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60889A" w14:textId="4025E3D7" w:rsidR="00EA4883" w:rsidRPr="009406DA" w:rsidRDefault="00EA4883" w:rsidP="009406DA">
      <w:pPr>
        <w:pStyle w:val="Title"/>
      </w:pPr>
      <w:r w:rsidRPr="009406DA">
        <w:t>Using 3D modelling and game engine technologies for interactive exploration of cultural heritage: an evaluation of four game engines in relation to Roman archaeological herit</w:t>
      </w:r>
      <w:r w:rsidR="008E6A4C" w:rsidRPr="009406DA">
        <w:t>age</w:t>
      </w:r>
    </w:p>
    <w:p w14:paraId="0C6545D4" w14:textId="77777777" w:rsidR="00EA4883" w:rsidRPr="00DD53D0" w:rsidRDefault="00EA4883" w:rsidP="00EA4883">
      <w:pPr>
        <w:spacing w:line="360" w:lineRule="auto"/>
        <w:rPr>
          <w:rFonts w:ascii="Arial" w:hAnsi="Arial"/>
          <w:sz w:val="28"/>
        </w:rPr>
      </w:pPr>
    </w:p>
    <w:p w14:paraId="24348D3D" w14:textId="77777777" w:rsidR="00EA4883" w:rsidRPr="00DD53D0" w:rsidRDefault="00EA4883" w:rsidP="00EA4883">
      <w:pPr>
        <w:spacing w:line="360" w:lineRule="auto"/>
        <w:rPr>
          <w:rFonts w:ascii="Arial" w:hAnsi="Arial" w:cs="Arial"/>
          <w:sz w:val="22"/>
          <w:vertAlign w:val="superscript"/>
        </w:rPr>
      </w:pPr>
      <w:r w:rsidRPr="00DD53D0">
        <w:rPr>
          <w:rFonts w:ascii="Arial" w:hAnsi="Arial" w:cs="Arial"/>
          <w:sz w:val="22"/>
        </w:rPr>
        <w:t>Matthew Smith</w:t>
      </w:r>
      <w:r w:rsidRPr="00DD53D0">
        <w:rPr>
          <w:rFonts w:ascii="Arial" w:hAnsi="Arial" w:cs="Arial"/>
          <w:sz w:val="22"/>
          <w:vertAlign w:val="superscript"/>
        </w:rPr>
        <w:t>a</w:t>
      </w:r>
    </w:p>
    <w:p w14:paraId="0F1B31FB" w14:textId="77777777" w:rsidR="00EA4883" w:rsidRPr="00DD53D0" w:rsidRDefault="009476FA" w:rsidP="00EA4883">
      <w:pPr>
        <w:spacing w:line="360" w:lineRule="auto"/>
        <w:rPr>
          <w:rFonts w:ascii="Arial" w:hAnsi="Arial" w:cs="Arial"/>
          <w:color w:val="4472C4"/>
          <w:sz w:val="22"/>
        </w:rPr>
      </w:pPr>
      <w:hyperlink r:id="rId10" w:history="1">
        <w:r w:rsidR="00EA4883" w:rsidRPr="00DD53D0">
          <w:rPr>
            <w:rStyle w:val="Hyperlink1"/>
            <w:rFonts w:ascii="Arial" w:hAnsi="Arial" w:cs="Arial"/>
            <w:color w:val="4472C4"/>
            <w:sz w:val="22"/>
          </w:rPr>
          <w:t>m.smith4@yorksj.ac.uk</w:t>
        </w:r>
      </w:hyperlink>
    </w:p>
    <w:p w14:paraId="21593557" w14:textId="77777777" w:rsidR="00EA4883" w:rsidRPr="00DD53D0" w:rsidRDefault="00EA4883" w:rsidP="00EA4883">
      <w:pPr>
        <w:spacing w:line="360" w:lineRule="auto"/>
        <w:rPr>
          <w:rFonts w:ascii="Arial" w:hAnsi="Arial" w:cs="Arial"/>
          <w:sz w:val="22"/>
        </w:rPr>
      </w:pPr>
    </w:p>
    <w:p w14:paraId="76600532" w14:textId="77777777" w:rsidR="00EA4883" w:rsidRPr="00DD53D0" w:rsidRDefault="00EA4883" w:rsidP="00EA4883">
      <w:pPr>
        <w:spacing w:line="360" w:lineRule="auto"/>
        <w:rPr>
          <w:rFonts w:ascii="Arial" w:hAnsi="Arial" w:cs="Arial"/>
          <w:sz w:val="22"/>
          <w:vertAlign w:val="superscript"/>
        </w:rPr>
      </w:pPr>
      <w:r w:rsidRPr="00DD53D0">
        <w:rPr>
          <w:rFonts w:ascii="Arial" w:hAnsi="Arial" w:cs="Arial"/>
          <w:sz w:val="22"/>
        </w:rPr>
        <w:t xml:space="preserve">Nigel Stephen </w:t>
      </w:r>
      <w:proofErr w:type="spellStart"/>
      <w:r w:rsidRPr="00DD53D0">
        <w:rPr>
          <w:rFonts w:ascii="Arial" w:hAnsi="Arial" w:cs="Arial"/>
          <w:sz w:val="22"/>
        </w:rPr>
        <w:t>Walford</w:t>
      </w:r>
      <w:r w:rsidRPr="00DD53D0">
        <w:rPr>
          <w:rFonts w:ascii="Arial" w:hAnsi="Arial" w:cs="Arial"/>
          <w:sz w:val="22"/>
          <w:vertAlign w:val="superscript"/>
        </w:rPr>
        <w:t>b</w:t>
      </w:r>
      <w:proofErr w:type="spellEnd"/>
      <w:r w:rsidRPr="00DD53D0">
        <w:rPr>
          <w:rFonts w:ascii="Arial" w:hAnsi="Arial" w:cs="Arial"/>
          <w:sz w:val="22"/>
        </w:rPr>
        <w:t xml:space="preserve"> (corresponding author)</w:t>
      </w:r>
    </w:p>
    <w:p w14:paraId="5CB45103" w14:textId="77777777" w:rsidR="00EA4883" w:rsidRPr="00DD53D0" w:rsidRDefault="009476FA" w:rsidP="00EA4883">
      <w:pPr>
        <w:spacing w:line="360" w:lineRule="auto"/>
        <w:rPr>
          <w:rFonts w:ascii="Arial" w:hAnsi="Arial" w:cs="Arial"/>
          <w:color w:val="4472C4"/>
          <w:sz w:val="22"/>
        </w:rPr>
      </w:pPr>
      <w:hyperlink r:id="rId11" w:history="1">
        <w:r w:rsidR="00EA4883" w:rsidRPr="00DD53D0">
          <w:rPr>
            <w:rFonts w:ascii="Arial" w:hAnsi="Arial" w:cs="Arial"/>
            <w:color w:val="4472C4"/>
            <w:sz w:val="22"/>
            <w:u w:val="single"/>
          </w:rPr>
          <w:t>N.Walford@kingston.ac.uk</w:t>
        </w:r>
      </w:hyperlink>
      <w:r w:rsidR="00EA4883" w:rsidRPr="00DD53D0">
        <w:rPr>
          <w:rFonts w:ascii="Arial" w:hAnsi="Arial" w:cs="Arial"/>
          <w:color w:val="4472C4"/>
          <w:sz w:val="22"/>
        </w:rPr>
        <w:t xml:space="preserve"> </w:t>
      </w:r>
    </w:p>
    <w:p w14:paraId="0C94D80E" w14:textId="77777777" w:rsidR="00EA4883" w:rsidRPr="00DD53D0" w:rsidRDefault="00EA4883" w:rsidP="00EA4883">
      <w:pPr>
        <w:spacing w:line="360" w:lineRule="auto"/>
        <w:rPr>
          <w:rFonts w:ascii="Arial" w:hAnsi="Arial" w:cs="Arial"/>
          <w:sz w:val="22"/>
        </w:rPr>
      </w:pPr>
      <w:bookmarkStart w:id="0" w:name="GoBack"/>
      <w:bookmarkEnd w:id="0"/>
    </w:p>
    <w:p w14:paraId="45313D25" w14:textId="77777777" w:rsidR="00EA4883" w:rsidRPr="00DD53D0" w:rsidRDefault="00EA4883" w:rsidP="00EA4883">
      <w:pPr>
        <w:spacing w:line="360" w:lineRule="auto"/>
        <w:rPr>
          <w:rFonts w:ascii="Arial" w:hAnsi="Arial" w:cs="Arial"/>
          <w:sz w:val="22"/>
        </w:rPr>
      </w:pPr>
      <w:r w:rsidRPr="00DD53D0">
        <w:rPr>
          <w:rFonts w:ascii="Arial" w:hAnsi="Arial" w:cs="Arial"/>
          <w:sz w:val="22"/>
        </w:rPr>
        <w:t>Carlos Jimenez-</w:t>
      </w:r>
      <w:proofErr w:type="spellStart"/>
      <w:r w:rsidRPr="00DD53D0">
        <w:rPr>
          <w:rFonts w:ascii="Arial" w:hAnsi="Arial" w:cs="Arial"/>
          <w:sz w:val="22"/>
        </w:rPr>
        <w:t>Bescos</w:t>
      </w:r>
      <w:r w:rsidRPr="00DD53D0">
        <w:rPr>
          <w:rFonts w:ascii="Arial" w:hAnsi="Arial" w:cs="Arial"/>
          <w:sz w:val="22"/>
          <w:vertAlign w:val="superscript"/>
        </w:rPr>
        <w:t>c</w:t>
      </w:r>
      <w:proofErr w:type="spellEnd"/>
      <w:r w:rsidRPr="00DD53D0">
        <w:rPr>
          <w:rFonts w:ascii="Arial" w:hAnsi="Arial" w:cs="Arial"/>
          <w:sz w:val="22"/>
        </w:rPr>
        <w:t xml:space="preserve"> </w:t>
      </w:r>
    </w:p>
    <w:p w14:paraId="0D0386CB" w14:textId="77777777" w:rsidR="00EA4883" w:rsidRPr="00DD53D0" w:rsidRDefault="009476FA" w:rsidP="00EA4883">
      <w:pPr>
        <w:spacing w:line="360" w:lineRule="auto"/>
        <w:rPr>
          <w:rFonts w:ascii="Arial" w:hAnsi="Arial" w:cs="Arial"/>
          <w:color w:val="4472C4"/>
          <w:sz w:val="22"/>
        </w:rPr>
      </w:pPr>
      <w:hyperlink r:id="rId12" w:history="1">
        <w:r w:rsidR="00EA4883" w:rsidRPr="00DD53D0">
          <w:rPr>
            <w:rStyle w:val="Hyperlink"/>
            <w:rFonts w:ascii="Arial" w:hAnsi="Arial" w:cs="Arial"/>
            <w:color w:val="4472C4"/>
            <w:sz w:val="22"/>
            <w:shd w:val="clear" w:color="auto" w:fill="FFFFFF"/>
          </w:rPr>
          <w:t>Carlos.Jimenez-Bescos@nottingham.ac.uk</w:t>
        </w:r>
      </w:hyperlink>
      <w:r w:rsidR="00EA4883" w:rsidRPr="00DD53D0">
        <w:rPr>
          <w:rFonts w:ascii="Arial" w:hAnsi="Arial" w:cs="Arial"/>
          <w:color w:val="4472C4"/>
          <w:sz w:val="22"/>
          <w:shd w:val="clear" w:color="auto" w:fill="FFFFFF"/>
        </w:rPr>
        <w:t xml:space="preserve"> </w:t>
      </w:r>
      <w:r w:rsidR="00EA4883" w:rsidRPr="00DD53D0">
        <w:rPr>
          <w:rFonts w:ascii="Arial" w:hAnsi="Arial" w:cs="Arial"/>
          <w:color w:val="4472C4"/>
          <w:sz w:val="22"/>
        </w:rPr>
        <w:t xml:space="preserve"> </w:t>
      </w:r>
    </w:p>
    <w:p w14:paraId="5B56BEC2" w14:textId="77777777" w:rsidR="00EA4883" w:rsidRPr="00DD53D0" w:rsidRDefault="00EA4883" w:rsidP="00EA4883">
      <w:pPr>
        <w:spacing w:line="360" w:lineRule="auto"/>
        <w:rPr>
          <w:rFonts w:ascii="Arial" w:hAnsi="Arial" w:cs="Arial"/>
          <w:sz w:val="22"/>
        </w:rPr>
      </w:pPr>
    </w:p>
    <w:p w14:paraId="29E10E57" w14:textId="77777777" w:rsidR="00EA4883" w:rsidRPr="00DD53D0" w:rsidRDefault="00EA4883" w:rsidP="00EA4883">
      <w:pPr>
        <w:spacing w:line="360" w:lineRule="auto"/>
        <w:rPr>
          <w:rFonts w:ascii="Arial" w:hAnsi="Arial"/>
          <w:sz w:val="22"/>
        </w:rPr>
      </w:pPr>
    </w:p>
    <w:p w14:paraId="39EFEEBB" w14:textId="77777777" w:rsidR="00EA4883" w:rsidRPr="00DD53D0" w:rsidRDefault="00EA4883" w:rsidP="00EA4883">
      <w:pPr>
        <w:spacing w:line="360" w:lineRule="auto"/>
        <w:rPr>
          <w:rFonts w:ascii="Arial" w:hAnsi="Arial"/>
          <w:sz w:val="22"/>
        </w:rPr>
      </w:pPr>
      <w:r w:rsidRPr="00DD53D0">
        <w:rPr>
          <w:rFonts w:ascii="Arial" w:hAnsi="Arial"/>
          <w:sz w:val="22"/>
          <w:vertAlign w:val="superscript"/>
        </w:rPr>
        <w:t xml:space="preserve">a </w:t>
      </w:r>
      <w:r w:rsidRPr="00DD53D0">
        <w:rPr>
          <w:rFonts w:ascii="Arial" w:hAnsi="Arial"/>
          <w:sz w:val="22"/>
        </w:rPr>
        <w:t xml:space="preserve">Geography Subject Area, </w:t>
      </w:r>
    </w:p>
    <w:p w14:paraId="44A64E94" w14:textId="77777777" w:rsidR="00EA4883" w:rsidRPr="00DD53D0" w:rsidRDefault="00EA4883" w:rsidP="00EA4883">
      <w:pPr>
        <w:spacing w:line="360" w:lineRule="auto"/>
        <w:rPr>
          <w:rFonts w:ascii="Arial" w:hAnsi="Arial"/>
          <w:sz w:val="22"/>
        </w:rPr>
      </w:pPr>
      <w:r w:rsidRPr="00DD53D0">
        <w:rPr>
          <w:rFonts w:ascii="Arial" w:hAnsi="Arial"/>
          <w:sz w:val="22"/>
        </w:rPr>
        <w:t>School of Humanities, Religion and Philosophy,</w:t>
      </w:r>
    </w:p>
    <w:p w14:paraId="3B216B04" w14:textId="77777777" w:rsidR="00EA4883" w:rsidRPr="00DD53D0" w:rsidRDefault="00EA4883" w:rsidP="00EA4883">
      <w:pPr>
        <w:spacing w:line="360" w:lineRule="auto"/>
        <w:rPr>
          <w:rFonts w:ascii="Arial" w:hAnsi="Arial"/>
          <w:sz w:val="22"/>
        </w:rPr>
      </w:pPr>
      <w:r w:rsidRPr="00DD53D0">
        <w:rPr>
          <w:rFonts w:ascii="Arial" w:hAnsi="Arial"/>
          <w:sz w:val="22"/>
        </w:rPr>
        <w:t>York St John University,</w:t>
      </w:r>
    </w:p>
    <w:p w14:paraId="0C135DD6" w14:textId="77777777" w:rsidR="00EA4883" w:rsidRPr="00DD53D0" w:rsidRDefault="00EA4883" w:rsidP="00EA4883">
      <w:pPr>
        <w:spacing w:line="360" w:lineRule="auto"/>
        <w:rPr>
          <w:rFonts w:ascii="Arial" w:hAnsi="Arial"/>
          <w:sz w:val="22"/>
        </w:rPr>
      </w:pPr>
      <w:r w:rsidRPr="00DD53D0">
        <w:rPr>
          <w:rFonts w:ascii="Arial" w:hAnsi="Arial"/>
          <w:sz w:val="22"/>
        </w:rPr>
        <w:t>Lord Mayor’s Walk</w:t>
      </w:r>
    </w:p>
    <w:p w14:paraId="5E038500" w14:textId="77777777" w:rsidR="00EA4883" w:rsidRPr="00DD53D0" w:rsidRDefault="00EA4883" w:rsidP="00EA4883">
      <w:pPr>
        <w:spacing w:line="360" w:lineRule="auto"/>
        <w:rPr>
          <w:rFonts w:ascii="Arial" w:hAnsi="Arial"/>
          <w:sz w:val="22"/>
        </w:rPr>
      </w:pPr>
      <w:r w:rsidRPr="00DD53D0">
        <w:rPr>
          <w:rFonts w:ascii="Arial" w:hAnsi="Arial"/>
          <w:sz w:val="22"/>
        </w:rPr>
        <w:t>York. YO31 7EX</w:t>
      </w:r>
    </w:p>
    <w:p w14:paraId="48123BEC" w14:textId="77777777" w:rsidR="00EA4883" w:rsidRPr="00DD53D0" w:rsidRDefault="00EA4883" w:rsidP="00EA4883">
      <w:pPr>
        <w:spacing w:line="360" w:lineRule="auto"/>
        <w:rPr>
          <w:rFonts w:ascii="Arial" w:hAnsi="Arial"/>
          <w:sz w:val="22"/>
        </w:rPr>
      </w:pPr>
      <w:r w:rsidRPr="00DD53D0">
        <w:rPr>
          <w:rFonts w:ascii="Arial" w:hAnsi="Arial"/>
          <w:sz w:val="22"/>
        </w:rPr>
        <w:t>United Kingdom</w:t>
      </w:r>
    </w:p>
    <w:p w14:paraId="7E91AE4A" w14:textId="77777777" w:rsidR="00EA4883" w:rsidRPr="00DD53D0" w:rsidRDefault="00EA4883" w:rsidP="00EA4883">
      <w:pPr>
        <w:spacing w:line="360" w:lineRule="auto"/>
        <w:rPr>
          <w:rFonts w:ascii="Arial" w:hAnsi="Arial"/>
          <w:sz w:val="22"/>
        </w:rPr>
      </w:pPr>
    </w:p>
    <w:p w14:paraId="35D839C1" w14:textId="77777777" w:rsidR="00EA4883" w:rsidRPr="00DD53D0" w:rsidRDefault="00EA4883" w:rsidP="00EA4883">
      <w:pPr>
        <w:spacing w:line="360" w:lineRule="auto"/>
        <w:rPr>
          <w:rFonts w:ascii="Arial" w:hAnsi="Arial"/>
          <w:sz w:val="22"/>
        </w:rPr>
      </w:pPr>
      <w:r w:rsidRPr="00DD53D0">
        <w:rPr>
          <w:rFonts w:ascii="Arial" w:hAnsi="Arial"/>
          <w:sz w:val="22"/>
          <w:vertAlign w:val="superscript"/>
        </w:rPr>
        <w:t xml:space="preserve">b </w:t>
      </w:r>
      <w:r w:rsidRPr="00DD53D0">
        <w:rPr>
          <w:rFonts w:ascii="Arial" w:hAnsi="Arial"/>
          <w:sz w:val="22"/>
        </w:rPr>
        <w:t xml:space="preserve">Department of Geography, Geology and the Environment, </w:t>
      </w:r>
    </w:p>
    <w:p w14:paraId="432C781B" w14:textId="77777777" w:rsidR="00EA4883" w:rsidRPr="00DD53D0" w:rsidRDefault="00EA4883" w:rsidP="00EA4883">
      <w:pPr>
        <w:spacing w:line="360" w:lineRule="auto"/>
        <w:rPr>
          <w:rFonts w:ascii="Arial" w:hAnsi="Arial"/>
          <w:sz w:val="22"/>
        </w:rPr>
      </w:pPr>
      <w:r w:rsidRPr="00DD53D0">
        <w:rPr>
          <w:rFonts w:ascii="Arial" w:hAnsi="Arial"/>
          <w:sz w:val="22"/>
        </w:rPr>
        <w:t xml:space="preserve">Kingston University, </w:t>
      </w:r>
    </w:p>
    <w:p w14:paraId="1C08793B" w14:textId="77777777" w:rsidR="00EA4883" w:rsidRPr="00DD53D0" w:rsidRDefault="00EA4883" w:rsidP="00EA4883">
      <w:pPr>
        <w:spacing w:line="360" w:lineRule="auto"/>
        <w:rPr>
          <w:rFonts w:ascii="Arial" w:hAnsi="Arial"/>
          <w:sz w:val="22"/>
        </w:rPr>
      </w:pPr>
      <w:r w:rsidRPr="00DD53D0">
        <w:rPr>
          <w:rFonts w:ascii="Arial" w:hAnsi="Arial"/>
          <w:sz w:val="22"/>
        </w:rPr>
        <w:t xml:space="preserve">Penrhyn Road, </w:t>
      </w:r>
    </w:p>
    <w:p w14:paraId="0C1F829C" w14:textId="77777777" w:rsidR="00EA4883" w:rsidRPr="00DD53D0" w:rsidRDefault="00EA4883" w:rsidP="00EA4883">
      <w:pPr>
        <w:spacing w:line="360" w:lineRule="auto"/>
        <w:rPr>
          <w:rFonts w:ascii="Arial" w:hAnsi="Arial"/>
          <w:sz w:val="22"/>
        </w:rPr>
      </w:pPr>
      <w:r w:rsidRPr="00DD53D0">
        <w:rPr>
          <w:rFonts w:ascii="Arial" w:hAnsi="Arial"/>
          <w:sz w:val="22"/>
        </w:rPr>
        <w:t>Kingston upon Thames. KT1 2EE</w:t>
      </w:r>
    </w:p>
    <w:p w14:paraId="2FE25AA9" w14:textId="77777777" w:rsidR="00EA4883" w:rsidRPr="00DD53D0" w:rsidRDefault="00EA4883" w:rsidP="00EA4883">
      <w:pPr>
        <w:spacing w:line="360" w:lineRule="auto"/>
        <w:rPr>
          <w:rFonts w:ascii="Arial" w:hAnsi="Arial"/>
          <w:sz w:val="22"/>
        </w:rPr>
      </w:pPr>
      <w:r w:rsidRPr="00DD53D0">
        <w:rPr>
          <w:rFonts w:ascii="Arial" w:hAnsi="Arial"/>
          <w:sz w:val="22"/>
        </w:rPr>
        <w:t>United Kingdom</w:t>
      </w:r>
    </w:p>
    <w:p w14:paraId="19BCE3E2" w14:textId="77777777" w:rsidR="00EA4883" w:rsidRPr="00DD53D0" w:rsidRDefault="00EA4883" w:rsidP="00EA4883">
      <w:pPr>
        <w:spacing w:line="360" w:lineRule="auto"/>
        <w:rPr>
          <w:rFonts w:ascii="Arial" w:hAnsi="Arial"/>
          <w:sz w:val="22"/>
        </w:rPr>
      </w:pPr>
    </w:p>
    <w:p w14:paraId="7E7F0A72" w14:textId="77777777" w:rsidR="00EA4883" w:rsidRPr="00DD53D0" w:rsidRDefault="00EA4883" w:rsidP="00EA4883">
      <w:pPr>
        <w:spacing w:line="360" w:lineRule="auto"/>
        <w:rPr>
          <w:rFonts w:ascii="Arial" w:hAnsi="Arial"/>
          <w:sz w:val="22"/>
          <w:vertAlign w:val="superscript"/>
        </w:rPr>
      </w:pPr>
      <w:r w:rsidRPr="00DD53D0">
        <w:rPr>
          <w:rFonts w:ascii="Arial" w:hAnsi="Arial"/>
          <w:sz w:val="22"/>
          <w:vertAlign w:val="superscript"/>
        </w:rPr>
        <w:t xml:space="preserve">c </w:t>
      </w:r>
      <w:r w:rsidRPr="00DD53D0">
        <w:rPr>
          <w:rFonts w:ascii="Arial" w:hAnsi="Arial"/>
          <w:sz w:val="22"/>
        </w:rPr>
        <w:t xml:space="preserve">Department of Architecture and Built Environment, </w:t>
      </w:r>
    </w:p>
    <w:p w14:paraId="6AC0C434" w14:textId="77777777" w:rsidR="00EA4883" w:rsidRPr="00DD53D0" w:rsidRDefault="00EA4883" w:rsidP="00EA4883">
      <w:pPr>
        <w:spacing w:line="360" w:lineRule="auto"/>
        <w:rPr>
          <w:rFonts w:ascii="Arial" w:hAnsi="Arial"/>
          <w:sz w:val="22"/>
        </w:rPr>
      </w:pPr>
      <w:r w:rsidRPr="00DD53D0">
        <w:rPr>
          <w:rFonts w:ascii="Arial" w:hAnsi="Arial"/>
          <w:sz w:val="22"/>
        </w:rPr>
        <w:t>University of Nottingham,</w:t>
      </w:r>
    </w:p>
    <w:p w14:paraId="0033E46C" w14:textId="77777777" w:rsidR="00EA4883" w:rsidRPr="00DD53D0" w:rsidRDefault="00EA4883" w:rsidP="00EA4883">
      <w:pPr>
        <w:spacing w:line="360" w:lineRule="auto"/>
        <w:rPr>
          <w:rFonts w:ascii="Arial" w:hAnsi="Arial"/>
          <w:sz w:val="22"/>
        </w:rPr>
      </w:pPr>
      <w:r w:rsidRPr="00DD53D0">
        <w:rPr>
          <w:rFonts w:ascii="Arial" w:hAnsi="Arial"/>
          <w:sz w:val="22"/>
        </w:rPr>
        <w:t>University Park Campus,</w:t>
      </w:r>
    </w:p>
    <w:p w14:paraId="61CEBB6E" w14:textId="77777777" w:rsidR="00EA4883" w:rsidRPr="00DD53D0" w:rsidRDefault="00EA4883" w:rsidP="00EA4883">
      <w:pPr>
        <w:spacing w:line="360" w:lineRule="auto"/>
        <w:rPr>
          <w:rFonts w:ascii="Arial" w:hAnsi="Arial"/>
          <w:sz w:val="22"/>
        </w:rPr>
      </w:pPr>
      <w:r w:rsidRPr="00DD53D0">
        <w:rPr>
          <w:rFonts w:ascii="Arial" w:hAnsi="Arial"/>
          <w:sz w:val="22"/>
        </w:rPr>
        <w:t>Nottingham, NG7 2Rd</w:t>
      </w:r>
    </w:p>
    <w:p w14:paraId="52F94DA4" w14:textId="77777777" w:rsidR="00EA4883" w:rsidRPr="00DD53D0" w:rsidRDefault="00EA4883" w:rsidP="00EA4883">
      <w:pPr>
        <w:spacing w:line="360" w:lineRule="auto"/>
        <w:rPr>
          <w:rFonts w:ascii="Arial" w:hAnsi="Arial"/>
          <w:sz w:val="22"/>
        </w:rPr>
      </w:pPr>
      <w:r w:rsidRPr="00DD53D0">
        <w:rPr>
          <w:rFonts w:ascii="Arial" w:hAnsi="Arial"/>
          <w:sz w:val="22"/>
        </w:rPr>
        <w:t>United Kingdom</w:t>
      </w:r>
    </w:p>
    <w:p w14:paraId="41247D45" w14:textId="77777777" w:rsidR="00EA4883" w:rsidRPr="00DD53D0" w:rsidRDefault="00EA4883" w:rsidP="00EA4883">
      <w:pPr>
        <w:spacing w:line="360" w:lineRule="auto"/>
        <w:rPr>
          <w:rFonts w:ascii="Arial" w:hAnsi="Arial"/>
          <w:sz w:val="22"/>
        </w:rPr>
      </w:pPr>
    </w:p>
    <w:p w14:paraId="2FE6A11A" w14:textId="77777777" w:rsidR="00EA4883" w:rsidRPr="00DD53D0" w:rsidRDefault="00EA4883" w:rsidP="00EA4883">
      <w:pPr>
        <w:spacing w:line="360" w:lineRule="auto"/>
        <w:rPr>
          <w:rFonts w:ascii="Arial" w:hAnsi="Arial"/>
          <w:sz w:val="22"/>
        </w:rPr>
      </w:pPr>
    </w:p>
    <w:p w14:paraId="3DBF1E8A" w14:textId="77777777" w:rsidR="00EA4883" w:rsidRPr="00333983" w:rsidRDefault="00EA4883" w:rsidP="00EA4883">
      <w:pPr>
        <w:spacing w:line="360" w:lineRule="auto"/>
        <w:rPr>
          <w:rFonts w:ascii="Arial" w:hAnsi="Arial" w:cs="Arial"/>
          <w:sz w:val="22"/>
        </w:rPr>
      </w:pPr>
      <w:r w:rsidRPr="00333983">
        <w:rPr>
          <w:rFonts w:ascii="Arial" w:hAnsi="Arial" w:cs="Arial"/>
          <w:sz w:val="22"/>
        </w:rPr>
        <w:t>Acknowledgements</w:t>
      </w:r>
    </w:p>
    <w:p w14:paraId="68036188" w14:textId="77777777" w:rsidR="00EA4883" w:rsidRPr="00DD53D0" w:rsidRDefault="00EA4883" w:rsidP="00EA4883">
      <w:pPr>
        <w:spacing w:line="360" w:lineRule="auto"/>
        <w:rPr>
          <w:rFonts w:ascii="Arial" w:hAnsi="Arial"/>
          <w:sz w:val="22"/>
        </w:rPr>
      </w:pPr>
    </w:p>
    <w:p w14:paraId="64C19098" w14:textId="77777777" w:rsidR="00EA4883" w:rsidRPr="00DD53D0" w:rsidRDefault="00EA4883" w:rsidP="00EA4883">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s>
        <w:spacing w:line="360" w:lineRule="auto"/>
        <w:rPr>
          <w:rFonts w:ascii="Arial" w:hAnsi="Arial"/>
          <w:sz w:val="22"/>
        </w:rPr>
      </w:pPr>
      <w:r w:rsidRPr="00DD53D0">
        <w:rPr>
          <w:rFonts w:ascii="Arial" w:hAnsi="Arial"/>
          <w:sz w:val="22"/>
        </w:rPr>
        <w:lastRenderedPageBreak/>
        <w:t xml:space="preserve">The authors gratefully acknowledge the assistance received from Sussex Archaeological Society and </w:t>
      </w:r>
      <w:proofErr w:type="gramStart"/>
      <w:r w:rsidRPr="00DD53D0">
        <w:rPr>
          <w:rFonts w:ascii="Arial" w:hAnsi="Arial"/>
          <w:sz w:val="22"/>
        </w:rPr>
        <w:t xml:space="preserve">in particular Dr Rob </w:t>
      </w:r>
      <w:proofErr w:type="spellStart"/>
      <w:r w:rsidRPr="00DD53D0">
        <w:rPr>
          <w:rFonts w:ascii="Arial" w:hAnsi="Arial"/>
          <w:sz w:val="22"/>
        </w:rPr>
        <w:t>Symmons</w:t>
      </w:r>
      <w:proofErr w:type="spellEnd"/>
      <w:proofErr w:type="gramEnd"/>
      <w:r w:rsidRPr="00DD53D0">
        <w:rPr>
          <w:rFonts w:ascii="Arial" w:hAnsi="Arial"/>
          <w:sz w:val="22"/>
        </w:rPr>
        <w:t xml:space="preserve"> at the Fishbourne Palace Museum for their help with providing access to the site and its artefacts.</w:t>
      </w:r>
    </w:p>
    <w:p w14:paraId="70D51086" w14:textId="77777777" w:rsidR="00EA4883" w:rsidRPr="00DD53D0" w:rsidRDefault="00EA4883" w:rsidP="00EA4883">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s>
        <w:spacing w:line="360" w:lineRule="auto"/>
        <w:rPr>
          <w:rFonts w:ascii="Arial" w:hAnsi="Arial"/>
          <w:sz w:val="22"/>
        </w:rPr>
      </w:pPr>
    </w:p>
    <w:p w14:paraId="38E7E7CE" w14:textId="77777777" w:rsidR="00EA4883" w:rsidRPr="00DD53D0" w:rsidRDefault="00EA4883" w:rsidP="00EA4883">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s>
        <w:spacing w:line="360" w:lineRule="auto"/>
        <w:rPr>
          <w:rFonts w:ascii="Arial" w:hAnsi="Arial"/>
          <w:sz w:val="22"/>
        </w:rPr>
      </w:pPr>
      <w:r w:rsidRPr="00DD53D0">
        <w:rPr>
          <w:rFonts w:ascii="Arial" w:hAnsi="Arial"/>
          <w:sz w:val="22"/>
        </w:rPr>
        <w:t xml:space="preserve">This work was supported by a doctoral research studentship from </w:t>
      </w:r>
      <w:r>
        <w:rPr>
          <w:rFonts w:ascii="Arial" w:hAnsi="Arial"/>
          <w:sz w:val="22"/>
        </w:rPr>
        <w:t>Kingston</w:t>
      </w:r>
      <w:r w:rsidRPr="00DD53D0">
        <w:rPr>
          <w:rFonts w:ascii="Arial" w:hAnsi="Arial"/>
          <w:sz w:val="22"/>
        </w:rPr>
        <w:t xml:space="preserve"> University, UK. The University </w:t>
      </w:r>
      <w:proofErr w:type="gramStart"/>
      <w:r w:rsidRPr="00DD53D0">
        <w:rPr>
          <w:rFonts w:ascii="Arial" w:hAnsi="Arial"/>
          <w:sz w:val="22"/>
        </w:rPr>
        <w:t>had no involvement</w:t>
      </w:r>
      <w:proofErr w:type="gramEnd"/>
      <w:r w:rsidRPr="00DD53D0">
        <w:rPr>
          <w:rFonts w:ascii="Arial" w:hAnsi="Arial"/>
          <w:sz w:val="22"/>
        </w:rPr>
        <w:t xml:space="preserve"> in the study design, collection, analysis and interpretation of data in writing the article and the decision to submit the article for publication.</w:t>
      </w:r>
    </w:p>
    <w:p w14:paraId="33B49EE1" w14:textId="77777777" w:rsidR="00305A20" w:rsidRPr="007C3E4D" w:rsidRDefault="00305A20" w:rsidP="00EA4883">
      <w:pPr>
        <w:spacing w:line="360" w:lineRule="auto"/>
        <w:rPr>
          <w:rFonts w:ascii="Arial" w:hAnsi="Arial" w:cs="Arial"/>
          <w:color w:val="auto"/>
          <w:sz w:val="22"/>
          <w:szCs w:val="22"/>
        </w:rPr>
      </w:pPr>
    </w:p>
    <w:p w14:paraId="333FFDCC" w14:textId="77777777" w:rsidR="00305A20" w:rsidRPr="00333983" w:rsidRDefault="00305A20" w:rsidP="00EA4883">
      <w:pPr>
        <w:spacing w:line="360" w:lineRule="auto"/>
        <w:rPr>
          <w:rFonts w:ascii="Arial" w:hAnsi="Arial" w:cs="Arial"/>
          <w:color w:val="auto"/>
          <w:sz w:val="22"/>
          <w:szCs w:val="22"/>
        </w:rPr>
      </w:pPr>
      <w:r w:rsidRPr="00333983">
        <w:rPr>
          <w:rFonts w:ascii="Arial" w:hAnsi="Arial" w:cs="Arial"/>
          <w:color w:val="auto"/>
          <w:sz w:val="22"/>
          <w:szCs w:val="22"/>
        </w:rPr>
        <w:t>Abstract</w:t>
      </w:r>
    </w:p>
    <w:p w14:paraId="38F84FB4" w14:textId="77777777" w:rsidR="00305A20" w:rsidRPr="007C3E4D" w:rsidRDefault="00305A20">
      <w:pPr>
        <w:spacing w:line="360" w:lineRule="auto"/>
        <w:rPr>
          <w:rFonts w:ascii="Arial" w:hAnsi="Arial" w:cs="Arial"/>
          <w:color w:val="auto"/>
          <w:sz w:val="22"/>
          <w:szCs w:val="22"/>
        </w:rPr>
      </w:pPr>
    </w:p>
    <w:p w14:paraId="29168901"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Developments in information technology have challenged the traditional model of museums, libraries and similar venues acting as relatively passive ‘learning spaces’ for the public to access ‘knowledge‘ as an exchange between tutor and learner, or in this context curator and visitor enabling them to offer more immersive and interactive modes of transfer. This article examines the development of a 3D model built from plans of a Roman edifice and its transfer into four game engines as vehicles for independent navigation around the ‘virtual building’. The game engines are evaluated in respect of their ability to enhance visitors’ experience by using an on-site facility when visiting a museum constructed over the physical remains. Cost and licensing override technical factors such as audio visual and functional fidelity or composability and installing the system on a PC is preferable to more specialist game control devices if a broad user base is targeted.</w:t>
      </w:r>
    </w:p>
    <w:p w14:paraId="6092B252" w14:textId="77777777" w:rsidR="00305A20" w:rsidRPr="007C3E4D" w:rsidRDefault="00305A20">
      <w:pPr>
        <w:spacing w:line="360" w:lineRule="auto"/>
        <w:rPr>
          <w:rFonts w:ascii="Arial" w:hAnsi="Arial" w:cs="Arial"/>
          <w:color w:val="auto"/>
          <w:sz w:val="22"/>
          <w:szCs w:val="22"/>
        </w:rPr>
      </w:pPr>
    </w:p>
    <w:p w14:paraId="76CFCE26" w14:textId="77777777" w:rsidR="00305A20" w:rsidRPr="007C3E4D" w:rsidRDefault="00305A20">
      <w:pPr>
        <w:rPr>
          <w:rFonts w:ascii="Arial" w:hAnsi="Arial" w:cs="Arial"/>
          <w:color w:val="auto"/>
          <w:sz w:val="22"/>
          <w:szCs w:val="22"/>
        </w:rPr>
      </w:pPr>
      <w:r w:rsidRPr="007C3E4D">
        <w:rPr>
          <w:rFonts w:ascii="Arial" w:hAnsi="Arial" w:cs="Arial"/>
          <w:color w:val="auto"/>
          <w:sz w:val="22"/>
          <w:szCs w:val="22"/>
        </w:rPr>
        <w:t xml:space="preserve">Key words: 3D modelling; serious gaming; virtual reality; Roman archaeology </w:t>
      </w:r>
    </w:p>
    <w:p w14:paraId="1D248A42" w14:textId="77777777" w:rsidR="00305A20" w:rsidRPr="007C3E4D" w:rsidRDefault="00305A20">
      <w:pPr>
        <w:spacing w:line="360" w:lineRule="auto"/>
        <w:rPr>
          <w:rFonts w:ascii="Arial" w:hAnsi="Arial" w:cs="Arial"/>
          <w:color w:val="auto"/>
          <w:sz w:val="22"/>
          <w:szCs w:val="22"/>
        </w:rPr>
      </w:pPr>
    </w:p>
    <w:p w14:paraId="1DD8C299" w14:textId="77777777" w:rsidR="00305A20" w:rsidRPr="007C3E4D" w:rsidRDefault="00305A20">
      <w:pPr>
        <w:rPr>
          <w:rFonts w:ascii="Arial" w:hAnsi="Arial" w:cs="Arial"/>
          <w:color w:val="auto"/>
          <w:sz w:val="22"/>
          <w:szCs w:val="22"/>
        </w:rPr>
      </w:pPr>
      <w:r w:rsidRPr="007C3E4D">
        <w:rPr>
          <w:rFonts w:ascii="Arial" w:hAnsi="Arial" w:cs="Arial"/>
          <w:color w:val="auto"/>
          <w:sz w:val="22"/>
          <w:szCs w:val="22"/>
          <w:lang w:val="en-GB"/>
        </w:rPr>
        <w:t>Declarations of conflicts of interest: none</w:t>
      </w:r>
      <w:r w:rsidRPr="007C3E4D">
        <w:rPr>
          <w:rFonts w:ascii="Arial" w:hAnsi="Arial" w:cs="Arial"/>
          <w:color w:val="auto"/>
          <w:sz w:val="22"/>
          <w:szCs w:val="22"/>
        </w:rPr>
        <w:t>.</w:t>
      </w:r>
    </w:p>
    <w:p w14:paraId="1FAE1909" w14:textId="77777777" w:rsidR="00305A20" w:rsidRPr="007C3E4D" w:rsidRDefault="00305A20">
      <w:pPr>
        <w:pStyle w:val="FreeFormB"/>
        <w:spacing w:line="360" w:lineRule="auto"/>
        <w:rPr>
          <w:rFonts w:ascii="Arial" w:hAnsi="Arial" w:cs="Arial"/>
          <w:color w:val="auto"/>
          <w:sz w:val="22"/>
          <w:szCs w:val="22"/>
          <w:lang w:val="en-US"/>
        </w:rPr>
      </w:pPr>
    </w:p>
    <w:p w14:paraId="7503439C"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1.0 Introduction</w:t>
      </w:r>
    </w:p>
    <w:p w14:paraId="1945B39B" w14:textId="77777777" w:rsidR="00305A20" w:rsidRPr="007C3E4D" w:rsidRDefault="00305A20">
      <w:pPr>
        <w:spacing w:line="360" w:lineRule="auto"/>
        <w:rPr>
          <w:rFonts w:ascii="Arial" w:hAnsi="Arial" w:cs="Arial"/>
          <w:color w:val="auto"/>
          <w:sz w:val="22"/>
          <w:szCs w:val="22"/>
        </w:rPr>
      </w:pPr>
    </w:p>
    <w:p w14:paraId="22080592"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 xml:space="preserve">Publicly accessible experiential ‘learning spaces’, such as galleries, libraries and museums, are on a journey transitioning from experiences based on transferring “sets of knowledge ... between tutor and learner” to more immersive, interactive encounters. (De Freitas, 2009: 43). More recently </w:t>
      </w:r>
      <w:proofErr w:type="spellStart"/>
      <w:r w:rsidRPr="007C3E4D">
        <w:rPr>
          <w:rFonts w:ascii="Arial" w:hAnsi="Arial" w:cs="Arial"/>
          <w:color w:val="auto"/>
          <w:sz w:val="22"/>
          <w:szCs w:val="22"/>
        </w:rPr>
        <w:t>Pescarin</w:t>
      </w:r>
      <w:proofErr w:type="spellEnd"/>
      <w:r w:rsidRPr="007C3E4D">
        <w:rPr>
          <w:rFonts w:ascii="Arial" w:hAnsi="Arial" w:cs="Arial"/>
          <w:color w:val="auto"/>
          <w:sz w:val="22"/>
          <w:szCs w:val="22"/>
        </w:rPr>
        <w:t xml:space="preserve"> (2014: 131-132) argued that importance of museums now goes “much beyond the simple display of objects or artworks, their conservation and study”: they are “places of social aggregation and of informal learning” where can hear </w:t>
      </w:r>
      <w:proofErr w:type="gramStart"/>
      <w:r w:rsidRPr="007C3E4D">
        <w:rPr>
          <w:rFonts w:ascii="Arial" w:hAnsi="Arial" w:cs="Arial"/>
          <w:color w:val="auto"/>
          <w:sz w:val="22"/>
          <w:szCs w:val="22"/>
        </w:rPr>
        <w:t>stories“</w:t>
      </w:r>
      <w:proofErr w:type="gramEnd"/>
      <w:r w:rsidRPr="007C3E4D">
        <w:rPr>
          <w:rFonts w:ascii="Arial" w:hAnsi="Arial" w:cs="Arial"/>
          <w:color w:val="auto"/>
          <w:sz w:val="22"/>
          <w:szCs w:val="22"/>
        </w:rPr>
        <w:t xml:space="preserve">. The growing popularity of such a </w:t>
      </w:r>
      <w:r w:rsidRPr="007C3E4D">
        <w:rPr>
          <w:rFonts w:ascii="Arial" w:hAnsi="Arial" w:cs="Arial"/>
          <w:color w:val="auto"/>
          <w:sz w:val="22"/>
          <w:szCs w:val="22"/>
        </w:rPr>
        <w:lastRenderedPageBreak/>
        <w:t xml:space="preserve">transformative approach to ‘public learning’ is revealed by a competition run by the British Library in 2013 that invited game design students to convert maps into virtual worlds using </w:t>
      </w:r>
      <w:proofErr w:type="spellStart"/>
      <w:r w:rsidRPr="007C3E4D">
        <w:rPr>
          <w:rFonts w:ascii="Arial" w:hAnsi="Arial" w:cs="Arial"/>
          <w:color w:val="auto"/>
          <w:sz w:val="22"/>
          <w:szCs w:val="22"/>
        </w:rPr>
        <w:t>CryENGINE</w:t>
      </w:r>
      <w:proofErr w:type="spellEnd"/>
      <w:r w:rsidRPr="007C3E4D">
        <w:rPr>
          <w:rFonts w:ascii="Arial" w:hAnsi="Arial" w:cs="Arial"/>
          <w:color w:val="auto"/>
          <w:sz w:val="22"/>
          <w:szCs w:val="22"/>
        </w:rPr>
        <w:t xml:space="preserve"> (Click, 2013). Keeping abreast of such technological changes is regarded as important for sustaining the “cultural authority and position [of museums] in the 21st century” (Müller, 2002: 21). Variation in visitor number trends between museums may indicate the extent to which individual attractions have engaged with these evolving technologies. Visitor numbers at the Fishbourne Roman Palace Museum near Chichester West Sussex have fallen for over a decade (</w:t>
      </w:r>
      <w:proofErr w:type="spellStart"/>
      <w:r w:rsidRPr="007C3E4D">
        <w:rPr>
          <w:rFonts w:ascii="Arial" w:hAnsi="Arial" w:cs="Arial"/>
          <w:color w:val="auto"/>
          <w:sz w:val="22"/>
          <w:szCs w:val="22"/>
        </w:rPr>
        <w:t>Symmons</w:t>
      </w:r>
      <w:proofErr w:type="spellEnd"/>
      <w:r w:rsidRPr="007C3E4D">
        <w:rPr>
          <w:rFonts w:ascii="Arial" w:hAnsi="Arial" w:cs="Arial"/>
          <w:color w:val="auto"/>
          <w:sz w:val="22"/>
          <w:szCs w:val="22"/>
        </w:rPr>
        <w:t xml:space="preserve">, 2013: pers comm.) and this paper explores the potential for enhancing the ‘visitor experience’ by developing a game engine enabled 3D model of the Palace as, according to the available archaeological evidence, it was in Roman times. </w:t>
      </w:r>
    </w:p>
    <w:p w14:paraId="28CA77B9" w14:textId="77777777" w:rsidR="00305A20" w:rsidRPr="007C3E4D" w:rsidRDefault="00305A20">
      <w:pPr>
        <w:spacing w:line="360" w:lineRule="auto"/>
        <w:rPr>
          <w:rFonts w:ascii="Arial" w:hAnsi="Arial" w:cs="Arial"/>
          <w:color w:val="auto"/>
          <w:sz w:val="22"/>
          <w:szCs w:val="22"/>
        </w:rPr>
      </w:pPr>
    </w:p>
    <w:p w14:paraId="7A5FCB32"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The remains of the Roman Palace were excavated in the 1960s adjacent to the contemporary village of Fishbourne some 3 km west of Chichester, West Sussex, England. They date from around the time of the Roman invasion and archaeologists have identified three phases of development: AD 43-75 a pre-palace period when military buildings and a granary were built; AD 75-100 palace construction and initial occupation; and AD 100-280(290) a period of renovation ultimately concluded by the palace’s destruction by fire (Cunliffe, 1977). The early buildings, referred to as the ‘proto-palace’, were incorporated into construction of the main Palace complex in AD 75, which occupies some 150 m</w:t>
      </w:r>
      <w:r w:rsidRPr="007C3E4D">
        <w:rPr>
          <w:rFonts w:ascii="Arial" w:hAnsi="Arial" w:cs="Arial"/>
          <w:color w:val="auto"/>
          <w:sz w:val="22"/>
          <w:szCs w:val="22"/>
          <w:vertAlign w:val="superscript"/>
        </w:rPr>
        <w:t xml:space="preserve">2 </w:t>
      </w:r>
      <w:r w:rsidRPr="007C3E4D">
        <w:rPr>
          <w:rFonts w:ascii="Arial" w:hAnsi="Arial" w:cs="Arial"/>
          <w:color w:val="auto"/>
          <w:sz w:val="22"/>
          <w:szCs w:val="22"/>
        </w:rPr>
        <w:t xml:space="preserve">with formal and informal gardens surrounded by many rooms with painted walls, mosaics, marble inlays and friezes of </w:t>
      </w:r>
      <w:proofErr w:type="spellStart"/>
      <w:r w:rsidRPr="007C3E4D">
        <w:rPr>
          <w:rFonts w:ascii="Arial" w:hAnsi="Arial" w:cs="Arial"/>
          <w:color w:val="auto"/>
          <w:sz w:val="22"/>
          <w:szCs w:val="22"/>
        </w:rPr>
        <w:t>moulded</w:t>
      </w:r>
      <w:proofErr w:type="spellEnd"/>
      <w:r w:rsidRPr="007C3E4D">
        <w:rPr>
          <w:rFonts w:ascii="Arial" w:hAnsi="Arial" w:cs="Arial"/>
          <w:color w:val="auto"/>
          <w:sz w:val="22"/>
          <w:szCs w:val="22"/>
        </w:rPr>
        <w:t xml:space="preserve"> stucco and extensive bath suites the palace was clearly an impressive edifice (Cunliffe, 1971). He determined that various archaeological finds over many years originated from a single structure, which came to be known as Fishbourne Roman Palace. The site was acquired by the Sussex Archaeological Trust, which constructed buildings (opened to the public in 1968) to house, preserve and display the site and its finds. Further excavations throughout the 1980s, partly facilitated by realignment of the </w:t>
      </w:r>
      <w:proofErr w:type="gramStart"/>
      <w:r w:rsidRPr="007C3E4D">
        <w:rPr>
          <w:rFonts w:ascii="Arial" w:hAnsi="Arial" w:cs="Arial"/>
          <w:color w:val="auto"/>
          <w:sz w:val="22"/>
          <w:szCs w:val="22"/>
        </w:rPr>
        <w:t>east-west</w:t>
      </w:r>
      <w:proofErr w:type="gramEnd"/>
      <w:r w:rsidRPr="007C3E4D">
        <w:rPr>
          <w:rFonts w:ascii="Arial" w:hAnsi="Arial" w:cs="Arial"/>
          <w:color w:val="auto"/>
          <w:sz w:val="22"/>
          <w:szCs w:val="22"/>
        </w:rPr>
        <w:t xml:space="preserve"> A27 turn road around Chichester and Fishbourne revealed more about the Palace (Cunliffe, 1998) and the area’s occupation from the Mesolithic period (Manley and </w:t>
      </w:r>
      <w:proofErr w:type="spellStart"/>
      <w:r w:rsidRPr="007C3E4D">
        <w:rPr>
          <w:rFonts w:ascii="Arial" w:hAnsi="Arial" w:cs="Arial"/>
          <w:color w:val="auto"/>
          <w:sz w:val="22"/>
          <w:szCs w:val="22"/>
        </w:rPr>
        <w:t>Rudkin</w:t>
      </w:r>
      <w:proofErr w:type="spellEnd"/>
      <w:r w:rsidRPr="007C3E4D">
        <w:rPr>
          <w:rFonts w:ascii="Arial" w:hAnsi="Arial" w:cs="Arial"/>
          <w:color w:val="auto"/>
          <w:sz w:val="22"/>
          <w:szCs w:val="22"/>
        </w:rPr>
        <w:t xml:space="preserve">, 2003). </w:t>
      </w:r>
    </w:p>
    <w:p w14:paraId="480338F2" w14:textId="77777777" w:rsidR="00305A20" w:rsidRPr="007C3E4D" w:rsidRDefault="00305A20">
      <w:pPr>
        <w:spacing w:line="360" w:lineRule="auto"/>
        <w:rPr>
          <w:rFonts w:ascii="Arial" w:hAnsi="Arial" w:cs="Arial"/>
          <w:color w:val="auto"/>
          <w:sz w:val="22"/>
          <w:szCs w:val="22"/>
        </w:rPr>
      </w:pPr>
    </w:p>
    <w:p w14:paraId="3EAC7873"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 xml:space="preserve">The detailed documents arising from these archaeological investigations together with the visible physical remains themselves constituted a starting point for building a 3D model and </w:t>
      </w:r>
      <w:proofErr w:type="spellStart"/>
      <w:r w:rsidRPr="007C3E4D">
        <w:rPr>
          <w:rFonts w:ascii="Arial" w:hAnsi="Arial" w:cs="Arial"/>
          <w:color w:val="auto"/>
          <w:sz w:val="22"/>
          <w:szCs w:val="22"/>
        </w:rPr>
        <w:t>visualisation</w:t>
      </w:r>
      <w:proofErr w:type="spellEnd"/>
      <w:r w:rsidRPr="007C3E4D">
        <w:rPr>
          <w:rFonts w:ascii="Arial" w:hAnsi="Arial" w:cs="Arial"/>
          <w:color w:val="auto"/>
          <w:sz w:val="22"/>
          <w:szCs w:val="22"/>
        </w:rPr>
        <w:t xml:space="preserve"> of this important Roman building. In addition a physical model of the Palace had been created from these documents and, although it was </w:t>
      </w:r>
      <w:r w:rsidRPr="007C3E4D">
        <w:rPr>
          <w:rFonts w:ascii="Arial" w:hAnsi="Arial" w:cs="Arial"/>
          <w:color w:val="auto"/>
          <w:sz w:val="22"/>
          <w:szCs w:val="22"/>
        </w:rPr>
        <w:lastRenderedPageBreak/>
        <w:t xml:space="preserve">not used explicitly as a basis for the digital model, the situation is not entirely dissimilar from that pertaining in the City of Prague where “the </w:t>
      </w:r>
      <w:proofErr w:type="spellStart"/>
      <w:r w:rsidRPr="007C3E4D">
        <w:rPr>
          <w:rFonts w:ascii="Arial" w:hAnsi="Arial" w:cs="Arial"/>
          <w:color w:val="auto"/>
          <w:sz w:val="22"/>
          <w:szCs w:val="22"/>
        </w:rPr>
        <w:t>Langweil</w:t>
      </w:r>
      <w:proofErr w:type="spellEnd"/>
      <w:r w:rsidRPr="007C3E4D">
        <w:rPr>
          <w:rFonts w:ascii="Arial" w:hAnsi="Arial" w:cs="Arial"/>
          <w:color w:val="auto"/>
          <w:sz w:val="22"/>
          <w:szCs w:val="22"/>
        </w:rPr>
        <w:t xml:space="preserve"> model ... [was] enclosed in a large glass case” from whence it was transformed into a virtual model (</w:t>
      </w:r>
      <w:proofErr w:type="spellStart"/>
      <w:r w:rsidRPr="007C3E4D">
        <w:rPr>
          <w:rFonts w:ascii="Arial" w:hAnsi="Arial" w:cs="Arial"/>
          <w:color w:val="auto"/>
          <w:sz w:val="22"/>
          <w:szCs w:val="22"/>
        </w:rPr>
        <w:t>Rizvic</w:t>
      </w:r>
      <w:proofErr w:type="spellEnd"/>
      <w:r w:rsidRPr="007C3E4D">
        <w:rPr>
          <w:rFonts w:ascii="Arial" w:hAnsi="Arial" w:cs="Arial"/>
          <w:color w:val="auto"/>
          <w:sz w:val="22"/>
          <w:szCs w:val="22"/>
        </w:rPr>
        <w:t xml:space="preserve">, 2015: 2; see also </w:t>
      </w:r>
      <w:proofErr w:type="spellStart"/>
      <w:r w:rsidRPr="007C3E4D">
        <w:rPr>
          <w:rFonts w:ascii="Arial" w:hAnsi="Arial" w:cs="Arial"/>
          <w:color w:val="auto"/>
          <w:sz w:val="22"/>
          <w:szCs w:val="22"/>
        </w:rPr>
        <w:t>Rizvic</w:t>
      </w:r>
      <w:proofErr w:type="spellEnd"/>
      <w:r w:rsidRPr="007C3E4D">
        <w:rPr>
          <w:rFonts w:ascii="Arial" w:hAnsi="Arial" w:cs="Arial"/>
          <w:color w:val="auto"/>
          <w:sz w:val="22"/>
          <w:szCs w:val="22"/>
        </w:rPr>
        <w:t xml:space="preserve"> and </w:t>
      </w:r>
      <w:proofErr w:type="spellStart"/>
      <w:r w:rsidRPr="007C3E4D">
        <w:rPr>
          <w:rFonts w:ascii="Arial" w:hAnsi="Arial" w:cs="Arial"/>
          <w:color w:val="auto"/>
          <w:sz w:val="22"/>
          <w:szCs w:val="22"/>
        </w:rPr>
        <w:t>Prazina</w:t>
      </w:r>
      <w:proofErr w:type="spellEnd"/>
      <w:r w:rsidRPr="007C3E4D">
        <w:rPr>
          <w:rFonts w:ascii="Arial" w:hAnsi="Arial" w:cs="Arial"/>
          <w:color w:val="auto"/>
          <w:sz w:val="22"/>
          <w:szCs w:val="22"/>
        </w:rPr>
        <w:t xml:space="preserve">, 2015) The aims of this article are to outline the building of the 3D model </w:t>
      </w:r>
      <w:proofErr w:type="spellStart"/>
      <w:r w:rsidRPr="007C3E4D">
        <w:rPr>
          <w:rFonts w:ascii="Arial" w:hAnsi="Arial" w:cs="Arial"/>
          <w:color w:val="auto"/>
          <w:sz w:val="22"/>
          <w:szCs w:val="22"/>
        </w:rPr>
        <w:t>visualising</w:t>
      </w:r>
      <w:proofErr w:type="spellEnd"/>
      <w:r w:rsidRPr="007C3E4D">
        <w:rPr>
          <w:rFonts w:ascii="Arial" w:hAnsi="Arial" w:cs="Arial"/>
          <w:color w:val="auto"/>
          <w:sz w:val="22"/>
          <w:szCs w:val="22"/>
        </w:rPr>
        <w:t xml:space="preserve"> Fishbourne Palace in virtual reality (VR) and its transfer to game engines and an evaluation of the suitability of four game engines according a specified set of criteria. The following section reviews literature related to </w:t>
      </w:r>
      <w:proofErr w:type="spellStart"/>
      <w:r w:rsidRPr="007C3E4D">
        <w:rPr>
          <w:rFonts w:ascii="Arial" w:hAnsi="Arial" w:cs="Arial"/>
          <w:color w:val="auto"/>
          <w:sz w:val="22"/>
          <w:szCs w:val="22"/>
        </w:rPr>
        <w:t>visualisation</w:t>
      </w:r>
      <w:proofErr w:type="spellEnd"/>
      <w:r w:rsidRPr="007C3E4D">
        <w:rPr>
          <w:rFonts w:ascii="Arial" w:hAnsi="Arial" w:cs="Arial"/>
          <w:color w:val="auto"/>
          <w:sz w:val="22"/>
          <w:szCs w:val="22"/>
        </w:rPr>
        <w:t>, especially in the context of game engines technology, and to methods used by museums and similar public learning spaces for engaging with the public through virtual representations of archaeological heritage. The methods section examines building the 3D model of Fishbourne Roman Palace and transferring it into the game engines and the results section discusses the strengths and weaknesses of four game engines in respect of a standard set of assessment criteria. Finally, the lessons learnt from this case study are reviewed in the discussion and conclusion, which seeks to tease out the wider outcomes that may be applicable in other contexts.</w:t>
      </w:r>
    </w:p>
    <w:p w14:paraId="7995BA20" w14:textId="77777777" w:rsidR="00305A20" w:rsidRPr="007C3E4D" w:rsidRDefault="00305A20">
      <w:pPr>
        <w:spacing w:line="360" w:lineRule="auto"/>
        <w:rPr>
          <w:rFonts w:ascii="Arial" w:hAnsi="Arial" w:cs="Arial"/>
          <w:color w:val="auto"/>
          <w:sz w:val="22"/>
          <w:szCs w:val="22"/>
        </w:rPr>
      </w:pPr>
    </w:p>
    <w:p w14:paraId="0012627A"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 xml:space="preserve">2.0 </w:t>
      </w:r>
      <w:proofErr w:type="spellStart"/>
      <w:r w:rsidRPr="007C3E4D">
        <w:rPr>
          <w:rFonts w:ascii="Arial" w:hAnsi="Arial" w:cs="Arial"/>
          <w:color w:val="auto"/>
          <w:sz w:val="22"/>
          <w:szCs w:val="22"/>
        </w:rPr>
        <w:t>Visualisation</w:t>
      </w:r>
      <w:proofErr w:type="spellEnd"/>
      <w:r w:rsidRPr="007C3E4D">
        <w:rPr>
          <w:rFonts w:ascii="Arial" w:hAnsi="Arial" w:cs="Arial"/>
          <w:color w:val="auto"/>
          <w:sz w:val="22"/>
          <w:szCs w:val="22"/>
        </w:rPr>
        <w:t>, Game Engines and Digital Cultural Heritage</w:t>
      </w:r>
    </w:p>
    <w:p w14:paraId="5C5897BE" w14:textId="77777777" w:rsidR="00305A20" w:rsidRPr="007C3E4D" w:rsidRDefault="00305A20">
      <w:pPr>
        <w:spacing w:after="200" w:line="360" w:lineRule="auto"/>
        <w:rPr>
          <w:rFonts w:ascii="Arial" w:hAnsi="Arial" w:cs="Arial"/>
          <w:color w:val="auto"/>
          <w:sz w:val="22"/>
          <w:szCs w:val="22"/>
        </w:rPr>
      </w:pPr>
      <w:r w:rsidRPr="007C3E4D">
        <w:rPr>
          <w:rFonts w:ascii="Arial" w:hAnsi="Arial" w:cs="Arial"/>
          <w:color w:val="auto"/>
          <w:sz w:val="22"/>
          <w:szCs w:val="22"/>
        </w:rPr>
        <w:t>2.1 Virtual environments and Game Engines</w:t>
      </w:r>
    </w:p>
    <w:p w14:paraId="4DC2416B" w14:textId="77777777" w:rsidR="00305A20" w:rsidRPr="007C3E4D" w:rsidRDefault="00305A20">
      <w:pPr>
        <w:spacing w:after="200" w:line="360" w:lineRule="auto"/>
        <w:rPr>
          <w:rFonts w:ascii="Arial" w:hAnsi="Arial" w:cs="Arial"/>
          <w:color w:val="auto"/>
          <w:sz w:val="22"/>
          <w:szCs w:val="22"/>
        </w:rPr>
      </w:pPr>
      <w:r w:rsidRPr="007C3E4D">
        <w:rPr>
          <w:rFonts w:ascii="Arial" w:hAnsi="Arial" w:cs="Arial"/>
          <w:color w:val="auto"/>
          <w:sz w:val="22"/>
          <w:szCs w:val="22"/>
        </w:rPr>
        <w:t xml:space="preserve">Why create a game engine enabled virtual environment? The term “serious gaming” (Stone, 2008) distinguishes between the use of game engines for non-recreational purposes, such as to enable interaction with virtual representations of heritage buildings or artefacts, and recreational applications, such as those attracting increasing numbers of participants and are now evolving into a spectator ‘sport’ (Cheung and Huang, 2011; Taylor et al. 2014; Hong and </w:t>
      </w:r>
      <w:proofErr w:type="spellStart"/>
      <w:r w:rsidRPr="007C3E4D">
        <w:rPr>
          <w:rFonts w:ascii="Arial" w:hAnsi="Arial" w:cs="Arial"/>
          <w:color w:val="auto"/>
          <w:sz w:val="22"/>
          <w:szCs w:val="22"/>
        </w:rPr>
        <w:t>Magnusen</w:t>
      </w:r>
      <w:proofErr w:type="spellEnd"/>
      <w:r w:rsidRPr="007C3E4D">
        <w:rPr>
          <w:rFonts w:ascii="Arial" w:hAnsi="Arial" w:cs="Arial"/>
          <w:color w:val="auto"/>
          <w:sz w:val="22"/>
          <w:szCs w:val="22"/>
        </w:rPr>
        <w:t xml:space="preserve">, 2017). In a similar vein Natale and </w:t>
      </w:r>
      <w:proofErr w:type="spellStart"/>
      <w:r w:rsidRPr="007C3E4D">
        <w:rPr>
          <w:rFonts w:ascii="Arial" w:hAnsi="Arial" w:cs="Arial"/>
          <w:color w:val="auto"/>
          <w:sz w:val="22"/>
          <w:szCs w:val="22"/>
        </w:rPr>
        <w:t>Piccininno</w:t>
      </w:r>
      <w:proofErr w:type="spellEnd"/>
      <w:r w:rsidRPr="007C3E4D">
        <w:rPr>
          <w:rFonts w:ascii="Arial" w:hAnsi="Arial" w:cs="Arial"/>
          <w:color w:val="auto"/>
          <w:sz w:val="22"/>
          <w:szCs w:val="22"/>
        </w:rPr>
        <w:t xml:space="preserve"> (2018: 137) recently highlighted the ‘</w:t>
      </w:r>
      <w:proofErr w:type="spellStart"/>
      <w:r w:rsidRPr="007C3E4D">
        <w:rPr>
          <w:rFonts w:ascii="Arial" w:hAnsi="Arial" w:cs="Arial"/>
          <w:color w:val="auto"/>
          <w:sz w:val="22"/>
          <w:szCs w:val="22"/>
        </w:rPr>
        <w:t>spectacularization</w:t>
      </w:r>
      <w:proofErr w:type="spellEnd"/>
      <w:r w:rsidRPr="007C3E4D">
        <w:rPr>
          <w:rFonts w:ascii="Arial" w:hAnsi="Arial" w:cs="Arial"/>
          <w:color w:val="auto"/>
          <w:sz w:val="22"/>
          <w:szCs w:val="22"/>
        </w:rPr>
        <w:t xml:space="preserve">’ of cultural heritage as a way of cities keeping abreast of tourists‘ expectations and increased familiarity with virtual worlds as well as a means of enhancing people’s understanding of the essence of cultural spaces as they were at the time of their construction (paraphrasing the words of Francesco </w:t>
      </w:r>
      <w:proofErr w:type="spellStart"/>
      <w:r w:rsidRPr="007C3E4D">
        <w:rPr>
          <w:rFonts w:ascii="Arial" w:hAnsi="Arial" w:cs="Arial"/>
          <w:color w:val="auto"/>
          <w:sz w:val="22"/>
          <w:szCs w:val="22"/>
        </w:rPr>
        <w:t>Prosperetti</w:t>
      </w:r>
      <w:proofErr w:type="spellEnd"/>
      <w:r w:rsidRPr="007C3E4D">
        <w:rPr>
          <w:rFonts w:ascii="Arial" w:hAnsi="Arial" w:cs="Arial"/>
          <w:color w:val="auto"/>
          <w:sz w:val="22"/>
          <w:szCs w:val="22"/>
        </w:rPr>
        <w:t xml:space="preserve">, head of the Special </w:t>
      </w:r>
      <w:proofErr w:type="spellStart"/>
      <w:r w:rsidRPr="007C3E4D">
        <w:rPr>
          <w:rFonts w:ascii="Arial" w:hAnsi="Arial" w:cs="Arial"/>
          <w:color w:val="auto"/>
          <w:sz w:val="22"/>
          <w:szCs w:val="22"/>
        </w:rPr>
        <w:t>Superintendency</w:t>
      </w:r>
      <w:proofErr w:type="spellEnd"/>
      <w:r w:rsidRPr="007C3E4D">
        <w:rPr>
          <w:rFonts w:ascii="Arial" w:hAnsi="Arial" w:cs="Arial"/>
          <w:color w:val="auto"/>
          <w:sz w:val="22"/>
          <w:szCs w:val="22"/>
        </w:rPr>
        <w:t xml:space="preserve"> for Archaeology, Fine Arts and the Natural Landscape of Rome). Past research reveals a complex mix of conclusions in respect of the advantages and disadvantages of virtual environments in formal and informal learning situations, such as those presented in museums, art galleries and libraries. Connolly et al. (2012: 671), reviewing research on the topic, suggested that, although such games lead to improvements in “attentional and visual perceptual skills”, there </w:t>
      </w:r>
      <w:r w:rsidRPr="007C3E4D">
        <w:rPr>
          <w:rFonts w:ascii="Arial" w:hAnsi="Arial" w:cs="Arial"/>
          <w:color w:val="auto"/>
          <w:sz w:val="22"/>
          <w:szCs w:val="22"/>
        </w:rPr>
        <w:lastRenderedPageBreak/>
        <w:t xml:space="preserve">is limited evidence that they lead to more effective learning, although these authors acknowledged the difficulties of classifying learning outcomes due to their diversity across the range of applications areas. One attempt to compare 2D </w:t>
      </w:r>
      <w:proofErr w:type="spellStart"/>
      <w:r w:rsidRPr="007C3E4D">
        <w:rPr>
          <w:rFonts w:ascii="Arial" w:hAnsi="Arial" w:cs="Arial"/>
          <w:color w:val="auto"/>
          <w:sz w:val="22"/>
          <w:szCs w:val="22"/>
        </w:rPr>
        <w:t>visualisation</w:t>
      </w:r>
      <w:proofErr w:type="spellEnd"/>
      <w:r w:rsidRPr="007C3E4D">
        <w:rPr>
          <w:rFonts w:ascii="Arial" w:hAnsi="Arial" w:cs="Arial"/>
          <w:color w:val="auto"/>
          <w:sz w:val="22"/>
          <w:szCs w:val="22"/>
        </w:rPr>
        <w:t xml:space="preserve"> (historical maps) with interactive displays that included a virtual tour of Nicosia, Cyprus (Michael et al., 2010: 257) concluded that the “interactive ICT exhibits have been rated higher than the traditional teaching methods (real map) and that most of the school children would want to do it again”, although it is worth noting that only one example of a traditional display is used, so the study is not exhaustive. </w:t>
      </w:r>
      <w:proofErr w:type="spellStart"/>
      <w:r w:rsidRPr="007C3E4D">
        <w:rPr>
          <w:rFonts w:ascii="Arial" w:hAnsi="Arial" w:cs="Arial"/>
          <w:color w:val="auto"/>
          <w:sz w:val="22"/>
          <w:szCs w:val="22"/>
        </w:rPr>
        <w:t>Wrzesien</w:t>
      </w:r>
      <w:proofErr w:type="spellEnd"/>
      <w:r w:rsidRPr="007C3E4D">
        <w:rPr>
          <w:rFonts w:ascii="Arial" w:hAnsi="Arial" w:cs="Arial"/>
          <w:color w:val="auto"/>
          <w:sz w:val="22"/>
          <w:szCs w:val="22"/>
        </w:rPr>
        <w:t xml:space="preserve"> and Raya (2010) reached a different conclusion when comparing the attainment of learning objectives by two groups of students one in a traditional context and the other in a virtual world. They found no statistically significant gain in learning effectiveness from either approach, although students recorded a higher level of engagement and greater willingness to participate. </w:t>
      </w:r>
      <w:proofErr w:type="spellStart"/>
      <w:r w:rsidRPr="007C3E4D">
        <w:rPr>
          <w:rFonts w:ascii="Arial" w:hAnsi="Arial" w:cs="Arial"/>
          <w:color w:val="auto"/>
          <w:sz w:val="22"/>
          <w:szCs w:val="22"/>
        </w:rPr>
        <w:t>Roussou</w:t>
      </w:r>
      <w:proofErr w:type="spellEnd"/>
      <w:r w:rsidRPr="007C3E4D">
        <w:rPr>
          <w:rFonts w:ascii="Arial" w:hAnsi="Arial" w:cs="Arial"/>
          <w:color w:val="auto"/>
          <w:sz w:val="22"/>
          <w:szCs w:val="22"/>
        </w:rPr>
        <w:t xml:space="preserve"> (2010) concluded that the combination of a virtual environment and interactivity had a higher level of learning effectiveness compared with those lacking this enhanced functionality. In contrast Pujol and Economou (2007: 92) argued that an interactive display </w:t>
      </w:r>
      <w:r w:rsidRPr="007C3E4D">
        <w:rPr>
          <w:rFonts w:ascii="Arial" w:hAnsi="Arial" w:cs="Arial"/>
          <w:color w:val="auto"/>
          <w:sz w:val="22"/>
          <w:szCs w:val="22"/>
          <w:shd w:val="clear" w:color="auto" w:fill="FFFFFF"/>
        </w:rPr>
        <w:t>“</w:t>
      </w:r>
      <w:r w:rsidRPr="007C3E4D">
        <w:rPr>
          <w:rFonts w:ascii="Arial" w:hAnsi="Arial" w:cs="Arial"/>
          <w:color w:val="auto"/>
          <w:sz w:val="22"/>
          <w:szCs w:val="22"/>
        </w:rPr>
        <w:t xml:space="preserve">could not achieve an empathic engagement … because it lacked immersion and the presence of real human agents”, they also noted that their virtual world cannot work as a substitute for interaction with real world objects, an aspect which is essential to learn about the “practical/methodological aspects of sciences or life”. However, they noted that an important contribution of virtual realities in respect of heritage is the possibility of reconstructing and manipulating “elements or phenomena” which are no longer available, suggesting that such interactive exhibitions are at their best when supplementing traditional displays, and/or providing a service which cannot be achieved by static displays alone. Dalgarno and Lee (2010: 23) attempted to </w:t>
      </w:r>
      <w:proofErr w:type="spellStart"/>
      <w:r w:rsidRPr="007C3E4D">
        <w:rPr>
          <w:rFonts w:ascii="Arial" w:hAnsi="Arial" w:cs="Arial"/>
          <w:color w:val="auto"/>
          <w:sz w:val="22"/>
          <w:szCs w:val="22"/>
        </w:rPr>
        <w:t>summarise</w:t>
      </w:r>
      <w:proofErr w:type="spellEnd"/>
      <w:r w:rsidRPr="007C3E4D">
        <w:rPr>
          <w:rFonts w:ascii="Arial" w:hAnsi="Arial" w:cs="Arial"/>
          <w:color w:val="auto"/>
          <w:sz w:val="22"/>
          <w:szCs w:val="22"/>
        </w:rPr>
        <w:t xml:space="preserve"> “what authors are claiming/asserting and implying about 3D (Virtual Learning Environments), their characteristics and potential learning benefits” (see Figure 1) and thereby to define an outline for further research into their design and use.</w:t>
      </w:r>
    </w:p>
    <w:p w14:paraId="305494D7" w14:textId="77777777" w:rsidR="00305A20" w:rsidRPr="007C3E4D" w:rsidRDefault="00305A20">
      <w:pPr>
        <w:pStyle w:val="FigureTable"/>
        <w:jc w:val="left"/>
        <w:rPr>
          <w:rFonts w:ascii="Arial" w:hAnsi="Arial" w:cs="Arial"/>
          <w:color w:val="auto"/>
          <w:sz w:val="22"/>
          <w:szCs w:val="22"/>
        </w:rPr>
      </w:pPr>
      <w:r w:rsidRPr="007C3E4D">
        <w:rPr>
          <w:rFonts w:ascii="Arial" w:hAnsi="Arial" w:cs="Arial"/>
          <w:color w:val="auto"/>
          <w:sz w:val="22"/>
          <w:szCs w:val="22"/>
        </w:rPr>
        <w:t xml:space="preserve">Increasing amounts of time and resources have been devoted to the development of 3D games and virtual worlds with only limited systematic effort to discover how best to exploit the capabilities and features of such systems for improving attainment of learning outcomes (see for example, </w:t>
      </w:r>
      <w:proofErr w:type="spellStart"/>
      <w:r w:rsidRPr="007C3E4D">
        <w:rPr>
          <w:rFonts w:ascii="Arial" w:hAnsi="Arial" w:cs="Arial"/>
          <w:color w:val="auto"/>
          <w:sz w:val="22"/>
          <w:szCs w:val="22"/>
        </w:rPr>
        <w:t>Jasink</w:t>
      </w:r>
      <w:proofErr w:type="spellEnd"/>
      <w:r w:rsidRPr="007C3E4D">
        <w:rPr>
          <w:rFonts w:ascii="Arial" w:hAnsi="Arial" w:cs="Arial"/>
          <w:color w:val="auto"/>
          <w:sz w:val="22"/>
          <w:szCs w:val="22"/>
        </w:rPr>
        <w:t xml:space="preserve">, </w:t>
      </w:r>
      <w:proofErr w:type="spellStart"/>
      <w:r w:rsidRPr="007C3E4D">
        <w:rPr>
          <w:rFonts w:ascii="Arial" w:hAnsi="Arial" w:cs="Arial"/>
          <w:color w:val="auto"/>
          <w:sz w:val="22"/>
          <w:szCs w:val="22"/>
        </w:rPr>
        <w:t>Faralli</w:t>
      </w:r>
      <w:proofErr w:type="spellEnd"/>
      <w:r w:rsidRPr="007C3E4D">
        <w:rPr>
          <w:rFonts w:ascii="Arial" w:hAnsi="Arial" w:cs="Arial"/>
          <w:color w:val="auto"/>
          <w:sz w:val="22"/>
          <w:szCs w:val="22"/>
        </w:rPr>
        <w:t xml:space="preserve"> and </w:t>
      </w:r>
      <w:proofErr w:type="spellStart"/>
      <w:r w:rsidRPr="007C3E4D">
        <w:rPr>
          <w:rFonts w:ascii="Arial" w:hAnsi="Arial" w:cs="Arial"/>
          <w:color w:val="auto"/>
          <w:sz w:val="22"/>
          <w:szCs w:val="22"/>
        </w:rPr>
        <w:t>Kruklidis</w:t>
      </w:r>
      <w:proofErr w:type="spellEnd"/>
      <w:r w:rsidRPr="007C3E4D">
        <w:rPr>
          <w:rFonts w:ascii="Arial" w:hAnsi="Arial" w:cs="Arial"/>
          <w:color w:val="auto"/>
          <w:sz w:val="22"/>
          <w:szCs w:val="22"/>
        </w:rPr>
        <w:t xml:space="preserve">, 2017). Dalgarno and Lee (2010: 26) propose a research agenda prioritising the “testing of basic assumptions and linking characteristics to affordances” in order to specify guidelines on ‘best practice’ for the design and development of virtual environments. Zin and </w:t>
      </w:r>
      <w:r w:rsidRPr="007C3E4D">
        <w:rPr>
          <w:rFonts w:ascii="Arial" w:hAnsi="Arial" w:cs="Arial"/>
          <w:color w:val="auto"/>
          <w:sz w:val="22"/>
          <w:szCs w:val="22"/>
        </w:rPr>
        <w:lastRenderedPageBreak/>
        <w:t xml:space="preserve">Yue (2009) also identified a lack of clarity over the use of games as a medium for conveying knowledge and attempted to rectify this omission by proposing a game design model incorporating educational objectives. </w:t>
      </w:r>
      <w:proofErr w:type="gramStart"/>
      <w:r w:rsidRPr="007C3E4D">
        <w:rPr>
          <w:rFonts w:ascii="Arial" w:hAnsi="Arial" w:cs="Arial"/>
          <w:color w:val="auto"/>
          <w:sz w:val="22"/>
          <w:szCs w:val="22"/>
        </w:rPr>
        <w:t>Figure 2,</w:t>
      </w:r>
      <w:proofErr w:type="gramEnd"/>
      <w:r w:rsidRPr="007C3E4D">
        <w:rPr>
          <w:rFonts w:ascii="Arial" w:hAnsi="Arial" w:cs="Arial"/>
          <w:color w:val="auto"/>
          <w:sz w:val="22"/>
          <w:szCs w:val="22"/>
        </w:rPr>
        <w:t xml:space="preserve"> adapted from Zin and Yue (2009) outlines an approach derived from this model that could be adopted with respect to designing a virtual learning environment for Fishbourne Roman Palace using game engine technologies.</w:t>
      </w:r>
    </w:p>
    <w:p w14:paraId="37DED652" w14:textId="77777777" w:rsidR="00305A20" w:rsidRPr="007C3E4D" w:rsidRDefault="00305A20">
      <w:pPr>
        <w:pStyle w:val="FigureTable"/>
        <w:jc w:val="left"/>
        <w:rPr>
          <w:rFonts w:ascii="Arial" w:hAnsi="Arial" w:cs="Arial"/>
          <w:color w:val="auto"/>
          <w:sz w:val="22"/>
          <w:szCs w:val="22"/>
        </w:rPr>
      </w:pPr>
      <w:r w:rsidRPr="007C3E4D">
        <w:rPr>
          <w:rFonts w:ascii="Arial" w:hAnsi="Arial" w:cs="Arial"/>
          <w:color w:val="auto"/>
          <w:sz w:val="22"/>
          <w:szCs w:val="22"/>
        </w:rPr>
        <w:t>2.2 Museums and digital culture</w:t>
      </w:r>
    </w:p>
    <w:p w14:paraId="7AD0D5F0" w14:textId="77777777" w:rsidR="00305A20" w:rsidRPr="007C3E4D" w:rsidRDefault="00305A20">
      <w:pPr>
        <w:pStyle w:val="FigureTable"/>
        <w:jc w:val="left"/>
        <w:rPr>
          <w:rFonts w:ascii="Arial" w:hAnsi="Arial" w:cs="Arial"/>
          <w:color w:val="auto"/>
          <w:sz w:val="22"/>
          <w:szCs w:val="22"/>
        </w:rPr>
      </w:pPr>
      <w:r w:rsidRPr="007C3E4D">
        <w:rPr>
          <w:rFonts w:ascii="Arial" w:hAnsi="Arial" w:cs="Arial"/>
          <w:color w:val="auto"/>
          <w:sz w:val="22"/>
          <w:szCs w:val="22"/>
        </w:rPr>
        <w:t xml:space="preserve">Museums serve the dual purpose of conserving and curating artefacts and other items of cultural </w:t>
      </w:r>
      <w:proofErr w:type="gramStart"/>
      <w:r w:rsidRPr="007C3E4D">
        <w:rPr>
          <w:rFonts w:ascii="Arial" w:hAnsi="Arial" w:cs="Arial"/>
          <w:color w:val="auto"/>
          <w:sz w:val="22"/>
          <w:szCs w:val="22"/>
        </w:rPr>
        <w:t>heritage, and</w:t>
      </w:r>
      <w:proofErr w:type="gramEnd"/>
      <w:r w:rsidRPr="007C3E4D">
        <w:rPr>
          <w:rFonts w:ascii="Arial" w:hAnsi="Arial" w:cs="Arial"/>
          <w:color w:val="auto"/>
          <w:sz w:val="22"/>
          <w:szCs w:val="22"/>
        </w:rPr>
        <w:t xml:space="preserve"> informing or educating society and the public at various levels ranging from academic research to casual interest. The success of museums in serving these twin aims is increasingly assessed, including by funding agencies, in respect of their continued engagement and ability to ‘reinvent’ themselves, especially with successive generations (</w:t>
      </w:r>
      <w:proofErr w:type="spellStart"/>
      <w:r w:rsidRPr="007C3E4D">
        <w:rPr>
          <w:rFonts w:ascii="Arial" w:hAnsi="Arial" w:cs="Arial"/>
          <w:color w:val="auto"/>
          <w:sz w:val="22"/>
          <w:szCs w:val="22"/>
        </w:rPr>
        <w:t>Styliani</w:t>
      </w:r>
      <w:proofErr w:type="spellEnd"/>
      <w:r w:rsidRPr="007C3E4D">
        <w:rPr>
          <w:rFonts w:ascii="Arial" w:hAnsi="Arial" w:cs="Arial"/>
          <w:color w:val="auto"/>
          <w:sz w:val="22"/>
          <w:szCs w:val="22"/>
        </w:rPr>
        <w:t>, 2009). The ‘digital age’ has intersected this process potentially offering opportunities to enrich people’s experience of museums, including through use of virtual reality for visualisation of artefacts (</w:t>
      </w:r>
      <w:proofErr w:type="spellStart"/>
      <w:r w:rsidRPr="007C3E4D">
        <w:rPr>
          <w:rFonts w:ascii="Arial" w:hAnsi="Arial" w:cs="Arial"/>
          <w:color w:val="auto"/>
          <w:sz w:val="22"/>
          <w:szCs w:val="22"/>
        </w:rPr>
        <w:t>Barsanti</w:t>
      </w:r>
      <w:proofErr w:type="spellEnd"/>
      <w:r w:rsidRPr="007C3E4D">
        <w:rPr>
          <w:rFonts w:ascii="Arial" w:hAnsi="Arial" w:cs="Arial"/>
          <w:color w:val="auto"/>
          <w:sz w:val="22"/>
          <w:szCs w:val="22"/>
        </w:rPr>
        <w:t xml:space="preserve">, et al., 2015; Guerra, Pinto and </w:t>
      </w:r>
      <w:proofErr w:type="spellStart"/>
      <w:r w:rsidRPr="007C3E4D">
        <w:rPr>
          <w:rFonts w:ascii="Arial" w:hAnsi="Arial" w:cs="Arial"/>
          <w:color w:val="auto"/>
          <w:sz w:val="22"/>
          <w:szCs w:val="22"/>
        </w:rPr>
        <w:t>Beato</w:t>
      </w:r>
      <w:proofErr w:type="spellEnd"/>
      <w:r w:rsidRPr="007C3E4D">
        <w:rPr>
          <w:rFonts w:ascii="Arial" w:hAnsi="Arial" w:cs="Arial"/>
          <w:color w:val="auto"/>
          <w:sz w:val="22"/>
          <w:szCs w:val="22"/>
        </w:rPr>
        <w:t xml:space="preserve">, 2015; </w:t>
      </w:r>
      <w:proofErr w:type="spellStart"/>
      <w:r w:rsidRPr="007C3E4D">
        <w:rPr>
          <w:rFonts w:ascii="Arial" w:hAnsi="Arial" w:cs="Arial"/>
          <w:color w:val="auto"/>
          <w:sz w:val="22"/>
          <w:szCs w:val="22"/>
        </w:rPr>
        <w:t>Kiourt</w:t>
      </w:r>
      <w:proofErr w:type="spellEnd"/>
      <w:r w:rsidRPr="007C3E4D">
        <w:rPr>
          <w:rFonts w:ascii="Arial" w:hAnsi="Arial" w:cs="Arial"/>
          <w:color w:val="auto"/>
          <w:sz w:val="22"/>
          <w:szCs w:val="22"/>
        </w:rPr>
        <w:t xml:space="preserve">, </w:t>
      </w:r>
      <w:proofErr w:type="spellStart"/>
      <w:r w:rsidRPr="007C3E4D">
        <w:rPr>
          <w:rFonts w:ascii="Arial" w:hAnsi="Arial" w:cs="Arial"/>
          <w:color w:val="auto"/>
          <w:sz w:val="22"/>
          <w:szCs w:val="22"/>
        </w:rPr>
        <w:t>Koutsoudis</w:t>
      </w:r>
      <w:proofErr w:type="spellEnd"/>
      <w:r w:rsidRPr="007C3E4D">
        <w:rPr>
          <w:rFonts w:ascii="Arial" w:hAnsi="Arial" w:cs="Arial"/>
          <w:color w:val="auto"/>
          <w:sz w:val="22"/>
          <w:szCs w:val="22"/>
        </w:rPr>
        <w:t xml:space="preserve"> and </w:t>
      </w:r>
      <w:proofErr w:type="spellStart"/>
      <w:r w:rsidRPr="007C3E4D">
        <w:rPr>
          <w:rFonts w:ascii="Arial" w:hAnsi="Arial" w:cs="Arial"/>
          <w:color w:val="auto"/>
          <w:sz w:val="22"/>
          <w:szCs w:val="22"/>
        </w:rPr>
        <w:t>Pavlidis</w:t>
      </w:r>
      <w:proofErr w:type="spellEnd"/>
      <w:r w:rsidRPr="007C3E4D">
        <w:rPr>
          <w:rFonts w:ascii="Arial" w:hAnsi="Arial" w:cs="Arial"/>
          <w:color w:val="auto"/>
          <w:sz w:val="22"/>
          <w:szCs w:val="22"/>
        </w:rPr>
        <w:t xml:space="preserve">, 2017). In this context </w:t>
      </w:r>
      <w:proofErr w:type="spellStart"/>
      <w:r w:rsidRPr="007C3E4D">
        <w:rPr>
          <w:rFonts w:ascii="Arial" w:hAnsi="Arial" w:cs="Arial"/>
          <w:color w:val="auto"/>
          <w:sz w:val="22"/>
          <w:szCs w:val="22"/>
        </w:rPr>
        <w:t>Witcomb</w:t>
      </w:r>
      <w:proofErr w:type="spellEnd"/>
      <w:r w:rsidRPr="007C3E4D">
        <w:rPr>
          <w:rFonts w:ascii="Arial" w:hAnsi="Arial" w:cs="Arial"/>
          <w:color w:val="auto"/>
          <w:sz w:val="22"/>
          <w:szCs w:val="22"/>
        </w:rPr>
        <w:t xml:space="preserve"> (2007: 38) argued that multimedia museum installations “play a structural role in the production of a meaningful text [and] demand our interpretive reading of them just like the traditional object on display does”. Conversely Marty and Jones (2008) observed limited exploration of the role of museums within the ‘information society’ and attempted to address the issues arising when people, information and technology interact within the ‘museum context’. The underlying question in respect of incorporating virtual environments into museums is whether they “help [us] to question or modify people’s understanding of the cultural significance of heritage sites” (Champion and Dave, 2007: 334). Such environments should nurture a richer sense of place by including elements such as role play or interactivity in addition simply to moving around. Perhaps a useful starting point is to enable participants in the virtual environment to see as much as possible through the eyes of the original inhabitants or occupants and to “suggest ideas of thematically related events, evidence of social autonomy, notions of territorial possession and shelter, and focus points of </w:t>
      </w:r>
      <w:proofErr w:type="spellStart"/>
      <w:r w:rsidRPr="007C3E4D">
        <w:rPr>
          <w:rFonts w:ascii="Arial" w:hAnsi="Arial" w:cs="Arial"/>
          <w:color w:val="auto"/>
          <w:sz w:val="22"/>
          <w:szCs w:val="22"/>
        </w:rPr>
        <w:t>artifactual</w:t>
      </w:r>
      <w:proofErr w:type="spellEnd"/>
      <w:r w:rsidRPr="007C3E4D">
        <w:rPr>
          <w:rFonts w:ascii="Arial" w:hAnsi="Arial" w:cs="Arial"/>
          <w:color w:val="auto"/>
          <w:sz w:val="22"/>
          <w:szCs w:val="22"/>
        </w:rPr>
        <w:t xml:space="preserve"> possession” (Champion and Dave, 2007: 336). Role playing, possibly involving the following of a narrative or event is envisaged with respect to large scale outdoor heritage by </w:t>
      </w:r>
      <w:proofErr w:type="spellStart"/>
      <w:r w:rsidRPr="007C3E4D">
        <w:rPr>
          <w:rFonts w:ascii="Arial" w:hAnsi="Arial" w:cs="Arial"/>
          <w:color w:val="auto"/>
          <w:sz w:val="22"/>
          <w:szCs w:val="22"/>
        </w:rPr>
        <w:t>Refsland</w:t>
      </w:r>
      <w:proofErr w:type="spellEnd"/>
      <w:r w:rsidRPr="007C3E4D">
        <w:rPr>
          <w:rFonts w:ascii="Arial" w:hAnsi="Arial" w:cs="Arial"/>
          <w:color w:val="auto"/>
          <w:sz w:val="22"/>
          <w:szCs w:val="22"/>
        </w:rPr>
        <w:t xml:space="preserve"> et al. (2007), would potentially help to enhance the interactive experience turning the museum visitor or “knowledgeable tourist” into an “active agent” (Flynn, </w:t>
      </w:r>
      <w:r w:rsidRPr="007C3E4D">
        <w:rPr>
          <w:rFonts w:ascii="Arial" w:hAnsi="Arial" w:cs="Arial"/>
          <w:color w:val="auto"/>
          <w:sz w:val="22"/>
          <w:szCs w:val="22"/>
        </w:rPr>
        <w:lastRenderedPageBreak/>
        <w:t xml:space="preserve">2007: 363). Arguably this is </w:t>
      </w:r>
      <w:proofErr w:type="gramStart"/>
      <w:r w:rsidRPr="007C3E4D">
        <w:rPr>
          <w:rFonts w:ascii="Arial" w:hAnsi="Arial" w:cs="Arial"/>
          <w:color w:val="auto"/>
          <w:sz w:val="22"/>
          <w:szCs w:val="22"/>
        </w:rPr>
        <w:t>a necessary prerequisite</w:t>
      </w:r>
      <w:proofErr w:type="gramEnd"/>
      <w:r w:rsidRPr="007C3E4D">
        <w:rPr>
          <w:rFonts w:ascii="Arial" w:hAnsi="Arial" w:cs="Arial"/>
          <w:color w:val="auto"/>
          <w:sz w:val="22"/>
          <w:szCs w:val="22"/>
        </w:rPr>
        <w:t xml:space="preserve"> for counteracting disruption to the connection between monuments and artefacts as museums transition from physical to virtual heritage. The inclusion of constraints, affordances and challenges within a virtual reconstruction can assist in creating a relationship between the user and the environment, helping to foster a sense that this place is not only a virtual representation, but was/is a real place, or even a home.</w:t>
      </w:r>
    </w:p>
    <w:p w14:paraId="38AC4356" w14:textId="77777777" w:rsidR="00305A20" w:rsidRPr="007C3E4D" w:rsidRDefault="00305A20">
      <w:pPr>
        <w:spacing w:after="360" w:line="360" w:lineRule="auto"/>
        <w:rPr>
          <w:rFonts w:ascii="Arial" w:hAnsi="Arial" w:cs="Arial"/>
          <w:color w:val="auto"/>
          <w:sz w:val="22"/>
          <w:szCs w:val="22"/>
          <w:lang w:val="en-GB"/>
        </w:rPr>
      </w:pPr>
      <w:r w:rsidRPr="007C3E4D">
        <w:rPr>
          <w:rFonts w:ascii="Arial" w:hAnsi="Arial" w:cs="Arial"/>
          <w:color w:val="auto"/>
          <w:sz w:val="22"/>
          <w:szCs w:val="22"/>
        </w:rPr>
        <w:t xml:space="preserve">Support for incorporating digital technology and virtual representation in museums is now well established, however there remains the question of justifying the incorporation of game engines in such systems. </w:t>
      </w:r>
      <w:proofErr w:type="spellStart"/>
      <w:r w:rsidRPr="007C3E4D">
        <w:rPr>
          <w:rFonts w:ascii="Arial" w:hAnsi="Arial" w:cs="Arial"/>
          <w:color w:val="auto"/>
          <w:sz w:val="22"/>
          <w:szCs w:val="22"/>
        </w:rPr>
        <w:t>Hongyan</w:t>
      </w:r>
      <w:proofErr w:type="spellEnd"/>
      <w:r w:rsidRPr="007C3E4D">
        <w:rPr>
          <w:rFonts w:ascii="Arial" w:hAnsi="Arial" w:cs="Arial"/>
          <w:color w:val="auto"/>
          <w:sz w:val="22"/>
          <w:szCs w:val="22"/>
        </w:rPr>
        <w:t xml:space="preserve"> et al. (2009) detailed an example of using the Torque game engine to enhance problem solving skills by allowing users to conduct experiments in a virtual environment. Importantly the engine allows attributes or parameters associated with the experiments to be altered. Another aspect of recreational gaming that can beneficially be transferred to serious gaming applications in museums is the ability to allow users to follow a story (</w:t>
      </w:r>
      <w:proofErr w:type="spellStart"/>
      <w:r w:rsidRPr="007C3E4D">
        <w:rPr>
          <w:rFonts w:ascii="Arial" w:hAnsi="Arial" w:cs="Arial"/>
          <w:color w:val="auto"/>
          <w:sz w:val="22"/>
          <w:szCs w:val="22"/>
        </w:rPr>
        <w:t>Wyeld</w:t>
      </w:r>
      <w:proofErr w:type="spellEnd"/>
      <w:r w:rsidRPr="007C3E4D">
        <w:rPr>
          <w:rFonts w:ascii="Arial" w:hAnsi="Arial" w:cs="Arial"/>
          <w:color w:val="auto"/>
          <w:sz w:val="22"/>
          <w:szCs w:val="22"/>
        </w:rPr>
        <w:t xml:space="preserve"> and Leavy, 2008) and to learn about cultural heritage (</w:t>
      </w:r>
      <w:proofErr w:type="spellStart"/>
      <w:r w:rsidRPr="007C3E4D">
        <w:rPr>
          <w:rFonts w:ascii="Arial" w:hAnsi="Arial" w:cs="Arial"/>
          <w:color w:val="auto"/>
          <w:sz w:val="22"/>
          <w:szCs w:val="22"/>
        </w:rPr>
        <w:t>Mortara</w:t>
      </w:r>
      <w:proofErr w:type="spellEnd"/>
      <w:r w:rsidRPr="007C3E4D">
        <w:rPr>
          <w:rFonts w:ascii="Arial" w:hAnsi="Arial" w:cs="Arial"/>
          <w:color w:val="auto"/>
          <w:sz w:val="22"/>
          <w:szCs w:val="22"/>
        </w:rPr>
        <w:t xml:space="preserve">, et al., 2014; </w:t>
      </w:r>
      <w:proofErr w:type="spellStart"/>
      <w:r w:rsidRPr="007C3E4D">
        <w:rPr>
          <w:rFonts w:ascii="Arial" w:hAnsi="Arial" w:cs="Arial"/>
          <w:color w:val="auto"/>
          <w:sz w:val="22"/>
          <w:szCs w:val="22"/>
        </w:rPr>
        <w:t>Pietroni</w:t>
      </w:r>
      <w:proofErr w:type="spellEnd"/>
      <w:r w:rsidRPr="007C3E4D">
        <w:rPr>
          <w:rFonts w:ascii="Arial" w:hAnsi="Arial" w:cs="Arial"/>
          <w:color w:val="auto"/>
          <w:sz w:val="22"/>
          <w:szCs w:val="22"/>
        </w:rPr>
        <w:t xml:space="preserve">, </w:t>
      </w:r>
      <w:proofErr w:type="spellStart"/>
      <w:r w:rsidRPr="007C3E4D">
        <w:rPr>
          <w:rFonts w:ascii="Arial" w:hAnsi="Arial" w:cs="Arial"/>
          <w:color w:val="auto"/>
          <w:sz w:val="22"/>
          <w:szCs w:val="22"/>
        </w:rPr>
        <w:t>Forlani</w:t>
      </w:r>
      <w:proofErr w:type="spellEnd"/>
      <w:r w:rsidRPr="007C3E4D">
        <w:rPr>
          <w:rFonts w:ascii="Arial" w:hAnsi="Arial" w:cs="Arial"/>
          <w:color w:val="auto"/>
          <w:sz w:val="22"/>
          <w:szCs w:val="22"/>
        </w:rPr>
        <w:t xml:space="preserve"> and </w:t>
      </w:r>
      <w:proofErr w:type="spellStart"/>
      <w:r w:rsidRPr="007C3E4D">
        <w:rPr>
          <w:rFonts w:ascii="Arial" w:hAnsi="Arial" w:cs="Arial"/>
          <w:color w:val="auto"/>
          <w:sz w:val="22"/>
          <w:szCs w:val="22"/>
        </w:rPr>
        <w:t>Ruffia</w:t>
      </w:r>
      <w:proofErr w:type="spellEnd"/>
      <w:r w:rsidRPr="007C3E4D">
        <w:rPr>
          <w:rFonts w:ascii="Arial" w:hAnsi="Arial" w:cs="Arial"/>
          <w:color w:val="auto"/>
          <w:sz w:val="22"/>
          <w:szCs w:val="22"/>
        </w:rPr>
        <w:t xml:space="preserve">, 2015; </w:t>
      </w:r>
      <w:proofErr w:type="spellStart"/>
      <w:r w:rsidRPr="007C3E4D">
        <w:rPr>
          <w:rFonts w:ascii="Arial" w:hAnsi="Arial" w:cs="Arial"/>
          <w:color w:val="auto"/>
          <w:sz w:val="22"/>
          <w:szCs w:val="22"/>
        </w:rPr>
        <w:t>Sylaiou</w:t>
      </w:r>
      <w:proofErr w:type="spellEnd"/>
      <w:r w:rsidRPr="007C3E4D">
        <w:rPr>
          <w:rFonts w:ascii="Arial" w:hAnsi="Arial" w:cs="Arial"/>
          <w:color w:val="auto"/>
          <w:sz w:val="22"/>
          <w:szCs w:val="22"/>
        </w:rPr>
        <w:t xml:space="preserve">, et al., 2015; </w:t>
      </w:r>
      <w:proofErr w:type="spellStart"/>
      <w:r w:rsidRPr="007C3E4D">
        <w:rPr>
          <w:rFonts w:ascii="Arial" w:hAnsi="Arial" w:cs="Arial"/>
          <w:color w:val="auto"/>
          <w:sz w:val="22"/>
          <w:szCs w:val="22"/>
        </w:rPr>
        <w:t>Hammady</w:t>
      </w:r>
      <w:proofErr w:type="spellEnd"/>
      <w:r w:rsidRPr="007C3E4D">
        <w:rPr>
          <w:rFonts w:ascii="Arial" w:hAnsi="Arial" w:cs="Arial"/>
          <w:color w:val="auto"/>
          <w:sz w:val="22"/>
          <w:szCs w:val="22"/>
        </w:rPr>
        <w:t xml:space="preserve">, Ma and Temple, 2016; </w:t>
      </w:r>
      <w:proofErr w:type="spellStart"/>
      <w:r w:rsidRPr="007C3E4D">
        <w:rPr>
          <w:rFonts w:ascii="Arial" w:hAnsi="Arial" w:cs="Arial"/>
          <w:color w:val="auto"/>
          <w:sz w:val="22"/>
          <w:szCs w:val="22"/>
        </w:rPr>
        <w:t>Liarokapis</w:t>
      </w:r>
      <w:proofErr w:type="spellEnd"/>
      <w:r w:rsidRPr="007C3E4D">
        <w:rPr>
          <w:rFonts w:ascii="Arial" w:hAnsi="Arial" w:cs="Arial"/>
          <w:color w:val="auto"/>
          <w:sz w:val="22"/>
          <w:szCs w:val="22"/>
        </w:rPr>
        <w:t>, et al., 2017). Müller (2002: 28) discussing digital representations of artworks on the Internet observed that these “only gain depth when they are presented as part of a larger story”. He also noted that digital reproductions are less expensive and quicker than transportation of the physical objects which incurs costs of shipping, conservation and insurance. Champion (2016: 67) has questioned whether the incorporation of gaming (i.e. a form of entertainment) “</w:t>
      </w:r>
      <w:r w:rsidRPr="007C3E4D">
        <w:rPr>
          <w:rFonts w:ascii="Arial" w:hAnsi="Arial" w:cs="Arial"/>
          <w:color w:val="auto"/>
          <w:sz w:val="22"/>
          <w:szCs w:val="22"/>
          <w:lang w:val="en-GB"/>
        </w:rPr>
        <w:t xml:space="preserve">helps or constrains the primary purposes of virtual heritage projects” by ignoring or trivialising the significance of behaviours that might today raise ethical issues. </w:t>
      </w:r>
    </w:p>
    <w:p w14:paraId="43A00A7E" w14:textId="77777777" w:rsidR="00305A20" w:rsidRPr="007C3E4D" w:rsidRDefault="00305A20">
      <w:pPr>
        <w:spacing w:after="360" w:line="360" w:lineRule="auto"/>
        <w:rPr>
          <w:rFonts w:ascii="Arial" w:hAnsi="Arial" w:cs="Arial"/>
          <w:color w:val="auto"/>
          <w:sz w:val="22"/>
          <w:szCs w:val="22"/>
        </w:rPr>
      </w:pPr>
      <w:r w:rsidRPr="007C3E4D">
        <w:rPr>
          <w:rFonts w:ascii="Arial" w:hAnsi="Arial" w:cs="Arial"/>
          <w:color w:val="auto"/>
          <w:sz w:val="22"/>
          <w:szCs w:val="22"/>
          <w:lang w:val="en-GB"/>
        </w:rPr>
        <w:t xml:space="preserve">In the period since the Fishbourne Roman Palace 3D visualisation project started (2010), there has been a substantial quantity of research recreating digital representations of monuments and artefacts some of which have incorporated serious gaming component. One of the most notable, certainly form </w:t>
      </w:r>
      <w:proofErr w:type="gramStart"/>
      <w:r w:rsidRPr="007C3E4D">
        <w:rPr>
          <w:rFonts w:ascii="Arial" w:hAnsi="Arial" w:cs="Arial"/>
          <w:color w:val="auto"/>
          <w:sz w:val="22"/>
          <w:szCs w:val="22"/>
          <w:lang w:val="en-GB"/>
        </w:rPr>
        <w:t>an</w:t>
      </w:r>
      <w:proofErr w:type="gramEnd"/>
      <w:r w:rsidRPr="007C3E4D">
        <w:rPr>
          <w:rFonts w:ascii="Arial" w:hAnsi="Arial" w:cs="Arial"/>
          <w:color w:val="auto"/>
          <w:sz w:val="22"/>
          <w:szCs w:val="22"/>
          <w:lang w:val="en-GB"/>
        </w:rPr>
        <w:t xml:space="preserve"> multi-national, European perspective, is the Virtual Museum Transnational Network. It involved researchers from several countries and different types of archaeological and cultural heritage collaborating with the aim of providing “the heritage sector with the tools and support to develop Virtual Museums that are educational, enjoyable, long-lasting and easy to maintain” (V-must, 2011). </w:t>
      </w:r>
      <w:proofErr w:type="spellStart"/>
      <w:r w:rsidRPr="007C3E4D">
        <w:rPr>
          <w:rFonts w:ascii="Arial" w:hAnsi="Arial" w:cs="Arial"/>
          <w:color w:val="auto"/>
          <w:sz w:val="22"/>
          <w:szCs w:val="22"/>
          <w:lang w:val="en-GB"/>
        </w:rPr>
        <w:t>Antonaci</w:t>
      </w:r>
      <w:proofErr w:type="spellEnd"/>
      <w:r w:rsidRPr="007C3E4D">
        <w:rPr>
          <w:rFonts w:ascii="Arial" w:hAnsi="Arial" w:cs="Arial"/>
          <w:color w:val="auto"/>
          <w:sz w:val="22"/>
          <w:szCs w:val="22"/>
          <w:lang w:val="en-GB"/>
        </w:rPr>
        <w:t xml:space="preserve"> and Pagano (2015) maintained that such virtual museums have the potential to ‘revolutionise’ visitors’ preconceptions, especially those from younger generations, about the staid, unexciting and </w:t>
      </w:r>
      <w:r w:rsidRPr="007C3E4D">
        <w:rPr>
          <w:rFonts w:ascii="Arial" w:hAnsi="Arial" w:cs="Arial"/>
          <w:color w:val="auto"/>
          <w:sz w:val="22"/>
          <w:szCs w:val="22"/>
          <w:lang w:val="en-GB"/>
        </w:rPr>
        <w:lastRenderedPageBreak/>
        <w:t xml:space="preserve">essentially ‘boring’ nature of traditional museums. Under the auspices of the V-must initiative </w:t>
      </w:r>
      <w:proofErr w:type="spellStart"/>
      <w:r w:rsidRPr="007C3E4D">
        <w:rPr>
          <w:rFonts w:ascii="Arial" w:hAnsi="Arial" w:cs="Arial"/>
          <w:color w:val="auto"/>
          <w:sz w:val="22"/>
          <w:szCs w:val="22"/>
          <w:lang w:val="en-GB"/>
        </w:rPr>
        <w:t>Pietroni</w:t>
      </w:r>
      <w:proofErr w:type="spellEnd"/>
      <w:r w:rsidRPr="007C3E4D">
        <w:rPr>
          <w:rFonts w:ascii="Arial" w:hAnsi="Arial" w:cs="Arial"/>
          <w:color w:val="auto"/>
          <w:sz w:val="22"/>
          <w:szCs w:val="22"/>
          <w:lang w:val="en-GB"/>
        </w:rPr>
        <w:t xml:space="preserve">, </w:t>
      </w:r>
      <w:proofErr w:type="spellStart"/>
      <w:r w:rsidRPr="007C3E4D">
        <w:rPr>
          <w:rFonts w:ascii="Arial" w:hAnsi="Arial" w:cs="Arial"/>
          <w:color w:val="auto"/>
          <w:sz w:val="22"/>
          <w:szCs w:val="22"/>
          <w:lang w:val="en-GB"/>
        </w:rPr>
        <w:t>Forlani</w:t>
      </w:r>
      <w:proofErr w:type="spellEnd"/>
      <w:r w:rsidRPr="007C3E4D">
        <w:rPr>
          <w:rFonts w:ascii="Arial" w:hAnsi="Arial" w:cs="Arial"/>
          <w:color w:val="auto"/>
          <w:sz w:val="22"/>
          <w:szCs w:val="22"/>
          <w:lang w:val="en-GB"/>
        </w:rPr>
        <w:t xml:space="preserve"> and </w:t>
      </w:r>
      <w:proofErr w:type="spellStart"/>
      <w:r w:rsidRPr="007C3E4D">
        <w:rPr>
          <w:rFonts w:ascii="Arial" w:hAnsi="Arial" w:cs="Arial"/>
          <w:color w:val="auto"/>
          <w:sz w:val="22"/>
          <w:szCs w:val="22"/>
          <w:lang w:val="en-GB"/>
        </w:rPr>
        <w:t>Rufia</w:t>
      </w:r>
      <w:proofErr w:type="spellEnd"/>
      <w:r w:rsidRPr="007C3E4D">
        <w:rPr>
          <w:rFonts w:ascii="Arial" w:hAnsi="Arial" w:cs="Arial"/>
          <w:color w:val="auto"/>
          <w:sz w:val="22"/>
          <w:szCs w:val="22"/>
          <w:lang w:val="en-GB"/>
        </w:rPr>
        <w:t xml:space="preserve"> (2015) reported on an innovative approach to storytelling in virtual museums and Abate and Sturdy-Colls (2018) worked on the less savoury, but nonetheless culturally significant topic of the extermination and labour camps at Treblinka.</w:t>
      </w:r>
    </w:p>
    <w:p w14:paraId="6DBF4BDA" w14:textId="77777777" w:rsidR="00305A20" w:rsidRPr="007C3E4D" w:rsidRDefault="00305A20">
      <w:pPr>
        <w:pStyle w:val="FigureTable"/>
        <w:jc w:val="left"/>
        <w:rPr>
          <w:rFonts w:ascii="Arial" w:hAnsi="Arial" w:cs="Arial"/>
          <w:color w:val="auto"/>
          <w:sz w:val="22"/>
          <w:szCs w:val="22"/>
        </w:rPr>
      </w:pPr>
      <w:r w:rsidRPr="007C3E4D">
        <w:rPr>
          <w:rFonts w:ascii="Arial" w:hAnsi="Arial" w:cs="Arial"/>
          <w:color w:val="auto"/>
          <w:sz w:val="22"/>
          <w:szCs w:val="22"/>
        </w:rPr>
        <w:t>The main aim here is to assess a selection of game engines for use in 3D virtual environments of archaeological heritage, using the example of Fishbourne Roman Palace, with a view to establishing basic principles for wider application. However, a brief review of other virtual environments incorporating game engine technology is appropriate. Stone et al. (2009a) established the proof of concept that a 3D model with game engine enhancement could be created cheaply and effectively with freely available software in respect of a submarine training application (</w:t>
      </w:r>
      <w:proofErr w:type="spellStart"/>
      <w:r w:rsidRPr="007C3E4D">
        <w:rPr>
          <w:rFonts w:ascii="Arial" w:hAnsi="Arial" w:cs="Arial"/>
          <w:color w:val="auto"/>
          <w:sz w:val="22"/>
          <w:szCs w:val="22"/>
        </w:rPr>
        <w:t>Subsafe</w:t>
      </w:r>
      <w:proofErr w:type="spellEnd"/>
      <w:r w:rsidRPr="007C3E4D">
        <w:rPr>
          <w:rFonts w:ascii="Arial" w:hAnsi="Arial" w:cs="Arial"/>
          <w:color w:val="auto"/>
          <w:sz w:val="22"/>
          <w:szCs w:val="22"/>
        </w:rPr>
        <w:t xml:space="preserve">). Two further examples placing particular emphasis on situational awareness are the Integrated Subsea Visualisation Concept and Helicopter Brownout (Stone, 2012) and the first example tangentially connected with virtual heritage is Virtual Scylla that focuses on the population of ‘sterile’ virtual reconstructions with artificial life (Stone et al., 2009b; Stone and Guest, 2012). The notion of using a game engine to ‘visit’ a virtual environment first appeared in an application concerning a disused pyrites mine (Soares et al., 2010). Two Swedish examples concern use of VR to represent alternative road design and invited professionals and members of the public to consider the implications of alternative road design in relation to cultural heritage (Heldal, 2007). </w:t>
      </w:r>
      <w:proofErr w:type="gramStart"/>
      <w:r w:rsidRPr="007C3E4D">
        <w:rPr>
          <w:rFonts w:ascii="Arial" w:hAnsi="Arial" w:cs="Arial"/>
          <w:color w:val="auto"/>
          <w:sz w:val="22"/>
          <w:szCs w:val="22"/>
        </w:rPr>
        <w:t>Table 1,</w:t>
      </w:r>
      <w:proofErr w:type="gramEnd"/>
      <w:r w:rsidRPr="007C3E4D">
        <w:rPr>
          <w:rFonts w:ascii="Arial" w:hAnsi="Arial" w:cs="Arial"/>
          <w:color w:val="auto"/>
          <w:sz w:val="22"/>
          <w:szCs w:val="22"/>
        </w:rPr>
        <w:t xml:space="preserve"> adapted from Heldal (2007) summarises the advantages and issues associated with VR applications of this type.</w:t>
      </w:r>
    </w:p>
    <w:p w14:paraId="5ECDE05B" w14:textId="77777777" w:rsidR="00305A20" w:rsidRPr="007C3E4D" w:rsidRDefault="00305A20">
      <w:pPr>
        <w:pStyle w:val="FigureTable"/>
        <w:jc w:val="left"/>
        <w:rPr>
          <w:rFonts w:ascii="Arial" w:hAnsi="Arial" w:cs="Arial"/>
          <w:color w:val="auto"/>
          <w:sz w:val="22"/>
          <w:szCs w:val="22"/>
        </w:rPr>
      </w:pPr>
      <w:r w:rsidRPr="007C3E4D">
        <w:rPr>
          <w:rFonts w:ascii="Arial" w:hAnsi="Arial" w:cs="Arial"/>
          <w:color w:val="auto"/>
          <w:sz w:val="22"/>
          <w:szCs w:val="22"/>
        </w:rPr>
        <w:t xml:space="preserve">It is </w:t>
      </w:r>
      <w:proofErr w:type="gramStart"/>
      <w:r w:rsidRPr="007C3E4D">
        <w:rPr>
          <w:rFonts w:ascii="Arial" w:hAnsi="Arial" w:cs="Arial"/>
          <w:color w:val="auto"/>
          <w:sz w:val="22"/>
          <w:szCs w:val="22"/>
        </w:rPr>
        <w:t>in the nature of museums</w:t>
      </w:r>
      <w:proofErr w:type="gramEnd"/>
      <w:r w:rsidRPr="007C3E4D">
        <w:rPr>
          <w:rFonts w:ascii="Arial" w:hAnsi="Arial" w:cs="Arial"/>
          <w:color w:val="auto"/>
          <w:sz w:val="22"/>
          <w:szCs w:val="22"/>
        </w:rPr>
        <w:t xml:space="preserve"> concerned with archaeological and social heritage that they seek to ‘bring the past to life’ or ‘show things as they were’, since the physical structures, living personages and human intercourse of times past by definition no longer exist. Game engine enabled VR constitutes an unrivalled tool for this purpose, by enabling visitors to overcome the passage of time, sweeping aside the decay or even destruction of buildings and physical artefacts, and vocalising the voices of people long since consigned to their graves. Examples of game engine enabled VR systems concerning heritage go beyond the systems just considered to provide further insight into issues and possible solutions. Champion (2008) argued that one of the main questions concerns how the museum audience or visitor will interact with the virtual visualisation rather than simply be presented with it so that an opportunity to “experience and understand” the past can be achieved. Two notable examples </w:t>
      </w:r>
      <w:r w:rsidRPr="007C3E4D">
        <w:rPr>
          <w:rFonts w:ascii="Arial" w:hAnsi="Arial" w:cs="Arial"/>
          <w:color w:val="auto"/>
          <w:sz w:val="22"/>
          <w:szCs w:val="22"/>
        </w:rPr>
        <w:lastRenderedPageBreak/>
        <w:t xml:space="preserve">attempting to achieve this are of an Egyptian Temple and </w:t>
      </w:r>
      <w:proofErr w:type="spellStart"/>
      <w:r w:rsidRPr="007C3E4D">
        <w:rPr>
          <w:rFonts w:ascii="Arial" w:hAnsi="Arial" w:cs="Arial"/>
          <w:color w:val="auto"/>
          <w:sz w:val="22"/>
          <w:szCs w:val="22"/>
        </w:rPr>
        <w:t>Queenscliff</w:t>
      </w:r>
      <w:proofErr w:type="spellEnd"/>
      <w:r w:rsidRPr="007C3E4D">
        <w:rPr>
          <w:rFonts w:ascii="Arial" w:hAnsi="Arial" w:cs="Arial"/>
          <w:color w:val="auto"/>
          <w:sz w:val="22"/>
          <w:szCs w:val="22"/>
        </w:rPr>
        <w:t xml:space="preserve"> Fort respectively using the Unreal Tournament and Crytek </w:t>
      </w:r>
      <w:proofErr w:type="spellStart"/>
      <w:r w:rsidRPr="007C3E4D">
        <w:rPr>
          <w:rFonts w:ascii="Arial" w:hAnsi="Arial" w:cs="Arial"/>
          <w:color w:val="auto"/>
          <w:sz w:val="22"/>
          <w:szCs w:val="22"/>
        </w:rPr>
        <w:t>CryENGINE</w:t>
      </w:r>
      <w:proofErr w:type="spellEnd"/>
      <w:r w:rsidRPr="007C3E4D">
        <w:rPr>
          <w:rFonts w:ascii="Arial" w:hAnsi="Arial" w:cs="Arial"/>
          <w:color w:val="auto"/>
          <w:sz w:val="22"/>
          <w:szCs w:val="22"/>
        </w:rPr>
        <w:t xml:space="preserve"> game engines (Champion 2008). These examples are relatively small scale in comparison with Fishbourne Roman Palace. A larger scale example of using game engines is the creation of an Egyptian model (</w:t>
      </w:r>
      <w:proofErr w:type="spellStart"/>
      <w:r w:rsidRPr="007C3E4D">
        <w:rPr>
          <w:rFonts w:ascii="Arial" w:hAnsi="Arial" w:cs="Arial"/>
          <w:color w:val="auto"/>
          <w:sz w:val="22"/>
          <w:szCs w:val="22"/>
        </w:rPr>
        <w:t>Bawaya</w:t>
      </w:r>
      <w:proofErr w:type="spellEnd"/>
      <w:r w:rsidRPr="007C3E4D">
        <w:rPr>
          <w:rFonts w:ascii="Arial" w:hAnsi="Arial" w:cs="Arial"/>
          <w:color w:val="auto"/>
          <w:sz w:val="22"/>
          <w:szCs w:val="22"/>
        </w:rPr>
        <w:t xml:space="preserve">, 2010), who highlighted the absence of standards in respect of software for this type of endeavour. Accuracy of representation is a further significant issue, which Martini and Ono (2010) address when discussing the Citadel of Bam example. This offers some parallels with the present aim of recreating the Fishbourne Roman Palace in so far as the earthquake of 2003 destroyed the buildings, but differs to the extent that in the case of the Citadel of Bam there were images and drawings from before its destruction, which were not available for Fishbourne Roman Palace. At the time of creating the Fishbourne Palace model two further examples of 3D modelling of cultural heritage sites had been reported: the </w:t>
      </w:r>
      <w:proofErr w:type="spellStart"/>
      <w:r w:rsidRPr="007C3E4D">
        <w:rPr>
          <w:rFonts w:ascii="Arial" w:hAnsi="Arial" w:cs="Arial"/>
          <w:color w:val="auto"/>
          <w:sz w:val="22"/>
          <w:szCs w:val="22"/>
        </w:rPr>
        <w:t>Famosa</w:t>
      </w:r>
      <w:proofErr w:type="spellEnd"/>
      <w:r w:rsidRPr="007C3E4D">
        <w:rPr>
          <w:rFonts w:ascii="Arial" w:hAnsi="Arial" w:cs="Arial"/>
          <w:color w:val="auto"/>
          <w:sz w:val="22"/>
          <w:szCs w:val="22"/>
        </w:rPr>
        <w:t xml:space="preserve"> Fortress in Melaka, Malaysia produced using 3DS Max (</w:t>
      </w:r>
      <w:proofErr w:type="spellStart"/>
      <w:r w:rsidRPr="007C3E4D">
        <w:rPr>
          <w:rFonts w:ascii="Arial" w:hAnsi="Arial" w:cs="Arial"/>
          <w:color w:val="auto"/>
          <w:sz w:val="22"/>
          <w:szCs w:val="22"/>
        </w:rPr>
        <w:t>Izani</w:t>
      </w:r>
      <w:proofErr w:type="spellEnd"/>
      <w:r w:rsidRPr="007C3E4D">
        <w:rPr>
          <w:rFonts w:ascii="Arial" w:hAnsi="Arial" w:cs="Arial"/>
          <w:color w:val="auto"/>
          <w:sz w:val="22"/>
          <w:szCs w:val="22"/>
        </w:rPr>
        <w:t xml:space="preserve"> et al. 2010) and the Roman Villa of </w:t>
      </w:r>
      <w:proofErr w:type="spellStart"/>
      <w:r w:rsidRPr="007C3E4D">
        <w:rPr>
          <w:rFonts w:ascii="Arial" w:hAnsi="Arial" w:cs="Arial"/>
          <w:color w:val="auto"/>
          <w:sz w:val="22"/>
          <w:szCs w:val="22"/>
        </w:rPr>
        <w:t>Casal</w:t>
      </w:r>
      <w:proofErr w:type="spellEnd"/>
      <w:r w:rsidRPr="007C3E4D">
        <w:rPr>
          <w:rFonts w:ascii="Arial" w:hAnsi="Arial" w:cs="Arial"/>
          <w:color w:val="auto"/>
          <w:sz w:val="22"/>
          <w:szCs w:val="22"/>
        </w:rPr>
        <w:t xml:space="preserve"> de </w:t>
      </w:r>
      <w:proofErr w:type="spellStart"/>
      <w:r w:rsidRPr="007C3E4D">
        <w:rPr>
          <w:rFonts w:ascii="Arial" w:hAnsi="Arial" w:cs="Arial"/>
          <w:color w:val="auto"/>
          <w:sz w:val="22"/>
          <w:szCs w:val="22"/>
        </w:rPr>
        <w:t>Freira</w:t>
      </w:r>
      <w:proofErr w:type="spellEnd"/>
      <w:r w:rsidRPr="007C3E4D">
        <w:rPr>
          <w:rFonts w:ascii="Arial" w:hAnsi="Arial" w:cs="Arial"/>
          <w:color w:val="auto"/>
          <w:sz w:val="22"/>
          <w:szCs w:val="22"/>
        </w:rPr>
        <w:t xml:space="preserve">, Portugal created using </w:t>
      </w:r>
      <w:proofErr w:type="spellStart"/>
      <w:r w:rsidRPr="007C3E4D">
        <w:rPr>
          <w:rFonts w:ascii="Arial" w:hAnsi="Arial" w:cs="Arial"/>
          <w:color w:val="auto"/>
          <w:sz w:val="22"/>
          <w:szCs w:val="22"/>
        </w:rPr>
        <w:t>AutoDesk’s</w:t>
      </w:r>
      <w:proofErr w:type="spellEnd"/>
      <w:r w:rsidRPr="007C3E4D">
        <w:rPr>
          <w:rFonts w:ascii="Arial" w:hAnsi="Arial" w:cs="Arial"/>
          <w:color w:val="auto"/>
          <w:sz w:val="22"/>
          <w:szCs w:val="22"/>
        </w:rPr>
        <w:t xml:space="preserve"> AutoCAD and a GIS for landscaping (</w:t>
      </w:r>
      <w:proofErr w:type="spellStart"/>
      <w:r w:rsidRPr="007C3E4D">
        <w:rPr>
          <w:rFonts w:ascii="Arial" w:hAnsi="Arial" w:cs="Arial"/>
          <w:color w:val="auto"/>
          <w:sz w:val="22"/>
          <w:szCs w:val="22"/>
        </w:rPr>
        <w:t>Rua</w:t>
      </w:r>
      <w:proofErr w:type="spellEnd"/>
      <w:r w:rsidRPr="007C3E4D">
        <w:rPr>
          <w:rFonts w:ascii="Arial" w:hAnsi="Arial" w:cs="Arial"/>
          <w:color w:val="auto"/>
          <w:sz w:val="22"/>
          <w:szCs w:val="22"/>
        </w:rPr>
        <w:t xml:space="preserve"> and </w:t>
      </w:r>
      <w:proofErr w:type="spellStart"/>
      <w:r w:rsidRPr="007C3E4D">
        <w:rPr>
          <w:rFonts w:ascii="Arial" w:hAnsi="Arial" w:cs="Arial"/>
          <w:color w:val="auto"/>
          <w:sz w:val="22"/>
          <w:szCs w:val="22"/>
        </w:rPr>
        <w:t>Alvito</w:t>
      </w:r>
      <w:proofErr w:type="spellEnd"/>
      <w:r w:rsidRPr="007C3E4D">
        <w:rPr>
          <w:rFonts w:ascii="Arial" w:hAnsi="Arial" w:cs="Arial"/>
          <w:color w:val="auto"/>
          <w:sz w:val="22"/>
          <w:szCs w:val="22"/>
        </w:rPr>
        <w:t>, 2011). These have now been joined by other examples including castles in the Czech Republic (</w:t>
      </w:r>
      <w:proofErr w:type="spellStart"/>
      <w:r w:rsidRPr="007C3E4D">
        <w:rPr>
          <w:rFonts w:ascii="Arial" w:hAnsi="Arial" w:cs="Arial"/>
          <w:color w:val="auto"/>
          <w:sz w:val="22"/>
          <w:szCs w:val="22"/>
        </w:rPr>
        <w:t>Tobiáš</w:t>
      </w:r>
      <w:proofErr w:type="spellEnd"/>
      <w:r w:rsidRPr="007C3E4D">
        <w:rPr>
          <w:rFonts w:ascii="Arial" w:hAnsi="Arial" w:cs="Arial"/>
          <w:color w:val="auto"/>
          <w:sz w:val="22"/>
          <w:szCs w:val="22"/>
        </w:rPr>
        <w:t xml:space="preserve">, </w:t>
      </w:r>
      <w:proofErr w:type="spellStart"/>
      <w:r w:rsidRPr="007C3E4D">
        <w:rPr>
          <w:rFonts w:ascii="Arial" w:hAnsi="Arial" w:cs="Arial"/>
          <w:color w:val="auto"/>
          <w:sz w:val="22"/>
          <w:szCs w:val="22"/>
        </w:rPr>
        <w:t>Cajthaml</w:t>
      </w:r>
      <w:proofErr w:type="spellEnd"/>
      <w:r w:rsidRPr="007C3E4D">
        <w:rPr>
          <w:rFonts w:ascii="Arial" w:hAnsi="Arial" w:cs="Arial"/>
          <w:color w:val="auto"/>
          <w:sz w:val="22"/>
          <w:szCs w:val="22"/>
        </w:rPr>
        <w:t xml:space="preserve">, and </w:t>
      </w:r>
      <w:proofErr w:type="spellStart"/>
      <w:r w:rsidRPr="007C3E4D">
        <w:rPr>
          <w:rFonts w:ascii="Arial" w:hAnsi="Arial" w:cs="Arial"/>
          <w:color w:val="auto"/>
          <w:sz w:val="22"/>
          <w:szCs w:val="22"/>
        </w:rPr>
        <w:t>Krejčí</w:t>
      </w:r>
      <w:proofErr w:type="spellEnd"/>
      <w:r w:rsidRPr="007C3E4D">
        <w:rPr>
          <w:rFonts w:ascii="Arial" w:hAnsi="Arial" w:cs="Arial"/>
          <w:color w:val="auto"/>
          <w:sz w:val="22"/>
          <w:szCs w:val="22"/>
        </w:rPr>
        <w:t>, 2018).</w:t>
      </w:r>
    </w:p>
    <w:p w14:paraId="1B24EE22" w14:textId="77777777" w:rsidR="00305A20" w:rsidRPr="007C3E4D" w:rsidRDefault="00305A20">
      <w:pPr>
        <w:rPr>
          <w:rFonts w:ascii="Arial" w:hAnsi="Arial" w:cs="Arial"/>
          <w:color w:val="auto"/>
          <w:sz w:val="22"/>
          <w:szCs w:val="22"/>
        </w:rPr>
      </w:pPr>
      <w:r w:rsidRPr="007C3E4D">
        <w:rPr>
          <w:rFonts w:ascii="Arial" w:hAnsi="Arial" w:cs="Arial"/>
          <w:color w:val="auto"/>
          <w:sz w:val="22"/>
          <w:szCs w:val="22"/>
        </w:rPr>
        <w:t>3.0 Methods</w:t>
      </w:r>
    </w:p>
    <w:p w14:paraId="72D0577B"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3.1 Issues for consideration</w:t>
      </w:r>
    </w:p>
    <w:p w14:paraId="3DB8EE50" w14:textId="77777777" w:rsidR="00305A20" w:rsidRPr="007C3E4D" w:rsidRDefault="00305A20">
      <w:pPr>
        <w:spacing w:line="360" w:lineRule="auto"/>
        <w:rPr>
          <w:rFonts w:ascii="Arial" w:hAnsi="Arial" w:cs="Arial"/>
          <w:color w:val="auto"/>
          <w:sz w:val="22"/>
          <w:szCs w:val="22"/>
        </w:rPr>
      </w:pPr>
    </w:p>
    <w:p w14:paraId="7A9B4ACD"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 xml:space="preserve">The </w:t>
      </w:r>
      <w:proofErr w:type="gramStart"/>
      <w:r w:rsidRPr="007C3E4D">
        <w:rPr>
          <w:rFonts w:ascii="Arial" w:hAnsi="Arial" w:cs="Arial"/>
          <w:color w:val="auto"/>
          <w:sz w:val="22"/>
          <w:szCs w:val="22"/>
        </w:rPr>
        <w:t>main focus</w:t>
      </w:r>
      <w:proofErr w:type="gramEnd"/>
      <w:r w:rsidRPr="007C3E4D">
        <w:rPr>
          <w:rFonts w:ascii="Arial" w:hAnsi="Arial" w:cs="Arial"/>
          <w:color w:val="auto"/>
          <w:sz w:val="22"/>
          <w:szCs w:val="22"/>
        </w:rPr>
        <w:t xml:space="preserve"> in this section is on the issues involved with creating the 3D model of Fishbourne Roman Palace and its transfer into a selection of game engines. The issues concerned the availability of source materials, choice of modelling software, selection of game engines, defining the process for comparing them and the hardware possibilities for a public-facing application. </w:t>
      </w:r>
      <w:proofErr w:type="gramStart"/>
      <w:r w:rsidRPr="007C3E4D">
        <w:rPr>
          <w:rFonts w:ascii="Arial" w:hAnsi="Arial" w:cs="Arial"/>
          <w:color w:val="auto"/>
          <w:sz w:val="22"/>
          <w:szCs w:val="22"/>
        </w:rPr>
        <w:t>A number of</w:t>
      </w:r>
      <w:proofErr w:type="gramEnd"/>
      <w:r w:rsidRPr="007C3E4D">
        <w:rPr>
          <w:rFonts w:ascii="Arial" w:hAnsi="Arial" w:cs="Arial"/>
          <w:color w:val="auto"/>
          <w:sz w:val="22"/>
          <w:szCs w:val="22"/>
        </w:rPr>
        <w:t xml:space="preserve"> drawings of the palace as a whole (including unknown or speculative areas), plans of individual wings or rooms and cross-sections depicting highlights have been made since the site was excavated in the 1960s (see Figure 3). Physical finds also informed other aspects of the model, such glass fragments indicating that windows may have had a blue tint. The industry standard software Autodesk Maya, which is widely used in the television, film and gaming industries, has two important facilities in relation to creating a 3D virtual model of Fishbourne Roman Palace: the ability to import images as reference sources when creating models of buildings and other structures and to export in many formats suitable for game engines. It is also capable of exporting high quality video and images. Game engines are easier to use than specialist software, </w:t>
      </w:r>
      <w:r w:rsidRPr="007C3E4D">
        <w:rPr>
          <w:rFonts w:ascii="Arial" w:hAnsi="Arial" w:cs="Arial"/>
          <w:color w:val="auto"/>
          <w:sz w:val="22"/>
          <w:szCs w:val="22"/>
        </w:rPr>
        <w:lastRenderedPageBreak/>
        <w:t xml:space="preserve">which was important in a public-facing application, they are readily </w:t>
      </w:r>
      <w:proofErr w:type="spellStart"/>
      <w:r w:rsidRPr="007C3E4D">
        <w:rPr>
          <w:rFonts w:ascii="Arial" w:hAnsi="Arial" w:cs="Arial"/>
          <w:color w:val="auto"/>
          <w:sz w:val="22"/>
          <w:szCs w:val="22"/>
        </w:rPr>
        <w:t>customisable</w:t>
      </w:r>
      <w:proofErr w:type="spellEnd"/>
      <w:r w:rsidRPr="007C3E4D">
        <w:rPr>
          <w:rFonts w:ascii="Arial" w:hAnsi="Arial" w:cs="Arial"/>
          <w:color w:val="auto"/>
          <w:sz w:val="22"/>
          <w:szCs w:val="22"/>
        </w:rPr>
        <w:t xml:space="preserve"> for different purposes and capable of being used on a range of hardware. However, not all game engines are ‘equal’ and four were selected </w:t>
      </w:r>
      <w:proofErr w:type="gramStart"/>
      <w:r w:rsidRPr="007C3E4D">
        <w:rPr>
          <w:rFonts w:ascii="Arial" w:hAnsi="Arial" w:cs="Arial"/>
          <w:color w:val="auto"/>
          <w:sz w:val="22"/>
          <w:szCs w:val="22"/>
        </w:rPr>
        <w:t>on the basis of</w:t>
      </w:r>
      <w:proofErr w:type="gramEnd"/>
      <w:r w:rsidRPr="007C3E4D">
        <w:rPr>
          <w:rFonts w:ascii="Arial" w:hAnsi="Arial" w:cs="Arial"/>
          <w:color w:val="auto"/>
          <w:sz w:val="22"/>
          <w:szCs w:val="22"/>
        </w:rPr>
        <w:t xml:space="preserve"> popularity, availability, cost and previous use in similar cultural heritage modelling applications. </w:t>
      </w:r>
      <w:proofErr w:type="spellStart"/>
      <w:r w:rsidRPr="007C3E4D">
        <w:rPr>
          <w:rFonts w:ascii="Arial" w:hAnsi="Arial" w:cs="Arial"/>
          <w:color w:val="auto"/>
          <w:sz w:val="22"/>
          <w:szCs w:val="22"/>
        </w:rPr>
        <w:t>CryENGINE</w:t>
      </w:r>
      <w:proofErr w:type="spellEnd"/>
      <w:r w:rsidRPr="007C3E4D">
        <w:rPr>
          <w:rFonts w:ascii="Arial" w:hAnsi="Arial" w:cs="Arial"/>
          <w:color w:val="auto"/>
          <w:sz w:val="22"/>
          <w:szCs w:val="22"/>
        </w:rPr>
        <w:t xml:space="preserve">, created by German game developer Crytek, has been used in popular commercial releases such as </w:t>
      </w:r>
      <w:proofErr w:type="spellStart"/>
      <w:r w:rsidRPr="007C3E4D">
        <w:rPr>
          <w:rFonts w:ascii="Arial" w:hAnsi="Arial" w:cs="Arial"/>
          <w:color w:val="auto"/>
          <w:sz w:val="22"/>
          <w:szCs w:val="22"/>
        </w:rPr>
        <w:t>Crysis</w:t>
      </w:r>
      <w:proofErr w:type="spellEnd"/>
      <w:r w:rsidRPr="007C3E4D">
        <w:rPr>
          <w:rFonts w:ascii="Arial" w:hAnsi="Arial" w:cs="Arial"/>
          <w:color w:val="auto"/>
          <w:sz w:val="22"/>
          <w:szCs w:val="22"/>
        </w:rPr>
        <w:t xml:space="preserve"> and MechWarrior Online. Torque 3D, developed by </w:t>
      </w:r>
      <w:proofErr w:type="spellStart"/>
      <w:r w:rsidRPr="007C3E4D">
        <w:rPr>
          <w:rFonts w:ascii="Arial" w:hAnsi="Arial" w:cs="Arial"/>
          <w:color w:val="auto"/>
          <w:sz w:val="22"/>
          <w:szCs w:val="22"/>
        </w:rPr>
        <w:t>GarageGames</w:t>
      </w:r>
      <w:proofErr w:type="spellEnd"/>
      <w:r w:rsidRPr="007C3E4D">
        <w:rPr>
          <w:rFonts w:ascii="Arial" w:hAnsi="Arial" w:cs="Arial"/>
          <w:color w:val="auto"/>
          <w:sz w:val="22"/>
          <w:szCs w:val="22"/>
        </w:rPr>
        <w:t xml:space="preserve">, is an open source engine used in games such as Penny Arcade Adventures, Unity, by Unity Technologies is available in free and chargeable versions and has been used in games such as Gone Home, </w:t>
      </w:r>
      <w:proofErr w:type="spellStart"/>
      <w:r w:rsidRPr="007C3E4D">
        <w:rPr>
          <w:rFonts w:ascii="Arial" w:hAnsi="Arial" w:cs="Arial"/>
          <w:color w:val="auto"/>
          <w:sz w:val="22"/>
          <w:szCs w:val="22"/>
        </w:rPr>
        <w:t>Kerbal</w:t>
      </w:r>
      <w:proofErr w:type="spellEnd"/>
      <w:r w:rsidRPr="007C3E4D">
        <w:rPr>
          <w:rFonts w:ascii="Arial" w:hAnsi="Arial" w:cs="Arial"/>
          <w:color w:val="auto"/>
          <w:sz w:val="22"/>
          <w:szCs w:val="22"/>
        </w:rPr>
        <w:t xml:space="preserve"> Space Program and for the </w:t>
      </w:r>
      <w:proofErr w:type="spellStart"/>
      <w:r w:rsidRPr="007C3E4D">
        <w:rPr>
          <w:rFonts w:ascii="Arial" w:hAnsi="Arial" w:cs="Arial"/>
          <w:color w:val="auto"/>
          <w:sz w:val="22"/>
          <w:szCs w:val="22"/>
        </w:rPr>
        <w:t>PlayMancer</w:t>
      </w:r>
      <w:proofErr w:type="spellEnd"/>
      <w:r w:rsidRPr="007C3E4D">
        <w:rPr>
          <w:rFonts w:ascii="Arial" w:hAnsi="Arial" w:cs="Arial"/>
          <w:color w:val="auto"/>
          <w:sz w:val="22"/>
          <w:szCs w:val="22"/>
        </w:rPr>
        <w:t xml:space="preserve"> project (</w:t>
      </w:r>
      <w:proofErr w:type="spellStart"/>
      <w:r w:rsidRPr="007C3E4D">
        <w:rPr>
          <w:rFonts w:ascii="Arial" w:hAnsi="Arial" w:cs="Arial"/>
          <w:color w:val="auto"/>
          <w:sz w:val="22"/>
          <w:szCs w:val="22"/>
        </w:rPr>
        <w:t>Conconi</w:t>
      </w:r>
      <w:proofErr w:type="spellEnd"/>
      <w:r w:rsidRPr="007C3E4D">
        <w:rPr>
          <w:rFonts w:ascii="Arial" w:hAnsi="Arial" w:cs="Arial"/>
          <w:color w:val="auto"/>
          <w:sz w:val="22"/>
          <w:szCs w:val="22"/>
        </w:rPr>
        <w:t>, et al., 2008). Finally, Unreal, developed by Epic Games, has been used in X-COM and Dishonored amongst many others.</w:t>
      </w:r>
    </w:p>
    <w:p w14:paraId="32918F36" w14:textId="77777777" w:rsidR="00305A20" w:rsidRPr="007C3E4D" w:rsidRDefault="00305A20">
      <w:pPr>
        <w:pStyle w:val="FreeFormC"/>
        <w:ind w:left="10"/>
        <w:rPr>
          <w:rFonts w:ascii="Arial" w:hAnsi="Arial" w:cs="Arial"/>
          <w:color w:val="auto"/>
          <w:sz w:val="22"/>
          <w:szCs w:val="22"/>
        </w:rPr>
      </w:pPr>
    </w:p>
    <w:p w14:paraId="152FE476" w14:textId="77777777" w:rsidR="00305A20" w:rsidRPr="007C3E4D" w:rsidRDefault="00305A20">
      <w:pPr>
        <w:pStyle w:val="FreeFormD"/>
        <w:ind w:left="108"/>
        <w:rPr>
          <w:rFonts w:ascii="Arial" w:hAnsi="Arial" w:cs="Arial"/>
          <w:color w:val="auto"/>
          <w:sz w:val="22"/>
          <w:szCs w:val="22"/>
        </w:rPr>
      </w:pPr>
    </w:p>
    <w:p w14:paraId="695C2E2C" w14:textId="77777777" w:rsidR="00305A20" w:rsidRPr="007C3E4D" w:rsidRDefault="00305A20">
      <w:pPr>
        <w:pStyle w:val="FreeFormDA"/>
        <w:ind w:left="108"/>
        <w:rPr>
          <w:rFonts w:ascii="Arial" w:hAnsi="Arial" w:cs="Arial"/>
          <w:color w:val="auto"/>
          <w:sz w:val="22"/>
          <w:szCs w:val="22"/>
        </w:rPr>
      </w:pPr>
    </w:p>
    <w:p w14:paraId="10644DBE"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 xml:space="preserve">Trenholme and Smith (2008) undertook a comparison of </w:t>
      </w:r>
      <w:proofErr w:type="spellStart"/>
      <w:r w:rsidRPr="007C3E4D">
        <w:rPr>
          <w:rFonts w:ascii="Arial" w:hAnsi="Arial" w:cs="Arial"/>
          <w:color w:val="auto"/>
          <w:sz w:val="22"/>
          <w:szCs w:val="22"/>
        </w:rPr>
        <w:t>CryENGINE</w:t>
      </w:r>
      <w:proofErr w:type="spellEnd"/>
      <w:r w:rsidRPr="007C3E4D">
        <w:rPr>
          <w:rFonts w:ascii="Arial" w:hAnsi="Arial" w:cs="Arial"/>
          <w:color w:val="auto"/>
          <w:sz w:val="22"/>
          <w:szCs w:val="22"/>
        </w:rPr>
        <w:t xml:space="preserve">, id Tech 3 and 4, Jupiter EX, Source, and Unreal 2, but the relatively rapid evolution of game engines meant that by the time the Fishbourne model was developed several of these had been superseded. Petridis et al. (2010) and Petridis et al. (2012) also included qualitative factors in their comparison and a combination of these approaches was used here. Petridis et al. (2010) and Petridis et al. (2012) listed five distinct comparators (fidelity (audio visual and functional), composability, accessibility, networking and heterogeneity (interoperability)), which were adapted to take account of the specific needs and resources of the Fishbourne Museum. Rendering and animation were considered important elements of </w:t>
      </w:r>
      <w:proofErr w:type="gramStart"/>
      <w:r w:rsidRPr="007C3E4D">
        <w:rPr>
          <w:rFonts w:ascii="Arial" w:hAnsi="Arial" w:cs="Arial"/>
          <w:color w:val="auto"/>
          <w:sz w:val="22"/>
          <w:szCs w:val="22"/>
        </w:rPr>
        <w:t>audio visual</w:t>
      </w:r>
      <w:proofErr w:type="gramEnd"/>
      <w:r w:rsidRPr="007C3E4D">
        <w:rPr>
          <w:rFonts w:ascii="Arial" w:hAnsi="Arial" w:cs="Arial"/>
          <w:color w:val="auto"/>
          <w:sz w:val="22"/>
          <w:szCs w:val="22"/>
        </w:rPr>
        <w:t xml:space="preserve"> fidelity, but sound less so, so as to </w:t>
      </w:r>
      <w:proofErr w:type="spellStart"/>
      <w:r w:rsidRPr="007C3E4D">
        <w:rPr>
          <w:rFonts w:ascii="Arial" w:hAnsi="Arial" w:cs="Arial"/>
          <w:color w:val="auto"/>
          <w:sz w:val="22"/>
          <w:szCs w:val="22"/>
        </w:rPr>
        <w:t>minimise</w:t>
      </w:r>
      <w:proofErr w:type="spellEnd"/>
      <w:r w:rsidRPr="007C3E4D">
        <w:rPr>
          <w:rFonts w:ascii="Arial" w:hAnsi="Arial" w:cs="Arial"/>
          <w:color w:val="auto"/>
          <w:sz w:val="22"/>
          <w:szCs w:val="22"/>
        </w:rPr>
        <w:t xml:space="preserve"> distraction to other museum visitors. Functional fidelity in respect of accurate physics and artificial intelligence were also considered minimal, limited to environmental effects such as weather and fire. </w:t>
      </w:r>
      <w:proofErr w:type="spellStart"/>
      <w:r w:rsidRPr="007C3E4D">
        <w:rPr>
          <w:rFonts w:ascii="Arial" w:hAnsi="Arial" w:cs="Arial"/>
          <w:color w:val="auto"/>
          <w:sz w:val="22"/>
          <w:szCs w:val="22"/>
        </w:rPr>
        <w:t>Composabilty</w:t>
      </w:r>
      <w:proofErr w:type="spellEnd"/>
      <w:r w:rsidRPr="007C3E4D">
        <w:rPr>
          <w:rFonts w:ascii="Arial" w:hAnsi="Arial" w:cs="Arial"/>
          <w:color w:val="auto"/>
          <w:sz w:val="22"/>
          <w:szCs w:val="22"/>
        </w:rPr>
        <w:t xml:space="preserve"> in terms of the ability to accept models from other software and the presence of tools to create environments were more important. Accessibility was also relevant with issues of cost and licensing determined by the brief of creating a virtual environment within the public space of the museum. </w:t>
      </w:r>
      <w:proofErr w:type="gramStart"/>
      <w:r w:rsidRPr="007C3E4D">
        <w:rPr>
          <w:rFonts w:ascii="Arial" w:hAnsi="Arial" w:cs="Arial"/>
          <w:color w:val="auto"/>
          <w:sz w:val="22"/>
          <w:szCs w:val="22"/>
        </w:rPr>
        <w:t>Taking into account</w:t>
      </w:r>
      <w:proofErr w:type="gramEnd"/>
      <w:r w:rsidRPr="007C3E4D">
        <w:rPr>
          <w:rFonts w:ascii="Arial" w:hAnsi="Arial" w:cs="Arial"/>
          <w:color w:val="auto"/>
          <w:sz w:val="22"/>
          <w:szCs w:val="22"/>
        </w:rPr>
        <w:t xml:space="preserve"> the likely need for museum staff to maintain, update or troubleshoot the application, ease of learning how to use each game engine and provision of support were also relevant. The aim was to create a standalone facility, which implied that network capability was unimportant, although support for various platforms and hardware was relevant in relation to the host museum’s purchasing decisions. Taking all these issues into account, Table 2 </w:t>
      </w:r>
      <w:proofErr w:type="spellStart"/>
      <w:r w:rsidRPr="007C3E4D">
        <w:rPr>
          <w:rFonts w:ascii="Arial" w:hAnsi="Arial" w:cs="Arial"/>
          <w:color w:val="auto"/>
          <w:sz w:val="22"/>
          <w:szCs w:val="22"/>
        </w:rPr>
        <w:t>summarises</w:t>
      </w:r>
      <w:proofErr w:type="spellEnd"/>
      <w:r w:rsidRPr="007C3E4D">
        <w:rPr>
          <w:rFonts w:ascii="Arial" w:hAnsi="Arial" w:cs="Arial"/>
          <w:color w:val="auto"/>
          <w:sz w:val="22"/>
          <w:szCs w:val="22"/>
        </w:rPr>
        <w:t xml:space="preserve"> the comparators or criteria considered to be of equal importance in our assessment. </w:t>
      </w:r>
    </w:p>
    <w:p w14:paraId="730719E2" w14:textId="77777777" w:rsidR="00305A20" w:rsidRPr="007C3E4D" w:rsidRDefault="00305A20">
      <w:pPr>
        <w:spacing w:line="360" w:lineRule="auto"/>
        <w:rPr>
          <w:rFonts w:ascii="Arial" w:hAnsi="Arial" w:cs="Arial"/>
          <w:color w:val="auto"/>
          <w:sz w:val="22"/>
          <w:szCs w:val="22"/>
        </w:rPr>
      </w:pPr>
    </w:p>
    <w:p w14:paraId="7278E537" w14:textId="77777777" w:rsidR="00305A20" w:rsidRPr="007C3E4D" w:rsidRDefault="00305A20">
      <w:pPr>
        <w:spacing w:after="200" w:line="360" w:lineRule="auto"/>
        <w:rPr>
          <w:rFonts w:ascii="Arial" w:hAnsi="Arial" w:cs="Arial"/>
          <w:color w:val="auto"/>
          <w:sz w:val="22"/>
          <w:szCs w:val="22"/>
        </w:rPr>
      </w:pPr>
      <w:r w:rsidRPr="007C3E4D">
        <w:rPr>
          <w:rFonts w:ascii="Arial" w:hAnsi="Arial" w:cs="Arial"/>
          <w:color w:val="auto"/>
          <w:sz w:val="22"/>
          <w:szCs w:val="22"/>
        </w:rPr>
        <w:t>The fifth issue concerned reviewing the range of hardware possibilities and the options available at the time (2014) were mainly PC, Microsoft Xbox 360, the Nintendo Wii, and the Sony PlayStation 3. Despite the ubiquity of the PC as a hardware format, each remains a computer designed for general, non-specific use, whereas a console, such as the Xbox 360, is designed and mass produced for use with games. The implication is that if an application works on one Xbox 360 it will work on all and these are less expensive, whereas the same ease of use does not necessarily apply to all PCs, whose modular nature means there is an infinite number of hardware and software configurations. Mouse, keypad, gamepad and motion controllers were the main options available as user input devices to the Fishbourne model, which would simply need to allow looking around, walking in different directions and an interact button (relatively uncomplicated facilities compared with most games). These considerations suggested that either an arcade joystick or a tracker ball, which offer the user a limited number of actions to perform, were the most suitable options.</w:t>
      </w:r>
    </w:p>
    <w:p w14:paraId="22FE6166" w14:textId="77777777" w:rsidR="00305A20" w:rsidRPr="007C3E4D" w:rsidRDefault="00305A20">
      <w:pPr>
        <w:spacing w:after="200" w:line="360" w:lineRule="auto"/>
        <w:rPr>
          <w:rFonts w:ascii="Arial" w:hAnsi="Arial" w:cs="Arial"/>
          <w:color w:val="auto"/>
          <w:sz w:val="22"/>
          <w:szCs w:val="22"/>
        </w:rPr>
      </w:pPr>
      <w:r w:rsidRPr="007C3E4D">
        <w:rPr>
          <w:rFonts w:ascii="Arial" w:hAnsi="Arial" w:cs="Arial"/>
          <w:color w:val="auto"/>
          <w:sz w:val="22"/>
          <w:szCs w:val="22"/>
        </w:rPr>
        <w:t>3.2 Implementation</w:t>
      </w:r>
    </w:p>
    <w:p w14:paraId="13EB479F" w14:textId="77777777" w:rsidR="00305A20" w:rsidRPr="007C3E4D" w:rsidRDefault="00305A20">
      <w:pPr>
        <w:spacing w:after="200" w:line="360" w:lineRule="auto"/>
        <w:rPr>
          <w:rFonts w:ascii="Arial" w:hAnsi="Arial" w:cs="Arial"/>
          <w:color w:val="auto"/>
          <w:sz w:val="22"/>
          <w:szCs w:val="22"/>
        </w:rPr>
      </w:pPr>
      <w:r w:rsidRPr="007C3E4D">
        <w:rPr>
          <w:rFonts w:ascii="Arial" w:hAnsi="Arial" w:cs="Arial"/>
          <w:color w:val="auto"/>
          <w:sz w:val="22"/>
          <w:szCs w:val="22"/>
        </w:rPr>
        <w:t xml:space="preserve">Creation of the 3D game engine enabled virtual environment of Fishbourne Roman Palace had three main phases: deciding what could feasibly be represented; conversion of this information into usable digital models in Autodesk Maya; and transferring these models to the four game engines and creating the overall environment. It was decided to represent the Palace as it would have existed towards the end of the first century AD, when it was significantly larger and more extravagant than during either the first phase of its existence or its declining years. Despite a rich wealth of information sources being available some of the physical remains are incomplete or missing altogether leaving no indication of what had been present. Figure 4a illustrates this variability revealing that despite restoration some of the mosaics contain gaps. This difficulty can be addressed in </w:t>
      </w:r>
      <w:proofErr w:type="gramStart"/>
      <w:r w:rsidRPr="007C3E4D">
        <w:rPr>
          <w:rFonts w:ascii="Arial" w:hAnsi="Arial" w:cs="Arial"/>
          <w:color w:val="auto"/>
          <w:sz w:val="22"/>
          <w:szCs w:val="22"/>
        </w:rPr>
        <w:t>a number of</w:t>
      </w:r>
      <w:proofErr w:type="gramEnd"/>
      <w:r w:rsidRPr="007C3E4D">
        <w:rPr>
          <w:rFonts w:ascii="Arial" w:hAnsi="Arial" w:cs="Arial"/>
          <w:color w:val="auto"/>
          <w:sz w:val="22"/>
          <w:szCs w:val="22"/>
        </w:rPr>
        <w:t xml:space="preserve"> ways and the approach adopted here was either to use altered forms of known mosaics on the site or ‘borrow’ images of mosaics from other contemporary buildings, such as the nearby </w:t>
      </w:r>
      <w:proofErr w:type="spellStart"/>
      <w:r w:rsidRPr="007C3E4D">
        <w:rPr>
          <w:rFonts w:ascii="Arial" w:hAnsi="Arial" w:cs="Arial"/>
          <w:color w:val="auto"/>
          <w:sz w:val="22"/>
          <w:szCs w:val="22"/>
        </w:rPr>
        <w:t>Bignor</w:t>
      </w:r>
      <w:proofErr w:type="spellEnd"/>
      <w:r w:rsidRPr="007C3E4D">
        <w:rPr>
          <w:rFonts w:ascii="Arial" w:hAnsi="Arial" w:cs="Arial"/>
          <w:color w:val="auto"/>
          <w:sz w:val="22"/>
          <w:szCs w:val="22"/>
        </w:rPr>
        <w:t xml:space="preserve"> Roman Villa. However, this does raise questions about the veracity of the final model. Phase two involved importing Cunliffe’s (1971) floor plan into Autodesk Maya so that the model could be built from the known and hypothecated ‘footprint’ of the Palace, using elevation drawings to help with creating the third dimension. The completed digital model was then textured by creating appropriate materials with which to cover the internal and external surfaces by a process known </w:t>
      </w:r>
      <w:r w:rsidRPr="007C3E4D">
        <w:rPr>
          <w:rFonts w:ascii="Arial" w:hAnsi="Arial" w:cs="Arial"/>
          <w:color w:val="auto"/>
          <w:sz w:val="22"/>
          <w:szCs w:val="22"/>
        </w:rPr>
        <w:lastRenderedPageBreak/>
        <w:t>as UV mapping, which correctly aligns a 2D texture with a 3D object. Again, one of Fishbourne’s mosaics illustrates the complexity of this process (see Figure 4 b to d). Gaps in the mosaic were filled by means of an image editor or by recreating the image using the original as a reference or template. The final image has three layers representing the basal cement or grout, the mosaic image itself and a mosaic tile pattern that acts as removable mask that enables the gaps in the mosaic image to be viewed. Different approaches were required to transfer of the model to each of the four game engines according to their individual characteristics. Details of the procedure for each game engine are not included, but are published elsewhere (</w:t>
      </w:r>
      <w:r w:rsidR="00015E33">
        <w:rPr>
          <w:rFonts w:ascii="Arial" w:hAnsi="Arial" w:cs="Arial"/>
          <w:color w:val="auto"/>
          <w:sz w:val="22"/>
          <w:szCs w:val="22"/>
        </w:rPr>
        <w:t xml:space="preserve">Smith, </w:t>
      </w:r>
      <w:r w:rsidR="00AC299F">
        <w:rPr>
          <w:rFonts w:ascii="Arial" w:hAnsi="Arial" w:cs="Arial"/>
          <w:color w:val="auto"/>
          <w:sz w:val="22"/>
          <w:szCs w:val="22"/>
        </w:rPr>
        <w:t>2015</w:t>
      </w:r>
      <w:r w:rsidRPr="007C3E4D">
        <w:rPr>
          <w:rFonts w:ascii="Arial" w:hAnsi="Arial" w:cs="Arial"/>
          <w:color w:val="auto"/>
          <w:sz w:val="22"/>
          <w:szCs w:val="22"/>
        </w:rPr>
        <w:t>). Each game engine allows importation of genuine terrain height data, but the Palace is located on a relatively featureless plain and so this was not carried out and instead a new landscape was created in each engine. This contrasts with other applications in which high resolution remotely sensed data and geographical information systems have been used to create a “realistic image of historic buildings and monuments” (</w:t>
      </w:r>
      <w:proofErr w:type="spellStart"/>
      <w:r w:rsidRPr="007C3E4D">
        <w:rPr>
          <w:rFonts w:ascii="Arial" w:hAnsi="Arial" w:cs="Arial"/>
          <w:color w:val="auto"/>
          <w:sz w:val="22"/>
          <w:szCs w:val="22"/>
        </w:rPr>
        <w:t>Gabellone</w:t>
      </w:r>
      <w:proofErr w:type="spellEnd"/>
      <w:r w:rsidRPr="007C3E4D">
        <w:rPr>
          <w:rFonts w:ascii="Arial" w:hAnsi="Arial" w:cs="Arial"/>
          <w:color w:val="auto"/>
          <w:sz w:val="22"/>
          <w:szCs w:val="22"/>
        </w:rPr>
        <w:t>, 2017: 64) where data from excavations are missing.</w:t>
      </w:r>
    </w:p>
    <w:p w14:paraId="44274FC4"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4.0 Results</w:t>
      </w:r>
    </w:p>
    <w:p w14:paraId="332BE41A" w14:textId="77777777" w:rsidR="00305A20" w:rsidRPr="007C3E4D" w:rsidRDefault="00305A20">
      <w:pPr>
        <w:spacing w:line="360" w:lineRule="auto"/>
        <w:rPr>
          <w:rFonts w:ascii="Arial" w:hAnsi="Arial" w:cs="Arial"/>
          <w:color w:val="auto"/>
          <w:sz w:val="22"/>
          <w:szCs w:val="22"/>
        </w:rPr>
      </w:pPr>
    </w:p>
    <w:p w14:paraId="35DA8161"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 xml:space="preserve">It is important to be aware of differences in language and methods when comparing software, the same thing can be referred by different terms and produced by different methods. </w:t>
      </w:r>
      <w:proofErr w:type="spellStart"/>
      <w:r w:rsidRPr="007C3E4D">
        <w:rPr>
          <w:rFonts w:ascii="Arial" w:hAnsi="Arial" w:cs="Arial"/>
          <w:color w:val="auto"/>
          <w:sz w:val="22"/>
          <w:szCs w:val="22"/>
        </w:rPr>
        <w:t>CryENGINE’s</w:t>
      </w:r>
      <w:proofErr w:type="spellEnd"/>
      <w:r w:rsidRPr="007C3E4D">
        <w:rPr>
          <w:rFonts w:ascii="Arial" w:hAnsi="Arial" w:cs="Arial"/>
          <w:color w:val="auto"/>
          <w:sz w:val="22"/>
          <w:szCs w:val="22"/>
        </w:rPr>
        <w:t xml:space="preserve"> Deferred Lighting and </w:t>
      </w:r>
      <w:proofErr w:type="spellStart"/>
      <w:r w:rsidRPr="007C3E4D">
        <w:rPr>
          <w:rFonts w:ascii="Arial" w:hAnsi="Arial" w:cs="Arial"/>
          <w:color w:val="auto"/>
          <w:sz w:val="22"/>
          <w:szCs w:val="22"/>
        </w:rPr>
        <w:t>Unreal’s</w:t>
      </w:r>
      <w:proofErr w:type="spellEnd"/>
      <w:r w:rsidRPr="007C3E4D">
        <w:rPr>
          <w:rFonts w:ascii="Arial" w:hAnsi="Arial" w:cs="Arial"/>
          <w:color w:val="auto"/>
          <w:sz w:val="22"/>
          <w:szCs w:val="22"/>
        </w:rPr>
        <w:t xml:space="preserve"> Deferred Rendering illustrate both issues. This issue was accommodated by simplifying and combining various aspects of the comparators into one, DirectX, or more specifically Direct3D. DirectX is updated regularly and acts as an interface between the hardware and software and therefore the more versions of DirectX a game engine supports, the more compatible it will be with various hardware. Table 3 </w:t>
      </w:r>
      <w:proofErr w:type="spellStart"/>
      <w:r w:rsidRPr="007C3E4D">
        <w:rPr>
          <w:rFonts w:ascii="Arial" w:hAnsi="Arial" w:cs="Arial"/>
          <w:color w:val="auto"/>
          <w:sz w:val="22"/>
          <w:szCs w:val="22"/>
        </w:rPr>
        <w:t>summarises</w:t>
      </w:r>
      <w:proofErr w:type="spellEnd"/>
      <w:r w:rsidRPr="007C3E4D">
        <w:rPr>
          <w:rFonts w:ascii="Arial" w:hAnsi="Arial" w:cs="Arial"/>
          <w:color w:val="auto"/>
          <w:sz w:val="22"/>
          <w:szCs w:val="22"/>
        </w:rPr>
        <w:t xml:space="preserve"> the comparison of the four game engines in respect of </w:t>
      </w:r>
      <w:proofErr w:type="gramStart"/>
      <w:r w:rsidRPr="007C3E4D">
        <w:rPr>
          <w:rFonts w:ascii="Arial" w:hAnsi="Arial" w:cs="Arial"/>
          <w:color w:val="auto"/>
          <w:sz w:val="22"/>
          <w:szCs w:val="22"/>
        </w:rPr>
        <w:t>audio visual</w:t>
      </w:r>
      <w:proofErr w:type="gramEnd"/>
      <w:r w:rsidRPr="007C3E4D">
        <w:rPr>
          <w:rFonts w:ascii="Arial" w:hAnsi="Arial" w:cs="Arial"/>
          <w:color w:val="auto"/>
          <w:sz w:val="22"/>
          <w:szCs w:val="22"/>
        </w:rPr>
        <w:t xml:space="preserve"> fidelity, functional fidelity, composability and accessibility. Any such comparison is inevitably ‘frozen in time’ and subsequent changes to the game engines software may have addressed some of the issues identified. In respect of </w:t>
      </w:r>
      <w:proofErr w:type="gramStart"/>
      <w:r w:rsidRPr="007C3E4D">
        <w:rPr>
          <w:rFonts w:ascii="Arial" w:hAnsi="Arial" w:cs="Arial"/>
          <w:color w:val="auto"/>
          <w:sz w:val="22"/>
          <w:szCs w:val="22"/>
        </w:rPr>
        <w:t>audio visual</w:t>
      </w:r>
      <w:proofErr w:type="gramEnd"/>
      <w:r w:rsidRPr="007C3E4D">
        <w:rPr>
          <w:rFonts w:ascii="Arial" w:hAnsi="Arial" w:cs="Arial"/>
          <w:color w:val="auto"/>
          <w:sz w:val="22"/>
          <w:szCs w:val="22"/>
        </w:rPr>
        <w:t xml:space="preserve"> fidelity Unreal and </w:t>
      </w:r>
      <w:proofErr w:type="spellStart"/>
      <w:r w:rsidRPr="007C3E4D">
        <w:rPr>
          <w:rFonts w:ascii="Arial" w:hAnsi="Arial" w:cs="Arial"/>
          <w:color w:val="auto"/>
          <w:sz w:val="22"/>
          <w:szCs w:val="22"/>
        </w:rPr>
        <w:t>CryENGINE</w:t>
      </w:r>
      <w:proofErr w:type="spellEnd"/>
      <w:r w:rsidRPr="007C3E4D">
        <w:rPr>
          <w:rFonts w:ascii="Arial" w:hAnsi="Arial" w:cs="Arial"/>
          <w:color w:val="auto"/>
          <w:sz w:val="22"/>
          <w:szCs w:val="22"/>
        </w:rPr>
        <w:t xml:space="preserve"> are capable of more sophisticated rendering on account of their layered textures and more advanced special effects, but this increased functionality adds complexity in comparison with a simpler approach (e.g. Torque 3D). The lack of shadows in the free version of Unity is also an issue as this detracts from the realism that can be achieved. </w:t>
      </w:r>
      <w:proofErr w:type="gramStart"/>
      <w:r w:rsidRPr="007C3E4D">
        <w:rPr>
          <w:rFonts w:ascii="Arial" w:hAnsi="Arial" w:cs="Arial"/>
          <w:color w:val="auto"/>
          <w:sz w:val="22"/>
          <w:szCs w:val="22"/>
        </w:rPr>
        <w:t>With regard to</w:t>
      </w:r>
      <w:proofErr w:type="gramEnd"/>
      <w:r w:rsidRPr="007C3E4D">
        <w:rPr>
          <w:rFonts w:ascii="Arial" w:hAnsi="Arial" w:cs="Arial"/>
          <w:color w:val="auto"/>
          <w:sz w:val="22"/>
          <w:szCs w:val="22"/>
        </w:rPr>
        <w:t xml:space="preserve"> functional fidelity the Torque 3D engine lacked capability in some areas, but as these artificial intelligence techniques are less important in the Fishbourne reconstruction, this was considered to have relatively low impact. </w:t>
      </w:r>
    </w:p>
    <w:p w14:paraId="1AA2281A" w14:textId="77777777" w:rsidR="00305A20" w:rsidRPr="007C3E4D" w:rsidRDefault="00305A20">
      <w:pPr>
        <w:spacing w:line="360" w:lineRule="auto"/>
        <w:rPr>
          <w:rFonts w:ascii="Arial" w:hAnsi="Arial" w:cs="Arial"/>
          <w:color w:val="auto"/>
          <w:sz w:val="22"/>
          <w:szCs w:val="22"/>
        </w:rPr>
      </w:pPr>
    </w:p>
    <w:p w14:paraId="59E93A52"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 xml:space="preserve">The most important factor once the environment had been created in the four engines related to the ease with which they could accept the 3D model of Fishbourne Palace that had been created using industry standard formats native to Maya. Most problems occurred when attempting this transfer into </w:t>
      </w:r>
      <w:proofErr w:type="spellStart"/>
      <w:r w:rsidRPr="007C3E4D">
        <w:rPr>
          <w:rFonts w:ascii="Arial" w:hAnsi="Arial" w:cs="Arial"/>
          <w:color w:val="auto"/>
          <w:sz w:val="22"/>
          <w:szCs w:val="22"/>
        </w:rPr>
        <w:t>CryENGINE</w:t>
      </w:r>
      <w:proofErr w:type="spellEnd"/>
      <w:r w:rsidRPr="007C3E4D">
        <w:rPr>
          <w:rFonts w:ascii="Arial" w:hAnsi="Arial" w:cs="Arial"/>
          <w:color w:val="auto"/>
          <w:sz w:val="22"/>
          <w:szCs w:val="22"/>
        </w:rPr>
        <w:t xml:space="preserve"> and necessitated many hours of ‘troubleshooting’, and there was an issue relating to scaling with the Unreal engine. The two main factors with regard accessibility relate to learning how to use the software and the licensing and charges involved in respect of public-facing cultural heritage facility that applies a general admission charge. The learning curve is a qualitative measure combining several elements including time required, user-friendliness of interface and provision of help text that provides an indication of how difficult it was to learn to use the software. The difficulty of transferring the 3D model into </w:t>
      </w:r>
      <w:proofErr w:type="spellStart"/>
      <w:r w:rsidRPr="007C3E4D">
        <w:rPr>
          <w:rFonts w:ascii="Arial" w:hAnsi="Arial" w:cs="Arial"/>
          <w:color w:val="auto"/>
          <w:sz w:val="22"/>
          <w:szCs w:val="22"/>
        </w:rPr>
        <w:t>CryENGINE</w:t>
      </w:r>
      <w:proofErr w:type="spellEnd"/>
      <w:r w:rsidRPr="007C3E4D">
        <w:rPr>
          <w:rFonts w:ascii="Arial" w:hAnsi="Arial" w:cs="Arial"/>
          <w:color w:val="auto"/>
          <w:sz w:val="22"/>
          <w:szCs w:val="22"/>
        </w:rPr>
        <w:t xml:space="preserve"> accounted for its ‘steep’ score on this comparator. The expected charges and licensing arrangements that would be likely to apply for installing a game engine enabled facility in the museum were determined by contacting representatives of each game engine supplier. There was considerable difference between them from ‘hundreds of thousands of dollars US’ in the case of </w:t>
      </w:r>
      <w:proofErr w:type="spellStart"/>
      <w:r w:rsidRPr="007C3E4D">
        <w:rPr>
          <w:rFonts w:ascii="Arial" w:hAnsi="Arial" w:cs="Arial"/>
          <w:color w:val="auto"/>
          <w:sz w:val="22"/>
          <w:szCs w:val="22"/>
        </w:rPr>
        <w:t>CryENGINE</w:t>
      </w:r>
      <w:proofErr w:type="spellEnd"/>
      <w:r w:rsidRPr="007C3E4D">
        <w:rPr>
          <w:rFonts w:ascii="Arial" w:hAnsi="Arial" w:cs="Arial"/>
          <w:color w:val="auto"/>
          <w:sz w:val="22"/>
          <w:szCs w:val="22"/>
        </w:rPr>
        <w:t xml:space="preserve"> through one-off payments of $1500 and $99 respectively for Unity Pro and Unreal to ‘free of charge with no royalties and full access’ for Torque 3D. Variation in the cost of the different engines relates to factors such as the degree of support provided, the inclusion of ready-made assets and the age of the engine. Overall the Unreal engine appears to be the most cost effective, offering an inexpensive solution with high visual fidelity and user support. It is followed by Torque 3D with slightly decreased visual fidelity but is free of charge. Reduced fidelity in the free version of Unity can be overcome by opting for the chargeable Pro version. </w:t>
      </w:r>
      <w:proofErr w:type="spellStart"/>
      <w:r w:rsidRPr="007C3E4D">
        <w:rPr>
          <w:rFonts w:ascii="Arial" w:hAnsi="Arial" w:cs="Arial"/>
          <w:color w:val="auto"/>
          <w:sz w:val="22"/>
          <w:szCs w:val="22"/>
        </w:rPr>
        <w:t>CryENGINE</w:t>
      </w:r>
      <w:proofErr w:type="spellEnd"/>
      <w:r w:rsidRPr="007C3E4D">
        <w:rPr>
          <w:rFonts w:ascii="Arial" w:hAnsi="Arial" w:cs="Arial"/>
          <w:color w:val="auto"/>
          <w:sz w:val="22"/>
          <w:szCs w:val="22"/>
        </w:rPr>
        <w:t xml:space="preserve"> offers comparable audio visual and functional fidelity, but for considerably higher cost.</w:t>
      </w:r>
    </w:p>
    <w:p w14:paraId="636F4390" w14:textId="77777777" w:rsidR="00305A20" w:rsidRPr="007C3E4D" w:rsidRDefault="00305A20">
      <w:pPr>
        <w:spacing w:line="360" w:lineRule="auto"/>
        <w:rPr>
          <w:rFonts w:ascii="Arial" w:hAnsi="Arial" w:cs="Arial"/>
          <w:color w:val="auto"/>
          <w:sz w:val="22"/>
          <w:szCs w:val="22"/>
        </w:rPr>
      </w:pPr>
    </w:p>
    <w:p w14:paraId="3E7FDB1B"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 xml:space="preserve">Consideration of the hardware on which the four game engines were capable of operating is shown in the upper part of Table 4. There is widespread compatibility apart from with respect to the Nintendo Wii, although as use of the engines on any of the proprietary hardware would introduce a licensing charge, installation on a PC is really the only viable option for public-facing </w:t>
      </w:r>
      <w:proofErr w:type="spellStart"/>
      <w:r w:rsidRPr="007C3E4D">
        <w:rPr>
          <w:rFonts w:ascii="Arial" w:hAnsi="Arial" w:cs="Arial"/>
          <w:color w:val="auto"/>
          <w:sz w:val="22"/>
          <w:szCs w:val="22"/>
        </w:rPr>
        <w:t>organisations</w:t>
      </w:r>
      <w:proofErr w:type="spellEnd"/>
      <w:r w:rsidRPr="007C3E4D">
        <w:rPr>
          <w:rFonts w:ascii="Arial" w:hAnsi="Arial" w:cs="Arial"/>
          <w:color w:val="auto"/>
          <w:sz w:val="22"/>
          <w:szCs w:val="22"/>
        </w:rPr>
        <w:t xml:space="preserve"> with limited resources. The modular nature of PCs (see above) means the main parameters to be considered are the CPU (Central Processing Unit), GPU (Graphics Processing Unit) and RAM (Random Access Memory). The lower part of Table 4 provides an overview of the system requirements in respect of these elements. The </w:t>
      </w:r>
      <w:proofErr w:type="spellStart"/>
      <w:r w:rsidRPr="007C3E4D">
        <w:rPr>
          <w:rFonts w:ascii="Arial" w:hAnsi="Arial" w:cs="Arial"/>
          <w:color w:val="auto"/>
          <w:sz w:val="22"/>
          <w:szCs w:val="22"/>
        </w:rPr>
        <w:t>CryENGINE</w:t>
      </w:r>
      <w:proofErr w:type="spellEnd"/>
      <w:r w:rsidRPr="007C3E4D">
        <w:rPr>
          <w:rFonts w:ascii="Arial" w:hAnsi="Arial" w:cs="Arial"/>
          <w:color w:val="auto"/>
          <w:sz w:val="22"/>
          <w:szCs w:val="22"/>
        </w:rPr>
        <w:t xml:space="preserve"> and Unreal game engines posed more expensive hardware specifications compared with </w:t>
      </w:r>
      <w:r w:rsidRPr="007C3E4D">
        <w:rPr>
          <w:rFonts w:ascii="Arial" w:hAnsi="Arial" w:cs="Arial"/>
          <w:color w:val="auto"/>
          <w:sz w:val="22"/>
          <w:szCs w:val="22"/>
        </w:rPr>
        <w:lastRenderedPageBreak/>
        <w:t>Unity and Torque 3D, although opportunity for scalability (i.e. more or less complexity and graphical fidelity) mean there is a degree of flexibility in the hardware requirements. However, opting for a lower specification could inhibit further development of the game engine enabled model. On the basis of the assessments presented here the Unreal Development Kit (UDK) is the most appropriate in situations such as those presented by the Fishbourne Roman Palace Museum provided that relatively modest resources can be deployed, although if these are a limiting factor the Torque 3D engine would be a suitable alternative. A standard gamepad is the most suitable type of controller as it avoids unnecessary complexity and would be familiar to many of the intended users. A standard gamepad is also relatively robust and easy to replace in case of damage.</w:t>
      </w:r>
    </w:p>
    <w:p w14:paraId="4A0574F2" w14:textId="77777777" w:rsidR="00305A20" w:rsidRPr="007C3E4D" w:rsidRDefault="00305A20">
      <w:pPr>
        <w:spacing w:line="360" w:lineRule="auto"/>
        <w:rPr>
          <w:rFonts w:ascii="Arial" w:hAnsi="Arial" w:cs="Arial"/>
          <w:color w:val="auto"/>
          <w:sz w:val="22"/>
          <w:szCs w:val="22"/>
        </w:rPr>
      </w:pPr>
    </w:p>
    <w:p w14:paraId="4E645575" w14:textId="77777777" w:rsidR="00305A20" w:rsidRPr="007C3E4D" w:rsidRDefault="00305A20">
      <w:pPr>
        <w:spacing w:after="160" w:line="360" w:lineRule="auto"/>
        <w:rPr>
          <w:rFonts w:ascii="Arial" w:hAnsi="Arial" w:cs="Arial"/>
          <w:color w:val="auto"/>
          <w:sz w:val="22"/>
          <w:szCs w:val="22"/>
          <w:lang w:val="en-GB"/>
        </w:rPr>
      </w:pPr>
      <w:r w:rsidRPr="007C3E4D">
        <w:rPr>
          <w:rFonts w:ascii="Arial" w:hAnsi="Arial" w:cs="Arial"/>
          <w:color w:val="auto"/>
          <w:sz w:val="22"/>
          <w:szCs w:val="22"/>
          <w:lang w:val="en-GB"/>
        </w:rPr>
        <w:t xml:space="preserve">User experience of the visualisation was assessed in terms of the degree of sophistication and amount of interactivity enabled in the 3D representation of the Palace. User’s readiness to embrace new technologies is an important factor in their positive and negative response to the game-enabled model that allowed unfettered navigation and in the most realistic version included shadow effects </w:t>
      </w:r>
      <w:r w:rsidRPr="007C3E4D">
        <w:rPr>
          <w:rFonts w:ascii="Arial" w:hAnsi="Arial" w:cs="Arial"/>
          <w:color w:val="auto"/>
          <w:sz w:val="22"/>
          <w:szCs w:val="22"/>
        </w:rPr>
        <w:t>(</w:t>
      </w:r>
      <w:r w:rsidR="00AC299F">
        <w:rPr>
          <w:rFonts w:ascii="Arial" w:hAnsi="Arial" w:cs="Arial"/>
          <w:color w:val="auto"/>
          <w:sz w:val="22"/>
          <w:szCs w:val="22"/>
        </w:rPr>
        <w:t>Smith, Walford and Jimenez-</w:t>
      </w:r>
      <w:proofErr w:type="spellStart"/>
      <w:r w:rsidR="00AC299F">
        <w:rPr>
          <w:rFonts w:ascii="Arial" w:hAnsi="Arial" w:cs="Arial"/>
          <w:color w:val="auto"/>
          <w:sz w:val="22"/>
          <w:szCs w:val="22"/>
        </w:rPr>
        <w:t>Bescos</w:t>
      </w:r>
      <w:proofErr w:type="spellEnd"/>
      <w:r w:rsidR="00AC299F">
        <w:rPr>
          <w:rFonts w:ascii="Arial" w:hAnsi="Arial" w:cs="Arial"/>
          <w:color w:val="auto"/>
          <w:sz w:val="22"/>
          <w:szCs w:val="22"/>
        </w:rPr>
        <w:t>, 2018)</w:t>
      </w:r>
      <w:r w:rsidRPr="007C3E4D">
        <w:rPr>
          <w:rFonts w:ascii="Arial" w:hAnsi="Arial" w:cs="Arial"/>
          <w:color w:val="auto"/>
          <w:sz w:val="22"/>
          <w:szCs w:val="22"/>
        </w:rPr>
        <w:t xml:space="preserve"> Users interact with the implementation through a standard Microsoft Xbox 360 control pad, which enables them to navigate freely around the virtual environment of the Palace encountering internal features such as the mosaics and external water fountains and box hedge planting in the gardens. </w:t>
      </w:r>
      <w:r w:rsidRPr="007C3E4D">
        <w:rPr>
          <w:rFonts w:ascii="Arial" w:hAnsi="Arial" w:cs="Arial"/>
          <w:color w:val="auto"/>
          <w:sz w:val="22"/>
          <w:szCs w:val="22"/>
          <w:lang w:val="en-GB"/>
        </w:rPr>
        <w:t xml:space="preserve">Figure 5 offers a series of screenshots to illustrate selected internal and external views of the visualisation as seen by users of the application. </w:t>
      </w:r>
    </w:p>
    <w:p w14:paraId="7A2F58C5" w14:textId="77777777" w:rsidR="00305A20" w:rsidRPr="007C3E4D" w:rsidRDefault="00305A20">
      <w:pPr>
        <w:spacing w:after="200" w:line="360" w:lineRule="auto"/>
        <w:rPr>
          <w:rFonts w:ascii="Arial" w:hAnsi="Arial" w:cs="Arial"/>
          <w:color w:val="auto"/>
          <w:sz w:val="22"/>
          <w:szCs w:val="22"/>
        </w:rPr>
      </w:pPr>
    </w:p>
    <w:p w14:paraId="056D73A8"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5.0 Discussion and Conclusion</w:t>
      </w:r>
    </w:p>
    <w:p w14:paraId="52FAB1B2" w14:textId="77777777" w:rsidR="00305A20" w:rsidRPr="007C3E4D" w:rsidRDefault="00305A20">
      <w:pPr>
        <w:spacing w:line="360" w:lineRule="auto"/>
        <w:rPr>
          <w:rFonts w:ascii="Arial" w:hAnsi="Arial" w:cs="Arial"/>
          <w:color w:val="auto"/>
          <w:sz w:val="22"/>
          <w:szCs w:val="22"/>
        </w:rPr>
      </w:pPr>
    </w:p>
    <w:p w14:paraId="767FE64F"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 xml:space="preserve">The twin aims of this article were to review the building of a game engine enabled 3D model of the Fishbourne Roman Palace in VR as it existed during the time of the Roman occupation and, using this as an example, assess the merits of a selection of game engines according to a specified set of criteria. Although each application is unique, the intention was to provide a critical assessment and template that could be applied in similar situations where the aim is to ‘open up’ cultural heritage to new and existing visitors in ways that capture their imagination and enhance their learning experience. One of the main conclusions from the present investigation, which accords with the findings from Petridis et al (2010), is that composability is the main limiting factor when assessing the technical capability of a game engine for accepting </w:t>
      </w:r>
      <w:r w:rsidRPr="007C3E4D">
        <w:rPr>
          <w:rFonts w:ascii="Arial" w:hAnsi="Arial" w:cs="Arial"/>
          <w:color w:val="auto"/>
          <w:sz w:val="22"/>
          <w:szCs w:val="22"/>
        </w:rPr>
        <w:lastRenderedPageBreak/>
        <w:t xml:space="preserve">digital models. However, in practice the availability or scarcity of finance is an overriding factor in non-commercial applications such as outlined here. Some aspects of the assessment carried out, for example graphical fidelity and ease of use, are less easy to define and quantify than others. Any comparison between elements of information technology inevitably encounters the problem that it is in a permanent state of flux. Indeed, shortly after completion of the assessment presented here the free version of Unity 3D was upgraded with shadow effects included. The usefulness of the findings rests not so much in the specific recommendations in this instance as in establishing robust criteria for undertaking such an assessment of available options. </w:t>
      </w:r>
    </w:p>
    <w:p w14:paraId="23B34D14" w14:textId="77777777" w:rsidR="00305A20" w:rsidRPr="007C3E4D" w:rsidRDefault="00305A20">
      <w:pPr>
        <w:spacing w:line="360" w:lineRule="auto"/>
        <w:rPr>
          <w:rFonts w:ascii="Arial" w:hAnsi="Arial" w:cs="Arial"/>
          <w:color w:val="auto"/>
          <w:sz w:val="22"/>
          <w:szCs w:val="22"/>
        </w:rPr>
      </w:pPr>
    </w:p>
    <w:p w14:paraId="30A0ACCB"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 xml:space="preserve">These findings suggest that the search for a comprehensive, all embracing method of comparison and assessment may be somewhat illusory and that a selection of approaches tailored to the individual situation is more appropriate. Nevertheless, similar projects concerned with archaeological heritage and a museum with visitor and conservation functions could use the approach adopted here as a useful starting point. The principal consideration in these circumstances is cost, the most quantifiable factor in an assessment, and this should form the starting point. The recommendation that the Unreal Development Kit (UDK) with a standard gamepad, closely followed by the free of charge Torque 3D engine, are well suited to applications where resources are limited. Creation of the 3D model itself using Maya or similar industry standard software is also likely to be beyond the scope of non-commercial </w:t>
      </w:r>
      <w:proofErr w:type="spellStart"/>
      <w:r w:rsidRPr="007C3E4D">
        <w:rPr>
          <w:rFonts w:ascii="Arial" w:hAnsi="Arial" w:cs="Arial"/>
          <w:color w:val="auto"/>
          <w:sz w:val="22"/>
          <w:szCs w:val="22"/>
        </w:rPr>
        <w:t>organisations</w:t>
      </w:r>
      <w:proofErr w:type="spellEnd"/>
      <w:r w:rsidRPr="007C3E4D">
        <w:rPr>
          <w:rFonts w:ascii="Arial" w:hAnsi="Arial" w:cs="Arial"/>
          <w:color w:val="auto"/>
          <w:sz w:val="22"/>
          <w:szCs w:val="22"/>
        </w:rPr>
        <w:t xml:space="preserve"> such as the Fishbourne Roman Palace Museum both for reasons of cost and availability of personnel with the necessary skill-set, freely available modelling software such as Blender or SketchUp could address the first of these issues. Ott and </w:t>
      </w:r>
      <w:proofErr w:type="spellStart"/>
      <w:r w:rsidRPr="007C3E4D">
        <w:rPr>
          <w:rFonts w:ascii="Arial" w:hAnsi="Arial" w:cs="Arial"/>
          <w:color w:val="auto"/>
          <w:sz w:val="22"/>
          <w:szCs w:val="22"/>
        </w:rPr>
        <w:t>Freina</w:t>
      </w:r>
      <w:proofErr w:type="spellEnd"/>
      <w:r w:rsidRPr="007C3E4D">
        <w:rPr>
          <w:rFonts w:ascii="Arial" w:hAnsi="Arial" w:cs="Arial"/>
          <w:color w:val="auto"/>
          <w:sz w:val="22"/>
          <w:szCs w:val="22"/>
        </w:rPr>
        <w:t xml:space="preserve"> (2015) note that the use of immersive VR for educational purposes could increase as lower cost options become available and the same could apply in public learning spaces, although the issue of licensing may apply if admission charges apply.</w:t>
      </w:r>
    </w:p>
    <w:p w14:paraId="1F11A7E3" w14:textId="77777777" w:rsidR="00305A20" w:rsidRPr="007C3E4D" w:rsidRDefault="00305A20">
      <w:pPr>
        <w:spacing w:line="360" w:lineRule="auto"/>
        <w:rPr>
          <w:rFonts w:ascii="Arial" w:hAnsi="Arial" w:cs="Arial"/>
          <w:color w:val="auto"/>
          <w:sz w:val="22"/>
          <w:szCs w:val="22"/>
        </w:rPr>
      </w:pPr>
    </w:p>
    <w:p w14:paraId="03627587"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 xml:space="preserve">There are certainly ways in which the virtual Fishbourne Palace created here could be enhanced, for example by having people performing tasks and more objects in the digital environment. Another possible extension would be to allow areas and rooms in the Palace to dissolve from one time period to another thus enabling users to appreciate its rise and fall over some 240 years. Fernandez-Palacios, Morabito and </w:t>
      </w:r>
      <w:proofErr w:type="spellStart"/>
      <w:r w:rsidRPr="007C3E4D">
        <w:rPr>
          <w:rFonts w:ascii="Arial" w:hAnsi="Arial" w:cs="Arial"/>
          <w:color w:val="auto"/>
          <w:sz w:val="22"/>
          <w:szCs w:val="22"/>
        </w:rPr>
        <w:t>Remondino</w:t>
      </w:r>
      <w:proofErr w:type="spellEnd"/>
      <w:r w:rsidRPr="007C3E4D">
        <w:rPr>
          <w:rFonts w:ascii="Arial" w:hAnsi="Arial" w:cs="Arial"/>
          <w:color w:val="auto"/>
          <w:sz w:val="22"/>
          <w:szCs w:val="22"/>
        </w:rPr>
        <w:t xml:space="preserve"> (2017: 46) using the Unity game engine, one of those assessed in respect of the Fishbourne 3D model, overlapped actual and hypothetical 3D models </w:t>
      </w:r>
      <w:r w:rsidRPr="007C3E4D">
        <w:rPr>
          <w:rFonts w:ascii="Arial" w:hAnsi="Arial" w:cs="Arial"/>
          <w:color w:val="auto"/>
          <w:sz w:val="22"/>
          <w:szCs w:val="22"/>
        </w:rPr>
        <w:lastRenderedPageBreak/>
        <w:t xml:space="preserve">of Bettini tomb “to create a temporal VR </w:t>
      </w:r>
      <w:proofErr w:type="spellStart"/>
      <w:r w:rsidRPr="007C3E4D">
        <w:rPr>
          <w:rFonts w:ascii="Arial" w:hAnsi="Arial" w:cs="Arial"/>
          <w:color w:val="auto"/>
          <w:sz w:val="22"/>
          <w:szCs w:val="22"/>
        </w:rPr>
        <w:t>visualisation</w:t>
      </w:r>
      <w:proofErr w:type="spellEnd"/>
      <w:r w:rsidRPr="007C3E4D">
        <w:rPr>
          <w:rFonts w:ascii="Arial" w:hAnsi="Arial" w:cs="Arial"/>
          <w:color w:val="auto"/>
          <w:sz w:val="22"/>
          <w:szCs w:val="22"/>
        </w:rPr>
        <w:t xml:space="preserve"> to compare different situations”. It would also be possible, following ideas suggested by Trapp et al. (2010) to allow users to strip away the reconstructed Palace leaving only the existing archaeology behind, the foundations and mosaics in Fishbourne’s case, which would help to communicate the relationship between the reconstruction and the physical foundations upon which it was built. Further options could situate the reconstructed Palace within fully modelled contemporary and historical environments since it was abandoned in AD280 (290). No matter how much complexity is built into such museum-based virtual environments they may not automatically enhance the visitor experience and could potentially have a negative effect on social interaction among visitors (Marty, 2008). Pujol and Economou (2009) highlighted this point stating that “in order to be suitable for learning, cultural heritage virtual worlds need to be complete and show not only a visually realistic reconstruction of architecture but a real interactive and meaningful reconstruction of the past, containing active human presence”. At one level this could be achieved in Fishbourne by including some form of puzzle in the interactivity to engage viewers and encourage them to contribute to the system. However, a more advanced approach with “virtual humans (VHs) showing appearance and </w:t>
      </w:r>
      <w:proofErr w:type="spellStart"/>
      <w:r w:rsidRPr="007C3E4D">
        <w:rPr>
          <w:rFonts w:ascii="Arial" w:hAnsi="Arial" w:cs="Arial"/>
          <w:color w:val="auto"/>
          <w:sz w:val="22"/>
          <w:szCs w:val="22"/>
        </w:rPr>
        <w:t>behaviour</w:t>
      </w:r>
      <w:proofErr w:type="spellEnd"/>
      <w:r w:rsidRPr="007C3E4D">
        <w:rPr>
          <w:rFonts w:ascii="Arial" w:hAnsi="Arial" w:cs="Arial"/>
          <w:color w:val="auto"/>
          <w:sz w:val="22"/>
          <w:szCs w:val="22"/>
        </w:rPr>
        <w:t xml:space="preserve"> very similar (hopefully identical) to that of the original inhabitant” (</w:t>
      </w:r>
      <w:proofErr w:type="spellStart"/>
      <w:r w:rsidRPr="007C3E4D">
        <w:rPr>
          <w:rFonts w:ascii="Arial" w:hAnsi="Arial" w:cs="Arial"/>
          <w:color w:val="auto"/>
          <w:sz w:val="22"/>
          <w:szCs w:val="22"/>
        </w:rPr>
        <w:t>Machidon</w:t>
      </w:r>
      <w:proofErr w:type="spellEnd"/>
      <w:r w:rsidRPr="007C3E4D">
        <w:rPr>
          <w:rFonts w:ascii="Arial" w:hAnsi="Arial" w:cs="Arial"/>
          <w:color w:val="auto"/>
          <w:sz w:val="22"/>
          <w:szCs w:val="22"/>
        </w:rPr>
        <w:t xml:space="preserve">, </w:t>
      </w:r>
      <w:proofErr w:type="spellStart"/>
      <w:r w:rsidRPr="007C3E4D">
        <w:rPr>
          <w:rFonts w:ascii="Arial" w:hAnsi="Arial" w:cs="Arial"/>
          <w:color w:val="auto"/>
          <w:sz w:val="22"/>
          <w:szCs w:val="22"/>
        </w:rPr>
        <w:t>Duguleana</w:t>
      </w:r>
      <w:proofErr w:type="spellEnd"/>
      <w:r w:rsidRPr="007C3E4D">
        <w:rPr>
          <w:rFonts w:ascii="Arial" w:hAnsi="Arial" w:cs="Arial"/>
          <w:color w:val="auto"/>
          <w:sz w:val="22"/>
          <w:szCs w:val="22"/>
        </w:rPr>
        <w:t xml:space="preserve"> and </w:t>
      </w:r>
      <w:proofErr w:type="spellStart"/>
      <w:r w:rsidRPr="007C3E4D">
        <w:rPr>
          <w:rFonts w:ascii="Arial" w:hAnsi="Arial" w:cs="Arial"/>
          <w:color w:val="auto"/>
          <w:sz w:val="22"/>
          <w:szCs w:val="22"/>
        </w:rPr>
        <w:t>Carrozzoni</w:t>
      </w:r>
      <w:proofErr w:type="spellEnd"/>
      <w:r w:rsidRPr="007C3E4D">
        <w:rPr>
          <w:rFonts w:ascii="Arial" w:hAnsi="Arial" w:cs="Arial"/>
          <w:color w:val="auto"/>
          <w:sz w:val="22"/>
          <w:szCs w:val="22"/>
        </w:rPr>
        <w:t>, 2018: 249) can create greater realism. Recent developments in augmented reality could also allow these virtual humans to take on facial and other features of the users and visitors themselves enabling them to populate the virtual environment. The equipment required for such augmented reality has become progressively less cumbersome to use (Nassar and Meowed, 2010; Barry et al., 2012). The transition to digital cultural heritage noted at the start is now an inescapable factor of museum management and it as well to recall Müller’s (2002: 295) comment that “digital expansion will largely influence whether museums can sustain their cultural authority and position in the 21st century” and any museum that does not follow suit may soon be considered history itself.</w:t>
      </w:r>
    </w:p>
    <w:p w14:paraId="73436926" w14:textId="77777777" w:rsidR="00305A20" w:rsidRPr="007C3E4D" w:rsidRDefault="00305A20">
      <w:pPr>
        <w:spacing w:line="360" w:lineRule="auto"/>
        <w:rPr>
          <w:rFonts w:ascii="Arial" w:hAnsi="Arial" w:cs="Arial"/>
          <w:color w:val="auto"/>
          <w:sz w:val="22"/>
          <w:szCs w:val="22"/>
        </w:rPr>
      </w:pPr>
    </w:p>
    <w:p w14:paraId="7C25BDFA"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References</w:t>
      </w:r>
    </w:p>
    <w:p w14:paraId="4EF624AB" w14:textId="77777777" w:rsidR="00305A20" w:rsidRPr="007C3E4D" w:rsidRDefault="00305A20">
      <w:pPr>
        <w:spacing w:line="360" w:lineRule="auto"/>
        <w:rPr>
          <w:rFonts w:ascii="Arial" w:hAnsi="Arial" w:cs="Arial"/>
          <w:color w:val="auto"/>
          <w:sz w:val="22"/>
          <w:szCs w:val="22"/>
        </w:rPr>
      </w:pPr>
    </w:p>
    <w:tbl>
      <w:tblPr>
        <w:tblW w:w="0" w:type="auto"/>
        <w:tblInd w:w="10" w:type="dxa"/>
        <w:shd w:val="clear" w:color="auto" w:fill="FFFFFF"/>
        <w:tblLayout w:type="fixed"/>
        <w:tblLook w:val="0000" w:firstRow="0" w:lastRow="0" w:firstColumn="0" w:lastColumn="0" w:noHBand="0" w:noVBand="0"/>
      </w:tblPr>
      <w:tblGrid>
        <w:gridCol w:w="8172"/>
      </w:tblGrid>
      <w:tr w:rsidR="00305A20" w:rsidRPr="007C3E4D" w14:paraId="4242A4AD" w14:textId="77777777" w:rsidTr="00333983">
        <w:trPr>
          <w:cantSplit/>
          <w:trHeight w:val="720"/>
        </w:trPr>
        <w:tc>
          <w:tcPr>
            <w:tcW w:w="8172" w:type="dxa"/>
            <w:shd w:val="clear" w:color="auto" w:fill="FFFFFF"/>
            <w:tcMar>
              <w:top w:w="0" w:type="dxa"/>
              <w:left w:w="0" w:type="dxa"/>
              <w:bottom w:w="0" w:type="dxa"/>
              <w:right w:w="0" w:type="dxa"/>
            </w:tcMar>
          </w:tcPr>
          <w:p w14:paraId="53E98FE8" w14:textId="77777777" w:rsidR="00305A20" w:rsidRPr="007C3E4D" w:rsidRDefault="00305A20" w:rsidP="00F36BC0">
            <w:pPr>
              <w:pStyle w:val="FreeFormE"/>
              <w:spacing w:line="360" w:lineRule="auto"/>
              <w:rPr>
                <w:rFonts w:ascii="Arial" w:hAnsi="Arial" w:cs="Arial"/>
                <w:color w:val="auto"/>
                <w:sz w:val="22"/>
                <w:szCs w:val="22"/>
              </w:rPr>
            </w:pPr>
            <w:r w:rsidRPr="007C3E4D">
              <w:rPr>
                <w:rFonts w:ascii="Arial" w:hAnsi="Arial" w:cs="Arial"/>
                <w:color w:val="auto"/>
                <w:sz w:val="22"/>
                <w:szCs w:val="22"/>
                <w:lang w:val="en-US"/>
              </w:rPr>
              <w:t xml:space="preserve">Abate, D. and Sturdy-Colls, 2018 A multi-level and multi-sensor documentation approach of the Treblinka extermination and </w:t>
            </w:r>
            <w:proofErr w:type="spellStart"/>
            <w:r w:rsidRPr="007C3E4D">
              <w:rPr>
                <w:rFonts w:ascii="Arial" w:hAnsi="Arial" w:cs="Arial"/>
                <w:color w:val="auto"/>
                <w:sz w:val="22"/>
                <w:szCs w:val="22"/>
                <w:lang w:val="en-US"/>
              </w:rPr>
              <w:t>labour</w:t>
            </w:r>
            <w:proofErr w:type="spellEnd"/>
            <w:r w:rsidRPr="007C3E4D">
              <w:rPr>
                <w:rFonts w:ascii="Arial" w:hAnsi="Arial" w:cs="Arial"/>
                <w:color w:val="auto"/>
                <w:sz w:val="22"/>
                <w:szCs w:val="22"/>
                <w:lang w:val="en-US"/>
              </w:rPr>
              <w:t xml:space="preserve"> camps. </w:t>
            </w:r>
            <w:r w:rsidRPr="007C3E4D">
              <w:rPr>
                <w:rFonts w:ascii="Arial" w:hAnsi="Arial" w:cs="Arial"/>
                <w:i/>
                <w:iCs/>
                <w:color w:val="auto"/>
                <w:sz w:val="22"/>
                <w:szCs w:val="22"/>
                <w:lang w:val="en-US"/>
              </w:rPr>
              <w:t>Journal of Cultural Heritage</w:t>
            </w:r>
            <w:r w:rsidRPr="007C3E4D">
              <w:rPr>
                <w:rFonts w:ascii="Arial" w:hAnsi="Arial" w:cs="Arial"/>
                <w:color w:val="auto"/>
                <w:sz w:val="22"/>
                <w:szCs w:val="22"/>
                <w:lang w:val="en-US"/>
              </w:rPr>
              <w:t xml:space="preserve">, 34: 129-135. Doi: </w:t>
            </w:r>
            <w:hyperlink r:id="rId13" w:history="1">
              <w:r w:rsidRPr="007C3E4D">
                <w:rPr>
                  <w:rFonts w:ascii="Arial" w:hAnsi="Arial" w:cs="Arial"/>
                  <w:color w:val="auto"/>
                  <w:sz w:val="22"/>
                  <w:szCs w:val="22"/>
                  <w:u w:val="single"/>
                  <w:lang w:val="en-US"/>
                </w:rPr>
                <w:t>https://doi.org/10.1016/j.culher.2018.04.012</w:t>
              </w:r>
            </w:hyperlink>
          </w:p>
        </w:tc>
      </w:tr>
      <w:tr w:rsidR="00305A20" w:rsidRPr="007C3E4D" w14:paraId="502756AD" w14:textId="77777777" w:rsidTr="00333983">
        <w:trPr>
          <w:cantSplit/>
          <w:trHeight w:val="1300"/>
        </w:trPr>
        <w:tc>
          <w:tcPr>
            <w:tcW w:w="8172" w:type="dxa"/>
            <w:shd w:val="clear" w:color="auto" w:fill="FFFFFF"/>
            <w:tcMar>
              <w:top w:w="0" w:type="dxa"/>
              <w:left w:w="0" w:type="dxa"/>
              <w:bottom w:w="0" w:type="dxa"/>
              <w:right w:w="0" w:type="dxa"/>
            </w:tcMar>
          </w:tcPr>
          <w:p w14:paraId="11B4622F" w14:textId="77777777" w:rsidR="00305A20" w:rsidRPr="007C3E4D" w:rsidRDefault="00305A20" w:rsidP="00F36BC0">
            <w:pPr>
              <w:pStyle w:val="FreeFormE"/>
              <w:spacing w:line="360" w:lineRule="auto"/>
              <w:rPr>
                <w:rFonts w:ascii="Arial" w:hAnsi="Arial" w:cs="Arial"/>
                <w:color w:val="auto"/>
                <w:sz w:val="22"/>
                <w:szCs w:val="22"/>
                <w:lang w:val="en-US"/>
              </w:rPr>
            </w:pPr>
            <w:proofErr w:type="spellStart"/>
            <w:r w:rsidRPr="007C3E4D">
              <w:rPr>
                <w:rFonts w:ascii="Arial" w:hAnsi="Arial" w:cs="Arial"/>
                <w:color w:val="auto"/>
                <w:sz w:val="22"/>
                <w:szCs w:val="22"/>
                <w:lang w:val="en-US"/>
              </w:rPr>
              <w:lastRenderedPageBreak/>
              <w:t>Antonaci</w:t>
            </w:r>
            <w:proofErr w:type="spellEnd"/>
            <w:r w:rsidRPr="007C3E4D">
              <w:rPr>
                <w:rFonts w:ascii="Arial" w:hAnsi="Arial" w:cs="Arial"/>
                <w:color w:val="auto"/>
                <w:sz w:val="22"/>
                <w:szCs w:val="22"/>
                <w:lang w:val="en-US"/>
              </w:rPr>
              <w:t xml:space="preserve">, A., and Pagano, A. 2015 Technology Enhanced Visit to Museums. A Case Study: “Keys to Rome”. In L. Gómez </w:t>
            </w:r>
            <w:proofErr w:type="spellStart"/>
            <w:r w:rsidRPr="007C3E4D">
              <w:rPr>
                <w:rFonts w:ascii="Arial" w:hAnsi="Arial" w:cs="Arial"/>
                <w:color w:val="auto"/>
                <w:sz w:val="22"/>
                <w:szCs w:val="22"/>
                <w:lang w:val="en-US"/>
              </w:rPr>
              <w:t>Chova</w:t>
            </w:r>
            <w:proofErr w:type="spellEnd"/>
            <w:r w:rsidRPr="007C3E4D">
              <w:rPr>
                <w:rFonts w:ascii="Arial" w:hAnsi="Arial" w:cs="Arial"/>
                <w:color w:val="auto"/>
                <w:sz w:val="22"/>
                <w:szCs w:val="22"/>
                <w:lang w:val="en-US"/>
              </w:rPr>
              <w:t xml:space="preserve">, A. López Martínez, I. </w:t>
            </w:r>
            <w:proofErr w:type="spellStart"/>
            <w:r w:rsidRPr="007C3E4D">
              <w:rPr>
                <w:rFonts w:ascii="Arial" w:hAnsi="Arial" w:cs="Arial"/>
                <w:color w:val="auto"/>
                <w:sz w:val="22"/>
                <w:szCs w:val="22"/>
                <w:lang w:val="en-US"/>
              </w:rPr>
              <w:t>Candel</w:t>
            </w:r>
            <w:proofErr w:type="spellEnd"/>
            <w:r w:rsidRPr="007C3E4D">
              <w:rPr>
                <w:rFonts w:ascii="Arial" w:hAnsi="Arial" w:cs="Arial"/>
                <w:color w:val="auto"/>
                <w:sz w:val="22"/>
                <w:szCs w:val="22"/>
                <w:lang w:val="en-US"/>
              </w:rPr>
              <w:t xml:space="preserve"> Torres (Eds.), Proceeding of </w:t>
            </w:r>
            <w:r w:rsidR="00F36BC0" w:rsidRPr="007C3E4D">
              <w:rPr>
                <w:rFonts w:ascii="Arial" w:hAnsi="Arial" w:cs="Arial"/>
                <w:color w:val="auto"/>
                <w:sz w:val="22"/>
                <w:szCs w:val="22"/>
                <w:lang w:val="en-US"/>
              </w:rPr>
              <w:t>t</w:t>
            </w:r>
            <w:r w:rsidRPr="007C3E4D">
              <w:rPr>
                <w:rFonts w:ascii="Arial" w:hAnsi="Arial" w:cs="Arial"/>
                <w:color w:val="auto"/>
                <w:sz w:val="22"/>
                <w:szCs w:val="22"/>
                <w:lang w:val="en-US"/>
              </w:rPr>
              <w:t>he 9</w:t>
            </w:r>
            <w:r w:rsidR="00F36BC0" w:rsidRPr="007C3E4D">
              <w:rPr>
                <w:rFonts w:ascii="Arial" w:hAnsi="Arial" w:cs="Arial"/>
                <w:color w:val="auto"/>
                <w:sz w:val="22"/>
                <w:szCs w:val="22"/>
                <w:vertAlign w:val="superscript"/>
                <w:lang w:val="en-US"/>
              </w:rPr>
              <w:t>th</w:t>
            </w:r>
            <w:r w:rsidR="00F36BC0" w:rsidRPr="007C3E4D">
              <w:rPr>
                <w:rFonts w:ascii="Arial" w:hAnsi="Arial" w:cs="Arial"/>
                <w:color w:val="auto"/>
                <w:sz w:val="22"/>
                <w:szCs w:val="22"/>
                <w:lang w:val="en-US"/>
              </w:rPr>
              <w:t xml:space="preserve"> </w:t>
            </w:r>
            <w:r w:rsidRPr="007C3E4D">
              <w:rPr>
                <w:rFonts w:ascii="Arial" w:hAnsi="Arial" w:cs="Arial"/>
                <w:color w:val="auto"/>
                <w:sz w:val="22"/>
                <w:szCs w:val="22"/>
                <w:lang w:val="en-US"/>
              </w:rPr>
              <w:t>International Technology, Education and Development Conference (INTED), Madrid, Spain, 02-04</w:t>
            </w:r>
            <w:r w:rsidRPr="007C3E4D">
              <w:rPr>
                <w:rFonts w:ascii="Arial" w:hAnsi="Arial" w:cs="Arial"/>
                <w:color w:val="auto"/>
                <w:position w:val="10"/>
                <w:sz w:val="22"/>
                <w:szCs w:val="22"/>
                <w:lang w:val="en-US"/>
              </w:rPr>
              <w:t xml:space="preserve"> </w:t>
            </w:r>
            <w:r w:rsidRPr="007C3E4D">
              <w:rPr>
                <w:rFonts w:ascii="Arial" w:hAnsi="Arial" w:cs="Arial"/>
                <w:color w:val="auto"/>
                <w:sz w:val="22"/>
                <w:szCs w:val="22"/>
                <w:lang w:val="en-US"/>
              </w:rPr>
              <w:t>March 2015 (pp. 4563- 4570). Madrid: IATED Academy, IATED Digital Library.</w:t>
            </w:r>
          </w:p>
        </w:tc>
      </w:tr>
      <w:tr w:rsidR="00305A20" w:rsidRPr="007C3E4D" w14:paraId="5E6BD550" w14:textId="77777777" w:rsidTr="00333983">
        <w:trPr>
          <w:cantSplit/>
          <w:trHeight w:val="960"/>
        </w:trPr>
        <w:tc>
          <w:tcPr>
            <w:tcW w:w="8172" w:type="dxa"/>
            <w:shd w:val="clear" w:color="auto" w:fill="FFFFFF"/>
            <w:tcMar>
              <w:top w:w="0" w:type="dxa"/>
              <w:left w:w="0" w:type="dxa"/>
              <w:bottom w:w="0" w:type="dxa"/>
              <w:right w:w="0" w:type="dxa"/>
            </w:tcMar>
          </w:tcPr>
          <w:p w14:paraId="10350E22" w14:textId="77777777" w:rsidR="00305A20" w:rsidRPr="007C3E4D" w:rsidRDefault="00305A20" w:rsidP="00F36BC0">
            <w:pPr>
              <w:pStyle w:val="Bibliography"/>
              <w:spacing w:line="360" w:lineRule="auto"/>
              <w:rPr>
                <w:rFonts w:ascii="Arial" w:hAnsi="Arial" w:cs="Arial"/>
                <w:color w:val="auto"/>
                <w:sz w:val="22"/>
                <w:szCs w:val="22"/>
                <w:shd w:val="clear" w:color="auto" w:fill="FFFFFF"/>
              </w:rPr>
            </w:pPr>
            <w:r w:rsidRPr="007C3E4D">
              <w:rPr>
                <w:rFonts w:ascii="Arial" w:hAnsi="Arial" w:cs="Arial"/>
                <w:color w:val="auto"/>
                <w:sz w:val="22"/>
                <w:szCs w:val="22"/>
              </w:rPr>
              <w:t xml:space="preserve">Barry, A., Thomas, G., Debenham, P. and Trout, J., 2012 Augmented reality in a public space: </w:t>
            </w:r>
            <w:proofErr w:type="gramStart"/>
            <w:r w:rsidRPr="007C3E4D">
              <w:rPr>
                <w:rFonts w:ascii="Arial" w:hAnsi="Arial" w:cs="Arial"/>
                <w:color w:val="auto"/>
                <w:sz w:val="22"/>
                <w:szCs w:val="22"/>
              </w:rPr>
              <w:t>the</w:t>
            </w:r>
            <w:proofErr w:type="gramEnd"/>
            <w:r w:rsidRPr="007C3E4D">
              <w:rPr>
                <w:rFonts w:ascii="Arial" w:hAnsi="Arial" w:cs="Arial"/>
                <w:color w:val="auto"/>
                <w:sz w:val="22"/>
                <w:szCs w:val="22"/>
              </w:rPr>
              <w:t xml:space="preserve"> Natural History Museum, London. </w:t>
            </w:r>
            <w:r w:rsidRPr="007C3E4D">
              <w:rPr>
                <w:rFonts w:ascii="Arial" w:hAnsi="Arial" w:cs="Arial"/>
                <w:i/>
                <w:iCs/>
                <w:color w:val="auto"/>
                <w:sz w:val="22"/>
                <w:szCs w:val="22"/>
              </w:rPr>
              <w:t>Computer</w:t>
            </w:r>
            <w:r w:rsidRPr="007C3E4D">
              <w:rPr>
                <w:rFonts w:ascii="Arial" w:hAnsi="Arial" w:cs="Arial"/>
                <w:color w:val="auto"/>
                <w:sz w:val="22"/>
                <w:szCs w:val="22"/>
              </w:rPr>
              <w:t xml:space="preserve">, 45(7): 42-47. Doi: </w:t>
            </w:r>
            <w:hyperlink r:id="rId14" w:history="1">
              <w:r w:rsidR="00F36BC0" w:rsidRPr="007C3E4D">
                <w:rPr>
                  <w:rStyle w:val="Hyperlink"/>
                  <w:rFonts w:ascii="Arial" w:hAnsi="Arial" w:cs="Arial"/>
                  <w:color w:val="auto"/>
                  <w:sz w:val="22"/>
                  <w:szCs w:val="22"/>
                </w:rPr>
                <w:t>http://dx.doi.org/</w:t>
              </w:r>
              <w:r w:rsidR="00F36BC0" w:rsidRPr="007C3E4D">
                <w:rPr>
                  <w:rStyle w:val="Hyperlink"/>
                  <w:rFonts w:ascii="Arial" w:hAnsi="Arial" w:cs="Arial"/>
                  <w:color w:val="auto"/>
                  <w:sz w:val="22"/>
                  <w:szCs w:val="22"/>
                  <w:shd w:val="clear" w:color="auto" w:fill="FFFFFF"/>
                </w:rPr>
                <w:t>10.1109/MC.2012.106</w:t>
              </w:r>
            </w:hyperlink>
            <w:r w:rsidR="00F36BC0" w:rsidRPr="007C3E4D">
              <w:rPr>
                <w:rFonts w:ascii="Arial" w:hAnsi="Arial" w:cs="Arial"/>
                <w:color w:val="auto"/>
                <w:sz w:val="22"/>
                <w:szCs w:val="22"/>
                <w:shd w:val="clear" w:color="auto" w:fill="FFFFFF"/>
              </w:rPr>
              <w:t xml:space="preserve"> </w:t>
            </w:r>
          </w:p>
        </w:tc>
      </w:tr>
      <w:tr w:rsidR="00305A20" w:rsidRPr="007C3E4D" w14:paraId="4F7F4C96" w14:textId="77777777" w:rsidTr="00333983">
        <w:trPr>
          <w:cantSplit/>
          <w:trHeight w:val="1680"/>
        </w:trPr>
        <w:tc>
          <w:tcPr>
            <w:tcW w:w="8172" w:type="dxa"/>
            <w:shd w:val="clear" w:color="auto" w:fill="FFFFFF"/>
            <w:tcMar>
              <w:top w:w="0" w:type="dxa"/>
              <w:left w:w="0" w:type="dxa"/>
              <w:bottom w:w="0" w:type="dxa"/>
              <w:right w:w="0" w:type="dxa"/>
            </w:tcMar>
          </w:tcPr>
          <w:p w14:paraId="69E34948" w14:textId="77777777" w:rsidR="00305A20" w:rsidRPr="007C3E4D" w:rsidRDefault="00305A20" w:rsidP="00F36BC0">
            <w:pPr>
              <w:pStyle w:val="BodyBA"/>
              <w:spacing w:line="360" w:lineRule="auto"/>
              <w:rPr>
                <w:rFonts w:ascii="Arial" w:hAnsi="Arial" w:cs="Arial"/>
                <w:color w:val="auto"/>
                <w:sz w:val="22"/>
                <w:szCs w:val="22"/>
              </w:rPr>
            </w:pPr>
            <w:proofErr w:type="spellStart"/>
            <w:r w:rsidRPr="007C3E4D">
              <w:rPr>
                <w:rFonts w:ascii="Arial" w:hAnsi="Arial" w:cs="Arial"/>
                <w:color w:val="auto"/>
                <w:sz w:val="22"/>
                <w:szCs w:val="22"/>
              </w:rPr>
              <w:t>Barsanti</w:t>
            </w:r>
            <w:proofErr w:type="spellEnd"/>
            <w:r w:rsidRPr="007C3E4D">
              <w:rPr>
                <w:rFonts w:ascii="Arial" w:hAnsi="Arial" w:cs="Arial"/>
                <w:color w:val="auto"/>
                <w:sz w:val="22"/>
                <w:szCs w:val="22"/>
              </w:rPr>
              <w:t xml:space="preserve">, S.G., Caruso, G., </w:t>
            </w:r>
            <w:proofErr w:type="spellStart"/>
            <w:r w:rsidRPr="007C3E4D">
              <w:rPr>
                <w:rFonts w:ascii="Arial" w:hAnsi="Arial" w:cs="Arial"/>
                <w:color w:val="auto"/>
                <w:sz w:val="22"/>
                <w:szCs w:val="22"/>
              </w:rPr>
              <w:t>Micoli</w:t>
            </w:r>
            <w:proofErr w:type="spellEnd"/>
            <w:r w:rsidRPr="007C3E4D">
              <w:rPr>
                <w:rFonts w:ascii="Arial" w:hAnsi="Arial" w:cs="Arial"/>
                <w:color w:val="auto"/>
                <w:sz w:val="22"/>
                <w:szCs w:val="22"/>
              </w:rPr>
              <w:t xml:space="preserve">, L.L., Rodrigues, M.C. and </w:t>
            </w:r>
            <w:proofErr w:type="spellStart"/>
            <w:r w:rsidRPr="007C3E4D">
              <w:rPr>
                <w:rFonts w:ascii="Arial" w:hAnsi="Arial" w:cs="Arial"/>
                <w:color w:val="auto"/>
                <w:sz w:val="22"/>
                <w:szCs w:val="22"/>
              </w:rPr>
              <w:t>Guidi</w:t>
            </w:r>
            <w:proofErr w:type="spellEnd"/>
            <w:r w:rsidRPr="007C3E4D">
              <w:rPr>
                <w:rFonts w:ascii="Arial" w:hAnsi="Arial" w:cs="Arial"/>
                <w:color w:val="auto"/>
                <w:sz w:val="22"/>
                <w:szCs w:val="22"/>
              </w:rPr>
              <w:t xml:space="preserve">, G. 2015 3D </w:t>
            </w:r>
            <w:proofErr w:type="spellStart"/>
            <w:r w:rsidRPr="007C3E4D">
              <w:rPr>
                <w:rFonts w:ascii="Arial" w:hAnsi="Arial" w:cs="Arial"/>
                <w:color w:val="auto"/>
                <w:sz w:val="22"/>
                <w:szCs w:val="22"/>
              </w:rPr>
              <w:t>visualisation</w:t>
            </w:r>
            <w:proofErr w:type="spellEnd"/>
            <w:r w:rsidRPr="007C3E4D">
              <w:rPr>
                <w:rFonts w:ascii="Arial" w:hAnsi="Arial" w:cs="Arial"/>
                <w:color w:val="auto"/>
                <w:sz w:val="22"/>
                <w:szCs w:val="22"/>
              </w:rPr>
              <w:t xml:space="preserve"> of cultural heritage artefacts with virtual reality devices. The International Archives of the photogrammetry, Remote Sensing and Spatial Information Sciences, Vol. XL-5/W7, 25</w:t>
            </w:r>
            <w:r w:rsidRPr="007C3E4D">
              <w:rPr>
                <w:rFonts w:ascii="Arial" w:hAnsi="Arial" w:cs="Arial"/>
                <w:color w:val="auto"/>
                <w:sz w:val="22"/>
                <w:szCs w:val="22"/>
                <w:vertAlign w:val="superscript"/>
              </w:rPr>
              <w:t>th</w:t>
            </w:r>
            <w:r w:rsidRPr="007C3E4D">
              <w:rPr>
                <w:rFonts w:ascii="Arial" w:hAnsi="Arial" w:cs="Arial"/>
                <w:color w:val="auto"/>
                <w:sz w:val="22"/>
                <w:szCs w:val="22"/>
              </w:rPr>
              <w:t xml:space="preserve"> International CIPA Symposium, Taipei, Taiwan.</w:t>
            </w:r>
          </w:p>
        </w:tc>
      </w:tr>
      <w:tr w:rsidR="00305A20" w:rsidRPr="007C3E4D" w14:paraId="4FD77A27" w14:textId="77777777" w:rsidTr="00333983">
        <w:trPr>
          <w:cantSplit/>
          <w:trHeight w:val="623"/>
        </w:trPr>
        <w:tc>
          <w:tcPr>
            <w:tcW w:w="8172" w:type="dxa"/>
            <w:shd w:val="clear" w:color="auto" w:fill="FFFFFF"/>
            <w:tcMar>
              <w:top w:w="0" w:type="dxa"/>
              <w:left w:w="0" w:type="dxa"/>
              <w:bottom w:w="0" w:type="dxa"/>
              <w:right w:w="0" w:type="dxa"/>
            </w:tcMar>
          </w:tcPr>
          <w:p w14:paraId="61A9F2E1" w14:textId="77777777" w:rsidR="00305A20" w:rsidRPr="007C3E4D" w:rsidRDefault="00305A20" w:rsidP="00F36BC0">
            <w:pPr>
              <w:pStyle w:val="BodyBA"/>
              <w:spacing w:line="360" w:lineRule="auto"/>
              <w:rPr>
                <w:rFonts w:ascii="Arial" w:hAnsi="Arial" w:cs="Arial"/>
                <w:color w:val="auto"/>
                <w:sz w:val="22"/>
                <w:szCs w:val="22"/>
                <w:shd w:val="clear" w:color="auto" w:fill="FFFFFF"/>
              </w:rPr>
            </w:pPr>
            <w:proofErr w:type="spellStart"/>
            <w:r w:rsidRPr="007C3E4D">
              <w:rPr>
                <w:rFonts w:ascii="Arial" w:hAnsi="Arial" w:cs="Arial"/>
                <w:color w:val="auto"/>
                <w:sz w:val="22"/>
                <w:szCs w:val="22"/>
              </w:rPr>
              <w:t>Bawaya</w:t>
            </w:r>
            <w:proofErr w:type="spellEnd"/>
            <w:r w:rsidRPr="007C3E4D">
              <w:rPr>
                <w:rFonts w:ascii="Arial" w:hAnsi="Arial" w:cs="Arial"/>
                <w:color w:val="auto"/>
                <w:sz w:val="22"/>
                <w:szCs w:val="22"/>
              </w:rPr>
              <w:t xml:space="preserve">, M., 2010 Virtual archaeologists recreate parts of ancient worlds. </w:t>
            </w:r>
            <w:r w:rsidRPr="007C3E4D">
              <w:rPr>
                <w:rFonts w:ascii="Arial" w:hAnsi="Arial" w:cs="Arial"/>
                <w:i/>
                <w:iCs/>
                <w:color w:val="auto"/>
                <w:sz w:val="22"/>
                <w:szCs w:val="22"/>
              </w:rPr>
              <w:t>Science</w:t>
            </w:r>
            <w:r w:rsidRPr="007C3E4D">
              <w:rPr>
                <w:rFonts w:ascii="Arial" w:hAnsi="Arial" w:cs="Arial"/>
                <w:color w:val="auto"/>
                <w:sz w:val="22"/>
                <w:szCs w:val="22"/>
              </w:rPr>
              <w:t xml:space="preserve">, 327: 140-141. Doi: </w:t>
            </w:r>
            <w:hyperlink r:id="rId15" w:history="1">
              <w:r w:rsidR="00F36BC0" w:rsidRPr="007C3E4D">
                <w:rPr>
                  <w:rStyle w:val="Hyperlink"/>
                  <w:rFonts w:ascii="Arial" w:hAnsi="Arial" w:cs="Arial"/>
                  <w:color w:val="auto"/>
                  <w:sz w:val="22"/>
                  <w:szCs w:val="22"/>
                </w:rPr>
                <w:t>http://dx.doi.org/</w:t>
              </w:r>
              <w:r w:rsidR="00F36BC0" w:rsidRPr="007C3E4D">
                <w:rPr>
                  <w:rStyle w:val="Hyperlink"/>
                  <w:rFonts w:ascii="Arial" w:hAnsi="Arial" w:cs="Arial"/>
                  <w:color w:val="auto"/>
                  <w:sz w:val="22"/>
                  <w:szCs w:val="22"/>
                  <w:shd w:val="clear" w:color="auto" w:fill="FFFFFF"/>
                </w:rPr>
                <w:t>10.1126/science.327.5962.140</w:t>
              </w:r>
            </w:hyperlink>
            <w:r w:rsidR="00F36BC0" w:rsidRPr="007C3E4D">
              <w:rPr>
                <w:rFonts w:ascii="Arial" w:hAnsi="Arial" w:cs="Arial"/>
                <w:color w:val="auto"/>
                <w:sz w:val="22"/>
                <w:szCs w:val="22"/>
                <w:shd w:val="clear" w:color="auto" w:fill="FFFFFF"/>
              </w:rPr>
              <w:t xml:space="preserve"> </w:t>
            </w:r>
          </w:p>
        </w:tc>
      </w:tr>
      <w:tr w:rsidR="00305A20" w:rsidRPr="007C3E4D" w14:paraId="0472FC29" w14:textId="77777777" w:rsidTr="00333983">
        <w:trPr>
          <w:cantSplit/>
          <w:trHeight w:val="960"/>
        </w:trPr>
        <w:tc>
          <w:tcPr>
            <w:tcW w:w="8172" w:type="dxa"/>
            <w:shd w:val="clear" w:color="auto" w:fill="FFFFFF"/>
            <w:tcMar>
              <w:top w:w="0" w:type="dxa"/>
              <w:left w:w="0" w:type="dxa"/>
              <w:bottom w:w="0" w:type="dxa"/>
              <w:right w:w="0" w:type="dxa"/>
            </w:tcMar>
          </w:tcPr>
          <w:p w14:paraId="187610E6" w14:textId="77777777" w:rsidR="00305A20" w:rsidRPr="007C3E4D" w:rsidRDefault="00305A20" w:rsidP="00F36BC0">
            <w:pPr>
              <w:spacing w:line="360" w:lineRule="auto"/>
              <w:rPr>
                <w:rFonts w:ascii="Arial" w:hAnsi="Arial" w:cs="Arial"/>
                <w:color w:val="auto"/>
                <w:sz w:val="22"/>
                <w:szCs w:val="22"/>
                <w:lang w:val="en-GB"/>
              </w:rPr>
            </w:pPr>
            <w:r w:rsidRPr="007C3E4D">
              <w:rPr>
                <w:rFonts w:ascii="Arial" w:hAnsi="Arial" w:cs="Arial"/>
                <w:color w:val="auto"/>
                <w:sz w:val="22"/>
                <w:szCs w:val="22"/>
              </w:rPr>
              <w:t xml:space="preserve">Champion, E.M., 2016 Entertaining the similarities and distinctions between serious games and virtual heritage projects. </w:t>
            </w:r>
            <w:r w:rsidRPr="007C3E4D">
              <w:rPr>
                <w:rFonts w:ascii="Arial" w:hAnsi="Arial" w:cs="Arial"/>
                <w:i/>
                <w:iCs/>
                <w:color w:val="auto"/>
                <w:sz w:val="22"/>
                <w:szCs w:val="22"/>
              </w:rPr>
              <w:t>Entertainment Computing</w:t>
            </w:r>
            <w:r w:rsidRPr="007C3E4D">
              <w:rPr>
                <w:rFonts w:ascii="Arial" w:hAnsi="Arial" w:cs="Arial"/>
                <w:color w:val="auto"/>
                <w:sz w:val="22"/>
                <w:szCs w:val="22"/>
              </w:rPr>
              <w:t xml:space="preserve">, 14: 67-74. Doi: </w:t>
            </w:r>
            <w:r w:rsidRPr="007C3E4D">
              <w:rPr>
                <w:rFonts w:ascii="Arial" w:hAnsi="Arial" w:cs="Arial"/>
                <w:color w:val="auto"/>
                <w:sz w:val="22"/>
                <w:szCs w:val="22"/>
                <w:lang w:val="en-GB"/>
              </w:rPr>
              <w:t>http://dx.doi.org/10.1016/j.entcom.2015.11.003.</w:t>
            </w:r>
          </w:p>
        </w:tc>
      </w:tr>
      <w:tr w:rsidR="00305A20" w:rsidRPr="007C3E4D" w14:paraId="2088C284" w14:textId="77777777" w:rsidTr="00333983">
        <w:trPr>
          <w:cantSplit/>
          <w:trHeight w:val="960"/>
        </w:trPr>
        <w:tc>
          <w:tcPr>
            <w:tcW w:w="8172" w:type="dxa"/>
            <w:shd w:val="clear" w:color="auto" w:fill="FFFFFF"/>
            <w:tcMar>
              <w:top w:w="0" w:type="dxa"/>
              <w:left w:w="0" w:type="dxa"/>
              <w:bottom w:w="0" w:type="dxa"/>
              <w:right w:w="0" w:type="dxa"/>
            </w:tcMar>
          </w:tcPr>
          <w:p w14:paraId="4A4051A3" w14:textId="77777777" w:rsidR="00305A20" w:rsidRPr="007C3E4D" w:rsidRDefault="00305A20" w:rsidP="00F36BC0">
            <w:pPr>
              <w:spacing w:line="360" w:lineRule="auto"/>
              <w:rPr>
                <w:rFonts w:ascii="Arial" w:hAnsi="Arial" w:cs="Arial"/>
                <w:color w:val="auto"/>
                <w:sz w:val="22"/>
                <w:szCs w:val="22"/>
              </w:rPr>
            </w:pPr>
            <w:r w:rsidRPr="007C3E4D">
              <w:rPr>
                <w:rFonts w:ascii="Arial" w:hAnsi="Arial" w:cs="Arial"/>
                <w:color w:val="auto"/>
                <w:sz w:val="22"/>
                <w:szCs w:val="22"/>
              </w:rPr>
              <w:t xml:space="preserve">Champion, E.M., 2008 Otherness of place: game-based interaction and learning in virtual heritage projects. International Journal of Heritage Studies, 14(3): 210-228. Doi: </w:t>
            </w:r>
            <w:hyperlink r:id="rId16" w:history="1">
              <w:r w:rsidR="00F36BC0" w:rsidRPr="007C3E4D">
                <w:rPr>
                  <w:rStyle w:val="Hyperlink"/>
                  <w:rFonts w:ascii="Arial" w:hAnsi="Arial" w:cs="Arial"/>
                  <w:color w:val="auto"/>
                  <w:sz w:val="22"/>
                  <w:szCs w:val="22"/>
                </w:rPr>
                <w:t>https://doi.org/10.1080/13527250801953686</w:t>
              </w:r>
            </w:hyperlink>
            <w:r w:rsidR="00F36BC0" w:rsidRPr="007C3E4D">
              <w:rPr>
                <w:rFonts w:ascii="Arial" w:hAnsi="Arial" w:cs="Arial"/>
                <w:color w:val="auto"/>
                <w:sz w:val="22"/>
                <w:szCs w:val="22"/>
              </w:rPr>
              <w:t xml:space="preserve"> </w:t>
            </w:r>
          </w:p>
        </w:tc>
      </w:tr>
      <w:tr w:rsidR="00305A20" w:rsidRPr="007C3E4D" w14:paraId="0DA016C4" w14:textId="77777777" w:rsidTr="00333983">
        <w:trPr>
          <w:cantSplit/>
          <w:trHeight w:val="960"/>
        </w:trPr>
        <w:tc>
          <w:tcPr>
            <w:tcW w:w="8172" w:type="dxa"/>
            <w:shd w:val="clear" w:color="auto" w:fill="FFFFFF"/>
            <w:tcMar>
              <w:top w:w="0" w:type="dxa"/>
              <w:left w:w="0" w:type="dxa"/>
              <w:bottom w:w="0" w:type="dxa"/>
              <w:right w:w="0" w:type="dxa"/>
            </w:tcMar>
          </w:tcPr>
          <w:p w14:paraId="399B15CC" w14:textId="77777777" w:rsidR="00305A20" w:rsidRPr="007C3E4D" w:rsidRDefault="00305A20" w:rsidP="00F36BC0">
            <w:pPr>
              <w:pStyle w:val="BodyBA"/>
              <w:spacing w:line="360" w:lineRule="auto"/>
              <w:rPr>
                <w:rFonts w:ascii="Arial" w:hAnsi="Arial" w:cs="Arial"/>
                <w:color w:val="auto"/>
                <w:sz w:val="22"/>
                <w:szCs w:val="22"/>
              </w:rPr>
            </w:pPr>
            <w:r w:rsidRPr="007C3E4D">
              <w:rPr>
                <w:rFonts w:ascii="Arial" w:hAnsi="Arial" w:cs="Arial"/>
                <w:color w:val="auto"/>
                <w:sz w:val="22"/>
                <w:szCs w:val="22"/>
              </w:rPr>
              <w:t xml:space="preserve">Champion, E.M. and Dave, B., 2007 Dialing Up the Past. In: F. Cameron and S. </w:t>
            </w:r>
            <w:proofErr w:type="spellStart"/>
            <w:r w:rsidRPr="007C3E4D">
              <w:rPr>
                <w:rFonts w:ascii="Arial" w:hAnsi="Arial" w:cs="Arial"/>
                <w:color w:val="auto"/>
                <w:sz w:val="22"/>
                <w:szCs w:val="22"/>
              </w:rPr>
              <w:t>Kenderline</w:t>
            </w:r>
            <w:proofErr w:type="spellEnd"/>
            <w:r w:rsidRPr="007C3E4D">
              <w:rPr>
                <w:rFonts w:ascii="Arial" w:hAnsi="Arial" w:cs="Arial"/>
                <w:color w:val="auto"/>
                <w:sz w:val="22"/>
                <w:szCs w:val="22"/>
              </w:rPr>
              <w:t>, eds. Theorizing Digital Cultural Heritage. Cambridge, Massachusetts: MIT Press, pp. 333-347.</w:t>
            </w:r>
          </w:p>
        </w:tc>
      </w:tr>
      <w:tr w:rsidR="00305A20" w:rsidRPr="007C3E4D" w14:paraId="08634E59" w14:textId="77777777" w:rsidTr="00333983">
        <w:trPr>
          <w:cantSplit/>
          <w:trHeight w:val="960"/>
        </w:trPr>
        <w:tc>
          <w:tcPr>
            <w:tcW w:w="8172" w:type="dxa"/>
            <w:shd w:val="clear" w:color="auto" w:fill="FFFFFF"/>
            <w:tcMar>
              <w:top w:w="0" w:type="dxa"/>
              <w:left w:w="0" w:type="dxa"/>
              <w:bottom w:w="0" w:type="dxa"/>
              <w:right w:w="0" w:type="dxa"/>
            </w:tcMar>
          </w:tcPr>
          <w:p w14:paraId="51962702" w14:textId="77777777" w:rsidR="00305A20" w:rsidRPr="007C3E4D" w:rsidRDefault="00305A20" w:rsidP="00F36BC0">
            <w:pPr>
              <w:pStyle w:val="BodyBA"/>
              <w:spacing w:line="360" w:lineRule="auto"/>
              <w:rPr>
                <w:rFonts w:ascii="Arial" w:hAnsi="Arial" w:cs="Arial"/>
                <w:color w:val="auto"/>
                <w:sz w:val="22"/>
                <w:szCs w:val="22"/>
              </w:rPr>
            </w:pPr>
            <w:r w:rsidRPr="007C3E4D">
              <w:rPr>
                <w:rFonts w:ascii="Arial" w:hAnsi="Arial" w:cs="Arial"/>
                <w:color w:val="auto"/>
                <w:sz w:val="22"/>
                <w:szCs w:val="22"/>
              </w:rPr>
              <w:t>Cheung, C and Huang, J. 2011 StarCraft from the stands: understanding the game spectator, Proceedings of the SIGCHI Conference on Human Factors in Computing Systems, pp. 763-777.</w:t>
            </w:r>
          </w:p>
        </w:tc>
      </w:tr>
      <w:tr w:rsidR="00305A20" w:rsidRPr="007C3E4D" w14:paraId="6962DB6C" w14:textId="77777777" w:rsidTr="00333983">
        <w:trPr>
          <w:cantSplit/>
          <w:trHeight w:val="411"/>
        </w:trPr>
        <w:tc>
          <w:tcPr>
            <w:tcW w:w="8172" w:type="dxa"/>
            <w:shd w:val="clear" w:color="auto" w:fill="FFFFFF"/>
            <w:tcMar>
              <w:top w:w="0" w:type="dxa"/>
              <w:left w:w="0" w:type="dxa"/>
              <w:bottom w:w="0" w:type="dxa"/>
              <w:right w:w="0" w:type="dxa"/>
            </w:tcMar>
          </w:tcPr>
          <w:p w14:paraId="64C15EE8" w14:textId="77777777" w:rsidR="00305A20" w:rsidRPr="007C3E4D" w:rsidRDefault="00305A20" w:rsidP="00F36BC0">
            <w:pPr>
              <w:pStyle w:val="BodyBA"/>
              <w:spacing w:line="360" w:lineRule="auto"/>
              <w:rPr>
                <w:rFonts w:ascii="Arial" w:hAnsi="Arial" w:cs="Arial"/>
                <w:color w:val="auto"/>
                <w:sz w:val="22"/>
                <w:szCs w:val="22"/>
              </w:rPr>
            </w:pPr>
            <w:r w:rsidRPr="007C3E4D">
              <w:rPr>
                <w:rFonts w:ascii="Arial" w:hAnsi="Arial" w:cs="Arial"/>
                <w:color w:val="auto"/>
                <w:sz w:val="22"/>
                <w:szCs w:val="22"/>
              </w:rPr>
              <w:t>Click. 2013 [Film]: BBC Two, 11 November 2013, 10:30 hrs.</w:t>
            </w:r>
          </w:p>
        </w:tc>
      </w:tr>
      <w:tr w:rsidR="00305A20" w:rsidRPr="007C3E4D" w14:paraId="64D71035" w14:textId="77777777" w:rsidTr="00333983">
        <w:trPr>
          <w:cantSplit/>
          <w:trHeight w:val="960"/>
        </w:trPr>
        <w:tc>
          <w:tcPr>
            <w:tcW w:w="8172" w:type="dxa"/>
            <w:shd w:val="clear" w:color="auto" w:fill="FFFFFF"/>
            <w:tcMar>
              <w:top w:w="0" w:type="dxa"/>
              <w:left w:w="0" w:type="dxa"/>
              <w:bottom w:w="0" w:type="dxa"/>
              <w:right w:w="0" w:type="dxa"/>
            </w:tcMar>
          </w:tcPr>
          <w:p w14:paraId="1088A2B7" w14:textId="77777777" w:rsidR="00305A20" w:rsidRPr="007C3E4D" w:rsidRDefault="00305A20" w:rsidP="00F36BC0">
            <w:pPr>
              <w:pStyle w:val="BodyBA"/>
              <w:spacing w:line="360" w:lineRule="auto"/>
              <w:rPr>
                <w:rFonts w:ascii="Arial" w:hAnsi="Arial" w:cs="Arial"/>
                <w:color w:val="auto"/>
                <w:sz w:val="22"/>
                <w:szCs w:val="22"/>
              </w:rPr>
            </w:pPr>
            <w:proofErr w:type="spellStart"/>
            <w:r w:rsidRPr="007C3E4D">
              <w:rPr>
                <w:rFonts w:ascii="Arial" w:hAnsi="Arial" w:cs="Arial"/>
                <w:color w:val="auto"/>
                <w:sz w:val="22"/>
                <w:szCs w:val="22"/>
              </w:rPr>
              <w:t>Conconi</w:t>
            </w:r>
            <w:proofErr w:type="spellEnd"/>
            <w:r w:rsidRPr="007C3E4D">
              <w:rPr>
                <w:rFonts w:ascii="Arial" w:hAnsi="Arial" w:cs="Arial"/>
                <w:color w:val="auto"/>
                <w:sz w:val="22"/>
                <w:szCs w:val="22"/>
              </w:rPr>
              <w:t xml:space="preserve">, A., </w:t>
            </w:r>
            <w:proofErr w:type="spellStart"/>
            <w:r w:rsidRPr="007C3E4D">
              <w:rPr>
                <w:rFonts w:ascii="Arial" w:hAnsi="Arial" w:cs="Arial"/>
                <w:color w:val="auto"/>
                <w:sz w:val="22"/>
                <w:szCs w:val="22"/>
              </w:rPr>
              <w:t>Ganchev</w:t>
            </w:r>
            <w:proofErr w:type="spellEnd"/>
            <w:r w:rsidRPr="007C3E4D">
              <w:rPr>
                <w:rFonts w:ascii="Arial" w:hAnsi="Arial" w:cs="Arial"/>
                <w:color w:val="auto"/>
                <w:sz w:val="22"/>
                <w:szCs w:val="22"/>
              </w:rPr>
              <w:t xml:space="preserve">, T., Kocsis, O., Papadopoulos, G., Fernandez-Aranda, F. and Jimenez-Murcia, S. 2008 </w:t>
            </w:r>
            <w:proofErr w:type="spellStart"/>
            <w:r w:rsidRPr="007C3E4D">
              <w:rPr>
                <w:rFonts w:ascii="Arial" w:hAnsi="Arial" w:cs="Arial"/>
                <w:color w:val="auto"/>
                <w:sz w:val="22"/>
                <w:szCs w:val="22"/>
              </w:rPr>
              <w:t>PlayMancer</w:t>
            </w:r>
            <w:proofErr w:type="spellEnd"/>
            <w:r w:rsidRPr="007C3E4D">
              <w:rPr>
                <w:rFonts w:ascii="Arial" w:hAnsi="Arial" w:cs="Arial"/>
                <w:color w:val="auto"/>
                <w:sz w:val="22"/>
                <w:szCs w:val="22"/>
              </w:rPr>
              <w:t>: a serious gaming 3D environment. Florence, IEEE Computer Society, pp. 111-117.</w:t>
            </w:r>
          </w:p>
        </w:tc>
      </w:tr>
      <w:tr w:rsidR="00305A20" w:rsidRPr="007C3E4D" w14:paraId="6FA488C3" w14:textId="77777777" w:rsidTr="00333983">
        <w:trPr>
          <w:cantSplit/>
          <w:trHeight w:val="1320"/>
        </w:trPr>
        <w:tc>
          <w:tcPr>
            <w:tcW w:w="8172" w:type="dxa"/>
            <w:shd w:val="clear" w:color="auto" w:fill="FFFFFF"/>
            <w:tcMar>
              <w:top w:w="0" w:type="dxa"/>
              <w:left w:w="0" w:type="dxa"/>
              <w:bottom w:w="0" w:type="dxa"/>
              <w:right w:w="0" w:type="dxa"/>
            </w:tcMar>
          </w:tcPr>
          <w:p w14:paraId="2995B745" w14:textId="77777777" w:rsidR="00305A20" w:rsidRPr="007C3E4D" w:rsidRDefault="00305A20" w:rsidP="00F36BC0">
            <w:pPr>
              <w:pStyle w:val="Bibliography"/>
              <w:spacing w:line="360" w:lineRule="auto"/>
              <w:rPr>
                <w:rFonts w:ascii="Arial" w:hAnsi="Arial" w:cs="Arial"/>
                <w:color w:val="auto"/>
                <w:sz w:val="22"/>
                <w:szCs w:val="22"/>
              </w:rPr>
            </w:pPr>
            <w:r w:rsidRPr="007C3E4D">
              <w:rPr>
                <w:rFonts w:ascii="Arial" w:hAnsi="Arial" w:cs="Arial"/>
                <w:color w:val="auto"/>
                <w:sz w:val="22"/>
                <w:szCs w:val="22"/>
              </w:rPr>
              <w:t xml:space="preserve">Connolly, T.M., Boyle, E.A., MacArthur, E., </w:t>
            </w:r>
            <w:proofErr w:type="spellStart"/>
            <w:r w:rsidRPr="007C3E4D">
              <w:rPr>
                <w:rFonts w:ascii="Arial" w:hAnsi="Arial" w:cs="Arial"/>
                <w:color w:val="auto"/>
                <w:sz w:val="22"/>
                <w:szCs w:val="22"/>
              </w:rPr>
              <w:t>Hainey</w:t>
            </w:r>
            <w:proofErr w:type="spellEnd"/>
            <w:r w:rsidRPr="007C3E4D">
              <w:rPr>
                <w:rFonts w:ascii="Arial" w:hAnsi="Arial" w:cs="Arial"/>
                <w:color w:val="auto"/>
                <w:sz w:val="22"/>
                <w:szCs w:val="22"/>
              </w:rPr>
              <w:t xml:space="preserve">, T. and Boyle, J.M. 2012 A systematic literature review of empirical evidence on computer games and serious games. </w:t>
            </w:r>
            <w:r w:rsidRPr="007C3E4D">
              <w:rPr>
                <w:rFonts w:ascii="Arial" w:hAnsi="Arial" w:cs="Arial"/>
                <w:i/>
                <w:iCs/>
                <w:color w:val="auto"/>
                <w:sz w:val="22"/>
                <w:szCs w:val="22"/>
              </w:rPr>
              <w:t>Computers and Education</w:t>
            </w:r>
            <w:r w:rsidRPr="007C3E4D">
              <w:rPr>
                <w:rFonts w:ascii="Arial" w:hAnsi="Arial" w:cs="Arial"/>
                <w:color w:val="auto"/>
                <w:sz w:val="22"/>
                <w:szCs w:val="22"/>
              </w:rPr>
              <w:t xml:space="preserve">, 59: 661-686. Doi: </w:t>
            </w:r>
            <w:hyperlink r:id="rId17" w:history="1">
              <w:r w:rsidRPr="007C3E4D">
                <w:rPr>
                  <w:rStyle w:val="Hyperlink1"/>
                  <w:rFonts w:ascii="Arial" w:hAnsi="Arial" w:cs="Arial"/>
                  <w:color w:val="auto"/>
                  <w:sz w:val="22"/>
                  <w:szCs w:val="22"/>
                </w:rPr>
                <w:t>https://doi.org/10.1016/j.compedu.2012.03.004</w:t>
              </w:r>
            </w:hyperlink>
            <w:r w:rsidR="00F36BC0" w:rsidRPr="007C3E4D">
              <w:rPr>
                <w:rFonts w:ascii="Arial" w:hAnsi="Arial" w:cs="Arial"/>
                <w:color w:val="auto"/>
                <w:sz w:val="22"/>
                <w:szCs w:val="22"/>
              </w:rPr>
              <w:t xml:space="preserve"> </w:t>
            </w:r>
          </w:p>
        </w:tc>
      </w:tr>
      <w:tr w:rsidR="00305A20" w:rsidRPr="007C3E4D" w14:paraId="5421CF62" w14:textId="77777777" w:rsidTr="00333983">
        <w:trPr>
          <w:cantSplit/>
          <w:trHeight w:val="600"/>
        </w:trPr>
        <w:tc>
          <w:tcPr>
            <w:tcW w:w="8172" w:type="dxa"/>
            <w:shd w:val="clear" w:color="auto" w:fill="FFFFFF"/>
            <w:tcMar>
              <w:top w:w="0" w:type="dxa"/>
              <w:left w:w="0" w:type="dxa"/>
              <w:bottom w:w="0" w:type="dxa"/>
              <w:right w:w="0" w:type="dxa"/>
            </w:tcMar>
          </w:tcPr>
          <w:p w14:paraId="161F919C" w14:textId="77777777" w:rsidR="00305A20" w:rsidRPr="007C3E4D" w:rsidRDefault="00305A20" w:rsidP="00F36BC0">
            <w:pPr>
              <w:pStyle w:val="BodyBA"/>
              <w:spacing w:line="360" w:lineRule="auto"/>
              <w:rPr>
                <w:rFonts w:ascii="Arial" w:hAnsi="Arial" w:cs="Arial"/>
                <w:color w:val="auto"/>
                <w:sz w:val="22"/>
                <w:szCs w:val="22"/>
              </w:rPr>
            </w:pPr>
            <w:r w:rsidRPr="007C3E4D">
              <w:rPr>
                <w:rFonts w:ascii="Arial" w:hAnsi="Arial" w:cs="Arial"/>
                <w:color w:val="auto"/>
                <w:sz w:val="22"/>
                <w:szCs w:val="22"/>
              </w:rPr>
              <w:lastRenderedPageBreak/>
              <w:t xml:space="preserve">Cunliffe, B. 1971 </w:t>
            </w:r>
            <w:r w:rsidRPr="007C3E4D">
              <w:rPr>
                <w:rFonts w:ascii="Arial" w:hAnsi="Arial" w:cs="Arial"/>
                <w:i/>
                <w:iCs/>
                <w:color w:val="auto"/>
                <w:sz w:val="22"/>
                <w:szCs w:val="22"/>
              </w:rPr>
              <w:t>Excavations at Fishbourne</w:t>
            </w:r>
            <w:r w:rsidRPr="007C3E4D">
              <w:rPr>
                <w:rFonts w:ascii="Arial" w:hAnsi="Arial" w:cs="Arial"/>
                <w:color w:val="auto"/>
                <w:sz w:val="22"/>
                <w:szCs w:val="22"/>
              </w:rPr>
              <w:t>. Leeds: Society of Antiquaries of London.</w:t>
            </w:r>
          </w:p>
        </w:tc>
      </w:tr>
      <w:tr w:rsidR="00305A20" w:rsidRPr="007C3E4D" w14:paraId="018AD8F1" w14:textId="77777777" w:rsidTr="00333983">
        <w:trPr>
          <w:cantSplit/>
          <w:trHeight w:val="400"/>
        </w:trPr>
        <w:tc>
          <w:tcPr>
            <w:tcW w:w="8172" w:type="dxa"/>
            <w:shd w:val="clear" w:color="auto" w:fill="FFFFFF"/>
            <w:tcMar>
              <w:top w:w="0" w:type="dxa"/>
              <w:left w:w="0" w:type="dxa"/>
              <w:bottom w:w="0" w:type="dxa"/>
              <w:right w:w="0" w:type="dxa"/>
            </w:tcMar>
          </w:tcPr>
          <w:p w14:paraId="301DC7E8" w14:textId="77777777" w:rsidR="00305A20" w:rsidRPr="007C3E4D" w:rsidRDefault="00305A20" w:rsidP="00F36BC0">
            <w:pPr>
              <w:pStyle w:val="BodyBA"/>
              <w:spacing w:line="360" w:lineRule="auto"/>
              <w:rPr>
                <w:rFonts w:ascii="Arial" w:hAnsi="Arial" w:cs="Arial"/>
                <w:color w:val="auto"/>
                <w:sz w:val="22"/>
                <w:szCs w:val="22"/>
              </w:rPr>
            </w:pPr>
            <w:r w:rsidRPr="007C3E4D">
              <w:rPr>
                <w:rFonts w:ascii="Arial" w:hAnsi="Arial" w:cs="Arial"/>
                <w:color w:val="auto"/>
                <w:sz w:val="22"/>
                <w:szCs w:val="22"/>
              </w:rPr>
              <w:t xml:space="preserve">Cunliffe, B. 1977 </w:t>
            </w:r>
            <w:r w:rsidRPr="007C3E4D">
              <w:rPr>
                <w:rFonts w:ascii="Arial" w:hAnsi="Arial" w:cs="Arial"/>
                <w:i/>
                <w:iCs/>
                <w:color w:val="auto"/>
                <w:sz w:val="22"/>
                <w:szCs w:val="22"/>
              </w:rPr>
              <w:t>Fishbourne Roman Palace</w:t>
            </w:r>
            <w:r w:rsidRPr="007C3E4D">
              <w:rPr>
                <w:rFonts w:ascii="Arial" w:hAnsi="Arial" w:cs="Arial"/>
                <w:color w:val="auto"/>
                <w:sz w:val="22"/>
                <w:szCs w:val="22"/>
              </w:rPr>
              <w:t>. The Sussex Archaeological Society.</w:t>
            </w:r>
          </w:p>
        </w:tc>
      </w:tr>
      <w:tr w:rsidR="00305A20" w:rsidRPr="007C3E4D" w14:paraId="17B920D6" w14:textId="77777777" w:rsidTr="00333983">
        <w:trPr>
          <w:cantSplit/>
          <w:trHeight w:val="471"/>
        </w:trPr>
        <w:tc>
          <w:tcPr>
            <w:tcW w:w="8172" w:type="dxa"/>
            <w:shd w:val="clear" w:color="auto" w:fill="FFFFFF"/>
            <w:tcMar>
              <w:top w:w="0" w:type="dxa"/>
              <w:left w:w="0" w:type="dxa"/>
              <w:bottom w:w="0" w:type="dxa"/>
              <w:right w:w="0" w:type="dxa"/>
            </w:tcMar>
          </w:tcPr>
          <w:p w14:paraId="46B137DE" w14:textId="77777777" w:rsidR="00305A20" w:rsidRPr="007C3E4D" w:rsidRDefault="00305A20" w:rsidP="00F36BC0">
            <w:pPr>
              <w:pStyle w:val="BodyBA"/>
              <w:spacing w:line="360" w:lineRule="auto"/>
              <w:rPr>
                <w:rFonts w:ascii="Arial" w:hAnsi="Arial" w:cs="Arial"/>
                <w:color w:val="auto"/>
                <w:sz w:val="22"/>
                <w:szCs w:val="22"/>
              </w:rPr>
            </w:pPr>
            <w:r w:rsidRPr="007C3E4D">
              <w:rPr>
                <w:rFonts w:ascii="Arial" w:hAnsi="Arial" w:cs="Arial"/>
                <w:color w:val="auto"/>
                <w:sz w:val="22"/>
                <w:szCs w:val="22"/>
              </w:rPr>
              <w:t xml:space="preserve">Cunliffe, B. 1998 </w:t>
            </w:r>
            <w:r w:rsidRPr="007C3E4D">
              <w:rPr>
                <w:rFonts w:ascii="Arial" w:hAnsi="Arial" w:cs="Arial"/>
                <w:i/>
                <w:iCs/>
                <w:color w:val="auto"/>
                <w:sz w:val="22"/>
                <w:szCs w:val="22"/>
              </w:rPr>
              <w:t>Fishbourne Roman Palace</w:t>
            </w:r>
            <w:r w:rsidRPr="007C3E4D">
              <w:rPr>
                <w:rFonts w:ascii="Arial" w:hAnsi="Arial" w:cs="Arial"/>
                <w:color w:val="auto"/>
                <w:sz w:val="22"/>
                <w:szCs w:val="22"/>
              </w:rPr>
              <w:t>. Stroud: Tempus.</w:t>
            </w:r>
          </w:p>
        </w:tc>
      </w:tr>
      <w:tr w:rsidR="00305A20" w:rsidRPr="007C3E4D" w14:paraId="4BEA2E84" w14:textId="77777777" w:rsidTr="00333983">
        <w:trPr>
          <w:cantSplit/>
          <w:trHeight w:val="960"/>
        </w:trPr>
        <w:tc>
          <w:tcPr>
            <w:tcW w:w="8172" w:type="dxa"/>
            <w:shd w:val="clear" w:color="auto" w:fill="FFFFFF"/>
            <w:tcMar>
              <w:top w:w="0" w:type="dxa"/>
              <w:left w:w="0" w:type="dxa"/>
              <w:bottom w:w="0" w:type="dxa"/>
              <w:right w:w="0" w:type="dxa"/>
            </w:tcMar>
          </w:tcPr>
          <w:p w14:paraId="342D60E0" w14:textId="77777777" w:rsidR="00305A20" w:rsidRPr="007C3E4D" w:rsidRDefault="00305A20" w:rsidP="00F36BC0">
            <w:pPr>
              <w:pStyle w:val="BodyBA"/>
              <w:spacing w:line="360" w:lineRule="auto"/>
              <w:rPr>
                <w:rFonts w:ascii="Arial" w:hAnsi="Arial" w:cs="Arial"/>
                <w:color w:val="auto"/>
                <w:sz w:val="22"/>
                <w:szCs w:val="22"/>
              </w:rPr>
            </w:pPr>
            <w:r w:rsidRPr="007C3E4D">
              <w:rPr>
                <w:rFonts w:ascii="Arial" w:hAnsi="Arial" w:cs="Arial"/>
                <w:color w:val="auto"/>
                <w:sz w:val="22"/>
                <w:szCs w:val="22"/>
              </w:rPr>
              <w:t xml:space="preserve">Dalgarno, B. and Lee, M.J.W., 2010 What are the learning affordances of 3-D virtual environments? </w:t>
            </w:r>
            <w:r w:rsidRPr="007C3E4D">
              <w:rPr>
                <w:rFonts w:ascii="Arial" w:hAnsi="Arial" w:cs="Arial"/>
                <w:i/>
                <w:iCs/>
                <w:color w:val="auto"/>
                <w:sz w:val="22"/>
                <w:szCs w:val="22"/>
              </w:rPr>
              <w:t>British Journal of Educational Technology</w:t>
            </w:r>
            <w:r w:rsidRPr="007C3E4D">
              <w:rPr>
                <w:rFonts w:ascii="Arial" w:hAnsi="Arial" w:cs="Arial"/>
                <w:color w:val="auto"/>
                <w:sz w:val="22"/>
                <w:szCs w:val="22"/>
              </w:rPr>
              <w:t xml:space="preserve">, 41(1): 10-32. Doi: </w:t>
            </w:r>
            <w:hyperlink r:id="rId18" w:history="1">
              <w:r w:rsidR="00F36BC0" w:rsidRPr="007C3E4D">
                <w:rPr>
                  <w:rStyle w:val="Hyperlink"/>
                  <w:rFonts w:ascii="Arial" w:hAnsi="Arial" w:cs="Arial"/>
                  <w:color w:val="auto"/>
                  <w:sz w:val="22"/>
                  <w:szCs w:val="22"/>
                  <w:shd w:val="clear" w:color="auto" w:fill="FFFFFF"/>
                </w:rPr>
                <w:t>https://doi.org/10.1111/j.1467-8535.2009.01038.x</w:t>
              </w:r>
            </w:hyperlink>
            <w:r w:rsidR="00F36BC0" w:rsidRPr="007C3E4D">
              <w:rPr>
                <w:rFonts w:ascii="Arial" w:hAnsi="Arial" w:cs="Arial"/>
                <w:color w:val="auto"/>
                <w:sz w:val="22"/>
                <w:szCs w:val="22"/>
                <w:shd w:val="clear" w:color="auto" w:fill="FFFFFF"/>
              </w:rPr>
              <w:t xml:space="preserve"> </w:t>
            </w:r>
          </w:p>
        </w:tc>
      </w:tr>
      <w:tr w:rsidR="00305A20" w:rsidRPr="007C3E4D" w14:paraId="2001C9F0" w14:textId="77777777" w:rsidTr="00333983">
        <w:trPr>
          <w:cantSplit/>
          <w:trHeight w:val="960"/>
        </w:trPr>
        <w:tc>
          <w:tcPr>
            <w:tcW w:w="8172" w:type="dxa"/>
            <w:shd w:val="clear" w:color="auto" w:fill="FFFFFF"/>
            <w:tcMar>
              <w:top w:w="0" w:type="dxa"/>
              <w:left w:w="0" w:type="dxa"/>
              <w:bottom w:w="0" w:type="dxa"/>
              <w:right w:w="0" w:type="dxa"/>
            </w:tcMar>
          </w:tcPr>
          <w:p w14:paraId="7207602E" w14:textId="77777777" w:rsidR="00305A20" w:rsidRPr="007C3E4D" w:rsidRDefault="00305A20" w:rsidP="00F36BC0">
            <w:pPr>
              <w:pStyle w:val="BodyBA"/>
              <w:spacing w:line="360" w:lineRule="auto"/>
              <w:rPr>
                <w:rFonts w:ascii="Arial" w:hAnsi="Arial" w:cs="Arial"/>
                <w:color w:val="auto"/>
                <w:sz w:val="22"/>
                <w:szCs w:val="22"/>
              </w:rPr>
            </w:pPr>
            <w:r w:rsidRPr="007C3E4D">
              <w:rPr>
                <w:rFonts w:ascii="Arial" w:hAnsi="Arial" w:cs="Arial"/>
                <w:color w:val="auto"/>
                <w:sz w:val="22"/>
                <w:szCs w:val="22"/>
              </w:rPr>
              <w:t xml:space="preserve">de Freitas, S., </w:t>
            </w:r>
            <w:proofErr w:type="spellStart"/>
            <w:r w:rsidRPr="007C3E4D">
              <w:rPr>
                <w:rFonts w:ascii="Arial" w:hAnsi="Arial" w:cs="Arial"/>
                <w:color w:val="auto"/>
                <w:sz w:val="22"/>
                <w:szCs w:val="22"/>
              </w:rPr>
              <w:t>Rebolledo</w:t>
            </w:r>
            <w:proofErr w:type="spellEnd"/>
            <w:r w:rsidRPr="007C3E4D">
              <w:rPr>
                <w:rFonts w:ascii="Arial" w:hAnsi="Arial" w:cs="Arial"/>
                <w:color w:val="auto"/>
                <w:sz w:val="22"/>
                <w:szCs w:val="22"/>
              </w:rPr>
              <w:t xml:space="preserve">-Mendez, G., </w:t>
            </w:r>
            <w:proofErr w:type="spellStart"/>
            <w:r w:rsidRPr="007C3E4D">
              <w:rPr>
                <w:rFonts w:ascii="Arial" w:hAnsi="Arial" w:cs="Arial"/>
                <w:color w:val="auto"/>
                <w:sz w:val="22"/>
                <w:szCs w:val="22"/>
              </w:rPr>
              <w:t>Liarokapis</w:t>
            </w:r>
            <w:proofErr w:type="spellEnd"/>
            <w:r w:rsidRPr="007C3E4D">
              <w:rPr>
                <w:rFonts w:ascii="Arial" w:hAnsi="Arial" w:cs="Arial"/>
                <w:color w:val="auto"/>
                <w:sz w:val="22"/>
                <w:szCs w:val="22"/>
              </w:rPr>
              <w:t xml:space="preserve">, F., </w:t>
            </w:r>
            <w:proofErr w:type="spellStart"/>
            <w:r w:rsidRPr="007C3E4D">
              <w:rPr>
                <w:rFonts w:ascii="Arial" w:hAnsi="Arial" w:cs="Arial"/>
                <w:color w:val="auto"/>
                <w:sz w:val="22"/>
                <w:szCs w:val="22"/>
              </w:rPr>
              <w:t>Magoulas</w:t>
            </w:r>
            <w:proofErr w:type="spellEnd"/>
            <w:r w:rsidRPr="007C3E4D">
              <w:rPr>
                <w:rFonts w:ascii="Arial" w:hAnsi="Arial" w:cs="Arial"/>
                <w:color w:val="auto"/>
                <w:sz w:val="22"/>
                <w:szCs w:val="22"/>
              </w:rPr>
              <w:t xml:space="preserve">, G. and </w:t>
            </w:r>
            <w:proofErr w:type="spellStart"/>
            <w:r w:rsidRPr="007C3E4D">
              <w:rPr>
                <w:rFonts w:ascii="Arial" w:hAnsi="Arial" w:cs="Arial"/>
                <w:color w:val="auto"/>
                <w:sz w:val="22"/>
                <w:szCs w:val="22"/>
              </w:rPr>
              <w:t>Poulovassilis</w:t>
            </w:r>
            <w:proofErr w:type="spellEnd"/>
            <w:r w:rsidRPr="007C3E4D">
              <w:rPr>
                <w:rFonts w:ascii="Arial" w:hAnsi="Arial" w:cs="Arial"/>
                <w:color w:val="auto"/>
                <w:sz w:val="22"/>
                <w:szCs w:val="22"/>
              </w:rPr>
              <w:t>, A. 2009 Developing an evaluation methodology for immersive learning experiences in a virtual world. Coventry, VS-GAMES, pp. 43-50.</w:t>
            </w:r>
          </w:p>
        </w:tc>
      </w:tr>
      <w:tr w:rsidR="00305A20" w:rsidRPr="007C3E4D" w14:paraId="1EA26105" w14:textId="77777777" w:rsidTr="00333983">
        <w:trPr>
          <w:cantSplit/>
          <w:trHeight w:val="960"/>
        </w:trPr>
        <w:tc>
          <w:tcPr>
            <w:tcW w:w="8172" w:type="dxa"/>
            <w:shd w:val="clear" w:color="auto" w:fill="FFFFFF"/>
            <w:tcMar>
              <w:top w:w="0" w:type="dxa"/>
              <w:left w:w="0" w:type="dxa"/>
              <w:bottom w:w="0" w:type="dxa"/>
              <w:right w:w="0" w:type="dxa"/>
            </w:tcMar>
          </w:tcPr>
          <w:p w14:paraId="7FACAE29" w14:textId="77777777" w:rsidR="00305A20" w:rsidRPr="007C3E4D" w:rsidRDefault="00305A20" w:rsidP="00F36BC0">
            <w:pPr>
              <w:pStyle w:val="BodyBA"/>
              <w:spacing w:line="360" w:lineRule="auto"/>
              <w:rPr>
                <w:rFonts w:ascii="Arial" w:hAnsi="Arial" w:cs="Arial"/>
                <w:color w:val="auto"/>
                <w:sz w:val="22"/>
                <w:szCs w:val="22"/>
              </w:rPr>
            </w:pPr>
            <w:r w:rsidRPr="007C3E4D">
              <w:rPr>
                <w:rFonts w:ascii="Arial" w:hAnsi="Arial" w:cs="Arial"/>
                <w:color w:val="auto"/>
                <w:sz w:val="22"/>
                <w:szCs w:val="22"/>
              </w:rPr>
              <w:t xml:space="preserve">Fernández-Palacios, B.J., Morabito, D. and </w:t>
            </w:r>
            <w:proofErr w:type="spellStart"/>
            <w:r w:rsidRPr="007C3E4D">
              <w:rPr>
                <w:rFonts w:ascii="Arial" w:hAnsi="Arial" w:cs="Arial"/>
                <w:color w:val="auto"/>
                <w:sz w:val="22"/>
                <w:szCs w:val="22"/>
              </w:rPr>
              <w:t>Remondino</w:t>
            </w:r>
            <w:proofErr w:type="spellEnd"/>
            <w:r w:rsidRPr="007C3E4D">
              <w:rPr>
                <w:rFonts w:ascii="Arial" w:hAnsi="Arial" w:cs="Arial"/>
                <w:color w:val="auto"/>
                <w:sz w:val="22"/>
                <w:szCs w:val="22"/>
              </w:rPr>
              <w:t xml:space="preserve">, F. 2017 Access to complex reality-based 3D models using virtual reality solutions. </w:t>
            </w:r>
            <w:r w:rsidRPr="007C3E4D">
              <w:rPr>
                <w:rFonts w:ascii="Arial" w:hAnsi="Arial" w:cs="Arial"/>
                <w:i/>
                <w:iCs/>
                <w:color w:val="auto"/>
                <w:sz w:val="22"/>
                <w:szCs w:val="22"/>
              </w:rPr>
              <w:t>Journal of Cultural Heritage</w:t>
            </w:r>
            <w:r w:rsidRPr="007C3E4D">
              <w:rPr>
                <w:rFonts w:ascii="Arial" w:hAnsi="Arial" w:cs="Arial"/>
                <w:color w:val="auto"/>
                <w:sz w:val="22"/>
                <w:szCs w:val="22"/>
              </w:rPr>
              <w:t xml:space="preserve">, 23: 40-48. Doi: </w:t>
            </w:r>
            <w:hyperlink r:id="rId19" w:history="1">
              <w:r w:rsidR="00F36BC0" w:rsidRPr="007C3E4D">
                <w:rPr>
                  <w:rStyle w:val="Hyperlink"/>
                  <w:rFonts w:ascii="Arial" w:hAnsi="Arial" w:cs="Arial"/>
                  <w:color w:val="auto"/>
                  <w:sz w:val="22"/>
                  <w:szCs w:val="22"/>
                </w:rPr>
                <w:t>http://dx.doi.org/10.1016/j.culher.2016.09.003</w:t>
              </w:r>
            </w:hyperlink>
            <w:r w:rsidR="00F36BC0" w:rsidRPr="007C3E4D">
              <w:rPr>
                <w:rFonts w:ascii="Arial" w:hAnsi="Arial" w:cs="Arial"/>
                <w:color w:val="auto"/>
                <w:sz w:val="22"/>
                <w:szCs w:val="22"/>
              </w:rPr>
              <w:t xml:space="preserve"> </w:t>
            </w:r>
          </w:p>
        </w:tc>
      </w:tr>
      <w:tr w:rsidR="00305A20" w:rsidRPr="007C3E4D" w14:paraId="3CF6F59B" w14:textId="77777777" w:rsidTr="00333983">
        <w:trPr>
          <w:cantSplit/>
          <w:trHeight w:val="960"/>
        </w:trPr>
        <w:tc>
          <w:tcPr>
            <w:tcW w:w="8172" w:type="dxa"/>
            <w:shd w:val="clear" w:color="auto" w:fill="FFFFFF"/>
            <w:tcMar>
              <w:top w:w="0" w:type="dxa"/>
              <w:left w:w="0" w:type="dxa"/>
              <w:bottom w:w="0" w:type="dxa"/>
              <w:right w:w="0" w:type="dxa"/>
            </w:tcMar>
          </w:tcPr>
          <w:p w14:paraId="5670B5B0" w14:textId="77777777" w:rsidR="00305A20" w:rsidRPr="007C3E4D" w:rsidRDefault="00305A20" w:rsidP="00F36BC0">
            <w:pPr>
              <w:pStyle w:val="BodyBA"/>
              <w:spacing w:line="360" w:lineRule="auto"/>
              <w:rPr>
                <w:rFonts w:ascii="Arial" w:hAnsi="Arial" w:cs="Arial"/>
                <w:color w:val="auto"/>
                <w:sz w:val="22"/>
                <w:szCs w:val="22"/>
              </w:rPr>
            </w:pPr>
            <w:r w:rsidRPr="007C3E4D">
              <w:rPr>
                <w:rFonts w:ascii="Arial" w:hAnsi="Arial" w:cs="Arial"/>
                <w:color w:val="auto"/>
                <w:sz w:val="22"/>
                <w:szCs w:val="22"/>
              </w:rPr>
              <w:t xml:space="preserve">Flynn, B., 2007 The Morphology of Space in Virtual Heritage. In: F. Cameron and S. </w:t>
            </w:r>
            <w:proofErr w:type="spellStart"/>
            <w:r w:rsidRPr="007C3E4D">
              <w:rPr>
                <w:rFonts w:ascii="Arial" w:hAnsi="Arial" w:cs="Arial"/>
                <w:color w:val="auto"/>
                <w:sz w:val="22"/>
                <w:szCs w:val="22"/>
              </w:rPr>
              <w:t>Kenderline</w:t>
            </w:r>
            <w:proofErr w:type="spellEnd"/>
            <w:r w:rsidRPr="007C3E4D">
              <w:rPr>
                <w:rFonts w:ascii="Arial" w:hAnsi="Arial" w:cs="Arial"/>
                <w:color w:val="auto"/>
                <w:sz w:val="22"/>
                <w:szCs w:val="22"/>
              </w:rPr>
              <w:t>, (eds.) Theorizing Digital Cultural Heritage. Cambridge, Massachusetts: MIT Press, pp. 349-368.</w:t>
            </w:r>
          </w:p>
        </w:tc>
      </w:tr>
      <w:tr w:rsidR="00305A20" w:rsidRPr="007C3E4D" w14:paraId="4F62D3AA" w14:textId="77777777" w:rsidTr="00333983">
        <w:trPr>
          <w:cantSplit/>
          <w:trHeight w:val="1320"/>
        </w:trPr>
        <w:tc>
          <w:tcPr>
            <w:tcW w:w="8172" w:type="dxa"/>
            <w:shd w:val="clear" w:color="auto" w:fill="FFFFFF"/>
            <w:tcMar>
              <w:top w:w="0" w:type="dxa"/>
              <w:left w:w="0" w:type="dxa"/>
              <w:bottom w:w="0" w:type="dxa"/>
              <w:right w:w="0" w:type="dxa"/>
            </w:tcMar>
          </w:tcPr>
          <w:p w14:paraId="69391EE3" w14:textId="77777777" w:rsidR="00305A20" w:rsidRPr="007C3E4D" w:rsidRDefault="00305A20" w:rsidP="00F36BC0">
            <w:pPr>
              <w:pStyle w:val="BodyBA"/>
              <w:spacing w:line="360" w:lineRule="auto"/>
              <w:rPr>
                <w:rFonts w:ascii="Arial" w:hAnsi="Arial" w:cs="Arial"/>
                <w:color w:val="auto"/>
                <w:sz w:val="22"/>
                <w:szCs w:val="22"/>
              </w:rPr>
            </w:pPr>
            <w:proofErr w:type="spellStart"/>
            <w:r w:rsidRPr="007C3E4D">
              <w:rPr>
                <w:rFonts w:ascii="Arial" w:hAnsi="Arial" w:cs="Arial"/>
                <w:color w:val="auto"/>
                <w:sz w:val="22"/>
                <w:szCs w:val="22"/>
              </w:rPr>
              <w:t>Gabellonea</w:t>
            </w:r>
            <w:proofErr w:type="spellEnd"/>
            <w:r w:rsidRPr="007C3E4D">
              <w:rPr>
                <w:rFonts w:ascii="Arial" w:hAnsi="Arial" w:cs="Arial"/>
                <w:color w:val="auto"/>
                <w:sz w:val="22"/>
                <w:szCs w:val="22"/>
              </w:rPr>
              <w:t xml:space="preserve">, F., </w:t>
            </w:r>
            <w:proofErr w:type="spellStart"/>
            <w:r w:rsidRPr="007C3E4D">
              <w:rPr>
                <w:rFonts w:ascii="Arial" w:hAnsi="Arial" w:cs="Arial"/>
                <w:color w:val="auto"/>
                <w:sz w:val="22"/>
                <w:szCs w:val="22"/>
              </w:rPr>
              <w:t>Lanorteb</w:t>
            </w:r>
            <w:proofErr w:type="spellEnd"/>
            <w:r w:rsidRPr="007C3E4D">
              <w:rPr>
                <w:rFonts w:ascii="Arial" w:hAnsi="Arial" w:cs="Arial"/>
                <w:color w:val="auto"/>
                <w:sz w:val="22"/>
                <w:szCs w:val="22"/>
              </w:rPr>
              <w:t xml:space="preserve">, A., </w:t>
            </w:r>
            <w:proofErr w:type="spellStart"/>
            <w:r w:rsidRPr="007C3E4D">
              <w:rPr>
                <w:rFonts w:ascii="Arial" w:hAnsi="Arial" w:cs="Arial"/>
                <w:color w:val="auto"/>
                <w:sz w:val="22"/>
                <w:szCs w:val="22"/>
              </w:rPr>
              <w:t>Masinic</w:t>
            </w:r>
            <w:proofErr w:type="spellEnd"/>
            <w:r w:rsidRPr="007C3E4D">
              <w:rPr>
                <w:rFonts w:ascii="Arial" w:hAnsi="Arial" w:cs="Arial"/>
                <w:color w:val="auto"/>
                <w:sz w:val="22"/>
                <w:szCs w:val="22"/>
              </w:rPr>
              <w:t xml:space="preserve">, N. and </w:t>
            </w:r>
            <w:proofErr w:type="spellStart"/>
            <w:r w:rsidRPr="007C3E4D">
              <w:rPr>
                <w:rFonts w:ascii="Arial" w:hAnsi="Arial" w:cs="Arial"/>
                <w:color w:val="auto"/>
                <w:sz w:val="22"/>
                <w:szCs w:val="22"/>
              </w:rPr>
              <w:t>Lasaponaraba</w:t>
            </w:r>
            <w:proofErr w:type="spellEnd"/>
            <w:r w:rsidRPr="007C3E4D">
              <w:rPr>
                <w:rFonts w:ascii="Arial" w:hAnsi="Arial" w:cs="Arial"/>
                <w:color w:val="auto"/>
                <w:sz w:val="22"/>
                <w:szCs w:val="22"/>
              </w:rPr>
              <w:t xml:space="preserve">, R. 2017 From remote sensing to a serious game: Digital reconstruction of an abandoned medieval village in Southern Italy. </w:t>
            </w:r>
            <w:r w:rsidRPr="007C3E4D">
              <w:rPr>
                <w:rFonts w:ascii="Arial" w:hAnsi="Arial" w:cs="Arial"/>
                <w:i/>
                <w:iCs/>
                <w:color w:val="auto"/>
                <w:sz w:val="22"/>
                <w:szCs w:val="22"/>
              </w:rPr>
              <w:t>Journal of Cultural Heritage</w:t>
            </w:r>
            <w:r w:rsidRPr="007C3E4D">
              <w:rPr>
                <w:rFonts w:ascii="Arial" w:hAnsi="Arial" w:cs="Arial"/>
                <w:color w:val="auto"/>
                <w:sz w:val="22"/>
                <w:szCs w:val="22"/>
              </w:rPr>
              <w:t xml:space="preserve">, 23: 63-70. Doi: </w:t>
            </w:r>
            <w:hyperlink r:id="rId20" w:history="1">
              <w:r w:rsidR="00F36BC0" w:rsidRPr="007C3E4D">
                <w:rPr>
                  <w:rStyle w:val="Hyperlink"/>
                  <w:rFonts w:ascii="Arial" w:hAnsi="Arial" w:cs="Arial"/>
                  <w:color w:val="auto"/>
                  <w:sz w:val="22"/>
                  <w:szCs w:val="22"/>
                </w:rPr>
                <w:t>http://dx.doi.org/10.1016/j.culher.2016.01.012</w:t>
              </w:r>
            </w:hyperlink>
            <w:r w:rsidR="00F36BC0" w:rsidRPr="007C3E4D">
              <w:rPr>
                <w:rFonts w:ascii="Arial" w:hAnsi="Arial" w:cs="Arial"/>
                <w:color w:val="auto"/>
                <w:sz w:val="22"/>
                <w:szCs w:val="22"/>
              </w:rPr>
              <w:t xml:space="preserve"> </w:t>
            </w:r>
          </w:p>
        </w:tc>
      </w:tr>
      <w:tr w:rsidR="00305A20" w:rsidRPr="007C3E4D" w14:paraId="5FE30FB3" w14:textId="77777777" w:rsidTr="00333983">
        <w:trPr>
          <w:cantSplit/>
          <w:trHeight w:val="960"/>
        </w:trPr>
        <w:tc>
          <w:tcPr>
            <w:tcW w:w="8172" w:type="dxa"/>
            <w:shd w:val="clear" w:color="auto" w:fill="FFFFFF"/>
            <w:tcMar>
              <w:top w:w="0" w:type="dxa"/>
              <w:left w:w="0" w:type="dxa"/>
              <w:bottom w:w="0" w:type="dxa"/>
              <w:right w:w="0" w:type="dxa"/>
            </w:tcMar>
          </w:tcPr>
          <w:p w14:paraId="1D5EFB80" w14:textId="77777777" w:rsidR="00305A20" w:rsidRPr="007C3E4D" w:rsidRDefault="00305A20" w:rsidP="00F36BC0">
            <w:pPr>
              <w:pStyle w:val="BodyBA"/>
              <w:spacing w:line="360" w:lineRule="auto"/>
              <w:rPr>
                <w:rFonts w:ascii="Arial" w:hAnsi="Arial" w:cs="Arial"/>
                <w:color w:val="auto"/>
                <w:sz w:val="22"/>
                <w:szCs w:val="22"/>
                <w:shd w:val="clear" w:color="auto" w:fill="FFFFFF"/>
              </w:rPr>
            </w:pPr>
            <w:r w:rsidRPr="007C3E4D">
              <w:rPr>
                <w:rFonts w:ascii="Arial" w:hAnsi="Arial" w:cs="Arial"/>
                <w:color w:val="auto"/>
                <w:sz w:val="22"/>
                <w:szCs w:val="22"/>
              </w:rPr>
              <w:t xml:space="preserve">Guerra, J.P., Pinto, M.M. and </w:t>
            </w:r>
            <w:proofErr w:type="spellStart"/>
            <w:r w:rsidRPr="007C3E4D">
              <w:rPr>
                <w:rFonts w:ascii="Arial" w:hAnsi="Arial" w:cs="Arial"/>
                <w:color w:val="auto"/>
                <w:sz w:val="22"/>
                <w:szCs w:val="22"/>
              </w:rPr>
              <w:t>Beato</w:t>
            </w:r>
            <w:proofErr w:type="spellEnd"/>
            <w:r w:rsidRPr="007C3E4D">
              <w:rPr>
                <w:rFonts w:ascii="Arial" w:hAnsi="Arial" w:cs="Arial"/>
                <w:color w:val="auto"/>
                <w:sz w:val="22"/>
                <w:szCs w:val="22"/>
              </w:rPr>
              <w:t xml:space="preserve">, C. 2015 Virtual reality – shows a new vision for tourism and heritage. </w:t>
            </w:r>
            <w:r w:rsidRPr="007C3E4D">
              <w:rPr>
                <w:rFonts w:ascii="Arial" w:hAnsi="Arial" w:cs="Arial"/>
                <w:i/>
                <w:iCs/>
                <w:color w:val="auto"/>
                <w:sz w:val="22"/>
                <w:szCs w:val="22"/>
              </w:rPr>
              <w:t>European Scientific Journal</w:t>
            </w:r>
            <w:r w:rsidRPr="007C3E4D">
              <w:rPr>
                <w:rFonts w:ascii="Arial" w:hAnsi="Arial" w:cs="Arial"/>
                <w:color w:val="auto"/>
                <w:sz w:val="22"/>
                <w:szCs w:val="22"/>
              </w:rPr>
              <w:t xml:space="preserve">, March 2015 Special Edition: 49-54. Doi: </w:t>
            </w:r>
            <w:hyperlink r:id="rId21" w:history="1">
              <w:r w:rsidR="00F36BC0" w:rsidRPr="007C3E4D">
                <w:rPr>
                  <w:rStyle w:val="Hyperlink"/>
                  <w:rFonts w:ascii="Arial" w:hAnsi="Arial" w:cs="Arial"/>
                  <w:color w:val="auto"/>
                  <w:sz w:val="22"/>
                  <w:szCs w:val="22"/>
                  <w:shd w:val="clear" w:color="auto" w:fill="FFFFFF"/>
                </w:rPr>
                <w:t>http://dx.doi.org/10.19044/esj.2015.v11n9p%25p</w:t>
              </w:r>
            </w:hyperlink>
            <w:r w:rsidR="00F36BC0" w:rsidRPr="007C3E4D">
              <w:rPr>
                <w:rFonts w:ascii="Arial" w:hAnsi="Arial" w:cs="Arial"/>
                <w:color w:val="auto"/>
                <w:sz w:val="22"/>
                <w:szCs w:val="22"/>
                <w:shd w:val="clear" w:color="auto" w:fill="FFFFFF"/>
              </w:rPr>
              <w:t xml:space="preserve"> </w:t>
            </w:r>
          </w:p>
        </w:tc>
      </w:tr>
      <w:tr w:rsidR="00305A20" w:rsidRPr="007C3E4D" w14:paraId="7C7E6B05" w14:textId="77777777" w:rsidTr="00333983">
        <w:trPr>
          <w:cantSplit/>
          <w:trHeight w:val="1320"/>
        </w:trPr>
        <w:tc>
          <w:tcPr>
            <w:tcW w:w="8172" w:type="dxa"/>
            <w:shd w:val="clear" w:color="auto" w:fill="FFFFFF"/>
            <w:tcMar>
              <w:top w:w="0" w:type="dxa"/>
              <w:left w:w="0" w:type="dxa"/>
              <w:bottom w:w="0" w:type="dxa"/>
              <w:right w:w="0" w:type="dxa"/>
            </w:tcMar>
          </w:tcPr>
          <w:p w14:paraId="24DE3AB1" w14:textId="77777777" w:rsidR="00305A20" w:rsidRPr="007C3E4D" w:rsidRDefault="00305A20" w:rsidP="00F36BC0">
            <w:pPr>
              <w:shd w:val="clear" w:color="auto" w:fill="FFFFFF"/>
              <w:spacing w:line="360" w:lineRule="auto"/>
              <w:rPr>
                <w:rFonts w:ascii="Arial" w:hAnsi="Arial" w:cs="Arial"/>
                <w:color w:val="auto"/>
                <w:sz w:val="22"/>
                <w:szCs w:val="22"/>
                <w:lang w:val="en-GB"/>
              </w:rPr>
            </w:pPr>
            <w:proofErr w:type="spellStart"/>
            <w:r w:rsidRPr="007C3E4D">
              <w:rPr>
                <w:rFonts w:ascii="Arial" w:hAnsi="Arial" w:cs="Arial"/>
                <w:color w:val="auto"/>
                <w:sz w:val="22"/>
                <w:szCs w:val="22"/>
                <w:lang w:val="en-GB"/>
              </w:rPr>
              <w:t>Hammady</w:t>
            </w:r>
            <w:proofErr w:type="spellEnd"/>
            <w:r w:rsidRPr="007C3E4D">
              <w:rPr>
                <w:rFonts w:ascii="Arial" w:hAnsi="Arial" w:cs="Arial"/>
                <w:color w:val="auto"/>
                <w:sz w:val="22"/>
                <w:szCs w:val="22"/>
                <w:lang w:val="en-GB"/>
              </w:rPr>
              <w:t xml:space="preserve"> R. and Ma M., Temple N. 2016 Augmented Reality and Gamification in Heritage Museums. In: Marsh T., Ma M., Oliveira M., </w:t>
            </w:r>
            <w:proofErr w:type="spellStart"/>
            <w:r w:rsidRPr="007C3E4D">
              <w:rPr>
                <w:rFonts w:ascii="Arial" w:hAnsi="Arial" w:cs="Arial"/>
                <w:color w:val="auto"/>
                <w:sz w:val="22"/>
                <w:szCs w:val="22"/>
                <w:lang w:val="en-GB"/>
              </w:rPr>
              <w:t>Baalsrud</w:t>
            </w:r>
            <w:proofErr w:type="spellEnd"/>
            <w:r w:rsidRPr="007C3E4D">
              <w:rPr>
                <w:rFonts w:ascii="Arial" w:hAnsi="Arial" w:cs="Arial"/>
                <w:color w:val="auto"/>
                <w:sz w:val="22"/>
                <w:szCs w:val="22"/>
                <w:lang w:val="en-GB"/>
              </w:rPr>
              <w:t xml:space="preserve"> Hauge J., </w:t>
            </w:r>
            <w:proofErr w:type="spellStart"/>
            <w:r w:rsidRPr="007C3E4D">
              <w:rPr>
                <w:rFonts w:ascii="Arial" w:hAnsi="Arial" w:cs="Arial"/>
                <w:color w:val="auto"/>
                <w:sz w:val="22"/>
                <w:szCs w:val="22"/>
                <w:lang w:val="en-GB"/>
              </w:rPr>
              <w:t>Göbel</w:t>
            </w:r>
            <w:proofErr w:type="spellEnd"/>
            <w:r w:rsidRPr="007C3E4D">
              <w:rPr>
                <w:rFonts w:ascii="Arial" w:hAnsi="Arial" w:cs="Arial"/>
                <w:color w:val="auto"/>
                <w:sz w:val="22"/>
                <w:szCs w:val="22"/>
                <w:lang w:val="en-GB"/>
              </w:rPr>
              <w:t xml:space="preserve"> S. (eds) Serious Games. JCSG 2016. Lecture Notes in Computer Science, vol 9894. Springer, Cham</w:t>
            </w:r>
          </w:p>
        </w:tc>
      </w:tr>
      <w:tr w:rsidR="00305A20" w:rsidRPr="007C3E4D" w14:paraId="601B739A" w14:textId="77777777" w:rsidTr="00333983">
        <w:trPr>
          <w:cantSplit/>
          <w:trHeight w:val="960"/>
        </w:trPr>
        <w:tc>
          <w:tcPr>
            <w:tcW w:w="8172" w:type="dxa"/>
            <w:shd w:val="clear" w:color="auto" w:fill="FFFFFF"/>
            <w:tcMar>
              <w:top w:w="0" w:type="dxa"/>
              <w:left w:w="0" w:type="dxa"/>
              <w:bottom w:w="0" w:type="dxa"/>
              <w:right w:w="0" w:type="dxa"/>
            </w:tcMar>
          </w:tcPr>
          <w:p w14:paraId="18DC8D0A" w14:textId="77777777" w:rsidR="00305A20" w:rsidRPr="007C3E4D" w:rsidRDefault="00305A20" w:rsidP="00F36BC0">
            <w:pPr>
              <w:pStyle w:val="BodyBA"/>
              <w:spacing w:line="360" w:lineRule="auto"/>
              <w:rPr>
                <w:rFonts w:ascii="Arial" w:hAnsi="Arial" w:cs="Arial"/>
                <w:color w:val="auto"/>
                <w:spacing w:val="4"/>
                <w:sz w:val="22"/>
                <w:szCs w:val="22"/>
                <w:shd w:val="clear" w:color="auto" w:fill="FCFCFC"/>
              </w:rPr>
            </w:pPr>
            <w:r w:rsidRPr="007C3E4D">
              <w:rPr>
                <w:rFonts w:ascii="Arial" w:hAnsi="Arial" w:cs="Arial"/>
                <w:color w:val="auto"/>
                <w:sz w:val="22"/>
                <w:szCs w:val="22"/>
              </w:rPr>
              <w:t xml:space="preserve">Heldal, I., 2007 Supporting participation in planning new roads by using virtual reality systems. </w:t>
            </w:r>
            <w:r w:rsidRPr="007C3E4D">
              <w:rPr>
                <w:rFonts w:ascii="Arial" w:hAnsi="Arial" w:cs="Arial"/>
                <w:i/>
                <w:iCs/>
                <w:color w:val="auto"/>
                <w:sz w:val="22"/>
                <w:szCs w:val="22"/>
              </w:rPr>
              <w:t>Virtual Reality</w:t>
            </w:r>
            <w:r w:rsidRPr="007C3E4D">
              <w:rPr>
                <w:rFonts w:ascii="Arial" w:hAnsi="Arial" w:cs="Arial"/>
                <w:color w:val="auto"/>
                <w:sz w:val="22"/>
                <w:szCs w:val="22"/>
              </w:rPr>
              <w:t xml:space="preserve">, 11: 145-159. Doi: </w:t>
            </w:r>
            <w:hyperlink r:id="rId22" w:history="1">
              <w:r w:rsidR="00F36BC0" w:rsidRPr="007C3E4D">
                <w:rPr>
                  <w:rStyle w:val="Hyperlink"/>
                  <w:rFonts w:ascii="Arial" w:hAnsi="Arial" w:cs="Arial"/>
                  <w:color w:val="auto"/>
                  <w:spacing w:val="4"/>
                  <w:sz w:val="22"/>
                  <w:szCs w:val="22"/>
                  <w:shd w:val="clear" w:color="auto" w:fill="FCFCFC"/>
                </w:rPr>
                <w:t>https://doi.org/10.1007/s10055-006-0061-3</w:t>
              </w:r>
            </w:hyperlink>
            <w:r w:rsidR="00F36BC0" w:rsidRPr="007C3E4D">
              <w:rPr>
                <w:rFonts w:ascii="Arial" w:hAnsi="Arial" w:cs="Arial"/>
                <w:color w:val="auto"/>
                <w:spacing w:val="4"/>
                <w:sz w:val="22"/>
                <w:szCs w:val="22"/>
                <w:shd w:val="clear" w:color="auto" w:fill="FCFCFC"/>
              </w:rPr>
              <w:t xml:space="preserve"> </w:t>
            </w:r>
          </w:p>
        </w:tc>
      </w:tr>
      <w:tr w:rsidR="00305A20" w:rsidRPr="007C3E4D" w14:paraId="529277EC" w14:textId="77777777" w:rsidTr="00333983">
        <w:trPr>
          <w:cantSplit/>
          <w:trHeight w:val="1320"/>
        </w:trPr>
        <w:tc>
          <w:tcPr>
            <w:tcW w:w="8172" w:type="dxa"/>
            <w:shd w:val="clear" w:color="auto" w:fill="FFFFFF"/>
            <w:tcMar>
              <w:top w:w="0" w:type="dxa"/>
              <w:left w:w="0" w:type="dxa"/>
              <w:bottom w:w="0" w:type="dxa"/>
              <w:right w:w="0" w:type="dxa"/>
            </w:tcMar>
          </w:tcPr>
          <w:p w14:paraId="182EB2EA" w14:textId="77777777" w:rsidR="00305A20" w:rsidRPr="007C3E4D" w:rsidRDefault="00305A20" w:rsidP="00F36BC0">
            <w:pPr>
              <w:pStyle w:val="BodyBA"/>
              <w:spacing w:line="360" w:lineRule="auto"/>
              <w:rPr>
                <w:rFonts w:ascii="Arial" w:hAnsi="Arial" w:cs="Arial"/>
                <w:color w:val="auto"/>
                <w:sz w:val="22"/>
                <w:szCs w:val="22"/>
                <w:shd w:val="clear" w:color="auto" w:fill="FFFFFF"/>
              </w:rPr>
            </w:pPr>
            <w:r w:rsidRPr="007C3E4D">
              <w:rPr>
                <w:rFonts w:ascii="Arial" w:hAnsi="Arial" w:cs="Arial"/>
                <w:color w:val="auto"/>
                <w:sz w:val="22"/>
                <w:szCs w:val="22"/>
              </w:rPr>
              <w:t xml:space="preserve">Hong, S.I.L. and </w:t>
            </w:r>
            <w:proofErr w:type="spellStart"/>
            <w:r w:rsidRPr="007C3E4D">
              <w:rPr>
                <w:rFonts w:ascii="Arial" w:hAnsi="Arial" w:cs="Arial"/>
                <w:color w:val="auto"/>
                <w:sz w:val="22"/>
                <w:szCs w:val="22"/>
              </w:rPr>
              <w:t>Magnusen</w:t>
            </w:r>
            <w:proofErr w:type="spellEnd"/>
            <w:r w:rsidRPr="007C3E4D">
              <w:rPr>
                <w:rFonts w:ascii="Arial" w:hAnsi="Arial" w:cs="Arial"/>
                <w:color w:val="auto"/>
                <w:sz w:val="22"/>
                <w:szCs w:val="22"/>
              </w:rPr>
              <w:t xml:space="preserve">, M. 2017 From virtual reality to reality: examining the relationship between sport video gaming and sport consumption </w:t>
            </w:r>
            <w:proofErr w:type="spellStart"/>
            <w:r w:rsidRPr="007C3E4D">
              <w:rPr>
                <w:rFonts w:ascii="Arial" w:hAnsi="Arial" w:cs="Arial"/>
                <w:color w:val="auto"/>
                <w:sz w:val="22"/>
                <w:szCs w:val="22"/>
              </w:rPr>
              <w:t>behaviours</w:t>
            </w:r>
            <w:proofErr w:type="spellEnd"/>
            <w:r w:rsidRPr="007C3E4D">
              <w:rPr>
                <w:rFonts w:ascii="Arial" w:hAnsi="Arial" w:cs="Arial"/>
                <w:color w:val="auto"/>
                <w:sz w:val="22"/>
                <w:szCs w:val="22"/>
              </w:rPr>
              <w:t xml:space="preserve">. </w:t>
            </w:r>
            <w:r w:rsidRPr="007C3E4D">
              <w:rPr>
                <w:rFonts w:ascii="Arial" w:hAnsi="Arial" w:cs="Arial"/>
                <w:i/>
                <w:iCs/>
                <w:color w:val="auto"/>
                <w:sz w:val="22"/>
                <w:szCs w:val="22"/>
              </w:rPr>
              <w:t>Journal of Physical Education and Sport Management</w:t>
            </w:r>
            <w:r w:rsidRPr="007C3E4D">
              <w:rPr>
                <w:rFonts w:ascii="Arial" w:hAnsi="Arial" w:cs="Arial"/>
                <w:color w:val="auto"/>
                <w:sz w:val="22"/>
                <w:szCs w:val="22"/>
              </w:rPr>
              <w:t xml:space="preserve">, 8(4): 41-49. Doi: </w:t>
            </w:r>
            <w:hyperlink r:id="rId23" w:history="1">
              <w:r w:rsidR="00F36BC0" w:rsidRPr="007C3E4D">
                <w:rPr>
                  <w:rStyle w:val="Hyperlink"/>
                  <w:rFonts w:ascii="Arial" w:hAnsi="Arial" w:cs="Arial"/>
                  <w:color w:val="auto"/>
                  <w:sz w:val="22"/>
                  <w:szCs w:val="22"/>
                </w:rPr>
                <w:t>http://dx.doi.org/</w:t>
              </w:r>
              <w:r w:rsidR="00F36BC0" w:rsidRPr="007C3E4D">
                <w:rPr>
                  <w:rStyle w:val="Hyperlink"/>
                  <w:rFonts w:ascii="Arial" w:hAnsi="Arial" w:cs="Arial"/>
                  <w:color w:val="auto"/>
                  <w:sz w:val="22"/>
                  <w:szCs w:val="22"/>
                  <w:shd w:val="clear" w:color="auto" w:fill="FFFFFF"/>
                </w:rPr>
                <w:t>10.5897/JPESM2016.0272</w:t>
              </w:r>
            </w:hyperlink>
            <w:r w:rsidR="00F36BC0" w:rsidRPr="007C3E4D">
              <w:rPr>
                <w:rFonts w:ascii="Arial" w:hAnsi="Arial" w:cs="Arial"/>
                <w:color w:val="auto"/>
                <w:sz w:val="22"/>
                <w:szCs w:val="22"/>
                <w:shd w:val="clear" w:color="auto" w:fill="FFFFFF"/>
              </w:rPr>
              <w:t xml:space="preserve"> </w:t>
            </w:r>
          </w:p>
        </w:tc>
      </w:tr>
      <w:tr w:rsidR="00305A20" w:rsidRPr="007C3E4D" w14:paraId="678AF674" w14:textId="77777777" w:rsidTr="00333983">
        <w:trPr>
          <w:cantSplit/>
          <w:trHeight w:val="960"/>
        </w:trPr>
        <w:tc>
          <w:tcPr>
            <w:tcW w:w="8172" w:type="dxa"/>
            <w:shd w:val="clear" w:color="auto" w:fill="FFFFFF"/>
            <w:tcMar>
              <w:top w:w="0" w:type="dxa"/>
              <w:left w:w="0" w:type="dxa"/>
              <w:bottom w:w="0" w:type="dxa"/>
              <w:right w:w="0" w:type="dxa"/>
            </w:tcMar>
          </w:tcPr>
          <w:p w14:paraId="580F8C6C" w14:textId="77777777" w:rsidR="00305A20" w:rsidRPr="007C3E4D" w:rsidRDefault="00305A20" w:rsidP="00F36BC0">
            <w:pPr>
              <w:pStyle w:val="BodyBA"/>
              <w:spacing w:line="360" w:lineRule="auto"/>
              <w:rPr>
                <w:rFonts w:ascii="Arial" w:hAnsi="Arial" w:cs="Arial"/>
                <w:color w:val="auto"/>
                <w:sz w:val="22"/>
                <w:szCs w:val="22"/>
              </w:rPr>
            </w:pPr>
            <w:proofErr w:type="spellStart"/>
            <w:r w:rsidRPr="007C3E4D">
              <w:rPr>
                <w:rFonts w:ascii="Arial" w:hAnsi="Arial" w:cs="Arial"/>
                <w:color w:val="auto"/>
                <w:sz w:val="22"/>
                <w:szCs w:val="22"/>
              </w:rPr>
              <w:lastRenderedPageBreak/>
              <w:t>Hongyan</w:t>
            </w:r>
            <w:proofErr w:type="spellEnd"/>
            <w:r w:rsidRPr="007C3E4D">
              <w:rPr>
                <w:rFonts w:ascii="Arial" w:hAnsi="Arial" w:cs="Arial"/>
                <w:color w:val="auto"/>
                <w:sz w:val="22"/>
                <w:szCs w:val="22"/>
              </w:rPr>
              <w:t xml:space="preserve">, D., Zheng, J., Jia, W. and </w:t>
            </w:r>
            <w:proofErr w:type="spellStart"/>
            <w:r w:rsidRPr="007C3E4D">
              <w:rPr>
                <w:rFonts w:ascii="Arial" w:hAnsi="Arial" w:cs="Arial"/>
                <w:color w:val="auto"/>
                <w:sz w:val="22"/>
                <w:szCs w:val="22"/>
              </w:rPr>
              <w:t>Xingyan</w:t>
            </w:r>
            <w:proofErr w:type="spellEnd"/>
            <w:r w:rsidRPr="007C3E4D">
              <w:rPr>
                <w:rFonts w:ascii="Arial" w:hAnsi="Arial" w:cs="Arial"/>
                <w:color w:val="auto"/>
                <w:sz w:val="22"/>
                <w:szCs w:val="22"/>
              </w:rPr>
              <w:t>, T., 2009 A platform of physical experiment inquiring learning based on 3D game engine. International Conference on Computational Intelligence and Software Engineering, IEEE, pp. 1-4.</w:t>
            </w:r>
          </w:p>
        </w:tc>
      </w:tr>
      <w:tr w:rsidR="00305A20" w:rsidRPr="007C3E4D" w14:paraId="64FE666C" w14:textId="77777777" w:rsidTr="00333983">
        <w:trPr>
          <w:cantSplit/>
          <w:trHeight w:val="1320"/>
        </w:trPr>
        <w:tc>
          <w:tcPr>
            <w:tcW w:w="8172" w:type="dxa"/>
            <w:shd w:val="clear" w:color="auto" w:fill="FFFFFF"/>
            <w:tcMar>
              <w:top w:w="0" w:type="dxa"/>
              <w:left w:w="0" w:type="dxa"/>
              <w:bottom w:w="0" w:type="dxa"/>
              <w:right w:w="0" w:type="dxa"/>
            </w:tcMar>
          </w:tcPr>
          <w:p w14:paraId="591DBD92" w14:textId="77777777" w:rsidR="00305A20" w:rsidRPr="007C3E4D" w:rsidRDefault="00305A20" w:rsidP="00F36BC0">
            <w:pPr>
              <w:shd w:val="clear" w:color="auto" w:fill="FFFFFF"/>
              <w:spacing w:line="360" w:lineRule="auto"/>
              <w:rPr>
                <w:rFonts w:ascii="Arial" w:hAnsi="Arial" w:cs="Arial"/>
                <w:color w:val="auto"/>
                <w:sz w:val="22"/>
                <w:szCs w:val="22"/>
                <w:lang w:val="en-GB"/>
              </w:rPr>
            </w:pPr>
            <w:proofErr w:type="spellStart"/>
            <w:r w:rsidRPr="007C3E4D">
              <w:rPr>
                <w:rFonts w:ascii="Arial" w:hAnsi="Arial" w:cs="Arial"/>
                <w:color w:val="auto"/>
                <w:sz w:val="22"/>
                <w:szCs w:val="22"/>
                <w:lang w:val="en-GB"/>
              </w:rPr>
              <w:t>Izani</w:t>
            </w:r>
            <w:proofErr w:type="spellEnd"/>
            <w:r w:rsidRPr="007C3E4D">
              <w:rPr>
                <w:rFonts w:ascii="Arial" w:hAnsi="Arial" w:cs="Arial"/>
                <w:color w:val="auto"/>
                <w:sz w:val="22"/>
                <w:szCs w:val="22"/>
                <w:lang w:val="en-GB"/>
              </w:rPr>
              <w:t xml:space="preserve"> M., Bridges A., Grant P., Razak A., Rafi A. 2010 3D Modelling of the A </w:t>
            </w:r>
            <w:proofErr w:type="spellStart"/>
            <w:r w:rsidRPr="007C3E4D">
              <w:rPr>
                <w:rFonts w:ascii="Arial" w:hAnsi="Arial" w:cs="Arial"/>
                <w:color w:val="auto"/>
                <w:sz w:val="22"/>
                <w:szCs w:val="22"/>
                <w:lang w:val="en-GB"/>
              </w:rPr>
              <w:t>Famosa</w:t>
            </w:r>
            <w:proofErr w:type="spellEnd"/>
            <w:r w:rsidRPr="007C3E4D">
              <w:rPr>
                <w:rFonts w:ascii="Arial" w:hAnsi="Arial" w:cs="Arial"/>
                <w:color w:val="auto"/>
                <w:sz w:val="22"/>
                <w:szCs w:val="22"/>
                <w:lang w:val="en-GB"/>
              </w:rPr>
              <w:t xml:space="preserve"> Fortress in Melaka, Malaysia. In: Ioannides M., </w:t>
            </w:r>
            <w:proofErr w:type="spellStart"/>
            <w:r w:rsidRPr="007C3E4D">
              <w:rPr>
                <w:rFonts w:ascii="Arial" w:hAnsi="Arial" w:cs="Arial"/>
                <w:color w:val="auto"/>
                <w:sz w:val="22"/>
                <w:szCs w:val="22"/>
                <w:lang w:val="en-GB"/>
              </w:rPr>
              <w:t>Fellner</w:t>
            </w:r>
            <w:proofErr w:type="spellEnd"/>
            <w:r w:rsidRPr="007C3E4D">
              <w:rPr>
                <w:rFonts w:ascii="Arial" w:hAnsi="Arial" w:cs="Arial"/>
                <w:color w:val="auto"/>
                <w:sz w:val="22"/>
                <w:szCs w:val="22"/>
                <w:lang w:val="en-GB"/>
              </w:rPr>
              <w:t xml:space="preserve"> D., Georgopoulos A., </w:t>
            </w:r>
            <w:proofErr w:type="spellStart"/>
            <w:r w:rsidRPr="007C3E4D">
              <w:rPr>
                <w:rFonts w:ascii="Arial" w:hAnsi="Arial" w:cs="Arial"/>
                <w:color w:val="auto"/>
                <w:sz w:val="22"/>
                <w:szCs w:val="22"/>
                <w:lang w:val="en-GB"/>
              </w:rPr>
              <w:t>Hadjimitsis</w:t>
            </w:r>
            <w:proofErr w:type="spellEnd"/>
            <w:r w:rsidRPr="007C3E4D">
              <w:rPr>
                <w:rFonts w:ascii="Arial" w:hAnsi="Arial" w:cs="Arial"/>
                <w:color w:val="auto"/>
                <w:sz w:val="22"/>
                <w:szCs w:val="22"/>
                <w:lang w:val="en-GB"/>
              </w:rPr>
              <w:t xml:space="preserve"> D.G. (eds) Digital Heritage. </w:t>
            </w:r>
            <w:proofErr w:type="spellStart"/>
            <w:r w:rsidRPr="007C3E4D">
              <w:rPr>
                <w:rFonts w:ascii="Arial" w:hAnsi="Arial" w:cs="Arial"/>
                <w:color w:val="auto"/>
                <w:sz w:val="22"/>
                <w:szCs w:val="22"/>
                <w:lang w:val="en-GB"/>
              </w:rPr>
              <w:t>EuroMed</w:t>
            </w:r>
            <w:proofErr w:type="spellEnd"/>
            <w:r w:rsidRPr="007C3E4D">
              <w:rPr>
                <w:rFonts w:ascii="Arial" w:hAnsi="Arial" w:cs="Arial"/>
                <w:color w:val="auto"/>
                <w:sz w:val="22"/>
                <w:szCs w:val="22"/>
                <w:lang w:val="en-GB"/>
              </w:rPr>
              <w:t xml:space="preserve"> 2010. Lecture Notes in Computer Science, 6436. Springer, Berlin, Heidelberg</w:t>
            </w:r>
          </w:p>
        </w:tc>
      </w:tr>
      <w:tr w:rsidR="00305A20" w:rsidRPr="007C3E4D" w14:paraId="008725D2" w14:textId="77777777" w:rsidTr="00333983">
        <w:trPr>
          <w:cantSplit/>
          <w:trHeight w:val="1320"/>
        </w:trPr>
        <w:tc>
          <w:tcPr>
            <w:tcW w:w="8172" w:type="dxa"/>
            <w:shd w:val="clear" w:color="auto" w:fill="FFFFFF"/>
            <w:tcMar>
              <w:top w:w="0" w:type="dxa"/>
              <w:left w:w="0" w:type="dxa"/>
              <w:bottom w:w="0" w:type="dxa"/>
              <w:right w:w="0" w:type="dxa"/>
            </w:tcMar>
          </w:tcPr>
          <w:p w14:paraId="0EAC3C04" w14:textId="77777777" w:rsidR="00305A20" w:rsidRPr="007C3E4D" w:rsidRDefault="00305A20" w:rsidP="00F36BC0">
            <w:pPr>
              <w:pStyle w:val="FreeFormE"/>
              <w:spacing w:line="360" w:lineRule="auto"/>
              <w:rPr>
                <w:rFonts w:ascii="Arial" w:hAnsi="Arial" w:cs="Arial"/>
                <w:color w:val="auto"/>
                <w:sz w:val="22"/>
                <w:szCs w:val="22"/>
                <w:lang w:val="en-US"/>
              </w:rPr>
            </w:pPr>
            <w:proofErr w:type="spellStart"/>
            <w:r w:rsidRPr="007C3E4D">
              <w:rPr>
                <w:rFonts w:ascii="Arial" w:hAnsi="Arial" w:cs="Arial"/>
                <w:color w:val="auto"/>
                <w:sz w:val="22"/>
                <w:szCs w:val="22"/>
                <w:lang w:val="en-US"/>
              </w:rPr>
              <w:t>Jasink</w:t>
            </w:r>
            <w:proofErr w:type="spellEnd"/>
            <w:r w:rsidRPr="007C3E4D">
              <w:rPr>
                <w:rFonts w:ascii="Arial" w:hAnsi="Arial" w:cs="Arial"/>
                <w:color w:val="auto"/>
                <w:sz w:val="22"/>
                <w:szCs w:val="22"/>
                <w:lang w:val="en-US"/>
              </w:rPr>
              <w:t xml:space="preserve">, A. M., </w:t>
            </w:r>
            <w:proofErr w:type="spellStart"/>
            <w:r w:rsidRPr="007C3E4D">
              <w:rPr>
                <w:rFonts w:ascii="Arial" w:hAnsi="Arial" w:cs="Arial"/>
                <w:color w:val="auto"/>
                <w:sz w:val="22"/>
                <w:szCs w:val="22"/>
                <w:lang w:val="en-US"/>
              </w:rPr>
              <w:t>Faralli</w:t>
            </w:r>
            <w:proofErr w:type="spellEnd"/>
            <w:r w:rsidRPr="007C3E4D">
              <w:rPr>
                <w:rFonts w:ascii="Arial" w:hAnsi="Arial" w:cs="Arial"/>
                <w:color w:val="auto"/>
                <w:sz w:val="22"/>
                <w:szCs w:val="22"/>
                <w:lang w:val="en-US"/>
              </w:rPr>
              <w:t xml:space="preserve">, C. and </w:t>
            </w:r>
            <w:proofErr w:type="spellStart"/>
            <w:r w:rsidRPr="007C3E4D">
              <w:rPr>
                <w:rFonts w:ascii="Arial" w:hAnsi="Arial" w:cs="Arial"/>
                <w:color w:val="auto"/>
                <w:sz w:val="22"/>
                <w:szCs w:val="22"/>
                <w:lang w:val="en-US"/>
              </w:rPr>
              <w:t>Kruklidis</w:t>
            </w:r>
            <w:proofErr w:type="spellEnd"/>
            <w:r w:rsidRPr="007C3E4D">
              <w:rPr>
                <w:rFonts w:ascii="Arial" w:hAnsi="Arial" w:cs="Arial"/>
                <w:color w:val="auto"/>
                <w:sz w:val="22"/>
                <w:szCs w:val="22"/>
                <w:lang w:val="en-US"/>
              </w:rPr>
              <w:t xml:space="preserve">, P. 2017 MUSINT II: a complex project on a virtual and interactive museum involving institutions of Florence, Rome and Heraklion. </w:t>
            </w:r>
            <w:r w:rsidRPr="007C3E4D">
              <w:rPr>
                <w:rFonts w:ascii="Arial" w:hAnsi="Arial" w:cs="Arial"/>
                <w:i/>
                <w:iCs/>
                <w:color w:val="auto"/>
                <w:sz w:val="22"/>
                <w:szCs w:val="22"/>
                <w:lang w:val="en-US"/>
              </w:rPr>
              <w:t>Studies in Digital Heritage</w:t>
            </w:r>
            <w:r w:rsidRPr="007C3E4D">
              <w:rPr>
                <w:rFonts w:ascii="Arial" w:hAnsi="Arial" w:cs="Arial"/>
                <w:color w:val="auto"/>
                <w:sz w:val="22"/>
                <w:szCs w:val="22"/>
                <w:lang w:val="en-US"/>
              </w:rPr>
              <w:t xml:space="preserve">, 1(2): 282-297. Doi: </w:t>
            </w:r>
            <w:hyperlink r:id="rId24" w:history="1">
              <w:r w:rsidR="00F36BC0" w:rsidRPr="007C3E4D">
                <w:rPr>
                  <w:rStyle w:val="Hyperlink"/>
                  <w:rFonts w:ascii="Arial" w:hAnsi="Arial" w:cs="Arial"/>
                  <w:color w:val="auto"/>
                  <w:sz w:val="22"/>
                  <w:szCs w:val="22"/>
                  <w:lang w:val="en-US"/>
                </w:rPr>
                <w:t>http://dx.doi.org/10.14434/sdh.v1i2.23192</w:t>
              </w:r>
            </w:hyperlink>
            <w:r w:rsidR="00F36BC0" w:rsidRPr="007C3E4D">
              <w:rPr>
                <w:rFonts w:ascii="Arial" w:hAnsi="Arial" w:cs="Arial"/>
                <w:color w:val="auto"/>
                <w:sz w:val="22"/>
                <w:szCs w:val="22"/>
                <w:lang w:val="en-US"/>
              </w:rPr>
              <w:t xml:space="preserve"> </w:t>
            </w:r>
          </w:p>
        </w:tc>
      </w:tr>
      <w:tr w:rsidR="00305A20" w:rsidRPr="007C3E4D" w14:paraId="542FFAEF" w14:textId="77777777" w:rsidTr="00333983">
        <w:trPr>
          <w:cantSplit/>
          <w:trHeight w:val="960"/>
        </w:trPr>
        <w:tc>
          <w:tcPr>
            <w:tcW w:w="8172" w:type="dxa"/>
            <w:shd w:val="clear" w:color="auto" w:fill="FFFFFF"/>
            <w:tcMar>
              <w:top w:w="0" w:type="dxa"/>
              <w:left w:w="0" w:type="dxa"/>
              <w:bottom w:w="0" w:type="dxa"/>
              <w:right w:w="0" w:type="dxa"/>
            </w:tcMar>
          </w:tcPr>
          <w:p w14:paraId="5BC29DE3" w14:textId="77777777" w:rsidR="00305A20" w:rsidRPr="007C3E4D" w:rsidRDefault="00305A20" w:rsidP="00F36BC0">
            <w:pPr>
              <w:shd w:val="clear" w:color="auto" w:fill="FFFFFF"/>
              <w:spacing w:line="360" w:lineRule="auto"/>
              <w:rPr>
                <w:rFonts w:ascii="Arial" w:hAnsi="Arial" w:cs="Arial"/>
                <w:color w:val="auto"/>
                <w:sz w:val="22"/>
                <w:szCs w:val="22"/>
              </w:rPr>
            </w:pPr>
            <w:proofErr w:type="spellStart"/>
            <w:r w:rsidRPr="007C3E4D">
              <w:rPr>
                <w:rFonts w:ascii="Arial" w:hAnsi="Arial" w:cs="Arial"/>
                <w:color w:val="auto"/>
                <w:sz w:val="22"/>
                <w:szCs w:val="22"/>
                <w:lang w:val="en-GB"/>
              </w:rPr>
              <w:t>Kiourt</w:t>
            </w:r>
            <w:proofErr w:type="spellEnd"/>
            <w:r w:rsidRPr="007C3E4D">
              <w:rPr>
                <w:rFonts w:ascii="Arial" w:hAnsi="Arial" w:cs="Arial"/>
                <w:color w:val="auto"/>
                <w:sz w:val="22"/>
                <w:szCs w:val="22"/>
                <w:lang w:val="en-GB"/>
              </w:rPr>
              <w:t xml:space="preserve">, C., </w:t>
            </w:r>
            <w:proofErr w:type="spellStart"/>
            <w:r w:rsidRPr="007C3E4D">
              <w:rPr>
                <w:rFonts w:ascii="Arial" w:hAnsi="Arial" w:cs="Arial"/>
                <w:color w:val="auto"/>
                <w:sz w:val="22"/>
                <w:szCs w:val="22"/>
                <w:lang w:val="en-GB"/>
              </w:rPr>
              <w:t>Koutsoudis</w:t>
            </w:r>
            <w:proofErr w:type="spellEnd"/>
            <w:r w:rsidRPr="007C3E4D">
              <w:rPr>
                <w:rFonts w:ascii="Arial" w:hAnsi="Arial" w:cs="Arial"/>
                <w:color w:val="auto"/>
                <w:sz w:val="22"/>
                <w:szCs w:val="22"/>
                <w:lang w:val="en-GB"/>
              </w:rPr>
              <w:t xml:space="preserve">, A. and </w:t>
            </w:r>
            <w:proofErr w:type="spellStart"/>
            <w:r w:rsidRPr="007C3E4D">
              <w:rPr>
                <w:rFonts w:ascii="Arial" w:hAnsi="Arial" w:cs="Arial"/>
                <w:color w:val="auto"/>
                <w:sz w:val="22"/>
                <w:szCs w:val="22"/>
                <w:lang w:val="en-GB"/>
              </w:rPr>
              <w:t>Pavlidis</w:t>
            </w:r>
            <w:proofErr w:type="spellEnd"/>
            <w:r w:rsidRPr="007C3E4D">
              <w:rPr>
                <w:rFonts w:ascii="Arial" w:hAnsi="Arial" w:cs="Arial"/>
                <w:color w:val="auto"/>
                <w:sz w:val="22"/>
                <w:szCs w:val="22"/>
                <w:lang w:val="en-GB"/>
              </w:rPr>
              <w:t xml:space="preserve">, G. 2016 </w:t>
            </w:r>
            <w:proofErr w:type="spellStart"/>
            <w:r w:rsidRPr="007C3E4D">
              <w:rPr>
                <w:rFonts w:ascii="Arial" w:hAnsi="Arial" w:cs="Arial"/>
                <w:color w:val="auto"/>
                <w:sz w:val="22"/>
                <w:szCs w:val="22"/>
                <w:lang w:val="en-GB"/>
              </w:rPr>
              <w:t>DynaMus</w:t>
            </w:r>
            <w:proofErr w:type="spellEnd"/>
            <w:r w:rsidRPr="007C3E4D">
              <w:rPr>
                <w:rFonts w:ascii="Arial" w:hAnsi="Arial" w:cs="Arial"/>
                <w:color w:val="auto"/>
                <w:sz w:val="22"/>
                <w:szCs w:val="22"/>
                <w:lang w:val="en-GB"/>
              </w:rPr>
              <w:t xml:space="preserve">: a fully dynamic 3D virtual museum framework. </w:t>
            </w:r>
            <w:r w:rsidRPr="007C3E4D">
              <w:rPr>
                <w:rFonts w:ascii="Arial" w:hAnsi="Arial" w:cs="Arial"/>
                <w:i/>
                <w:iCs/>
                <w:color w:val="auto"/>
                <w:sz w:val="22"/>
                <w:szCs w:val="22"/>
                <w:lang w:val="en-GB"/>
              </w:rPr>
              <w:t>Journal of Cultural Heritage</w:t>
            </w:r>
            <w:r w:rsidRPr="007C3E4D">
              <w:rPr>
                <w:rFonts w:ascii="Arial" w:hAnsi="Arial" w:cs="Arial"/>
                <w:color w:val="auto"/>
                <w:sz w:val="22"/>
                <w:szCs w:val="22"/>
                <w:lang w:val="en-GB"/>
              </w:rPr>
              <w:t xml:space="preserve">, 22: 984-991. Doi: </w:t>
            </w:r>
            <w:hyperlink r:id="rId25" w:history="1">
              <w:r w:rsidRPr="007C3E4D">
                <w:rPr>
                  <w:rFonts w:ascii="Arial" w:hAnsi="Arial" w:cs="Arial"/>
                  <w:color w:val="auto"/>
                  <w:sz w:val="22"/>
                  <w:szCs w:val="22"/>
                  <w:u w:val="single"/>
                </w:rPr>
                <w:t>http://dx.doi.org/10.1016/j.culher.2016.06.007</w:t>
              </w:r>
            </w:hyperlink>
          </w:p>
        </w:tc>
      </w:tr>
      <w:tr w:rsidR="00305A20" w:rsidRPr="007C3E4D" w14:paraId="442FEAAF" w14:textId="77777777" w:rsidTr="00333983">
        <w:trPr>
          <w:cantSplit/>
          <w:trHeight w:val="1680"/>
        </w:trPr>
        <w:tc>
          <w:tcPr>
            <w:tcW w:w="8172" w:type="dxa"/>
            <w:shd w:val="clear" w:color="auto" w:fill="FFFFFF"/>
            <w:tcMar>
              <w:top w:w="0" w:type="dxa"/>
              <w:left w:w="0" w:type="dxa"/>
              <w:bottom w:w="0" w:type="dxa"/>
              <w:right w:w="0" w:type="dxa"/>
            </w:tcMar>
          </w:tcPr>
          <w:p w14:paraId="4FBA9696" w14:textId="77777777" w:rsidR="00305A20" w:rsidRPr="007C3E4D" w:rsidRDefault="00305A20" w:rsidP="00F36BC0">
            <w:pPr>
              <w:spacing w:line="360" w:lineRule="auto"/>
              <w:rPr>
                <w:rFonts w:ascii="Arial" w:hAnsi="Arial" w:cs="Arial"/>
                <w:color w:val="auto"/>
                <w:sz w:val="22"/>
                <w:szCs w:val="22"/>
                <w:lang w:val="en-GB"/>
              </w:rPr>
            </w:pPr>
            <w:proofErr w:type="spellStart"/>
            <w:r w:rsidRPr="007C3E4D">
              <w:rPr>
                <w:rFonts w:ascii="Arial" w:hAnsi="Arial" w:cs="Arial"/>
                <w:color w:val="auto"/>
                <w:sz w:val="22"/>
                <w:szCs w:val="22"/>
              </w:rPr>
              <w:t>Liarokapis</w:t>
            </w:r>
            <w:proofErr w:type="spellEnd"/>
            <w:r w:rsidRPr="007C3E4D">
              <w:rPr>
                <w:rFonts w:ascii="Arial" w:hAnsi="Arial" w:cs="Arial"/>
                <w:color w:val="auto"/>
                <w:sz w:val="22"/>
                <w:szCs w:val="22"/>
              </w:rPr>
              <w:t xml:space="preserve">, F., Petridis, P., Andrews, A. and de Freitas, S. 2017 Multimodal serious games technologies for cultural heritage. In: </w:t>
            </w:r>
            <w:r w:rsidRPr="007C3E4D">
              <w:rPr>
                <w:rFonts w:ascii="Arial" w:hAnsi="Arial" w:cs="Arial"/>
                <w:color w:val="auto"/>
                <w:sz w:val="22"/>
                <w:szCs w:val="22"/>
                <w:lang w:val="en-GB"/>
              </w:rPr>
              <w:t xml:space="preserve">M. Ioannides, M., </w:t>
            </w:r>
            <w:proofErr w:type="spellStart"/>
            <w:r w:rsidRPr="007C3E4D">
              <w:rPr>
                <w:rFonts w:ascii="Arial" w:hAnsi="Arial" w:cs="Arial"/>
                <w:color w:val="auto"/>
                <w:sz w:val="22"/>
                <w:szCs w:val="22"/>
                <w:lang w:val="en-GB"/>
              </w:rPr>
              <w:t>Magnenat-Thamann</w:t>
            </w:r>
            <w:proofErr w:type="spellEnd"/>
            <w:r w:rsidRPr="007C3E4D">
              <w:rPr>
                <w:rFonts w:ascii="Arial" w:hAnsi="Arial" w:cs="Arial"/>
                <w:color w:val="auto"/>
                <w:sz w:val="22"/>
                <w:szCs w:val="22"/>
                <w:lang w:val="en-GB"/>
              </w:rPr>
              <w:t xml:space="preserve">, N. and </w:t>
            </w:r>
            <w:proofErr w:type="spellStart"/>
            <w:r w:rsidRPr="007C3E4D">
              <w:rPr>
                <w:rFonts w:ascii="Arial" w:hAnsi="Arial" w:cs="Arial"/>
                <w:color w:val="auto"/>
                <w:sz w:val="22"/>
                <w:szCs w:val="22"/>
                <w:lang w:val="en-GB"/>
              </w:rPr>
              <w:t>Papagiannakis</w:t>
            </w:r>
            <w:proofErr w:type="spellEnd"/>
            <w:r w:rsidRPr="007C3E4D">
              <w:rPr>
                <w:rFonts w:ascii="Arial" w:hAnsi="Arial" w:cs="Arial"/>
                <w:color w:val="auto"/>
                <w:sz w:val="22"/>
                <w:szCs w:val="22"/>
                <w:lang w:val="en-GB"/>
              </w:rPr>
              <w:t xml:space="preserve">, G. (eds.) Mixed Reality and Gamification for Cultural Heritage, Springer International Publishing AG. Doi: </w:t>
            </w:r>
            <w:r w:rsidRPr="007C3E4D">
              <w:rPr>
                <w:rFonts w:ascii="Arial" w:hAnsi="Arial" w:cs="Arial"/>
                <w:color w:val="auto"/>
                <w:sz w:val="22"/>
                <w:szCs w:val="22"/>
              </w:rPr>
              <w:t>http://dx.doi.org/</w:t>
            </w:r>
            <w:r w:rsidRPr="007C3E4D">
              <w:rPr>
                <w:rFonts w:ascii="Arial" w:hAnsi="Arial" w:cs="Arial"/>
                <w:color w:val="auto"/>
                <w:sz w:val="22"/>
                <w:szCs w:val="22"/>
                <w:lang w:val="en-GB"/>
              </w:rPr>
              <w:t>10.1007/978-3-319-49607-8_15</w:t>
            </w:r>
          </w:p>
        </w:tc>
      </w:tr>
      <w:tr w:rsidR="00305A20" w:rsidRPr="007C3E4D" w14:paraId="4378E114" w14:textId="77777777" w:rsidTr="00333983">
        <w:trPr>
          <w:cantSplit/>
          <w:trHeight w:val="960"/>
        </w:trPr>
        <w:tc>
          <w:tcPr>
            <w:tcW w:w="8172" w:type="dxa"/>
            <w:shd w:val="clear" w:color="auto" w:fill="FFFFFF"/>
            <w:tcMar>
              <w:top w:w="0" w:type="dxa"/>
              <w:left w:w="0" w:type="dxa"/>
              <w:bottom w:w="0" w:type="dxa"/>
              <w:right w:w="0" w:type="dxa"/>
            </w:tcMar>
          </w:tcPr>
          <w:p w14:paraId="7D4B0E84" w14:textId="77777777" w:rsidR="00305A20" w:rsidRPr="007C3E4D" w:rsidRDefault="00305A20" w:rsidP="00F36BC0">
            <w:pPr>
              <w:pStyle w:val="BodyBA"/>
              <w:spacing w:line="360" w:lineRule="auto"/>
              <w:rPr>
                <w:rFonts w:ascii="Arial" w:hAnsi="Arial" w:cs="Arial"/>
                <w:color w:val="auto"/>
                <w:sz w:val="22"/>
                <w:szCs w:val="22"/>
              </w:rPr>
            </w:pPr>
            <w:proofErr w:type="spellStart"/>
            <w:r w:rsidRPr="007C3E4D">
              <w:rPr>
                <w:rFonts w:ascii="Arial" w:hAnsi="Arial" w:cs="Arial"/>
                <w:color w:val="auto"/>
                <w:sz w:val="22"/>
                <w:szCs w:val="22"/>
              </w:rPr>
              <w:t>Machidon</w:t>
            </w:r>
            <w:proofErr w:type="spellEnd"/>
            <w:r w:rsidRPr="007C3E4D">
              <w:rPr>
                <w:rFonts w:ascii="Arial" w:hAnsi="Arial" w:cs="Arial"/>
                <w:color w:val="auto"/>
                <w:sz w:val="22"/>
                <w:szCs w:val="22"/>
              </w:rPr>
              <w:t xml:space="preserve">, O.M., </w:t>
            </w:r>
            <w:proofErr w:type="spellStart"/>
            <w:r w:rsidRPr="007C3E4D">
              <w:rPr>
                <w:rFonts w:ascii="Arial" w:hAnsi="Arial" w:cs="Arial"/>
                <w:color w:val="auto"/>
                <w:sz w:val="22"/>
                <w:szCs w:val="22"/>
              </w:rPr>
              <w:t>Duguleana</w:t>
            </w:r>
            <w:proofErr w:type="spellEnd"/>
            <w:r w:rsidRPr="007C3E4D">
              <w:rPr>
                <w:rFonts w:ascii="Arial" w:hAnsi="Arial" w:cs="Arial"/>
                <w:color w:val="auto"/>
                <w:sz w:val="22"/>
                <w:szCs w:val="22"/>
              </w:rPr>
              <w:t xml:space="preserve">, M. and </w:t>
            </w:r>
            <w:proofErr w:type="spellStart"/>
            <w:r w:rsidRPr="007C3E4D">
              <w:rPr>
                <w:rFonts w:ascii="Arial" w:hAnsi="Arial" w:cs="Arial"/>
                <w:color w:val="auto"/>
                <w:sz w:val="22"/>
                <w:szCs w:val="22"/>
              </w:rPr>
              <w:t>Carrozzino</w:t>
            </w:r>
            <w:proofErr w:type="spellEnd"/>
            <w:r w:rsidRPr="007C3E4D">
              <w:rPr>
                <w:rFonts w:ascii="Arial" w:hAnsi="Arial" w:cs="Arial"/>
                <w:color w:val="auto"/>
                <w:sz w:val="22"/>
                <w:szCs w:val="22"/>
              </w:rPr>
              <w:t xml:space="preserve">, M. 2018 Virtual humans in cultural heritage ICT applications: a review. </w:t>
            </w:r>
            <w:r w:rsidRPr="007C3E4D">
              <w:rPr>
                <w:rFonts w:ascii="Arial" w:hAnsi="Arial" w:cs="Arial"/>
                <w:i/>
                <w:iCs/>
                <w:color w:val="auto"/>
                <w:sz w:val="22"/>
                <w:szCs w:val="22"/>
              </w:rPr>
              <w:t>Journal of Cultural Heritage</w:t>
            </w:r>
            <w:r w:rsidRPr="007C3E4D">
              <w:rPr>
                <w:rFonts w:ascii="Arial" w:hAnsi="Arial" w:cs="Arial"/>
                <w:color w:val="auto"/>
                <w:sz w:val="22"/>
                <w:szCs w:val="22"/>
              </w:rPr>
              <w:t xml:space="preserve">, 33: 249-260. Doi: </w:t>
            </w:r>
            <w:hyperlink r:id="rId26" w:history="1">
              <w:r w:rsidR="00F36BC0" w:rsidRPr="007C3E4D">
                <w:rPr>
                  <w:rStyle w:val="Hyperlink"/>
                  <w:rFonts w:ascii="Arial" w:hAnsi="Arial" w:cs="Arial"/>
                  <w:color w:val="auto"/>
                  <w:sz w:val="22"/>
                  <w:szCs w:val="22"/>
                </w:rPr>
                <w:t>https://doi.org/10.1016/j.culher.2018.01.007</w:t>
              </w:r>
            </w:hyperlink>
            <w:r w:rsidR="00F36BC0" w:rsidRPr="007C3E4D">
              <w:rPr>
                <w:rFonts w:ascii="Arial" w:hAnsi="Arial" w:cs="Arial"/>
                <w:color w:val="auto"/>
                <w:sz w:val="22"/>
                <w:szCs w:val="22"/>
              </w:rPr>
              <w:t xml:space="preserve"> </w:t>
            </w:r>
          </w:p>
        </w:tc>
      </w:tr>
      <w:tr w:rsidR="00305A20" w:rsidRPr="007C3E4D" w14:paraId="605663C1" w14:textId="77777777" w:rsidTr="00333983">
        <w:trPr>
          <w:cantSplit/>
          <w:trHeight w:val="960"/>
        </w:trPr>
        <w:tc>
          <w:tcPr>
            <w:tcW w:w="8172" w:type="dxa"/>
            <w:shd w:val="clear" w:color="auto" w:fill="FFFFFF"/>
            <w:tcMar>
              <w:top w:w="0" w:type="dxa"/>
              <w:left w:w="0" w:type="dxa"/>
              <w:bottom w:w="0" w:type="dxa"/>
              <w:right w:w="0" w:type="dxa"/>
            </w:tcMar>
          </w:tcPr>
          <w:p w14:paraId="0F5F9150" w14:textId="77777777" w:rsidR="00305A20" w:rsidRPr="007C3E4D" w:rsidRDefault="00305A20" w:rsidP="00F36BC0">
            <w:pPr>
              <w:shd w:val="clear" w:color="auto" w:fill="FFFFFF"/>
              <w:spacing w:line="360" w:lineRule="auto"/>
              <w:rPr>
                <w:rFonts w:ascii="Arial" w:hAnsi="Arial" w:cs="Arial"/>
                <w:color w:val="auto"/>
                <w:sz w:val="22"/>
                <w:szCs w:val="22"/>
              </w:rPr>
            </w:pPr>
            <w:r w:rsidRPr="007C3E4D">
              <w:rPr>
                <w:rFonts w:ascii="Arial" w:hAnsi="Arial" w:cs="Arial"/>
                <w:color w:val="auto"/>
                <w:sz w:val="22"/>
                <w:szCs w:val="22"/>
              </w:rPr>
              <w:t xml:space="preserve">Manley, J and </w:t>
            </w:r>
            <w:proofErr w:type="spellStart"/>
            <w:r w:rsidRPr="007C3E4D">
              <w:rPr>
                <w:rFonts w:ascii="Arial" w:hAnsi="Arial" w:cs="Arial"/>
                <w:color w:val="auto"/>
                <w:sz w:val="22"/>
                <w:szCs w:val="22"/>
              </w:rPr>
              <w:t>Rudkin</w:t>
            </w:r>
            <w:proofErr w:type="spellEnd"/>
            <w:r w:rsidRPr="007C3E4D">
              <w:rPr>
                <w:rFonts w:ascii="Arial" w:hAnsi="Arial" w:cs="Arial"/>
                <w:color w:val="auto"/>
                <w:sz w:val="22"/>
                <w:szCs w:val="22"/>
              </w:rPr>
              <w:t xml:space="preserve">, D. 2005 A pre-A.D. 43 ditch at Fishbourne Roman Palace, Chichester. </w:t>
            </w:r>
            <w:r w:rsidRPr="007C3E4D">
              <w:rPr>
                <w:rFonts w:ascii="Arial" w:hAnsi="Arial" w:cs="Arial"/>
                <w:i/>
                <w:iCs/>
                <w:color w:val="auto"/>
                <w:sz w:val="22"/>
                <w:szCs w:val="22"/>
              </w:rPr>
              <w:t>Britannia</w:t>
            </w:r>
            <w:r w:rsidRPr="007C3E4D">
              <w:rPr>
                <w:rFonts w:ascii="Arial" w:hAnsi="Arial" w:cs="Arial"/>
                <w:color w:val="auto"/>
                <w:sz w:val="22"/>
                <w:szCs w:val="22"/>
              </w:rPr>
              <w:t xml:space="preserve">, 36: 55-99. Doi: </w:t>
            </w:r>
            <w:hyperlink r:id="rId27" w:history="1">
              <w:r w:rsidR="00F36BC0" w:rsidRPr="007C3E4D">
                <w:rPr>
                  <w:rStyle w:val="Hyperlink"/>
                  <w:rFonts w:ascii="Arial" w:hAnsi="Arial" w:cs="Arial"/>
                  <w:color w:val="auto"/>
                  <w:sz w:val="22"/>
                  <w:szCs w:val="22"/>
                </w:rPr>
                <w:t>https://doi.org/10.3815/000000005784016973</w:t>
              </w:r>
            </w:hyperlink>
            <w:r w:rsidR="00F36BC0" w:rsidRPr="007C3E4D">
              <w:rPr>
                <w:rFonts w:ascii="Arial" w:hAnsi="Arial" w:cs="Arial"/>
                <w:color w:val="auto"/>
                <w:sz w:val="22"/>
                <w:szCs w:val="22"/>
              </w:rPr>
              <w:t xml:space="preserve"> </w:t>
            </w:r>
          </w:p>
        </w:tc>
      </w:tr>
      <w:tr w:rsidR="00305A20" w:rsidRPr="007C3E4D" w14:paraId="797D3526" w14:textId="77777777" w:rsidTr="00333983">
        <w:trPr>
          <w:cantSplit/>
          <w:trHeight w:val="960"/>
        </w:trPr>
        <w:tc>
          <w:tcPr>
            <w:tcW w:w="8172" w:type="dxa"/>
            <w:shd w:val="clear" w:color="auto" w:fill="FFFFFF"/>
            <w:tcMar>
              <w:top w:w="0" w:type="dxa"/>
              <w:left w:w="0" w:type="dxa"/>
              <w:bottom w:w="0" w:type="dxa"/>
              <w:right w:w="0" w:type="dxa"/>
            </w:tcMar>
          </w:tcPr>
          <w:p w14:paraId="6D3DDE11" w14:textId="77777777" w:rsidR="00305A20" w:rsidRPr="007C3E4D" w:rsidRDefault="00305A20" w:rsidP="00F36BC0">
            <w:pPr>
              <w:spacing w:line="360" w:lineRule="auto"/>
              <w:rPr>
                <w:rFonts w:ascii="Arial" w:hAnsi="Arial" w:cs="Arial"/>
                <w:color w:val="auto"/>
                <w:sz w:val="22"/>
                <w:szCs w:val="22"/>
              </w:rPr>
            </w:pPr>
            <w:r w:rsidRPr="007C3E4D">
              <w:rPr>
                <w:rFonts w:ascii="Arial" w:hAnsi="Arial" w:cs="Arial"/>
                <w:color w:val="auto"/>
                <w:sz w:val="22"/>
                <w:szCs w:val="22"/>
              </w:rPr>
              <w:t>Marty, P.F., 2008. Interactive Technologies. In: P.F. Marty and K.B. Jones, (eds.) Museum Informatics: People, Information, and Technology in Museums. New York: Routledge, pp. 131-135.</w:t>
            </w:r>
          </w:p>
        </w:tc>
      </w:tr>
      <w:tr w:rsidR="00305A20" w:rsidRPr="007C3E4D" w14:paraId="12DF0611" w14:textId="77777777" w:rsidTr="00333983">
        <w:trPr>
          <w:cantSplit/>
          <w:trHeight w:val="620"/>
        </w:trPr>
        <w:tc>
          <w:tcPr>
            <w:tcW w:w="8172" w:type="dxa"/>
            <w:shd w:val="clear" w:color="auto" w:fill="FFFFFF"/>
            <w:tcMar>
              <w:top w:w="0" w:type="dxa"/>
              <w:left w:w="0" w:type="dxa"/>
              <w:bottom w:w="0" w:type="dxa"/>
              <w:right w:w="0" w:type="dxa"/>
            </w:tcMar>
          </w:tcPr>
          <w:p w14:paraId="536CE020" w14:textId="77777777" w:rsidR="00305A20" w:rsidRPr="007C3E4D" w:rsidRDefault="00305A20" w:rsidP="00F36BC0">
            <w:pPr>
              <w:pStyle w:val="BodyBA"/>
              <w:spacing w:line="360" w:lineRule="auto"/>
              <w:rPr>
                <w:rFonts w:ascii="Arial" w:hAnsi="Arial" w:cs="Arial"/>
                <w:color w:val="auto"/>
                <w:sz w:val="22"/>
                <w:szCs w:val="22"/>
              </w:rPr>
            </w:pPr>
            <w:r w:rsidRPr="007C3E4D">
              <w:rPr>
                <w:rFonts w:ascii="Arial" w:hAnsi="Arial" w:cs="Arial"/>
                <w:color w:val="auto"/>
                <w:sz w:val="22"/>
                <w:szCs w:val="22"/>
              </w:rPr>
              <w:t>Marty, P.F. and Jones, K.B. (eds.), 2008 Museum Informatics: People, Information and Technology in Museums. New York: Routledge.</w:t>
            </w:r>
          </w:p>
        </w:tc>
      </w:tr>
      <w:tr w:rsidR="00305A20" w:rsidRPr="007C3E4D" w14:paraId="26F5016F" w14:textId="77777777" w:rsidTr="00333983">
        <w:trPr>
          <w:cantSplit/>
          <w:trHeight w:val="1320"/>
        </w:trPr>
        <w:tc>
          <w:tcPr>
            <w:tcW w:w="8172" w:type="dxa"/>
            <w:shd w:val="clear" w:color="auto" w:fill="FFFFFF"/>
            <w:tcMar>
              <w:top w:w="0" w:type="dxa"/>
              <w:left w:w="0" w:type="dxa"/>
              <w:bottom w:w="0" w:type="dxa"/>
              <w:right w:w="0" w:type="dxa"/>
            </w:tcMar>
          </w:tcPr>
          <w:p w14:paraId="10F876DF" w14:textId="77777777" w:rsidR="00305A20" w:rsidRPr="007C3E4D" w:rsidRDefault="00305A20" w:rsidP="00F36BC0">
            <w:pPr>
              <w:shd w:val="clear" w:color="auto" w:fill="FFFFFF"/>
              <w:spacing w:line="360" w:lineRule="auto"/>
              <w:rPr>
                <w:rFonts w:ascii="Arial" w:hAnsi="Arial" w:cs="Arial"/>
                <w:color w:val="auto"/>
                <w:sz w:val="22"/>
                <w:szCs w:val="22"/>
                <w:lang w:val="en-GB"/>
              </w:rPr>
            </w:pPr>
            <w:proofErr w:type="spellStart"/>
            <w:r w:rsidRPr="007C3E4D">
              <w:rPr>
                <w:rFonts w:ascii="Arial" w:hAnsi="Arial" w:cs="Arial"/>
                <w:color w:val="auto"/>
                <w:sz w:val="22"/>
                <w:szCs w:val="22"/>
                <w:lang w:val="en-GB"/>
              </w:rPr>
              <w:t>Matini</w:t>
            </w:r>
            <w:proofErr w:type="spellEnd"/>
            <w:r w:rsidRPr="007C3E4D">
              <w:rPr>
                <w:rFonts w:ascii="Arial" w:hAnsi="Arial" w:cs="Arial"/>
                <w:color w:val="auto"/>
                <w:sz w:val="22"/>
                <w:szCs w:val="22"/>
                <w:lang w:val="en-GB"/>
              </w:rPr>
              <w:t xml:space="preserve"> M.R., Ono K. 2010 Accuracy Verification of Manual 3D CG Reconstruction: Case Study of Destroyed Architectural Heritage, Bam Citadel. In: Ioannides M., </w:t>
            </w:r>
            <w:proofErr w:type="spellStart"/>
            <w:r w:rsidRPr="007C3E4D">
              <w:rPr>
                <w:rFonts w:ascii="Arial" w:hAnsi="Arial" w:cs="Arial"/>
                <w:color w:val="auto"/>
                <w:sz w:val="22"/>
                <w:szCs w:val="22"/>
                <w:lang w:val="en-GB"/>
              </w:rPr>
              <w:t>Fellner</w:t>
            </w:r>
            <w:proofErr w:type="spellEnd"/>
            <w:r w:rsidRPr="007C3E4D">
              <w:rPr>
                <w:rFonts w:ascii="Arial" w:hAnsi="Arial" w:cs="Arial"/>
                <w:color w:val="auto"/>
                <w:sz w:val="22"/>
                <w:szCs w:val="22"/>
                <w:lang w:val="en-GB"/>
              </w:rPr>
              <w:t xml:space="preserve"> D., Georgopoulos A., </w:t>
            </w:r>
            <w:proofErr w:type="spellStart"/>
            <w:r w:rsidRPr="007C3E4D">
              <w:rPr>
                <w:rFonts w:ascii="Arial" w:hAnsi="Arial" w:cs="Arial"/>
                <w:color w:val="auto"/>
                <w:sz w:val="22"/>
                <w:szCs w:val="22"/>
                <w:lang w:val="en-GB"/>
              </w:rPr>
              <w:t>Hadjimitsis</w:t>
            </w:r>
            <w:proofErr w:type="spellEnd"/>
            <w:r w:rsidRPr="007C3E4D">
              <w:rPr>
                <w:rFonts w:ascii="Arial" w:hAnsi="Arial" w:cs="Arial"/>
                <w:color w:val="auto"/>
                <w:sz w:val="22"/>
                <w:szCs w:val="22"/>
                <w:lang w:val="en-GB"/>
              </w:rPr>
              <w:t xml:space="preserve"> D.G. (eds) Digital Heritage. </w:t>
            </w:r>
            <w:proofErr w:type="spellStart"/>
            <w:r w:rsidRPr="007C3E4D">
              <w:rPr>
                <w:rFonts w:ascii="Arial" w:hAnsi="Arial" w:cs="Arial"/>
                <w:color w:val="auto"/>
                <w:sz w:val="22"/>
                <w:szCs w:val="22"/>
                <w:lang w:val="en-GB"/>
              </w:rPr>
              <w:t>EuroMed</w:t>
            </w:r>
            <w:proofErr w:type="spellEnd"/>
            <w:r w:rsidRPr="007C3E4D">
              <w:rPr>
                <w:rFonts w:ascii="Arial" w:hAnsi="Arial" w:cs="Arial"/>
                <w:color w:val="auto"/>
                <w:sz w:val="22"/>
                <w:szCs w:val="22"/>
                <w:lang w:val="en-GB"/>
              </w:rPr>
              <w:t xml:space="preserve"> 2010. Lecture Notes in Computer Science, 6436. Springer, Berlin, Heidelberg</w:t>
            </w:r>
          </w:p>
        </w:tc>
      </w:tr>
      <w:tr w:rsidR="00305A20" w:rsidRPr="007C3E4D" w14:paraId="0B0160CE" w14:textId="77777777" w:rsidTr="00333983">
        <w:trPr>
          <w:cantSplit/>
          <w:trHeight w:val="1320"/>
        </w:trPr>
        <w:tc>
          <w:tcPr>
            <w:tcW w:w="8172" w:type="dxa"/>
            <w:shd w:val="clear" w:color="auto" w:fill="FFFFFF"/>
            <w:tcMar>
              <w:top w:w="0" w:type="dxa"/>
              <w:left w:w="0" w:type="dxa"/>
              <w:bottom w:w="0" w:type="dxa"/>
              <w:right w:w="0" w:type="dxa"/>
            </w:tcMar>
          </w:tcPr>
          <w:p w14:paraId="2044D08C" w14:textId="77777777" w:rsidR="00305A20" w:rsidRPr="007C3E4D" w:rsidRDefault="00305A20" w:rsidP="00F36BC0">
            <w:pPr>
              <w:pStyle w:val="Bibliography"/>
              <w:spacing w:line="360" w:lineRule="auto"/>
              <w:rPr>
                <w:rFonts w:ascii="Arial" w:hAnsi="Arial" w:cs="Arial"/>
                <w:color w:val="auto"/>
                <w:sz w:val="22"/>
                <w:szCs w:val="22"/>
              </w:rPr>
            </w:pPr>
            <w:r w:rsidRPr="007C3E4D">
              <w:rPr>
                <w:rFonts w:ascii="Arial" w:hAnsi="Arial" w:cs="Arial"/>
                <w:color w:val="auto"/>
                <w:sz w:val="22"/>
                <w:szCs w:val="22"/>
              </w:rPr>
              <w:lastRenderedPageBreak/>
              <w:t xml:space="preserve">Michael, D., </w:t>
            </w:r>
            <w:proofErr w:type="spellStart"/>
            <w:r w:rsidRPr="007C3E4D">
              <w:rPr>
                <w:rFonts w:ascii="Arial" w:hAnsi="Arial" w:cs="Arial"/>
                <w:color w:val="auto"/>
                <w:sz w:val="22"/>
                <w:szCs w:val="22"/>
              </w:rPr>
              <w:t>Pelekanos</w:t>
            </w:r>
            <w:proofErr w:type="spellEnd"/>
            <w:r w:rsidRPr="007C3E4D">
              <w:rPr>
                <w:rFonts w:ascii="Arial" w:hAnsi="Arial" w:cs="Arial"/>
                <w:color w:val="auto"/>
                <w:sz w:val="22"/>
                <w:szCs w:val="22"/>
              </w:rPr>
              <w:t xml:space="preserve">, N., </w:t>
            </w:r>
            <w:proofErr w:type="spellStart"/>
            <w:r w:rsidRPr="007C3E4D">
              <w:rPr>
                <w:rFonts w:ascii="Arial" w:hAnsi="Arial" w:cs="Arial"/>
                <w:color w:val="auto"/>
                <w:sz w:val="22"/>
                <w:szCs w:val="22"/>
              </w:rPr>
              <w:t>Chrysanthou</w:t>
            </w:r>
            <w:proofErr w:type="spellEnd"/>
            <w:r w:rsidRPr="007C3E4D">
              <w:rPr>
                <w:rFonts w:ascii="Arial" w:hAnsi="Arial" w:cs="Arial"/>
                <w:color w:val="auto"/>
                <w:sz w:val="22"/>
                <w:szCs w:val="22"/>
              </w:rPr>
              <w:t xml:space="preserve">, I., Zaharias, P., </w:t>
            </w:r>
            <w:proofErr w:type="spellStart"/>
            <w:r w:rsidRPr="007C3E4D">
              <w:rPr>
                <w:rFonts w:ascii="Arial" w:hAnsi="Arial" w:cs="Arial"/>
                <w:color w:val="auto"/>
                <w:sz w:val="22"/>
                <w:szCs w:val="22"/>
              </w:rPr>
              <w:t>Hadjigavriel</w:t>
            </w:r>
            <w:proofErr w:type="spellEnd"/>
            <w:r w:rsidRPr="007C3E4D">
              <w:rPr>
                <w:rFonts w:ascii="Arial" w:hAnsi="Arial" w:cs="Arial"/>
                <w:color w:val="auto"/>
                <w:sz w:val="22"/>
                <w:szCs w:val="22"/>
              </w:rPr>
              <w:t xml:space="preserve">, L.L. and </w:t>
            </w:r>
            <w:proofErr w:type="spellStart"/>
            <w:r w:rsidRPr="007C3E4D">
              <w:rPr>
                <w:rFonts w:ascii="Arial" w:hAnsi="Arial" w:cs="Arial"/>
                <w:color w:val="auto"/>
                <w:sz w:val="22"/>
                <w:szCs w:val="22"/>
              </w:rPr>
              <w:t>Chrysanthou</w:t>
            </w:r>
            <w:proofErr w:type="spellEnd"/>
            <w:r w:rsidRPr="007C3E4D">
              <w:rPr>
                <w:rFonts w:ascii="Arial" w:hAnsi="Arial" w:cs="Arial"/>
                <w:color w:val="auto"/>
                <w:sz w:val="22"/>
                <w:szCs w:val="22"/>
              </w:rPr>
              <w:t xml:space="preserve">, Y. 2010 Comparative Study of Interactive Systems in a Museum. </w:t>
            </w:r>
            <w:proofErr w:type="spellStart"/>
            <w:r w:rsidRPr="007C3E4D">
              <w:rPr>
                <w:rFonts w:ascii="Arial" w:hAnsi="Arial" w:cs="Arial"/>
                <w:color w:val="auto"/>
                <w:sz w:val="22"/>
                <w:szCs w:val="22"/>
              </w:rPr>
              <w:t>Lemessos</w:t>
            </w:r>
            <w:proofErr w:type="spellEnd"/>
            <w:r w:rsidRPr="007C3E4D">
              <w:rPr>
                <w:rFonts w:ascii="Arial" w:hAnsi="Arial" w:cs="Arial"/>
                <w:color w:val="auto"/>
                <w:sz w:val="22"/>
                <w:szCs w:val="22"/>
              </w:rPr>
              <w:t xml:space="preserve">, Cyprus, </w:t>
            </w:r>
            <w:r w:rsidRPr="007C3E4D">
              <w:rPr>
                <w:rFonts w:ascii="Arial" w:hAnsi="Arial" w:cs="Arial"/>
                <w:color w:val="auto"/>
                <w:sz w:val="22"/>
                <w:szCs w:val="22"/>
                <w:shd w:val="clear" w:color="auto" w:fill="FFFFFF"/>
              </w:rPr>
              <w:t>EuroMed'10 Proceedings of the Third international conference on Digital Heritage</w:t>
            </w:r>
            <w:r w:rsidRPr="007C3E4D">
              <w:rPr>
                <w:rFonts w:ascii="Arial" w:hAnsi="Arial" w:cs="Arial"/>
                <w:color w:val="auto"/>
                <w:sz w:val="22"/>
                <w:szCs w:val="22"/>
              </w:rPr>
              <w:t>, Springer-Verlag Berlin, Heidelberg, pp. 250-261.</w:t>
            </w:r>
          </w:p>
        </w:tc>
      </w:tr>
      <w:tr w:rsidR="00305A20" w:rsidRPr="007C3E4D" w14:paraId="3B84421A" w14:textId="77777777" w:rsidTr="00333983">
        <w:trPr>
          <w:cantSplit/>
          <w:trHeight w:val="960"/>
        </w:trPr>
        <w:tc>
          <w:tcPr>
            <w:tcW w:w="8172" w:type="dxa"/>
            <w:shd w:val="clear" w:color="auto" w:fill="FFFFFF"/>
            <w:tcMar>
              <w:top w:w="0" w:type="dxa"/>
              <w:left w:w="0" w:type="dxa"/>
              <w:bottom w:w="0" w:type="dxa"/>
              <w:right w:w="0" w:type="dxa"/>
            </w:tcMar>
          </w:tcPr>
          <w:p w14:paraId="4EEB7F6C" w14:textId="77777777" w:rsidR="00305A20" w:rsidRPr="007C3E4D" w:rsidRDefault="00305A20" w:rsidP="00F36BC0">
            <w:pPr>
              <w:pStyle w:val="Bibliography"/>
              <w:spacing w:line="360" w:lineRule="auto"/>
              <w:rPr>
                <w:rFonts w:ascii="Arial" w:hAnsi="Arial" w:cs="Arial"/>
                <w:color w:val="auto"/>
                <w:sz w:val="22"/>
                <w:szCs w:val="22"/>
              </w:rPr>
            </w:pPr>
            <w:proofErr w:type="spellStart"/>
            <w:r w:rsidRPr="007C3E4D">
              <w:rPr>
                <w:rFonts w:ascii="Arial" w:hAnsi="Arial" w:cs="Arial"/>
                <w:color w:val="auto"/>
                <w:sz w:val="22"/>
                <w:szCs w:val="22"/>
              </w:rPr>
              <w:t>Mortara</w:t>
            </w:r>
            <w:proofErr w:type="spellEnd"/>
            <w:r w:rsidRPr="007C3E4D">
              <w:rPr>
                <w:rFonts w:ascii="Arial" w:hAnsi="Arial" w:cs="Arial"/>
                <w:color w:val="auto"/>
                <w:sz w:val="22"/>
                <w:szCs w:val="22"/>
              </w:rPr>
              <w:t xml:space="preserve">, M., </w:t>
            </w:r>
            <w:proofErr w:type="spellStart"/>
            <w:r w:rsidRPr="007C3E4D">
              <w:rPr>
                <w:rFonts w:ascii="Arial" w:hAnsi="Arial" w:cs="Arial"/>
                <w:color w:val="auto"/>
                <w:sz w:val="22"/>
                <w:szCs w:val="22"/>
              </w:rPr>
              <w:t>Catalno</w:t>
            </w:r>
            <w:proofErr w:type="spellEnd"/>
            <w:r w:rsidRPr="007C3E4D">
              <w:rPr>
                <w:rFonts w:ascii="Arial" w:hAnsi="Arial" w:cs="Arial"/>
                <w:color w:val="auto"/>
                <w:sz w:val="22"/>
                <w:szCs w:val="22"/>
              </w:rPr>
              <w:t xml:space="preserve">, C.E., Bellotti, F., </w:t>
            </w:r>
            <w:proofErr w:type="spellStart"/>
            <w:r w:rsidRPr="007C3E4D">
              <w:rPr>
                <w:rFonts w:ascii="Arial" w:hAnsi="Arial" w:cs="Arial"/>
                <w:color w:val="auto"/>
                <w:sz w:val="22"/>
                <w:szCs w:val="22"/>
              </w:rPr>
              <w:t>Fiucci</w:t>
            </w:r>
            <w:proofErr w:type="spellEnd"/>
            <w:r w:rsidRPr="007C3E4D">
              <w:rPr>
                <w:rFonts w:ascii="Arial" w:hAnsi="Arial" w:cs="Arial"/>
                <w:color w:val="auto"/>
                <w:sz w:val="22"/>
                <w:szCs w:val="22"/>
              </w:rPr>
              <w:t xml:space="preserve">, G., </w:t>
            </w:r>
            <w:proofErr w:type="spellStart"/>
            <w:r w:rsidRPr="007C3E4D">
              <w:rPr>
                <w:rFonts w:ascii="Arial" w:hAnsi="Arial" w:cs="Arial"/>
                <w:color w:val="auto"/>
                <w:sz w:val="22"/>
                <w:szCs w:val="22"/>
              </w:rPr>
              <w:t>Houry-Panchetti</w:t>
            </w:r>
            <w:proofErr w:type="spellEnd"/>
            <w:r w:rsidRPr="007C3E4D">
              <w:rPr>
                <w:rFonts w:ascii="Arial" w:hAnsi="Arial" w:cs="Arial"/>
                <w:color w:val="auto"/>
                <w:sz w:val="22"/>
                <w:szCs w:val="22"/>
              </w:rPr>
              <w:t xml:space="preserve">, M. and Petridis, P. 2014 Learning cultural heritage by serious games. </w:t>
            </w:r>
            <w:r w:rsidRPr="007C3E4D">
              <w:rPr>
                <w:rFonts w:ascii="Arial" w:hAnsi="Arial" w:cs="Arial"/>
                <w:i/>
                <w:iCs/>
                <w:color w:val="auto"/>
                <w:sz w:val="22"/>
                <w:szCs w:val="22"/>
                <w:lang w:val="en-GB"/>
              </w:rPr>
              <w:t>Journal of Cultural Heritage</w:t>
            </w:r>
            <w:r w:rsidRPr="007C3E4D">
              <w:rPr>
                <w:rFonts w:ascii="Arial" w:hAnsi="Arial" w:cs="Arial"/>
                <w:color w:val="auto"/>
                <w:sz w:val="22"/>
                <w:szCs w:val="22"/>
                <w:lang w:val="en-GB"/>
              </w:rPr>
              <w:t xml:space="preserve">, 15: 318-325. Doi: </w:t>
            </w:r>
            <w:r w:rsidRPr="007C3E4D">
              <w:rPr>
                <w:rFonts w:ascii="Arial" w:hAnsi="Arial" w:cs="Arial"/>
                <w:color w:val="auto"/>
                <w:sz w:val="22"/>
                <w:szCs w:val="22"/>
              </w:rPr>
              <w:t>http://dx.doi.org/10.1016/j.culher.2013.04.004</w:t>
            </w:r>
          </w:p>
        </w:tc>
      </w:tr>
      <w:tr w:rsidR="00305A20" w:rsidRPr="007C3E4D" w14:paraId="0B2FCAA6" w14:textId="77777777" w:rsidTr="00333983">
        <w:trPr>
          <w:cantSplit/>
          <w:trHeight w:val="600"/>
        </w:trPr>
        <w:tc>
          <w:tcPr>
            <w:tcW w:w="8172" w:type="dxa"/>
            <w:shd w:val="clear" w:color="auto" w:fill="FFFFFF"/>
            <w:tcMar>
              <w:top w:w="0" w:type="dxa"/>
              <w:left w:w="0" w:type="dxa"/>
              <w:bottom w:w="0" w:type="dxa"/>
              <w:right w:w="0" w:type="dxa"/>
            </w:tcMar>
          </w:tcPr>
          <w:p w14:paraId="5BE8C08D" w14:textId="77777777" w:rsidR="00305A20" w:rsidRPr="007C3E4D" w:rsidRDefault="00305A20" w:rsidP="00F36BC0">
            <w:pPr>
              <w:shd w:val="clear" w:color="auto" w:fill="FFFFFF"/>
              <w:spacing w:line="360" w:lineRule="auto"/>
              <w:rPr>
                <w:rFonts w:ascii="Arial" w:hAnsi="Arial" w:cs="Arial"/>
                <w:color w:val="auto"/>
                <w:sz w:val="22"/>
                <w:szCs w:val="22"/>
              </w:rPr>
            </w:pPr>
            <w:r w:rsidRPr="007C3E4D">
              <w:rPr>
                <w:rFonts w:ascii="Arial" w:hAnsi="Arial" w:cs="Arial"/>
                <w:color w:val="auto"/>
                <w:sz w:val="22"/>
                <w:szCs w:val="22"/>
              </w:rPr>
              <w:t xml:space="preserve">Müller, K., 2002 Museums and </w:t>
            </w:r>
            <w:proofErr w:type="spellStart"/>
            <w:r w:rsidRPr="007C3E4D">
              <w:rPr>
                <w:rFonts w:ascii="Arial" w:hAnsi="Arial" w:cs="Arial"/>
                <w:color w:val="auto"/>
                <w:sz w:val="22"/>
                <w:szCs w:val="22"/>
              </w:rPr>
              <w:t>virtuality</w:t>
            </w:r>
            <w:proofErr w:type="spellEnd"/>
            <w:r w:rsidRPr="007C3E4D">
              <w:rPr>
                <w:rFonts w:ascii="Arial" w:hAnsi="Arial" w:cs="Arial"/>
                <w:color w:val="auto"/>
                <w:sz w:val="22"/>
                <w:szCs w:val="22"/>
              </w:rPr>
              <w:t xml:space="preserve">. </w:t>
            </w:r>
            <w:r w:rsidRPr="000B35A0">
              <w:rPr>
                <w:rFonts w:ascii="Arial" w:hAnsi="Arial" w:cs="Arial"/>
                <w:i/>
                <w:iCs/>
                <w:color w:val="auto"/>
                <w:sz w:val="22"/>
                <w:szCs w:val="22"/>
              </w:rPr>
              <w:t>Curator the Museum Journal</w:t>
            </w:r>
            <w:r w:rsidRPr="007C3E4D">
              <w:rPr>
                <w:rFonts w:ascii="Arial" w:hAnsi="Arial" w:cs="Arial"/>
                <w:color w:val="auto"/>
                <w:sz w:val="22"/>
                <w:szCs w:val="22"/>
              </w:rPr>
              <w:t xml:space="preserve">, 45(10): 21-33. Doi: </w:t>
            </w:r>
            <w:hyperlink r:id="rId28" w:history="1">
              <w:r w:rsidRPr="007C3E4D">
                <w:rPr>
                  <w:rStyle w:val="Hyperlink1"/>
                  <w:rFonts w:ascii="Arial" w:hAnsi="Arial" w:cs="Arial"/>
                  <w:color w:val="auto"/>
                  <w:sz w:val="22"/>
                  <w:szCs w:val="22"/>
                </w:rPr>
                <w:t>https://doi.org/10.1111/j.2151-6952.2002.tb00047.x</w:t>
              </w:r>
            </w:hyperlink>
            <w:r w:rsidR="00E4704C" w:rsidRPr="007C3E4D">
              <w:rPr>
                <w:rFonts w:ascii="Arial" w:hAnsi="Arial" w:cs="Arial"/>
                <w:color w:val="auto"/>
                <w:sz w:val="22"/>
                <w:szCs w:val="22"/>
              </w:rPr>
              <w:t xml:space="preserve"> </w:t>
            </w:r>
          </w:p>
        </w:tc>
      </w:tr>
      <w:tr w:rsidR="00FC5C8F" w:rsidRPr="00FC5C8F" w14:paraId="558F45B1" w14:textId="77777777" w:rsidTr="00333983">
        <w:trPr>
          <w:cantSplit/>
          <w:trHeight w:val="960"/>
        </w:trPr>
        <w:tc>
          <w:tcPr>
            <w:tcW w:w="8172" w:type="dxa"/>
            <w:shd w:val="clear" w:color="auto" w:fill="FFFFFF"/>
            <w:tcMar>
              <w:top w:w="0" w:type="dxa"/>
              <w:left w:w="0" w:type="dxa"/>
              <w:bottom w:w="0" w:type="dxa"/>
              <w:right w:w="0" w:type="dxa"/>
            </w:tcMar>
          </w:tcPr>
          <w:p w14:paraId="437E0B96" w14:textId="77777777" w:rsidR="00FF3BBF" w:rsidRPr="00FC5C8F" w:rsidRDefault="005F2E82" w:rsidP="00FF3BBF">
            <w:pPr>
              <w:spacing w:line="360" w:lineRule="auto"/>
              <w:rPr>
                <w:rFonts w:ascii="Arial" w:hAnsi="Arial" w:cs="Arial"/>
                <w:color w:val="auto"/>
                <w:sz w:val="22"/>
                <w:szCs w:val="22"/>
              </w:rPr>
            </w:pPr>
            <w:r w:rsidRPr="00FC5C8F">
              <w:rPr>
                <w:rFonts w:ascii="Arial" w:hAnsi="Arial" w:cs="Arial"/>
                <w:noProof/>
                <w:color w:val="auto"/>
                <w:sz w:val="22"/>
                <w:szCs w:val="22"/>
              </w:rPr>
              <w:t>N</w:t>
            </w:r>
            <w:r w:rsidR="00FF3BBF" w:rsidRPr="00FC5C8F">
              <w:rPr>
                <w:rFonts w:ascii="Arial" w:hAnsi="Arial" w:cs="Arial"/>
                <w:noProof/>
                <w:color w:val="auto"/>
                <w:sz w:val="22"/>
                <w:szCs w:val="22"/>
              </w:rPr>
              <w:t xml:space="preserve">assar, M. </w:t>
            </w:r>
            <w:r w:rsidRPr="00FC5C8F">
              <w:rPr>
                <w:rFonts w:ascii="Arial" w:hAnsi="Arial" w:cs="Arial"/>
                <w:noProof/>
                <w:color w:val="auto"/>
                <w:sz w:val="22"/>
                <w:szCs w:val="22"/>
              </w:rPr>
              <w:t>and</w:t>
            </w:r>
            <w:r w:rsidR="00FF3BBF" w:rsidRPr="00FC5C8F">
              <w:rPr>
                <w:rFonts w:ascii="Arial" w:hAnsi="Arial" w:cs="Arial"/>
                <w:noProof/>
                <w:color w:val="auto"/>
                <w:sz w:val="22"/>
                <w:szCs w:val="22"/>
              </w:rPr>
              <w:t xml:space="preserve"> Meawad, F. 2010 An Augmented Reality Exhibition Guide for the iPhone</w:t>
            </w:r>
            <w:r w:rsidR="00FF3BBF" w:rsidRPr="00FC5C8F">
              <w:rPr>
                <w:rFonts w:ascii="Arial" w:hAnsi="Arial" w:cs="Arial"/>
                <w:i/>
                <w:iCs/>
                <w:noProof/>
                <w:color w:val="auto"/>
                <w:sz w:val="22"/>
                <w:szCs w:val="22"/>
              </w:rPr>
              <w:t xml:space="preserve">. </w:t>
            </w:r>
            <w:r w:rsidR="00FF3BBF" w:rsidRPr="00FC5C8F">
              <w:rPr>
                <w:rFonts w:ascii="Arial" w:hAnsi="Arial" w:cs="Arial"/>
                <w:noProof/>
                <w:color w:val="auto"/>
                <w:sz w:val="22"/>
                <w:szCs w:val="22"/>
              </w:rPr>
              <w:t xml:space="preserve">Shah Alam, Malaysia, </w:t>
            </w:r>
            <w:r w:rsidR="00FC5C8F" w:rsidRPr="00FC5C8F">
              <w:rPr>
                <w:rFonts w:ascii="Arial" w:hAnsi="Arial" w:cs="Arial"/>
                <w:color w:val="auto"/>
                <w:sz w:val="22"/>
                <w:szCs w:val="22"/>
                <w:shd w:val="clear" w:color="auto" w:fill="FFFFFF"/>
              </w:rPr>
              <w:t>International Conference on User Science and Engineering (i-USEr)</w:t>
            </w:r>
            <w:r w:rsidR="00FC5C8F" w:rsidRPr="00FC5C8F">
              <w:rPr>
                <w:rFonts w:ascii="Arial" w:hAnsi="Arial" w:cs="Arial"/>
                <w:noProof/>
                <w:color w:val="auto"/>
                <w:sz w:val="22"/>
                <w:szCs w:val="22"/>
              </w:rPr>
              <w:t xml:space="preserve"> </w:t>
            </w:r>
            <w:r w:rsidR="00FF3BBF" w:rsidRPr="00FC5C8F">
              <w:rPr>
                <w:rFonts w:ascii="Arial" w:hAnsi="Arial" w:cs="Arial"/>
                <w:noProof/>
                <w:color w:val="auto"/>
                <w:sz w:val="22"/>
                <w:szCs w:val="22"/>
              </w:rPr>
              <w:t>I</w:t>
            </w:r>
            <w:r w:rsidRPr="00FC5C8F">
              <w:rPr>
                <w:rFonts w:ascii="Arial" w:hAnsi="Arial" w:cs="Arial"/>
                <w:noProof/>
                <w:color w:val="auto"/>
                <w:sz w:val="22"/>
                <w:szCs w:val="22"/>
              </w:rPr>
              <w:t>nstitute of Electrical and Electronics Engineers</w:t>
            </w:r>
            <w:r w:rsidR="00FF3BBF" w:rsidRPr="00FC5C8F">
              <w:rPr>
                <w:rFonts w:ascii="Arial" w:hAnsi="Arial" w:cs="Arial"/>
                <w:noProof/>
                <w:color w:val="auto"/>
                <w:sz w:val="22"/>
                <w:szCs w:val="22"/>
              </w:rPr>
              <w:t>,157-162.</w:t>
            </w:r>
            <w:r w:rsidRPr="00FC5C8F">
              <w:rPr>
                <w:rFonts w:ascii="Arial" w:hAnsi="Arial" w:cs="Arial"/>
                <w:noProof/>
                <w:color w:val="auto"/>
                <w:sz w:val="22"/>
                <w:szCs w:val="22"/>
              </w:rPr>
              <w:t xml:space="preserve"> Doi: </w:t>
            </w:r>
            <w:hyperlink r:id="rId29" w:history="1">
              <w:r w:rsidRPr="00FC5C8F">
                <w:rPr>
                  <w:rStyle w:val="Hyperlink"/>
                  <w:rFonts w:ascii="Arial" w:hAnsi="Arial" w:cs="Arial"/>
                  <w:color w:val="auto"/>
                  <w:sz w:val="22"/>
                  <w:szCs w:val="22"/>
                  <w:shd w:val="clear" w:color="auto" w:fill="FFFFFF"/>
                </w:rPr>
                <w:t>https://doi.org/10.1109/IUSER.2010.5716742</w:t>
              </w:r>
            </w:hyperlink>
          </w:p>
        </w:tc>
      </w:tr>
      <w:tr w:rsidR="00305A20" w:rsidRPr="007C3E4D" w14:paraId="433E7383" w14:textId="77777777" w:rsidTr="00333983">
        <w:trPr>
          <w:cantSplit/>
          <w:trHeight w:val="960"/>
        </w:trPr>
        <w:tc>
          <w:tcPr>
            <w:tcW w:w="8172" w:type="dxa"/>
            <w:shd w:val="clear" w:color="auto" w:fill="FFFFFF"/>
            <w:tcMar>
              <w:top w:w="0" w:type="dxa"/>
              <w:left w:w="0" w:type="dxa"/>
              <w:bottom w:w="0" w:type="dxa"/>
              <w:right w:w="0" w:type="dxa"/>
            </w:tcMar>
          </w:tcPr>
          <w:p w14:paraId="74718D16" w14:textId="77777777" w:rsidR="00305A20" w:rsidRPr="007C3E4D" w:rsidRDefault="00305A20" w:rsidP="00F36BC0">
            <w:pPr>
              <w:pStyle w:val="FreeFormE"/>
              <w:spacing w:line="360" w:lineRule="auto"/>
              <w:rPr>
                <w:rFonts w:ascii="Arial" w:hAnsi="Arial" w:cs="Arial"/>
                <w:color w:val="auto"/>
                <w:sz w:val="22"/>
                <w:szCs w:val="22"/>
              </w:rPr>
            </w:pPr>
            <w:r w:rsidRPr="007C3E4D">
              <w:rPr>
                <w:rFonts w:ascii="Arial" w:hAnsi="Arial" w:cs="Arial"/>
                <w:color w:val="auto"/>
                <w:sz w:val="22"/>
                <w:szCs w:val="22"/>
                <w:lang w:val="en-US"/>
              </w:rPr>
              <w:t xml:space="preserve">Natale, M.T. and </w:t>
            </w:r>
            <w:proofErr w:type="spellStart"/>
            <w:r w:rsidRPr="007C3E4D">
              <w:rPr>
                <w:rFonts w:ascii="Arial" w:hAnsi="Arial" w:cs="Arial"/>
                <w:color w:val="auto"/>
                <w:sz w:val="22"/>
                <w:szCs w:val="22"/>
                <w:lang w:val="en-US"/>
              </w:rPr>
              <w:t>Piccininno</w:t>
            </w:r>
            <w:proofErr w:type="spellEnd"/>
            <w:r w:rsidRPr="007C3E4D">
              <w:rPr>
                <w:rFonts w:ascii="Arial" w:hAnsi="Arial" w:cs="Arial"/>
                <w:color w:val="auto"/>
                <w:sz w:val="22"/>
                <w:szCs w:val="22"/>
                <w:lang w:val="en-US"/>
              </w:rPr>
              <w:t xml:space="preserve">, M. 2018 Tourism and technological innovation: the </w:t>
            </w:r>
            <w:proofErr w:type="spellStart"/>
            <w:r w:rsidRPr="007C3E4D">
              <w:rPr>
                <w:rFonts w:ascii="Arial" w:hAnsi="Arial" w:cs="Arial"/>
                <w:color w:val="auto"/>
                <w:sz w:val="22"/>
                <w:szCs w:val="22"/>
                <w:lang w:val="en-US"/>
              </w:rPr>
              <w:t>spectacularization</w:t>
            </w:r>
            <w:proofErr w:type="spellEnd"/>
            <w:r w:rsidRPr="007C3E4D">
              <w:rPr>
                <w:rFonts w:ascii="Arial" w:hAnsi="Arial" w:cs="Arial"/>
                <w:color w:val="auto"/>
                <w:sz w:val="22"/>
                <w:szCs w:val="22"/>
                <w:lang w:val="en-US"/>
              </w:rPr>
              <w:t xml:space="preserve"> of cultural heritage in Rome and Cerveteri. </w:t>
            </w:r>
            <w:r w:rsidRPr="007C3E4D">
              <w:rPr>
                <w:rFonts w:ascii="Arial" w:hAnsi="Arial" w:cs="Arial"/>
                <w:i/>
                <w:iCs/>
                <w:color w:val="auto"/>
                <w:sz w:val="22"/>
                <w:szCs w:val="22"/>
                <w:lang w:val="en-US"/>
              </w:rPr>
              <w:t>Cultural Heritage: Real and Virtual</w:t>
            </w:r>
            <w:r w:rsidRPr="007C3E4D">
              <w:rPr>
                <w:rFonts w:ascii="Arial" w:hAnsi="Arial" w:cs="Arial"/>
                <w:color w:val="auto"/>
                <w:sz w:val="22"/>
                <w:szCs w:val="22"/>
                <w:lang w:val="en-US"/>
              </w:rPr>
              <w:t xml:space="preserve">, 7 (1/2): 134-145. </w:t>
            </w:r>
            <w:hyperlink r:id="rId30" w:history="1">
              <w:r w:rsidRPr="007C3E4D">
                <w:rPr>
                  <w:rFonts w:ascii="Arial" w:hAnsi="Arial" w:cs="Arial"/>
                  <w:color w:val="auto"/>
                  <w:sz w:val="22"/>
                  <w:szCs w:val="22"/>
                  <w:u w:val="single"/>
                  <w:lang w:val="en-US"/>
                </w:rPr>
                <w:t>https://journals.uic.edu/ojs/index.php/UC/article/view/9244/7449</w:t>
              </w:r>
            </w:hyperlink>
          </w:p>
        </w:tc>
      </w:tr>
      <w:tr w:rsidR="00305A20" w:rsidRPr="007C3E4D" w14:paraId="7BA84CCD" w14:textId="77777777" w:rsidTr="00333983">
        <w:trPr>
          <w:cantSplit/>
          <w:trHeight w:val="960"/>
        </w:trPr>
        <w:tc>
          <w:tcPr>
            <w:tcW w:w="8172" w:type="dxa"/>
            <w:shd w:val="clear" w:color="auto" w:fill="FFFFFF"/>
            <w:tcMar>
              <w:top w:w="0" w:type="dxa"/>
              <w:left w:w="0" w:type="dxa"/>
              <w:bottom w:w="0" w:type="dxa"/>
              <w:right w:w="0" w:type="dxa"/>
            </w:tcMar>
          </w:tcPr>
          <w:p w14:paraId="4DE23F6E" w14:textId="77777777" w:rsidR="00305A20" w:rsidRPr="007C3E4D" w:rsidRDefault="00305A20" w:rsidP="00F36BC0">
            <w:pPr>
              <w:pStyle w:val="BodyBA"/>
              <w:spacing w:line="360" w:lineRule="auto"/>
              <w:rPr>
                <w:rFonts w:ascii="Arial" w:hAnsi="Arial" w:cs="Arial"/>
                <w:color w:val="auto"/>
                <w:sz w:val="22"/>
                <w:szCs w:val="22"/>
              </w:rPr>
            </w:pPr>
            <w:r w:rsidRPr="007C3E4D">
              <w:rPr>
                <w:rFonts w:ascii="Arial" w:hAnsi="Arial" w:cs="Arial"/>
                <w:color w:val="auto"/>
                <w:sz w:val="22"/>
                <w:szCs w:val="22"/>
              </w:rPr>
              <w:t xml:space="preserve">Ott, M. and </w:t>
            </w:r>
            <w:proofErr w:type="spellStart"/>
            <w:r w:rsidRPr="007C3E4D">
              <w:rPr>
                <w:rFonts w:ascii="Arial" w:hAnsi="Arial" w:cs="Arial"/>
                <w:color w:val="auto"/>
                <w:sz w:val="22"/>
                <w:szCs w:val="22"/>
              </w:rPr>
              <w:t>Freina</w:t>
            </w:r>
            <w:proofErr w:type="spellEnd"/>
            <w:r w:rsidRPr="007C3E4D">
              <w:rPr>
                <w:rFonts w:ascii="Arial" w:hAnsi="Arial" w:cs="Arial"/>
                <w:color w:val="auto"/>
                <w:sz w:val="22"/>
                <w:szCs w:val="22"/>
              </w:rPr>
              <w:t>, L. 2015 A literature review on immersive virtual reality in education: state of the art and perspectives. Conference Proceedings of eLearning and Software for Education, 1: 133-141.</w:t>
            </w:r>
          </w:p>
        </w:tc>
      </w:tr>
      <w:tr w:rsidR="00305A20" w:rsidRPr="007C3E4D" w14:paraId="043BEFB8" w14:textId="77777777" w:rsidTr="00333983">
        <w:trPr>
          <w:cantSplit/>
          <w:trHeight w:val="720"/>
        </w:trPr>
        <w:tc>
          <w:tcPr>
            <w:tcW w:w="8172" w:type="dxa"/>
            <w:shd w:val="clear" w:color="auto" w:fill="FFFFFF"/>
            <w:tcMar>
              <w:top w:w="0" w:type="dxa"/>
              <w:left w:w="0" w:type="dxa"/>
              <w:bottom w:w="0" w:type="dxa"/>
              <w:right w:w="0" w:type="dxa"/>
            </w:tcMar>
          </w:tcPr>
          <w:p w14:paraId="02975F9E" w14:textId="77777777" w:rsidR="00305A20" w:rsidRPr="007C3E4D" w:rsidRDefault="00305A20" w:rsidP="00F36BC0">
            <w:pPr>
              <w:pStyle w:val="FreeFormE"/>
              <w:tabs>
                <w:tab w:val="left" w:pos="220"/>
                <w:tab w:val="left" w:pos="720"/>
              </w:tabs>
              <w:spacing w:line="360" w:lineRule="auto"/>
              <w:rPr>
                <w:rFonts w:ascii="Arial" w:hAnsi="Arial" w:cs="Arial"/>
                <w:color w:val="auto"/>
                <w:sz w:val="22"/>
                <w:szCs w:val="22"/>
                <w:lang w:val="en-US"/>
              </w:rPr>
            </w:pPr>
            <w:proofErr w:type="spellStart"/>
            <w:r w:rsidRPr="007C3E4D">
              <w:rPr>
                <w:rFonts w:ascii="Arial" w:hAnsi="Arial" w:cs="Arial"/>
                <w:color w:val="auto"/>
                <w:sz w:val="22"/>
                <w:szCs w:val="22"/>
                <w:lang w:val="en-US"/>
              </w:rPr>
              <w:t>Pescarin</w:t>
            </w:r>
            <w:proofErr w:type="spellEnd"/>
            <w:r w:rsidRPr="007C3E4D">
              <w:rPr>
                <w:rFonts w:ascii="Arial" w:hAnsi="Arial" w:cs="Arial"/>
                <w:color w:val="auto"/>
                <w:sz w:val="22"/>
                <w:szCs w:val="22"/>
                <w:lang w:val="en-US"/>
              </w:rPr>
              <w:t xml:space="preserve">, S. 2014 Museum and virtual museums In Europe: reaching expectations. </w:t>
            </w:r>
            <w:r w:rsidRPr="007C3E4D">
              <w:rPr>
                <w:rFonts w:ascii="Arial" w:hAnsi="Arial" w:cs="Arial"/>
                <w:i/>
                <w:iCs/>
                <w:color w:val="auto"/>
                <w:sz w:val="22"/>
                <w:szCs w:val="22"/>
                <w:lang w:val="en-US"/>
              </w:rPr>
              <w:t>SCIRES- Science Research and Information Technology</w:t>
            </w:r>
            <w:r w:rsidRPr="007C3E4D">
              <w:rPr>
                <w:rFonts w:ascii="Arial" w:hAnsi="Arial" w:cs="Arial"/>
                <w:color w:val="auto"/>
                <w:sz w:val="22"/>
                <w:szCs w:val="22"/>
                <w:lang w:val="en-US"/>
              </w:rPr>
              <w:t xml:space="preserve">, 4(4): 131-140, Doi: </w:t>
            </w:r>
            <w:hyperlink r:id="rId31" w:history="1">
              <w:r w:rsidR="00E4704C" w:rsidRPr="007C3E4D">
                <w:rPr>
                  <w:rStyle w:val="Hyperlink"/>
                  <w:rFonts w:ascii="Arial" w:hAnsi="Arial" w:cs="Arial"/>
                  <w:color w:val="auto"/>
                  <w:sz w:val="22"/>
                  <w:szCs w:val="22"/>
                  <w:lang w:val="en-US"/>
                </w:rPr>
                <w:t>http://dx.doi.org/10.2423/i22394303v4n4p131</w:t>
              </w:r>
            </w:hyperlink>
            <w:r w:rsidR="00E4704C" w:rsidRPr="007C3E4D">
              <w:rPr>
                <w:rFonts w:ascii="Arial" w:hAnsi="Arial" w:cs="Arial"/>
                <w:color w:val="auto"/>
                <w:sz w:val="22"/>
                <w:szCs w:val="22"/>
                <w:lang w:val="en-US"/>
              </w:rPr>
              <w:t xml:space="preserve"> </w:t>
            </w:r>
          </w:p>
        </w:tc>
      </w:tr>
      <w:tr w:rsidR="00305A20" w:rsidRPr="007C3E4D" w14:paraId="53AC4977" w14:textId="77777777" w:rsidTr="00333983">
        <w:trPr>
          <w:cantSplit/>
          <w:trHeight w:val="960"/>
        </w:trPr>
        <w:tc>
          <w:tcPr>
            <w:tcW w:w="8172" w:type="dxa"/>
            <w:shd w:val="clear" w:color="auto" w:fill="FFFFFF"/>
            <w:tcMar>
              <w:top w:w="0" w:type="dxa"/>
              <w:left w:w="0" w:type="dxa"/>
              <w:bottom w:w="0" w:type="dxa"/>
              <w:right w:w="0" w:type="dxa"/>
            </w:tcMar>
          </w:tcPr>
          <w:p w14:paraId="0A68059F" w14:textId="77777777" w:rsidR="00305A20" w:rsidRPr="007C3E4D" w:rsidRDefault="00305A20" w:rsidP="00F36BC0">
            <w:pPr>
              <w:pStyle w:val="BodyBA"/>
              <w:spacing w:line="360" w:lineRule="auto"/>
              <w:rPr>
                <w:rFonts w:ascii="Arial" w:hAnsi="Arial" w:cs="Arial"/>
                <w:color w:val="auto"/>
                <w:sz w:val="22"/>
                <w:szCs w:val="22"/>
              </w:rPr>
            </w:pPr>
            <w:r w:rsidRPr="007C3E4D">
              <w:rPr>
                <w:rFonts w:ascii="Arial" w:hAnsi="Arial" w:cs="Arial"/>
                <w:color w:val="auto"/>
                <w:sz w:val="22"/>
                <w:szCs w:val="22"/>
              </w:rPr>
              <w:t xml:space="preserve">Petridis, P., </w:t>
            </w:r>
            <w:proofErr w:type="spellStart"/>
            <w:r w:rsidRPr="007C3E4D">
              <w:rPr>
                <w:rFonts w:ascii="Arial" w:hAnsi="Arial" w:cs="Arial"/>
                <w:color w:val="auto"/>
                <w:sz w:val="22"/>
                <w:szCs w:val="22"/>
              </w:rPr>
              <w:t>Dunwell</w:t>
            </w:r>
            <w:proofErr w:type="spellEnd"/>
            <w:r w:rsidRPr="007C3E4D">
              <w:rPr>
                <w:rFonts w:ascii="Arial" w:hAnsi="Arial" w:cs="Arial"/>
                <w:color w:val="auto"/>
                <w:sz w:val="22"/>
                <w:szCs w:val="22"/>
              </w:rPr>
              <w:t xml:space="preserve">, I., de Freitas, S. and </w:t>
            </w:r>
            <w:proofErr w:type="spellStart"/>
            <w:r w:rsidRPr="007C3E4D">
              <w:rPr>
                <w:rFonts w:ascii="Arial" w:hAnsi="Arial" w:cs="Arial"/>
                <w:color w:val="auto"/>
                <w:sz w:val="22"/>
                <w:szCs w:val="22"/>
              </w:rPr>
              <w:t>Panzoli</w:t>
            </w:r>
            <w:proofErr w:type="spellEnd"/>
            <w:r w:rsidRPr="007C3E4D">
              <w:rPr>
                <w:rFonts w:ascii="Arial" w:hAnsi="Arial" w:cs="Arial"/>
                <w:color w:val="auto"/>
                <w:sz w:val="22"/>
                <w:szCs w:val="22"/>
              </w:rPr>
              <w:t xml:space="preserve">, D., 2010 An Engine Selection Methodology for High Fidelity Serious Games. Braga, Portugal, IEEE Computer Society, pp. 27-34. </w:t>
            </w:r>
          </w:p>
        </w:tc>
      </w:tr>
      <w:tr w:rsidR="00305A20" w:rsidRPr="007C3E4D" w14:paraId="61D59414" w14:textId="77777777" w:rsidTr="00333983">
        <w:trPr>
          <w:cantSplit/>
          <w:trHeight w:val="1320"/>
        </w:trPr>
        <w:tc>
          <w:tcPr>
            <w:tcW w:w="8172" w:type="dxa"/>
            <w:shd w:val="clear" w:color="auto" w:fill="FFFFFF"/>
            <w:tcMar>
              <w:top w:w="0" w:type="dxa"/>
              <w:left w:w="0" w:type="dxa"/>
              <w:bottom w:w="0" w:type="dxa"/>
              <w:right w:w="0" w:type="dxa"/>
            </w:tcMar>
          </w:tcPr>
          <w:p w14:paraId="138B4B54" w14:textId="77777777" w:rsidR="00305A20" w:rsidRPr="007C3E4D" w:rsidRDefault="00305A20" w:rsidP="00F36BC0">
            <w:pPr>
              <w:pStyle w:val="BodyBA"/>
              <w:spacing w:line="360" w:lineRule="auto"/>
              <w:rPr>
                <w:rFonts w:ascii="Arial" w:hAnsi="Arial" w:cs="Arial"/>
                <w:color w:val="auto"/>
                <w:sz w:val="22"/>
                <w:szCs w:val="22"/>
              </w:rPr>
            </w:pPr>
            <w:r w:rsidRPr="007C3E4D">
              <w:rPr>
                <w:rFonts w:ascii="Arial" w:hAnsi="Arial" w:cs="Arial"/>
                <w:color w:val="auto"/>
                <w:sz w:val="22"/>
                <w:szCs w:val="22"/>
              </w:rPr>
              <w:t xml:space="preserve">Petridis P., </w:t>
            </w:r>
            <w:proofErr w:type="spellStart"/>
            <w:r w:rsidRPr="007C3E4D">
              <w:rPr>
                <w:rFonts w:ascii="Arial" w:hAnsi="Arial" w:cs="Arial"/>
                <w:color w:val="auto"/>
                <w:sz w:val="22"/>
                <w:szCs w:val="22"/>
              </w:rPr>
              <w:t>Dunwell</w:t>
            </w:r>
            <w:proofErr w:type="spellEnd"/>
            <w:r w:rsidRPr="007C3E4D">
              <w:rPr>
                <w:rFonts w:ascii="Arial" w:hAnsi="Arial" w:cs="Arial"/>
                <w:color w:val="auto"/>
                <w:sz w:val="22"/>
                <w:szCs w:val="22"/>
              </w:rPr>
              <w:t xml:space="preserve">, I., Pennzoil, D., Arnab, S., Protopsaltis, A., Hendrix, M. and de Freitas, S. 2012 Game engines selection framework for high-fidelity serious applications. </w:t>
            </w:r>
            <w:r w:rsidRPr="007C3E4D">
              <w:rPr>
                <w:rFonts w:ascii="Arial" w:hAnsi="Arial" w:cs="Arial"/>
                <w:i/>
                <w:iCs/>
                <w:color w:val="auto"/>
                <w:sz w:val="22"/>
                <w:szCs w:val="22"/>
              </w:rPr>
              <w:t>International Journal of Interactive Worlds</w:t>
            </w:r>
            <w:r w:rsidRPr="007C3E4D">
              <w:rPr>
                <w:rFonts w:ascii="Arial" w:hAnsi="Arial" w:cs="Arial"/>
                <w:color w:val="auto"/>
                <w:sz w:val="22"/>
                <w:szCs w:val="22"/>
              </w:rPr>
              <w:t xml:space="preserve">. Doi: </w:t>
            </w:r>
            <w:hyperlink r:id="rId32" w:history="1">
              <w:r w:rsidR="00E4704C" w:rsidRPr="007C3E4D">
                <w:rPr>
                  <w:rStyle w:val="Hyperlink"/>
                  <w:rFonts w:ascii="Arial" w:hAnsi="Arial" w:cs="Arial"/>
                  <w:color w:val="auto"/>
                  <w:sz w:val="22"/>
                  <w:szCs w:val="22"/>
                </w:rPr>
                <w:t>http://dx.doi.org/10.5171/2012.418638</w:t>
              </w:r>
            </w:hyperlink>
            <w:r w:rsidR="00E4704C" w:rsidRPr="007C3E4D">
              <w:rPr>
                <w:rFonts w:ascii="Arial" w:hAnsi="Arial" w:cs="Arial"/>
                <w:color w:val="auto"/>
                <w:sz w:val="22"/>
                <w:szCs w:val="22"/>
              </w:rPr>
              <w:t xml:space="preserve"> </w:t>
            </w:r>
          </w:p>
        </w:tc>
      </w:tr>
      <w:tr w:rsidR="00305A20" w:rsidRPr="007C3E4D" w14:paraId="38D7DA1F" w14:textId="77777777" w:rsidTr="00333983">
        <w:trPr>
          <w:cantSplit/>
          <w:trHeight w:val="960"/>
        </w:trPr>
        <w:tc>
          <w:tcPr>
            <w:tcW w:w="8172" w:type="dxa"/>
            <w:shd w:val="clear" w:color="auto" w:fill="FFFFFF"/>
            <w:tcMar>
              <w:top w:w="0" w:type="dxa"/>
              <w:left w:w="0" w:type="dxa"/>
              <w:bottom w:w="0" w:type="dxa"/>
              <w:right w:w="0" w:type="dxa"/>
            </w:tcMar>
          </w:tcPr>
          <w:p w14:paraId="599EB6CE" w14:textId="77777777" w:rsidR="00305A20" w:rsidRPr="007C3E4D" w:rsidRDefault="00305A20" w:rsidP="00F36BC0">
            <w:pPr>
              <w:pStyle w:val="BodyBA"/>
              <w:spacing w:line="360" w:lineRule="auto"/>
              <w:rPr>
                <w:rFonts w:ascii="Arial" w:hAnsi="Arial" w:cs="Arial"/>
                <w:color w:val="auto"/>
                <w:sz w:val="22"/>
                <w:szCs w:val="22"/>
              </w:rPr>
            </w:pPr>
            <w:proofErr w:type="spellStart"/>
            <w:r w:rsidRPr="007C3E4D">
              <w:rPr>
                <w:rFonts w:ascii="Arial" w:hAnsi="Arial" w:cs="Arial"/>
                <w:color w:val="auto"/>
                <w:sz w:val="22"/>
                <w:szCs w:val="22"/>
              </w:rPr>
              <w:t>Pietroni</w:t>
            </w:r>
            <w:proofErr w:type="spellEnd"/>
            <w:r w:rsidRPr="007C3E4D">
              <w:rPr>
                <w:rFonts w:ascii="Arial" w:hAnsi="Arial" w:cs="Arial"/>
                <w:color w:val="auto"/>
                <w:sz w:val="22"/>
                <w:szCs w:val="22"/>
              </w:rPr>
              <w:t xml:space="preserve">, E., </w:t>
            </w:r>
            <w:proofErr w:type="spellStart"/>
            <w:r w:rsidRPr="007C3E4D">
              <w:rPr>
                <w:rFonts w:ascii="Arial" w:hAnsi="Arial" w:cs="Arial"/>
                <w:color w:val="auto"/>
                <w:sz w:val="22"/>
                <w:szCs w:val="22"/>
              </w:rPr>
              <w:t>Forlani</w:t>
            </w:r>
            <w:proofErr w:type="spellEnd"/>
            <w:r w:rsidRPr="007C3E4D">
              <w:rPr>
                <w:rFonts w:ascii="Arial" w:hAnsi="Arial" w:cs="Arial"/>
                <w:color w:val="auto"/>
                <w:sz w:val="22"/>
                <w:szCs w:val="22"/>
              </w:rPr>
              <w:t xml:space="preserve">, M., and </w:t>
            </w:r>
            <w:proofErr w:type="spellStart"/>
            <w:r w:rsidRPr="007C3E4D">
              <w:rPr>
                <w:rFonts w:ascii="Arial" w:hAnsi="Arial" w:cs="Arial"/>
                <w:color w:val="auto"/>
                <w:sz w:val="22"/>
                <w:szCs w:val="22"/>
              </w:rPr>
              <w:t>Rufia</w:t>
            </w:r>
            <w:proofErr w:type="spellEnd"/>
            <w:r w:rsidRPr="007C3E4D">
              <w:rPr>
                <w:rFonts w:ascii="Arial" w:hAnsi="Arial" w:cs="Arial"/>
                <w:color w:val="auto"/>
                <w:sz w:val="22"/>
                <w:szCs w:val="22"/>
              </w:rPr>
              <w:t>, C. 2015 Livia’s villa reloaded: a</w:t>
            </w:r>
            <w:r w:rsidR="00E4704C" w:rsidRPr="007C3E4D">
              <w:rPr>
                <w:rFonts w:ascii="Arial" w:hAnsi="Arial" w:cs="Arial"/>
                <w:color w:val="auto"/>
                <w:sz w:val="22"/>
                <w:szCs w:val="22"/>
              </w:rPr>
              <w:t>n</w:t>
            </w:r>
            <w:r w:rsidRPr="007C3E4D">
              <w:rPr>
                <w:rFonts w:ascii="Arial" w:hAnsi="Arial" w:cs="Arial"/>
                <w:color w:val="auto"/>
                <w:sz w:val="22"/>
                <w:szCs w:val="22"/>
              </w:rPr>
              <w:t xml:space="preserve"> example of re-use and update of a pre-existing virtual museum, following a novel approach to storytelling inside virtual reality environments. Digital Heritage. Granada: IEEE.</w:t>
            </w:r>
          </w:p>
        </w:tc>
      </w:tr>
      <w:tr w:rsidR="00305A20" w:rsidRPr="007C3E4D" w14:paraId="2D83DAAE" w14:textId="77777777" w:rsidTr="00333983">
        <w:trPr>
          <w:cantSplit/>
          <w:trHeight w:val="960"/>
        </w:trPr>
        <w:tc>
          <w:tcPr>
            <w:tcW w:w="8172" w:type="dxa"/>
            <w:shd w:val="clear" w:color="auto" w:fill="FFFFFF"/>
            <w:tcMar>
              <w:top w:w="0" w:type="dxa"/>
              <w:left w:w="0" w:type="dxa"/>
              <w:bottom w:w="0" w:type="dxa"/>
              <w:right w:w="0" w:type="dxa"/>
            </w:tcMar>
          </w:tcPr>
          <w:p w14:paraId="4BD7B692" w14:textId="77777777" w:rsidR="00305A20" w:rsidRPr="007C3E4D" w:rsidRDefault="00305A20" w:rsidP="00F36BC0">
            <w:pPr>
              <w:pStyle w:val="BodyBA"/>
              <w:spacing w:line="360" w:lineRule="auto"/>
              <w:rPr>
                <w:rFonts w:ascii="Arial" w:hAnsi="Arial" w:cs="Arial"/>
                <w:color w:val="auto"/>
                <w:sz w:val="22"/>
                <w:szCs w:val="22"/>
              </w:rPr>
            </w:pPr>
            <w:r w:rsidRPr="007C3E4D">
              <w:rPr>
                <w:rFonts w:ascii="Arial" w:hAnsi="Arial" w:cs="Arial"/>
                <w:color w:val="auto"/>
                <w:sz w:val="22"/>
                <w:szCs w:val="22"/>
              </w:rPr>
              <w:t xml:space="preserve">Pujol, L. and Economou, M., 2007 Exploring the suitability of virtual reality interactivity for exhibitions through an integrated evaluation: the case of the </w:t>
            </w:r>
            <w:proofErr w:type="spellStart"/>
            <w:r w:rsidRPr="007C3E4D">
              <w:rPr>
                <w:rFonts w:ascii="Arial" w:hAnsi="Arial" w:cs="Arial"/>
                <w:color w:val="auto"/>
                <w:sz w:val="22"/>
                <w:szCs w:val="22"/>
              </w:rPr>
              <w:t>Ename</w:t>
            </w:r>
            <w:proofErr w:type="spellEnd"/>
            <w:r w:rsidRPr="007C3E4D">
              <w:rPr>
                <w:rFonts w:ascii="Arial" w:hAnsi="Arial" w:cs="Arial"/>
                <w:color w:val="auto"/>
                <w:sz w:val="22"/>
                <w:szCs w:val="22"/>
              </w:rPr>
              <w:t xml:space="preserve"> Museum. </w:t>
            </w:r>
            <w:r w:rsidRPr="007C3E4D">
              <w:rPr>
                <w:rFonts w:ascii="Arial" w:hAnsi="Arial" w:cs="Arial"/>
                <w:i/>
                <w:iCs/>
                <w:color w:val="auto"/>
                <w:sz w:val="22"/>
                <w:szCs w:val="22"/>
              </w:rPr>
              <w:t>Museology</w:t>
            </w:r>
            <w:r w:rsidRPr="007C3E4D">
              <w:rPr>
                <w:rFonts w:ascii="Arial" w:hAnsi="Arial" w:cs="Arial"/>
                <w:color w:val="auto"/>
                <w:sz w:val="22"/>
                <w:szCs w:val="22"/>
              </w:rPr>
              <w:t>, 4: 81-97.</w:t>
            </w:r>
          </w:p>
        </w:tc>
      </w:tr>
      <w:tr w:rsidR="00305A20" w:rsidRPr="007C3E4D" w14:paraId="74F0DFE8" w14:textId="77777777" w:rsidTr="00333983">
        <w:trPr>
          <w:cantSplit/>
          <w:trHeight w:val="1320"/>
        </w:trPr>
        <w:tc>
          <w:tcPr>
            <w:tcW w:w="8172" w:type="dxa"/>
            <w:shd w:val="clear" w:color="auto" w:fill="FFFFFF"/>
            <w:tcMar>
              <w:top w:w="0" w:type="dxa"/>
              <w:left w:w="0" w:type="dxa"/>
              <w:bottom w:w="0" w:type="dxa"/>
              <w:right w:w="0" w:type="dxa"/>
            </w:tcMar>
          </w:tcPr>
          <w:p w14:paraId="3668FE4F" w14:textId="77777777" w:rsidR="00305A20" w:rsidRPr="007C3E4D" w:rsidRDefault="00305A20" w:rsidP="00F36BC0">
            <w:pPr>
              <w:pStyle w:val="BodyBA"/>
              <w:spacing w:line="360" w:lineRule="auto"/>
              <w:rPr>
                <w:rFonts w:ascii="Arial" w:hAnsi="Arial" w:cs="Arial"/>
                <w:color w:val="auto"/>
                <w:sz w:val="22"/>
                <w:szCs w:val="22"/>
              </w:rPr>
            </w:pPr>
            <w:r w:rsidRPr="007C3E4D">
              <w:rPr>
                <w:rFonts w:ascii="Arial" w:hAnsi="Arial" w:cs="Arial"/>
                <w:color w:val="auto"/>
                <w:sz w:val="22"/>
                <w:szCs w:val="22"/>
              </w:rPr>
              <w:lastRenderedPageBreak/>
              <w:t xml:space="preserve">Pujol, L. and Economou, M., 2009 Worth a thousand words? The usefulness of immersive virtual reality for learning in cultural heritage settings. International </w:t>
            </w:r>
            <w:r w:rsidRPr="007C3E4D">
              <w:rPr>
                <w:rFonts w:ascii="Arial" w:hAnsi="Arial" w:cs="Arial"/>
                <w:i/>
                <w:iCs/>
                <w:color w:val="auto"/>
                <w:sz w:val="22"/>
                <w:szCs w:val="22"/>
              </w:rPr>
              <w:t>Journal of Architectural Computing</w:t>
            </w:r>
            <w:r w:rsidRPr="007C3E4D">
              <w:rPr>
                <w:rFonts w:ascii="Arial" w:hAnsi="Arial" w:cs="Arial"/>
                <w:color w:val="auto"/>
                <w:sz w:val="22"/>
                <w:szCs w:val="22"/>
              </w:rPr>
              <w:t xml:space="preserve">, 7(1): 157-176. Doi: </w:t>
            </w:r>
            <w:hyperlink r:id="rId33" w:history="1">
              <w:r w:rsidRPr="007C3E4D">
                <w:rPr>
                  <w:rStyle w:val="Hyperlink1"/>
                  <w:rFonts w:ascii="Arial" w:hAnsi="Arial" w:cs="Arial"/>
                  <w:color w:val="auto"/>
                  <w:sz w:val="22"/>
                  <w:szCs w:val="22"/>
                  <w:shd w:val="clear" w:color="auto" w:fill="FFFFFF"/>
                </w:rPr>
                <w:t>https://doi.org/10.1260/147807709788549367</w:t>
              </w:r>
            </w:hyperlink>
            <w:r w:rsidR="00E4704C" w:rsidRPr="007C3E4D">
              <w:rPr>
                <w:rFonts w:ascii="Arial" w:hAnsi="Arial" w:cs="Arial"/>
                <w:color w:val="auto"/>
                <w:sz w:val="22"/>
                <w:szCs w:val="22"/>
              </w:rPr>
              <w:t xml:space="preserve"> </w:t>
            </w:r>
          </w:p>
        </w:tc>
      </w:tr>
      <w:tr w:rsidR="00305A20" w:rsidRPr="007C3E4D" w14:paraId="18EF163F" w14:textId="77777777" w:rsidTr="00333983">
        <w:trPr>
          <w:cantSplit/>
          <w:trHeight w:val="960"/>
        </w:trPr>
        <w:tc>
          <w:tcPr>
            <w:tcW w:w="8172" w:type="dxa"/>
            <w:shd w:val="clear" w:color="auto" w:fill="FFFFFF"/>
            <w:tcMar>
              <w:top w:w="0" w:type="dxa"/>
              <w:left w:w="0" w:type="dxa"/>
              <w:bottom w:w="0" w:type="dxa"/>
              <w:right w:w="0" w:type="dxa"/>
            </w:tcMar>
          </w:tcPr>
          <w:p w14:paraId="57CAC4DC" w14:textId="77777777" w:rsidR="00305A20" w:rsidRPr="007C3E4D" w:rsidRDefault="00305A20" w:rsidP="00F36BC0">
            <w:pPr>
              <w:pStyle w:val="BodyBA"/>
              <w:spacing w:line="360" w:lineRule="auto"/>
              <w:rPr>
                <w:rFonts w:ascii="Arial" w:hAnsi="Arial" w:cs="Arial"/>
                <w:color w:val="auto"/>
                <w:sz w:val="22"/>
                <w:szCs w:val="22"/>
              </w:rPr>
            </w:pPr>
            <w:proofErr w:type="spellStart"/>
            <w:r w:rsidRPr="007C3E4D">
              <w:rPr>
                <w:rFonts w:ascii="Arial" w:hAnsi="Arial" w:cs="Arial"/>
                <w:color w:val="auto"/>
                <w:sz w:val="22"/>
                <w:szCs w:val="22"/>
              </w:rPr>
              <w:t>Refsland</w:t>
            </w:r>
            <w:proofErr w:type="spellEnd"/>
            <w:r w:rsidRPr="007C3E4D">
              <w:rPr>
                <w:rFonts w:ascii="Arial" w:hAnsi="Arial" w:cs="Arial"/>
                <w:color w:val="auto"/>
                <w:sz w:val="22"/>
                <w:szCs w:val="22"/>
              </w:rPr>
              <w:t xml:space="preserve">, S.T., </w:t>
            </w:r>
            <w:proofErr w:type="spellStart"/>
            <w:r w:rsidRPr="007C3E4D">
              <w:rPr>
                <w:rFonts w:ascii="Arial" w:hAnsi="Arial" w:cs="Arial"/>
                <w:color w:val="auto"/>
                <w:sz w:val="22"/>
                <w:szCs w:val="22"/>
              </w:rPr>
              <w:t>Tuters</w:t>
            </w:r>
            <w:proofErr w:type="spellEnd"/>
            <w:r w:rsidRPr="007C3E4D">
              <w:rPr>
                <w:rFonts w:ascii="Arial" w:hAnsi="Arial" w:cs="Arial"/>
                <w:color w:val="auto"/>
                <w:sz w:val="22"/>
                <w:szCs w:val="22"/>
              </w:rPr>
              <w:t xml:space="preserve">, M. and Cooley, J., 2007 Geo-Storytelling: A Living Archive of Spatial Culture. In: F. Cameron and S. </w:t>
            </w:r>
            <w:proofErr w:type="spellStart"/>
            <w:r w:rsidRPr="007C3E4D">
              <w:rPr>
                <w:rFonts w:ascii="Arial" w:hAnsi="Arial" w:cs="Arial"/>
                <w:color w:val="auto"/>
                <w:sz w:val="22"/>
                <w:szCs w:val="22"/>
              </w:rPr>
              <w:t>Kenderline</w:t>
            </w:r>
            <w:proofErr w:type="spellEnd"/>
            <w:r w:rsidRPr="007C3E4D">
              <w:rPr>
                <w:rFonts w:ascii="Arial" w:hAnsi="Arial" w:cs="Arial"/>
                <w:color w:val="auto"/>
                <w:sz w:val="22"/>
                <w:szCs w:val="22"/>
              </w:rPr>
              <w:t>, (eds.) Theorizing Digital Cultural Heritage. Cambridge, Massachusetts: MIT Press, pp. 409-416.</w:t>
            </w:r>
          </w:p>
        </w:tc>
      </w:tr>
      <w:tr w:rsidR="00305A20" w:rsidRPr="007C3E4D" w14:paraId="40C109ED" w14:textId="77777777" w:rsidTr="00333983">
        <w:trPr>
          <w:cantSplit/>
          <w:trHeight w:val="1720"/>
        </w:trPr>
        <w:tc>
          <w:tcPr>
            <w:tcW w:w="8172" w:type="dxa"/>
            <w:shd w:val="clear" w:color="auto" w:fill="FFFFFF"/>
            <w:tcMar>
              <w:top w:w="0" w:type="dxa"/>
              <w:left w:w="0" w:type="dxa"/>
              <w:bottom w:w="0" w:type="dxa"/>
              <w:right w:w="0" w:type="dxa"/>
            </w:tcMar>
          </w:tcPr>
          <w:p w14:paraId="27353F10" w14:textId="77777777" w:rsidR="00305A20" w:rsidRPr="007C3E4D" w:rsidRDefault="00305A20" w:rsidP="00F36BC0">
            <w:pPr>
              <w:pStyle w:val="BodyBA"/>
              <w:spacing w:line="360" w:lineRule="auto"/>
              <w:rPr>
                <w:rFonts w:ascii="Arial" w:hAnsi="Arial" w:cs="Arial"/>
                <w:color w:val="auto"/>
                <w:sz w:val="22"/>
                <w:szCs w:val="22"/>
              </w:rPr>
            </w:pPr>
            <w:proofErr w:type="spellStart"/>
            <w:r w:rsidRPr="007C3E4D">
              <w:rPr>
                <w:rFonts w:ascii="Arial" w:hAnsi="Arial" w:cs="Arial"/>
                <w:color w:val="auto"/>
                <w:sz w:val="22"/>
                <w:szCs w:val="22"/>
              </w:rPr>
              <w:t>Rizvic</w:t>
            </w:r>
            <w:proofErr w:type="spellEnd"/>
            <w:r w:rsidRPr="007C3E4D">
              <w:rPr>
                <w:rFonts w:ascii="Arial" w:hAnsi="Arial" w:cs="Arial"/>
                <w:color w:val="auto"/>
                <w:sz w:val="22"/>
                <w:szCs w:val="22"/>
              </w:rPr>
              <w:t xml:space="preserve">, S., </w:t>
            </w:r>
            <w:proofErr w:type="spellStart"/>
            <w:r w:rsidRPr="007C3E4D">
              <w:rPr>
                <w:rFonts w:ascii="Arial" w:hAnsi="Arial" w:cs="Arial"/>
                <w:color w:val="auto"/>
                <w:sz w:val="22"/>
                <w:szCs w:val="22"/>
              </w:rPr>
              <w:t>Pletinckx</w:t>
            </w:r>
            <w:proofErr w:type="spellEnd"/>
            <w:r w:rsidRPr="007C3E4D">
              <w:rPr>
                <w:rFonts w:ascii="Arial" w:hAnsi="Arial" w:cs="Arial"/>
                <w:color w:val="auto"/>
                <w:sz w:val="22"/>
                <w:szCs w:val="22"/>
              </w:rPr>
              <w:t xml:space="preserve">, D. and </w:t>
            </w:r>
            <w:proofErr w:type="spellStart"/>
            <w:r w:rsidRPr="007C3E4D">
              <w:rPr>
                <w:rFonts w:ascii="Arial" w:hAnsi="Arial" w:cs="Arial"/>
                <w:color w:val="auto"/>
                <w:sz w:val="22"/>
                <w:szCs w:val="22"/>
              </w:rPr>
              <w:t>Okanovic</w:t>
            </w:r>
            <w:proofErr w:type="spellEnd"/>
            <w:r w:rsidRPr="007C3E4D">
              <w:rPr>
                <w:rFonts w:ascii="Arial" w:hAnsi="Arial" w:cs="Arial"/>
                <w:color w:val="auto"/>
                <w:sz w:val="22"/>
                <w:szCs w:val="22"/>
              </w:rPr>
              <w:t>, V. 2015 Enhancing museum exhibitions with interactive digital content: Sarajevo City model interactive. 25</w:t>
            </w:r>
            <w:r w:rsidR="00E4704C" w:rsidRPr="007C3E4D">
              <w:rPr>
                <w:rFonts w:ascii="Arial" w:hAnsi="Arial" w:cs="Arial"/>
                <w:color w:val="auto"/>
                <w:sz w:val="22"/>
                <w:szCs w:val="22"/>
                <w:vertAlign w:val="superscript"/>
              </w:rPr>
              <w:t>th</w:t>
            </w:r>
            <w:r w:rsidR="00E4704C" w:rsidRPr="007C3E4D">
              <w:rPr>
                <w:rFonts w:ascii="Arial" w:hAnsi="Arial" w:cs="Arial"/>
                <w:color w:val="auto"/>
                <w:sz w:val="22"/>
                <w:szCs w:val="22"/>
              </w:rPr>
              <w:t xml:space="preserve"> </w:t>
            </w:r>
            <w:r w:rsidRPr="007C3E4D">
              <w:rPr>
                <w:rFonts w:ascii="Arial" w:hAnsi="Arial" w:cs="Arial"/>
                <w:color w:val="auto"/>
                <w:sz w:val="22"/>
                <w:szCs w:val="22"/>
              </w:rPr>
              <w:t>Internation</w:t>
            </w:r>
            <w:r w:rsidR="00E4704C" w:rsidRPr="007C3E4D">
              <w:rPr>
                <w:rFonts w:ascii="Arial" w:hAnsi="Arial" w:cs="Arial"/>
                <w:color w:val="auto"/>
                <w:sz w:val="22"/>
                <w:szCs w:val="22"/>
              </w:rPr>
              <w:t>al</w:t>
            </w:r>
            <w:r w:rsidRPr="007C3E4D">
              <w:rPr>
                <w:rFonts w:ascii="Arial" w:hAnsi="Arial" w:cs="Arial"/>
                <w:color w:val="auto"/>
                <w:sz w:val="22"/>
                <w:szCs w:val="22"/>
              </w:rPr>
              <w:t xml:space="preserve"> Conference on Information, Communication and </w:t>
            </w:r>
            <w:proofErr w:type="spellStart"/>
            <w:r w:rsidRPr="007C3E4D">
              <w:rPr>
                <w:rFonts w:ascii="Arial" w:hAnsi="Arial" w:cs="Arial"/>
                <w:color w:val="auto"/>
                <w:sz w:val="22"/>
                <w:szCs w:val="22"/>
              </w:rPr>
              <w:t>Automotion</w:t>
            </w:r>
            <w:proofErr w:type="spellEnd"/>
            <w:r w:rsidRPr="007C3E4D">
              <w:rPr>
                <w:rFonts w:ascii="Arial" w:hAnsi="Arial" w:cs="Arial"/>
                <w:color w:val="auto"/>
                <w:sz w:val="22"/>
                <w:szCs w:val="22"/>
              </w:rPr>
              <w:t xml:space="preserve"> Technologies (ICAT, 29-31 October, Sarajevo, Bosnia and Herzegovina. Doi: </w:t>
            </w:r>
            <w:hyperlink r:id="rId34" w:history="1">
              <w:r w:rsidRPr="007C3E4D">
                <w:rPr>
                  <w:rFonts w:ascii="Arial" w:hAnsi="Arial" w:cs="Arial"/>
                  <w:color w:val="auto"/>
                  <w:sz w:val="22"/>
                  <w:szCs w:val="22"/>
                  <w:u w:val="single"/>
                </w:rPr>
                <w:t>http://doi.org/10.1109/CAT.2015.7340510</w:t>
              </w:r>
            </w:hyperlink>
          </w:p>
        </w:tc>
      </w:tr>
      <w:tr w:rsidR="00305A20" w:rsidRPr="007C3E4D" w14:paraId="3AE28D14" w14:textId="77777777" w:rsidTr="00333983">
        <w:trPr>
          <w:cantSplit/>
          <w:trHeight w:val="1320"/>
        </w:trPr>
        <w:tc>
          <w:tcPr>
            <w:tcW w:w="8172" w:type="dxa"/>
            <w:shd w:val="clear" w:color="auto" w:fill="FFFFFF"/>
            <w:tcMar>
              <w:top w:w="0" w:type="dxa"/>
              <w:left w:w="0" w:type="dxa"/>
              <w:bottom w:w="0" w:type="dxa"/>
              <w:right w:w="0" w:type="dxa"/>
            </w:tcMar>
          </w:tcPr>
          <w:p w14:paraId="48A69D04" w14:textId="77777777" w:rsidR="00305A20" w:rsidRPr="007C3E4D" w:rsidRDefault="00305A20" w:rsidP="00F36BC0">
            <w:pPr>
              <w:pStyle w:val="BodyBA"/>
              <w:spacing w:line="360" w:lineRule="auto"/>
              <w:rPr>
                <w:rFonts w:ascii="Arial" w:hAnsi="Arial" w:cs="Arial"/>
                <w:color w:val="auto"/>
                <w:sz w:val="22"/>
                <w:szCs w:val="22"/>
              </w:rPr>
            </w:pPr>
            <w:proofErr w:type="spellStart"/>
            <w:r w:rsidRPr="007C3E4D">
              <w:rPr>
                <w:rFonts w:ascii="Arial" w:hAnsi="Arial" w:cs="Arial"/>
                <w:color w:val="auto"/>
                <w:sz w:val="22"/>
                <w:szCs w:val="22"/>
              </w:rPr>
              <w:t>Rizvic</w:t>
            </w:r>
            <w:proofErr w:type="spellEnd"/>
            <w:r w:rsidRPr="007C3E4D">
              <w:rPr>
                <w:rFonts w:ascii="Arial" w:hAnsi="Arial" w:cs="Arial"/>
                <w:color w:val="auto"/>
                <w:sz w:val="22"/>
                <w:szCs w:val="22"/>
              </w:rPr>
              <w:t xml:space="preserve">, S. and </w:t>
            </w:r>
            <w:proofErr w:type="spellStart"/>
            <w:r w:rsidRPr="007C3E4D">
              <w:rPr>
                <w:rFonts w:ascii="Arial" w:hAnsi="Arial" w:cs="Arial"/>
                <w:color w:val="auto"/>
                <w:sz w:val="22"/>
                <w:szCs w:val="22"/>
              </w:rPr>
              <w:t>Prazina</w:t>
            </w:r>
            <w:proofErr w:type="spellEnd"/>
            <w:r w:rsidRPr="007C3E4D">
              <w:rPr>
                <w:rFonts w:ascii="Arial" w:hAnsi="Arial" w:cs="Arial"/>
                <w:color w:val="auto"/>
                <w:sz w:val="22"/>
                <w:szCs w:val="22"/>
              </w:rPr>
              <w:t xml:space="preserve">, I. 2015 </w:t>
            </w:r>
            <w:proofErr w:type="spellStart"/>
            <w:r w:rsidRPr="007C3E4D">
              <w:rPr>
                <w:rFonts w:ascii="Arial" w:hAnsi="Arial" w:cs="Arial"/>
                <w:color w:val="auto"/>
                <w:sz w:val="22"/>
                <w:szCs w:val="22"/>
              </w:rPr>
              <w:t>Tasˇlihan</w:t>
            </w:r>
            <w:proofErr w:type="spellEnd"/>
            <w:r w:rsidRPr="007C3E4D">
              <w:rPr>
                <w:rFonts w:ascii="Arial" w:hAnsi="Arial" w:cs="Arial"/>
                <w:color w:val="auto"/>
                <w:sz w:val="22"/>
                <w:szCs w:val="22"/>
              </w:rPr>
              <w:t xml:space="preserve"> virtual reconstruction: interactive digital story or a serious game. 7</w:t>
            </w:r>
            <w:r w:rsidR="00E4704C" w:rsidRPr="007C3E4D">
              <w:rPr>
                <w:rFonts w:ascii="Arial" w:hAnsi="Arial" w:cs="Arial"/>
                <w:color w:val="auto"/>
                <w:sz w:val="22"/>
                <w:szCs w:val="22"/>
                <w:vertAlign w:val="superscript"/>
              </w:rPr>
              <w:t>th</w:t>
            </w:r>
            <w:r w:rsidR="00E4704C" w:rsidRPr="007C3E4D">
              <w:rPr>
                <w:rFonts w:ascii="Arial" w:hAnsi="Arial" w:cs="Arial"/>
                <w:color w:val="auto"/>
                <w:sz w:val="22"/>
                <w:szCs w:val="22"/>
              </w:rPr>
              <w:t xml:space="preserve"> </w:t>
            </w:r>
            <w:r w:rsidRPr="007C3E4D">
              <w:rPr>
                <w:rFonts w:ascii="Arial" w:hAnsi="Arial" w:cs="Arial"/>
                <w:color w:val="auto"/>
                <w:sz w:val="22"/>
                <w:szCs w:val="22"/>
              </w:rPr>
              <w:t xml:space="preserve">International Conference on Games and Virtual Worlds for Serious Applications (VS-Games). Doi: </w:t>
            </w:r>
            <w:hyperlink r:id="rId35" w:history="1">
              <w:r w:rsidRPr="007C3E4D">
                <w:rPr>
                  <w:rFonts w:ascii="Arial" w:hAnsi="Arial" w:cs="Arial"/>
                  <w:color w:val="auto"/>
                  <w:sz w:val="22"/>
                  <w:szCs w:val="22"/>
                  <w:u w:val="single"/>
                </w:rPr>
                <w:t>http://doi.org/10.1109/VS-GAMES.2015.7295786</w:t>
              </w:r>
            </w:hyperlink>
          </w:p>
        </w:tc>
      </w:tr>
      <w:tr w:rsidR="00305A20" w:rsidRPr="007C3E4D" w14:paraId="77FD2A44" w14:textId="77777777" w:rsidTr="00333983">
        <w:trPr>
          <w:cantSplit/>
          <w:trHeight w:val="960"/>
        </w:trPr>
        <w:tc>
          <w:tcPr>
            <w:tcW w:w="8172" w:type="dxa"/>
            <w:shd w:val="clear" w:color="auto" w:fill="FFFFFF"/>
            <w:tcMar>
              <w:top w:w="0" w:type="dxa"/>
              <w:left w:w="0" w:type="dxa"/>
              <w:bottom w:w="0" w:type="dxa"/>
              <w:right w:w="0" w:type="dxa"/>
            </w:tcMar>
          </w:tcPr>
          <w:p w14:paraId="204AFDF4" w14:textId="77777777" w:rsidR="00305A20" w:rsidRPr="007C3E4D" w:rsidRDefault="00305A20" w:rsidP="00F36BC0">
            <w:pPr>
              <w:pStyle w:val="BodyBA"/>
              <w:spacing w:line="360" w:lineRule="auto"/>
              <w:rPr>
                <w:rFonts w:ascii="Arial" w:hAnsi="Arial" w:cs="Arial"/>
                <w:color w:val="auto"/>
                <w:sz w:val="22"/>
                <w:szCs w:val="22"/>
              </w:rPr>
            </w:pPr>
            <w:proofErr w:type="spellStart"/>
            <w:r w:rsidRPr="007C3E4D">
              <w:rPr>
                <w:rFonts w:ascii="Arial" w:hAnsi="Arial" w:cs="Arial"/>
                <w:color w:val="auto"/>
                <w:sz w:val="22"/>
                <w:szCs w:val="22"/>
              </w:rPr>
              <w:t>Roussou</w:t>
            </w:r>
            <w:proofErr w:type="spellEnd"/>
            <w:r w:rsidRPr="007C3E4D">
              <w:rPr>
                <w:rFonts w:ascii="Arial" w:hAnsi="Arial" w:cs="Arial"/>
                <w:color w:val="auto"/>
                <w:sz w:val="22"/>
                <w:szCs w:val="22"/>
              </w:rPr>
              <w:t>, M., 2010 Learning by Doing and Learning Through Play: An Exploration of Interactivity in Virtual Environments for Children. In: R. Parry, (ed.) Museums in a Digital Age. London; New York: Routledge, pp. 247-265.</w:t>
            </w:r>
          </w:p>
        </w:tc>
      </w:tr>
      <w:tr w:rsidR="00305A20" w:rsidRPr="007C3E4D" w14:paraId="56DA6795" w14:textId="77777777" w:rsidTr="00333983">
        <w:trPr>
          <w:cantSplit/>
          <w:trHeight w:val="1320"/>
        </w:trPr>
        <w:tc>
          <w:tcPr>
            <w:tcW w:w="8172" w:type="dxa"/>
            <w:shd w:val="clear" w:color="auto" w:fill="FFFFFF"/>
            <w:tcMar>
              <w:top w:w="0" w:type="dxa"/>
              <w:left w:w="0" w:type="dxa"/>
              <w:bottom w:w="0" w:type="dxa"/>
              <w:right w:w="0" w:type="dxa"/>
            </w:tcMar>
          </w:tcPr>
          <w:p w14:paraId="464B6E7C" w14:textId="77777777" w:rsidR="00305A20" w:rsidRPr="007C3E4D" w:rsidRDefault="00305A20" w:rsidP="00F36BC0">
            <w:pPr>
              <w:pStyle w:val="BodyBA"/>
              <w:spacing w:line="360" w:lineRule="auto"/>
              <w:rPr>
                <w:rFonts w:ascii="Arial" w:hAnsi="Arial" w:cs="Arial"/>
                <w:color w:val="auto"/>
                <w:sz w:val="22"/>
                <w:szCs w:val="22"/>
              </w:rPr>
            </w:pPr>
            <w:proofErr w:type="spellStart"/>
            <w:r w:rsidRPr="007C3E4D">
              <w:rPr>
                <w:rFonts w:ascii="Arial" w:hAnsi="Arial" w:cs="Arial"/>
                <w:color w:val="auto"/>
                <w:sz w:val="22"/>
                <w:szCs w:val="22"/>
              </w:rPr>
              <w:t>Rua</w:t>
            </w:r>
            <w:proofErr w:type="spellEnd"/>
            <w:r w:rsidRPr="007C3E4D">
              <w:rPr>
                <w:rFonts w:ascii="Arial" w:hAnsi="Arial" w:cs="Arial"/>
                <w:color w:val="auto"/>
                <w:sz w:val="22"/>
                <w:szCs w:val="22"/>
              </w:rPr>
              <w:t xml:space="preserve">, H. and </w:t>
            </w:r>
            <w:proofErr w:type="spellStart"/>
            <w:r w:rsidRPr="007C3E4D">
              <w:rPr>
                <w:rFonts w:ascii="Arial" w:hAnsi="Arial" w:cs="Arial"/>
                <w:color w:val="auto"/>
                <w:sz w:val="22"/>
                <w:szCs w:val="22"/>
              </w:rPr>
              <w:t>Alvito</w:t>
            </w:r>
            <w:proofErr w:type="spellEnd"/>
            <w:r w:rsidRPr="007C3E4D">
              <w:rPr>
                <w:rFonts w:ascii="Arial" w:hAnsi="Arial" w:cs="Arial"/>
                <w:color w:val="auto"/>
                <w:sz w:val="22"/>
                <w:szCs w:val="22"/>
              </w:rPr>
              <w:t xml:space="preserve">, P., 2011 Living the past: 3D models, virtual reality and game engines as tools for supporting archaeology and the reconstruction of cultural heritage - the case-study of the Roman villa of </w:t>
            </w:r>
            <w:proofErr w:type="spellStart"/>
            <w:r w:rsidRPr="007C3E4D">
              <w:rPr>
                <w:rFonts w:ascii="Arial" w:hAnsi="Arial" w:cs="Arial"/>
                <w:color w:val="auto"/>
                <w:sz w:val="22"/>
                <w:szCs w:val="22"/>
              </w:rPr>
              <w:t>Casal</w:t>
            </w:r>
            <w:proofErr w:type="spellEnd"/>
            <w:r w:rsidRPr="007C3E4D">
              <w:rPr>
                <w:rFonts w:ascii="Arial" w:hAnsi="Arial" w:cs="Arial"/>
                <w:color w:val="auto"/>
                <w:sz w:val="22"/>
                <w:szCs w:val="22"/>
              </w:rPr>
              <w:t xml:space="preserve"> de </w:t>
            </w:r>
            <w:proofErr w:type="spellStart"/>
            <w:r w:rsidRPr="007C3E4D">
              <w:rPr>
                <w:rFonts w:ascii="Arial" w:hAnsi="Arial" w:cs="Arial"/>
                <w:color w:val="auto"/>
                <w:sz w:val="22"/>
                <w:szCs w:val="22"/>
              </w:rPr>
              <w:t>Freira</w:t>
            </w:r>
            <w:proofErr w:type="spellEnd"/>
            <w:r w:rsidRPr="007C3E4D">
              <w:rPr>
                <w:rFonts w:ascii="Arial" w:hAnsi="Arial" w:cs="Arial"/>
                <w:color w:val="auto"/>
                <w:sz w:val="22"/>
                <w:szCs w:val="22"/>
              </w:rPr>
              <w:t xml:space="preserve">. </w:t>
            </w:r>
            <w:r w:rsidRPr="007C3E4D">
              <w:rPr>
                <w:rFonts w:ascii="Arial" w:hAnsi="Arial" w:cs="Arial"/>
                <w:i/>
                <w:iCs/>
                <w:color w:val="auto"/>
                <w:sz w:val="22"/>
                <w:szCs w:val="22"/>
              </w:rPr>
              <w:t>Journal of Archaeological Science</w:t>
            </w:r>
            <w:r w:rsidRPr="007C3E4D">
              <w:rPr>
                <w:rFonts w:ascii="Arial" w:hAnsi="Arial" w:cs="Arial"/>
                <w:color w:val="auto"/>
                <w:sz w:val="22"/>
                <w:szCs w:val="22"/>
              </w:rPr>
              <w:t xml:space="preserve">, 30: 1-13. Doi: </w:t>
            </w:r>
            <w:hyperlink r:id="rId36" w:history="1">
              <w:r w:rsidR="00E4704C" w:rsidRPr="007C3E4D">
                <w:rPr>
                  <w:rStyle w:val="Hyperlink"/>
                  <w:rFonts w:ascii="Arial" w:hAnsi="Arial" w:cs="Arial"/>
                  <w:color w:val="auto"/>
                  <w:sz w:val="22"/>
                  <w:szCs w:val="22"/>
                </w:rPr>
                <w:t>https://doi.org/10.1016/j.jas.2011.07.015</w:t>
              </w:r>
            </w:hyperlink>
            <w:r w:rsidR="00E4704C" w:rsidRPr="007C3E4D">
              <w:rPr>
                <w:rFonts w:ascii="Arial" w:hAnsi="Arial" w:cs="Arial"/>
                <w:color w:val="auto"/>
                <w:sz w:val="22"/>
                <w:szCs w:val="22"/>
              </w:rPr>
              <w:t xml:space="preserve"> </w:t>
            </w:r>
          </w:p>
        </w:tc>
      </w:tr>
      <w:tr w:rsidR="00555DAE" w:rsidRPr="007C3E4D" w14:paraId="7A0D3E2A" w14:textId="77777777" w:rsidTr="00333983">
        <w:trPr>
          <w:cantSplit/>
          <w:trHeight w:val="609"/>
        </w:trPr>
        <w:tc>
          <w:tcPr>
            <w:tcW w:w="8172" w:type="dxa"/>
            <w:shd w:val="clear" w:color="auto" w:fill="FFFFFF"/>
            <w:tcMar>
              <w:top w:w="0" w:type="dxa"/>
              <w:left w:w="0" w:type="dxa"/>
              <w:bottom w:w="0" w:type="dxa"/>
              <w:right w:w="0" w:type="dxa"/>
            </w:tcMar>
          </w:tcPr>
          <w:p w14:paraId="13C4A57C" w14:textId="77777777" w:rsidR="00555DAE" w:rsidRPr="007C3E4D" w:rsidRDefault="00555DAE" w:rsidP="00F36BC0">
            <w:pPr>
              <w:pStyle w:val="Bibliography"/>
              <w:spacing w:line="360" w:lineRule="auto"/>
              <w:rPr>
                <w:rFonts w:ascii="Arial" w:hAnsi="Arial" w:cs="Arial"/>
                <w:color w:val="auto"/>
                <w:sz w:val="22"/>
                <w:szCs w:val="22"/>
              </w:rPr>
            </w:pPr>
            <w:r>
              <w:rPr>
                <w:rFonts w:ascii="Arial" w:hAnsi="Arial" w:cs="Arial"/>
                <w:color w:val="auto"/>
                <w:sz w:val="22"/>
                <w:szCs w:val="22"/>
              </w:rPr>
              <w:t xml:space="preserve">Smith, M. 2015 </w:t>
            </w:r>
            <w:r w:rsidRPr="00555DAE">
              <w:rPr>
                <w:rFonts w:ascii="Arial" w:hAnsi="Arial" w:cs="Arial"/>
                <w:i/>
                <w:iCs/>
                <w:color w:val="auto"/>
                <w:sz w:val="22"/>
                <w:szCs w:val="22"/>
              </w:rPr>
              <w:t>3D Interactive Technology and the Museum Visitor Experience</w:t>
            </w:r>
            <w:r>
              <w:rPr>
                <w:rFonts w:ascii="Arial" w:hAnsi="Arial" w:cs="Arial"/>
                <w:color w:val="auto"/>
                <w:sz w:val="22"/>
                <w:szCs w:val="22"/>
              </w:rPr>
              <w:t>. PhD Thesis, Kingston University.</w:t>
            </w:r>
          </w:p>
        </w:tc>
      </w:tr>
      <w:tr w:rsidR="00333983" w:rsidRPr="00D54395" w14:paraId="2BB64A4F" w14:textId="77777777" w:rsidTr="00333983">
        <w:trPr>
          <w:cantSplit/>
          <w:trHeight w:val="1320"/>
        </w:trPr>
        <w:tc>
          <w:tcPr>
            <w:tcW w:w="8172" w:type="dxa"/>
            <w:shd w:val="clear" w:color="auto" w:fill="FFFFFF"/>
            <w:tcMar>
              <w:top w:w="0" w:type="dxa"/>
              <w:left w:w="0" w:type="dxa"/>
              <w:bottom w:w="0" w:type="dxa"/>
              <w:right w:w="0" w:type="dxa"/>
            </w:tcMar>
          </w:tcPr>
          <w:p w14:paraId="6916D355" w14:textId="77777777" w:rsidR="00BD21B3" w:rsidRPr="00D54395" w:rsidRDefault="00BD21B3" w:rsidP="001949F5">
            <w:pPr>
              <w:pStyle w:val="Bibliography"/>
              <w:spacing w:line="360" w:lineRule="auto"/>
              <w:rPr>
                <w:rFonts w:ascii="Arial" w:hAnsi="Arial" w:cs="Arial"/>
                <w:color w:val="auto"/>
                <w:sz w:val="22"/>
                <w:szCs w:val="22"/>
              </w:rPr>
            </w:pPr>
            <w:r w:rsidRPr="00D54395">
              <w:rPr>
                <w:rFonts w:ascii="Arial" w:hAnsi="Arial" w:cs="Arial"/>
                <w:color w:val="auto"/>
                <w:sz w:val="22"/>
                <w:szCs w:val="22"/>
              </w:rPr>
              <w:t xml:space="preserve">Smith, M., Walford, N.S. and </w:t>
            </w:r>
            <w:proofErr w:type="spellStart"/>
            <w:r w:rsidRPr="00D54395">
              <w:rPr>
                <w:rFonts w:ascii="Arial" w:hAnsi="Arial" w:cs="Arial"/>
                <w:color w:val="auto"/>
                <w:sz w:val="22"/>
                <w:szCs w:val="22"/>
              </w:rPr>
              <w:t>Jimenez_bescos</w:t>
            </w:r>
            <w:proofErr w:type="spellEnd"/>
            <w:r w:rsidRPr="00D54395">
              <w:rPr>
                <w:rFonts w:ascii="Arial" w:hAnsi="Arial" w:cs="Arial"/>
                <w:color w:val="auto"/>
                <w:sz w:val="22"/>
                <w:szCs w:val="22"/>
              </w:rPr>
              <w:t xml:space="preserve">, C. 2018 Assessing the user response to differences in functionality when visualizing 3D models of cultural heritage sites using the Technology Readiness Index. </w:t>
            </w:r>
            <w:r w:rsidR="001949F5" w:rsidRPr="00D54395">
              <w:rPr>
                <w:rFonts w:ascii="Arial" w:hAnsi="Arial" w:cs="Arial"/>
                <w:i/>
                <w:iCs/>
                <w:color w:val="auto"/>
                <w:sz w:val="22"/>
                <w:szCs w:val="22"/>
              </w:rPr>
              <w:t>Digital Applications in Archaeology and Cultural Heritage</w:t>
            </w:r>
            <w:r w:rsidR="001949F5" w:rsidRPr="00D54395">
              <w:rPr>
                <w:rFonts w:ascii="Arial" w:hAnsi="Arial" w:cs="Arial"/>
                <w:color w:val="auto"/>
                <w:sz w:val="22"/>
                <w:szCs w:val="22"/>
              </w:rPr>
              <w:t xml:space="preserve">, </w:t>
            </w:r>
            <w:r w:rsidR="00D54395" w:rsidRPr="00D54395">
              <w:rPr>
                <w:rFonts w:ascii="Arial" w:hAnsi="Arial" w:cs="Arial"/>
                <w:color w:val="auto"/>
                <w:sz w:val="22"/>
                <w:szCs w:val="22"/>
                <w:shd w:val="clear" w:color="auto" w:fill="FFFFFF"/>
              </w:rPr>
              <w:t>10, e00076</w:t>
            </w:r>
            <w:r w:rsidR="001949F5" w:rsidRPr="00D54395">
              <w:rPr>
                <w:rFonts w:ascii="Arial" w:hAnsi="Arial" w:cs="Arial"/>
                <w:color w:val="auto"/>
                <w:sz w:val="22"/>
                <w:szCs w:val="22"/>
              </w:rPr>
              <w:t xml:space="preserve">. Doi: </w:t>
            </w:r>
            <w:hyperlink r:id="rId37" w:tgtFrame="_blank" w:tooltip="Persistent link using digital object identifier" w:history="1">
              <w:r w:rsidR="00D54395" w:rsidRPr="00D54395">
                <w:rPr>
                  <w:rStyle w:val="Hyperlink"/>
                  <w:rFonts w:ascii="Arial" w:hAnsi="Arial" w:cs="Arial"/>
                  <w:color w:val="auto"/>
                  <w:sz w:val="22"/>
                  <w:szCs w:val="22"/>
                </w:rPr>
                <w:t>https://doi.org/10.1016/j.daach.2018.e00076</w:t>
              </w:r>
            </w:hyperlink>
          </w:p>
        </w:tc>
      </w:tr>
      <w:tr w:rsidR="00305A20" w:rsidRPr="007C3E4D" w14:paraId="35F957FA" w14:textId="77777777" w:rsidTr="00333983">
        <w:trPr>
          <w:cantSplit/>
          <w:trHeight w:val="1320"/>
        </w:trPr>
        <w:tc>
          <w:tcPr>
            <w:tcW w:w="8172" w:type="dxa"/>
            <w:shd w:val="clear" w:color="auto" w:fill="FFFFFF"/>
            <w:tcMar>
              <w:top w:w="0" w:type="dxa"/>
              <w:left w:w="0" w:type="dxa"/>
              <w:bottom w:w="0" w:type="dxa"/>
              <w:right w:w="0" w:type="dxa"/>
            </w:tcMar>
          </w:tcPr>
          <w:p w14:paraId="0B4D77CB" w14:textId="77777777" w:rsidR="00305A20" w:rsidRPr="007C3E4D" w:rsidRDefault="00305A20" w:rsidP="00F36BC0">
            <w:pPr>
              <w:pStyle w:val="Bibliography"/>
              <w:spacing w:line="360" w:lineRule="auto"/>
              <w:rPr>
                <w:rFonts w:ascii="Arial" w:hAnsi="Arial" w:cs="Arial"/>
                <w:color w:val="auto"/>
                <w:sz w:val="22"/>
                <w:szCs w:val="22"/>
              </w:rPr>
            </w:pPr>
            <w:r w:rsidRPr="007C3E4D">
              <w:rPr>
                <w:rFonts w:ascii="Arial" w:hAnsi="Arial" w:cs="Arial"/>
                <w:color w:val="auto"/>
                <w:sz w:val="22"/>
                <w:szCs w:val="22"/>
              </w:rPr>
              <w:t xml:space="preserve">Soares, L.P., Pires, F., Varela, R., Bastos, R., Carvalho, N., Gaspar, F. and Dias, M.S. 2010 Designing a highly immersive interactive environment: the virtual mine. </w:t>
            </w:r>
            <w:r w:rsidRPr="007C3E4D">
              <w:rPr>
                <w:rFonts w:ascii="Arial" w:hAnsi="Arial" w:cs="Arial"/>
                <w:i/>
                <w:iCs/>
                <w:color w:val="auto"/>
                <w:sz w:val="22"/>
                <w:szCs w:val="22"/>
              </w:rPr>
              <w:t>Computer Graphics Forum</w:t>
            </w:r>
            <w:r w:rsidRPr="007C3E4D">
              <w:rPr>
                <w:rFonts w:ascii="Arial" w:hAnsi="Arial" w:cs="Arial"/>
                <w:color w:val="auto"/>
                <w:sz w:val="22"/>
                <w:szCs w:val="22"/>
              </w:rPr>
              <w:t xml:space="preserve">, 29(6): 1756-1769. Doi: </w:t>
            </w:r>
            <w:hyperlink r:id="rId38" w:history="1">
              <w:r w:rsidR="00E4704C" w:rsidRPr="007C3E4D">
                <w:rPr>
                  <w:rStyle w:val="Hyperlink"/>
                  <w:rFonts w:ascii="Arial" w:hAnsi="Arial" w:cs="Arial"/>
                  <w:color w:val="auto"/>
                  <w:sz w:val="22"/>
                  <w:szCs w:val="22"/>
                  <w:shd w:val="clear" w:color="auto" w:fill="FFFFFF"/>
                </w:rPr>
                <w:t>https://doi.org/10.1111/j.1467-8659.2010.01656.x</w:t>
              </w:r>
            </w:hyperlink>
            <w:r w:rsidR="00E4704C" w:rsidRPr="007C3E4D">
              <w:rPr>
                <w:rFonts w:ascii="Arial" w:hAnsi="Arial" w:cs="Arial"/>
                <w:color w:val="auto"/>
                <w:sz w:val="22"/>
                <w:szCs w:val="22"/>
              </w:rPr>
              <w:t xml:space="preserve"> </w:t>
            </w:r>
          </w:p>
        </w:tc>
      </w:tr>
      <w:tr w:rsidR="00305A20" w:rsidRPr="007C3E4D" w14:paraId="4F7F0FE8" w14:textId="77777777" w:rsidTr="00333983">
        <w:trPr>
          <w:cantSplit/>
          <w:trHeight w:val="1680"/>
        </w:trPr>
        <w:tc>
          <w:tcPr>
            <w:tcW w:w="8172" w:type="dxa"/>
            <w:shd w:val="clear" w:color="auto" w:fill="FFFFFF"/>
            <w:tcMar>
              <w:top w:w="0" w:type="dxa"/>
              <w:left w:w="0" w:type="dxa"/>
              <w:bottom w:w="0" w:type="dxa"/>
              <w:right w:w="0" w:type="dxa"/>
            </w:tcMar>
          </w:tcPr>
          <w:p w14:paraId="39B0D242" w14:textId="77777777" w:rsidR="00305A20" w:rsidRPr="007C3E4D" w:rsidRDefault="00305A20" w:rsidP="00F36BC0">
            <w:pPr>
              <w:pStyle w:val="BodyBA"/>
              <w:spacing w:line="360" w:lineRule="auto"/>
              <w:rPr>
                <w:rFonts w:ascii="Arial" w:hAnsi="Arial" w:cs="Arial"/>
                <w:color w:val="auto"/>
                <w:sz w:val="22"/>
                <w:szCs w:val="22"/>
              </w:rPr>
            </w:pPr>
            <w:r w:rsidRPr="007C3E4D">
              <w:rPr>
                <w:rFonts w:ascii="Arial" w:hAnsi="Arial" w:cs="Arial"/>
                <w:color w:val="auto"/>
                <w:sz w:val="22"/>
                <w:szCs w:val="22"/>
              </w:rPr>
              <w:lastRenderedPageBreak/>
              <w:t>Stone, R.J., 2008 Human Factors Guidelines for Interactive 3D and Games-Based Training Systems Design. Available online at: https://www.birmingham.ac.uk/Documents/college-eps/eece/research/bob-stone/human-factors-guidelines.pdf [Accessed: 02 September 2018].</w:t>
            </w:r>
          </w:p>
        </w:tc>
      </w:tr>
      <w:tr w:rsidR="00305A20" w:rsidRPr="007C3E4D" w14:paraId="78FAA929" w14:textId="77777777" w:rsidTr="00333983">
        <w:trPr>
          <w:cantSplit/>
          <w:trHeight w:val="1439"/>
        </w:trPr>
        <w:tc>
          <w:tcPr>
            <w:tcW w:w="8172" w:type="dxa"/>
            <w:shd w:val="clear" w:color="auto" w:fill="FFFFFF"/>
            <w:tcMar>
              <w:top w:w="0" w:type="dxa"/>
              <w:left w:w="0" w:type="dxa"/>
              <w:bottom w:w="0" w:type="dxa"/>
              <w:right w:w="0" w:type="dxa"/>
            </w:tcMar>
          </w:tcPr>
          <w:p w14:paraId="589220A1" w14:textId="77777777" w:rsidR="00305A20" w:rsidRPr="007C3E4D" w:rsidRDefault="00305A20" w:rsidP="00F36BC0">
            <w:pPr>
              <w:pStyle w:val="BodyBA"/>
              <w:spacing w:line="360" w:lineRule="auto"/>
              <w:rPr>
                <w:rFonts w:ascii="Arial" w:hAnsi="Arial" w:cs="Arial"/>
                <w:color w:val="auto"/>
                <w:sz w:val="22"/>
                <w:szCs w:val="22"/>
              </w:rPr>
            </w:pPr>
            <w:r w:rsidRPr="007C3E4D">
              <w:rPr>
                <w:rFonts w:ascii="Arial" w:hAnsi="Arial" w:cs="Arial"/>
                <w:color w:val="auto"/>
                <w:sz w:val="22"/>
                <w:szCs w:val="22"/>
              </w:rPr>
              <w:t>Stone, R.J., 2012 Human Factors Guidance for Designers of Interactive 3D and Games-Based Training Systems. Available online at: http://www.birmingham.ac.uk/Documents/college-eps/eece/research/bob-stone/human-factors-guidance.pdf [Accessed 02 September 2018].</w:t>
            </w:r>
          </w:p>
        </w:tc>
      </w:tr>
      <w:tr w:rsidR="00305A20" w:rsidRPr="007C3E4D" w14:paraId="69A9A32D" w14:textId="77777777" w:rsidTr="00333983">
        <w:trPr>
          <w:cantSplit/>
          <w:trHeight w:val="960"/>
        </w:trPr>
        <w:tc>
          <w:tcPr>
            <w:tcW w:w="8172" w:type="dxa"/>
            <w:shd w:val="clear" w:color="auto" w:fill="FFFFFF"/>
            <w:tcMar>
              <w:top w:w="0" w:type="dxa"/>
              <w:left w:w="0" w:type="dxa"/>
              <w:bottom w:w="0" w:type="dxa"/>
              <w:right w:w="0" w:type="dxa"/>
            </w:tcMar>
          </w:tcPr>
          <w:p w14:paraId="43388095" w14:textId="77777777" w:rsidR="00305A20" w:rsidRPr="007C3E4D" w:rsidRDefault="00305A20" w:rsidP="00F36BC0">
            <w:pPr>
              <w:pStyle w:val="BodyBA"/>
              <w:spacing w:line="360" w:lineRule="auto"/>
              <w:rPr>
                <w:rFonts w:ascii="Arial" w:hAnsi="Arial" w:cs="Arial"/>
                <w:color w:val="auto"/>
                <w:spacing w:val="4"/>
                <w:sz w:val="22"/>
                <w:szCs w:val="22"/>
                <w:shd w:val="clear" w:color="auto" w:fill="FCFCFC"/>
              </w:rPr>
            </w:pPr>
            <w:r w:rsidRPr="007C3E4D">
              <w:rPr>
                <w:rFonts w:ascii="Arial" w:hAnsi="Arial" w:cs="Arial"/>
                <w:color w:val="auto"/>
                <w:sz w:val="22"/>
                <w:szCs w:val="22"/>
              </w:rPr>
              <w:t xml:space="preserve">Stone, R.J., </w:t>
            </w:r>
            <w:proofErr w:type="spellStart"/>
            <w:r w:rsidRPr="007C3E4D">
              <w:rPr>
                <w:rFonts w:ascii="Arial" w:hAnsi="Arial" w:cs="Arial"/>
                <w:color w:val="auto"/>
                <w:sz w:val="22"/>
                <w:szCs w:val="22"/>
              </w:rPr>
              <w:t>Caird</w:t>
            </w:r>
            <w:proofErr w:type="spellEnd"/>
            <w:r w:rsidRPr="007C3E4D">
              <w:rPr>
                <w:rFonts w:ascii="Arial" w:hAnsi="Arial" w:cs="Arial"/>
                <w:color w:val="auto"/>
                <w:sz w:val="22"/>
                <w:szCs w:val="22"/>
              </w:rPr>
              <w:t xml:space="preserve">-Daley, A. and </w:t>
            </w:r>
            <w:proofErr w:type="spellStart"/>
            <w:r w:rsidRPr="007C3E4D">
              <w:rPr>
                <w:rFonts w:ascii="Arial" w:hAnsi="Arial" w:cs="Arial"/>
                <w:color w:val="auto"/>
                <w:sz w:val="22"/>
                <w:szCs w:val="22"/>
              </w:rPr>
              <w:t>Bessell</w:t>
            </w:r>
            <w:proofErr w:type="spellEnd"/>
            <w:r w:rsidRPr="007C3E4D">
              <w:rPr>
                <w:rFonts w:ascii="Arial" w:hAnsi="Arial" w:cs="Arial"/>
                <w:color w:val="auto"/>
                <w:sz w:val="22"/>
                <w:szCs w:val="22"/>
              </w:rPr>
              <w:t xml:space="preserve">, K., 2009a </w:t>
            </w:r>
            <w:proofErr w:type="spellStart"/>
            <w:r w:rsidRPr="007C3E4D">
              <w:rPr>
                <w:rFonts w:ascii="Arial" w:hAnsi="Arial" w:cs="Arial"/>
                <w:color w:val="auto"/>
                <w:sz w:val="22"/>
                <w:szCs w:val="22"/>
              </w:rPr>
              <w:t>SubSafe</w:t>
            </w:r>
            <w:proofErr w:type="spellEnd"/>
            <w:r w:rsidRPr="007C3E4D">
              <w:rPr>
                <w:rFonts w:ascii="Arial" w:hAnsi="Arial" w:cs="Arial"/>
                <w:color w:val="auto"/>
                <w:sz w:val="22"/>
                <w:szCs w:val="22"/>
              </w:rPr>
              <w:t xml:space="preserve">: a </w:t>
            </w:r>
            <w:proofErr w:type="gramStart"/>
            <w:r w:rsidRPr="007C3E4D">
              <w:rPr>
                <w:rFonts w:ascii="Arial" w:hAnsi="Arial" w:cs="Arial"/>
                <w:color w:val="auto"/>
                <w:sz w:val="22"/>
                <w:szCs w:val="22"/>
              </w:rPr>
              <w:t>games based</w:t>
            </w:r>
            <w:proofErr w:type="gramEnd"/>
            <w:r w:rsidRPr="007C3E4D">
              <w:rPr>
                <w:rFonts w:ascii="Arial" w:hAnsi="Arial" w:cs="Arial"/>
                <w:color w:val="auto"/>
                <w:sz w:val="22"/>
                <w:szCs w:val="22"/>
              </w:rPr>
              <w:t xml:space="preserve"> training system for submarine safety and spatial awareness (Part 1). </w:t>
            </w:r>
            <w:r w:rsidRPr="007C3E4D">
              <w:rPr>
                <w:rFonts w:ascii="Arial" w:hAnsi="Arial" w:cs="Arial"/>
                <w:i/>
                <w:iCs/>
                <w:color w:val="auto"/>
                <w:sz w:val="22"/>
                <w:szCs w:val="22"/>
              </w:rPr>
              <w:t>Virtual Reality</w:t>
            </w:r>
            <w:r w:rsidRPr="007C3E4D">
              <w:rPr>
                <w:rFonts w:ascii="Arial" w:hAnsi="Arial" w:cs="Arial"/>
                <w:color w:val="auto"/>
                <w:sz w:val="22"/>
                <w:szCs w:val="22"/>
              </w:rPr>
              <w:t xml:space="preserve">, 13: 3-12. Doi: </w:t>
            </w:r>
            <w:hyperlink r:id="rId39" w:history="1">
              <w:r w:rsidR="00E4704C" w:rsidRPr="007C3E4D">
                <w:rPr>
                  <w:rStyle w:val="Hyperlink"/>
                  <w:rFonts w:ascii="Arial" w:hAnsi="Arial" w:cs="Arial"/>
                  <w:color w:val="auto"/>
                  <w:spacing w:val="4"/>
                  <w:sz w:val="22"/>
                  <w:szCs w:val="22"/>
                  <w:shd w:val="clear" w:color="auto" w:fill="FCFCFC"/>
                </w:rPr>
                <w:t>https://doi.org/10.1007/s10055-008-0110-1</w:t>
              </w:r>
            </w:hyperlink>
            <w:r w:rsidR="00E4704C" w:rsidRPr="007C3E4D">
              <w:rPr>
                <w:rFonts w:ascii="Arial" w:hAnsi="Arial" w:cs="Arial"/>
                <w:color w:val="auto"/>
                <w:spacing w:val="4"/>
                <w:sz w:val="22"/>
                <w:szCs w:val="22"/>
                <w:shd w:val="clear" w:color="auto" w:fill="FCFCFC"/>
              </w:rPr>
              <w:t xml:space="preserve"> </w:t>
            </w:r>
          </w:p>
        </w:tc>
      </w:tr>
      <w:tr w:rsidR="00305A20" w:rsidRPr="007C3E4D" w14:paraId="2DEAAC57" w14:textId="77777777" w:rsidTr="00333983">
        <w:trPr>
          <w:cantSplit/>
          <w:trHeight w:val="960"/>
        </w:trPr>
        <w:tc>
          <w:tcPr>
            <w:tcW w:w="8172" w:type="dxa"/>
            <w:shd w:val="clear" w:color="auto" w:fill="FFFFFF"/>
            <w:tcMar>
              <w:top w:w="0" w:type="dxa"/>
              <w:left w:w="0" w:type="dxa"/>
              <w:bottom w:w="0" w:type="dxa"/>
              <w:right w:w="0" w:type="dxa"/>
            </w:tcMar>
          </w:tcPr>
          <w:p w14:paraId="2BE5E764" w14:textId="77777777" w:rsidR="00305A20" w:rsidRPr="007C3E4D" w:rsidRDefault="00305A20" w:rsidP="00F36BC0">
            <w:pPr>
              <w:pStyle w:val="BodyBA"/>
              <w:spacing w:line="360" w:lineRule="auto"/>
              <w:rPr>
                <w:rFonts w:ascii="Arial" w:hAnsi="Arial" w:cs="Arial"/>
                <w:color w:val="auto"/>
                <w:sz w:val="22"/>
                <w:szCs w:val="22"/>
              </w:rPr>
            </w:pPr>
            <w:r w:rsidRPr="007C3E4D">
              <w:rPr>
                <w:rFonts w:ascii="Arial" w:hAnsi="Arial" w:cs="Arial"/>
                <w:color w:val="auto"/>
                <w:sz w:val="22"/>
                <w:szCs w:val="22"/>
              </w:rPr>
              <w:t xml:space="preserve">Stone, R.J., White, D., Guest, R. and Francis, B., 2009b The Virtual Scylla: an exploration of ‘‘serious games’’, artiﬁcial life and simulation complexity. </w:t>
            </w:r>
            <w:r w:rsidRPr="007C3E4D">
              <w:rPr>
                <w:rFonts w:ascii="Arial" w:hAnsi="Arial" w:cs="Arial"/>
                <w:i/>
                <w:iCs/>
                <w:color w:val="auto"/>
                <w:sz w:val="22"/>
                <w:szCs w:val="22"/>
              </w:rPr>
              <w:t>Virtual Reality</w:t>
            </w:r>
            <w:r w:rsidRPr="007C3E4D">
              <w:rPr>
                <w:rFonts w:ascii="Arial" w:hAnsi="Arial" w:cs="Arial"/>
                <w:color w:val="auto"/>
                <w:sz w:val="22"/>
                <w:szCs w:val="22"/>
              </w:rPr>
              <w:t xml:space="preserve">, 13: 13-25. Doi: </w:t>
            </w:r>
            <w:hyperlink r:id="rId40" w:history="1">
              <w:r w:rsidR="00E4704C" w:rsidRPr="007C3E4D">
                <w:rPr>
                  <w:rStyle w:val="Hyperlink"/>
                  <w:rFonts w:ascii="Arial" w:hAnsi="Arial" w:cs="Arial"/>
                  <w:color w:val="auto"/>
                  <w:spacing w:val="4"/>
                  <w:sz w:val="22"/>
                  <w:szCs w:val="22"/>
                  <w:shd w:val="clear" w:color="auto" w:fill="FCFCFC"/>
                </w:rPr>
                <w:t>https://doi.org/10.1007/s10055-008-0111-0</w:t>
              </w:r>
            </w:hyperlink>
            <w:r w:rsidR="00E4704C" w:rsidRPr="007C3E4D">
              <w:rPr>
                <w:rFonts w:ascii="Arial" w:hAnsi="Arial" w:cs="Arial"/>
                <w:color w:val="auto"/>
                <w:sz w:val="22"/>
                <w:szCs w:val="22"/>
              </w:rPr>
              <w:t xml:space="preserve"> </w:t>
            </w:r>
          </w:p>
        </w:tc>
      </w:tr>
      <w:tr w:rsidR="00305A20" w:rsidRPr="007C3E4D" w14:paraId="6960F907" w14:textId="77777777" w:rsidTr="00333983">
        <w:trPr>
          <w:cantSplit/>
          <w:trHeight w:val="960"/>
        </w:trPr>
        <w:tc>
          <w:tcPr>
            <w:tcW w:w="8172" w:type="dxa"/>
            <w:shd w:val="clear" w:color="auto" w:fill="FFFFFF"/>
            <w:tcMar>
              <w:top w:w="0" w:type="dxa"/>
              <w:left w:w="0" w:type="dxa"/>
              <w:bottom w:w="0" w:type="dxa"/>
              <w:right w:w="0" w:type="dxa"/>
            </w:tcMar>
          </w:tcPr>
          <w:p w14:paraId="1EE2443F" w14:textId="77777777" w:rsidR="00305A20" w:rsidRPr="007C3E4D" w:rsidRDefault="00305A20" w:rsidP="00F36BC0">
            <w:pPr>
              <w:pStyle w:val="BodyBA"/>
              <w:spacing w:line="360" w:lineRule="auto"/>
              <w:rPr>
                <w:rFonts w:ascii="Arial" w:hAnsi="Arial" w:cs="Arial"/>
                <w:color w:val="auto"/>
                <w:sz w:val="22"/>
                <w:szCs w:val="22"/>
              </w:rPr>
            </w:pPr>
            <w:r w:rsidRPr="007C3E4D">
              <w:rPr>
                <w:rFonts w:ascii="Arial" w:hAnsi="Arial" w:cs="Arial"/>
                <w:color w:val="auto"/>
                <w:sz w:val="22"/>
                <w:szCs w:val="22"/>
              </w:rPr>
              <w:t xml:space="preserve">Stone, R.J. and Guest, R., 2012 Virtual Scylla: interactive 3D and artificial life for marine virtual heritage. Frankfurt, </w:t>
            </w:r>
            <w:proofErr w:type="spellStart"/>
            <w:r w:rsidRPr="007C3E4D">
              <w:rPr>
                <w:rFonts w:ascii="Arial" w:hAnsi="Arial" w:cs="Arial"/>
                <w:color w:val="auto"/>
                <w:sz w:val="22"/>
                <w:szCs w:val="22"/>
              </w:rPr>
              <w:t>Römisch-Germanische</w:t>
            </w:r>
            <w:proofErr w:type="spellEnd"/>
            <w:r w:rsidRPr="007C3E4D">
              <w:rPr>
                <w:rFonts w:ascii="Arial" w:hAnsi="Arial" w:cs="Arial"/>
                <w:color w:val="auto"/>
                <w:sz w:val="22"/>
                <w:szCs w:val="22"/>
              </w:rPr>
              <w:t xml:space="preserve"> </w:t>
            </w:r>
            <w:proofErr w:type="spellStart"/>
            <w:r w:rsidRPr="007C3E4D">
              <w:rPr>
                <w:rFonts w:ascii="Arial" w:hAnsi="Arial" w:cs="Arial"/>
                <w:color w:val="auto"/>
                <w:sz w:val="22"/>
                <w:szCs w:val="22"/>
              </w:rPr>
              <w:t>Kommission</w:t>
            </w:r>
            <w:proofErr w:type="spellEnd"/>
            <w:r w:rsidRPr="007C3E4D">
              <w:rPr>
                <w:rFonts w:ascii="Arial" w:hAnsi="Arial" w:cs="Arial"/>
                <w:color w:val="auto"/>
                <w:sz w:val="22"/>
                <w:szCs w:val="22"/>
              </w:rPr>
              <w:t>/NAS Publications, pp. 485-492.</w:t>
            </w:r>
          </w:p>
        </w:tc>
      </w:tr>
      <w:tr w:rsidR="00305A20" w:rsidRPr="007C3E4D" w14:paraId="20EA6F3A" w14:textId="77777777" w:rsidTr="00333983">
        <w:trPr>
          <w:cantSplit/>
          <w:trHeight w:val="960"/>
        </w:trPr>
        <w:tc>
          <w:tcPr>
            <w:tcW w:w="8172" w:type="dxa"/>
            <w:shd w:val="clear" w:color="auto" w:fill="FFFFFF"/>
            <w:tcMar>
              <w:top w:w="0" w:type="dxa"/>
              <w:left w:w="0" w:type="dxa"/>
              <w:bottom w:w="0" w:type="dxa"/>
              <w:right w:w="0" w:type="dxa"/>
            </w:tcMar>
          </w:tcPr>
          <w:p w14:paraId="483E8112" w14:textId="77777777" w:rsidR="00305A20" w:rsidRPr="007C3E4D" w:rsidRDefault="00305A20" w:rsidP="00F36BC0">
            <w:pPr>
              <w:pStyle w:val="BodyBA"/>
              <w:spacing w:line="360" w:lineRule="auto"/>
              <w:rPr>
                <w:rFonts w:ascii="Arial" w:hAnsi="Arial" w:cs="Arial"/>
                <w:color w:val="auto"/>
                <w:sz w:val="22"/>
                <w:szCs w:val="22"/>
              </w:rPr>
            </w:pPr>
            <w:proofErr w:type="spellStart"/>
            <w:r w:rsidRPr="007C3E4D">
              <w:rPr>
                <w:rFonts w:ascii="Arial" w:hAnsi="Arial" w:cs="Arial"/>
                <w:color w:val="auto"/>
                <w:sz w:val="22"/>
                <w:szCs w:val="22"/>
              </w:rPr>
              <w:t>Styliani</w:t>
            </w:r>
            <w:proofErr w:type="spellEnd"/>
            <w:r w:rsidRPr="007C3E4D">
              <w:rPr>
                <w:rFonts w:ascii="Arial" w:hAnsi="Arial" w:cs="Arial"/>
                <w:color w:val="auto"/>
                <w:sz w:val="22"/>
                <w:szCs w:val="22"/>
              </w:rPr>
              <w:t xml:space="preserve">, S., </w:t>
            </w:r>
            <w:proofErr w:type="spellStart"/>
            <w:r w:rsidRPr="007C3E4D">
              <w:rPr>
                <w:rFonts w:ascii="Arial" w:hAnsi="Arial" w:cs="Arial"/>
                <w:color w:val="auto"/>
                <w:sz w:val="22"/>
                <w:szCs w:val="22"/>
              </w:rPr>
              <w:t>Fotis</w:t>
            </w:r>
            <w:proofErr w:type="spellEnd"/>
            <w:r w:rsidRPr="007C3E4D">
              <w:rPr>
                <w:rFonts w:ascii="Arial" w:hAnsi="Arial" w:cs="Arial"/>
                <w:color w:val="auto"/>
                <w:sz w:val="22"/>
                <w:szCs w:val="22"/>
              </w:rPr>
              <w:t xml:space="preserve">, L., Kostas, K. and Petros, P. 2009 Virtual museums, a survey and some issues for consideration. </w:t>
            </w:r>
            <w:r w:rsidRPr="007C3E4D">
              <w:rPr>
                <w:rFonts w:ascii="Arial" w:hAnsi="Arial" w:cs="Arial"/>
                <w:i/>
                <w:iCs/>
                <w:color w:val="auto"/>
                <w:sz w:val="22"/>
                <w:szCs w:val="22"/>
              </w:rPr>
              <w:t>Journal of Cultural Heritage</w:t>
            </w:r>
            <w:r w:rsidRPr="007C3E4D">
              <w:rPr>
                <w:rFonts w:ascii="Arial" w:hAnsi="Arial" w:cs="Arial"/>
                <w:color w:val="auto"/>
                <w:sz w:val="22"/>
                <w:szCs w:val="22"/>
              </w:rPr>
              <w:t xml:space="preserve">, 10: 520-528. Doi: </w:t>
            </w:r>
            <w:hyperlink r:id="rId41" w:history="1">
              <w:r w:rsidR="00E4704C" w:rsidRPr="007C3E4D">
                <w:rPr>
                  <w:rStyle w:val="Hyperlink"/>
                  <w:rFonts w:ascii="Arial" w:hAnsi="Arial" w:cs="Arial"/>
                  <w:color w:val="auto"/>
                  <w:sz w:val="22"/>
                  <w:szCs w:val="22"/>
                </w:rPr>
                <w:t>http://dx.doi.org/10.1016/j.culher.2009.03.003</w:t>
              </w:r>
            </w:hyperlink>
            <w:r w:rsidR="00E4704C" w:rsidRPr="007C3E4D">
              <w:rPr>
                <w:rFonts w:ascii="Arial" w:hAnsi="Arial" w:cs="Arial"/>
                <w:color w:val="auto"/>
                <w:sz w:val="22"/>
                <w:szCs w:val="22"/>
              </w:rPr>
              <w:t xml:space="preserve"> </w:t>
            </w:r>
          </w:p>
        </w:tc>
      </w:tr>
      <w:tr w:rsidR="00305A20" w:rsidRPr="007C3E4D" w14:paraId="5B812A81" w14:textId="77777777" w:rsidTr="00333983">
        <w:trPr>
          <w:cantSplit/>
          <w:trHeight w:val="2040"/>
        </w:trPr>
        <w:tc>
          <w:tcPr>
            <w:tcW w:w="8172" w:type="dxa"/>
            <w:shd w:val="clear" w:color="auto" w:fill="FFFFFF"/>
            <w:tcMar>
              <w:top w:w="0" w:type="dxa"/>
              <w:left w:w="0" w:type="dxa"/>
              <w:bottom w:w="0" w:type="dxa"/>
              <w:right w:w="0" w:type="dxa"/>
            </w:tcMar>
          </w:tcPr>
          <w:p w14:paraId="5CB9B5D2" w14:textId="77777777" w:rsidR="00305A20" w:rsidRPr="007C3E4D" w:rsidRDefault="00305A20" w:rsidP="00F36BC0">
            <w:pPr>
              <w:pStyle w:val="BodyBA"/>
              <w:spacing w:line="360" w:lineRule="auto"/>
              <w:rPr>
                <w:rFonts w:ascii="Arial" w:hAnsi="Arial" w:cs="Arial"/>
                <w:color w:val="auto"/>
                <w:sz w:val="22"/>
                <w:szCs w:val="22"/>
              </w:rPr>
            </w:pPr>
            <w:proofErr w:type="spellStart"/>
            <w:r w:rsidRPr="007C3E4D">
              <w:rPr>
                <w:rFonts w:ascii="Arial" w:hAnsi="Arial" w:cs="Arial"/>
                <w:color w:val="auto"/>
                <w:sz w:val="22"/>
                <w:szCs w:val="22"/>
              </w:rPr>
              <w:t>Sylaiou</w:t>
            </w:r>
            <w:proofErr w:type="spellEnd"/>
            <w:r w:rsidRPr="007C3E4D">
              <w:rPr>
                <w:rFonts w:ascii="Arial" w:hAnsi="Arial" w:cs="Arial"/>
                <w:color w:val="auto"/>
                <w:sz w:val="22"/>
                <w:szCs w:val="22"/>
              </w:rPr>
              <w:t xml:space="preserve">, S., Mania, K., </w:t>
            </w:r>
            <w:proofErr w:type="spellStart"/>
            <w:r w:rsidRPr="007C3E4D">
              <w:rPr>
                <w:rFonts w:ascii="Arial" w:hAnsi="Arial" w:cs="Arial"/>
                <w:color w:val="auto"/>
                <w:sz w:val="22"/>
                <w:szCs w:val="22"/>
              </w:rPr>
              <w:t>Liarokapis</w:t>
            </w:r>
            <w:proofErr w:type="spellEnd"/>
            <w:r w:rsidRPr="007C3E4D">
              <w:rPr>
                <w:rFonts w:ascii="Arial" w:hAnsi="Arial" w:cs="Arial"/>
                <w:color w:val="auto"/>
                <w:sz w:val="22"/>
                <w:szCs w:val="22"/>
              </w:rPr>
              <w:t xml:space="preserve">, F., White, M. Walczak, K., Wojciechowski, R, </w:t>
            </w:r>
            <w:proofErr w:type="spellStart"/>
            <w:r w:rsidRPr="007C3E4D">
              <w:rPr>
                <w:rFonts w:ascii="Arial" w:hAnsi="Arial" w:cs="Arial"/>
                <w:color w:val="auto"/>
                <w:sz w:val="22"/>
                <w:szCs w:val="22"/>
              </w:rPr>
              <w:t>Wiza</w:t>
            </w:r>
            <w:proofErr w:type="spellEnd"/>
            <w:r w:rsidRPr="007C3E4D">
              <w:rPr>
                <w:rFonts w:ascii="Arial" w:hAnsi="Arial" w:cs="Arial"/>
                <w:color w:val="auto"/>
                <w:sz w:val="22"/>
                <w:szCs w:val="22"/>
              </w:rPr>
              <w:t xml:space="preserve">, W. and </w:t>
            </w:r>
            <w:proofErr w:type="spellStart"/>
            <w:r w:rsidRPr="007C3E4D">
              <w:rPr>
                <w:rFonts w:ascii="Arial" w:hAnsi="Arial" w:cs="Arial"/>
                <w:color w:val="auto"/>
                <w:sz w:val="22"/>
                <w:szCs w:val="22"/>
              </w:rPr>
              <w:t>Patias</w:t>
            </w:r>
            <w:proofErr w:type="spellEnd"/>
            <w:r w:rsidRPr="007C3E4D">
              <w:rPr>
                <w:rFonts w:ascii="Arial" w:hAnsi="Arial" w:cs="Arial"/>
                <w:color w:val="auto"/>
                <w:sz w:val="22"/>
                <w:szCs w:val="22"/>
              </w:rPr>
              <w:t xml:space="preserve">, P. 2015 Evaluation of a cultural heritage augmented reality game. In: </w:t>
            </w:r>
            <w:proofErr w:type="spellStart"/>
            <w:r w:rsidRPr="007C3E4D">
              <w:rPr>
                <w:rFonts w:ascii="Arial" w:hAnsi="Arial" w:cs="Arial"/>
                <w:color w:val="auto"/>
                <w:sz w:val="22"/>
                <w:szCs w:val="22"/>
              </w:rPr>
              <w:t>Arvanitis</w:t>
            </w:r>
            <w:proofErr w:type="spellEnd"/>
            <w:r w:rsidRPr="007C3E4D">
              <w:rPr>
                <w:rFonts w:ascii="Arial" w:hAnsi="Arial" w:cs="Arial"/>
                <w:color w:val="auto"/>
                <w:sz w:val="22"/>
                <w:szCs w:val="22"/>
              </w:rPr>
              <w:t xml:space="preserve">, A, </w:t>
            </w:r>
            <w:proofErr w:type="spellStart"/>
            <w:r w:rsidRPr="007C3E4D">
              <w:rPr>
                <w:rFonts w:ascii="Arial" w:hAnsi="Arial" w:cs="Arial"/>
                <w:color w:val="auto"/>
                <w:sz w:val="22"/>
                <w:szCs w:val="22"/>
              </w:rPr>
              <w:t>Basbas</w:t>
            </w:r>
            <w:proofErr w:type="spellEnd"/>
            <w:r w:rsidRPr="007C3E4D">
              <w:rPr>
                <w:rFonts w:ascii="Arial" w:hAnsi="Arial" w:cs="Arial"/>
                <w:color w:val="auto"/>
                <w:sz w:val="22"/>
                <w:szCs w:val="22"/>
              </w:rPr>
              <w:t xml:space="preserve">, S., </w:t>
            </w:r>
            <w:proofErr w:type="spellStart"/>
            <w:r w:rsidRPr="007C3E4D">
              <w:rPr>
                <w:rFonts w:ascii="Arial" w:hAnsi="Arial" w:cs="Arial"/>
                <w:color w:val="auto"/>
                <w:sz w:val="22"/>
                <w:szCs w:val="22"/>
              </w:rPr>
              <w:t>Lafazani</w:t>
            </w:r>
            <w:proofErr w:type="spellEnd"/>
            <w:r w:rsidRPr="007C3E4D">
              <w:rPr>
                <w:rFonts w:ascii="Arial" w:hAnsi="Arial" w:cs="Arial"/>
                <w:color w:val="auto"/>
                <w:sz w:val="22"/>
                <w:szCs w:val="22"/>
              </w:rPr>
              <w:t xml:space="preserve">, P. </w:t>
            </w:r>
            <w:proofErr w:type="spellStart"/>
            <w:r w:rsidRPr="007C3E4D">
              <w:rPr>
                <w:rFonts w:ascii="Arial" w:hAnsi="Arial" w:cs="Arial"/>
                <w:color w:val="auto"/>
                <w:sz w:val="22"/>
                <w:szCs w:val="22"/>
              </w:rPr>
              <w:t>Papadopoulou</w:t>
            </w:r>
            <w:proofErr w:type="spellEnd"/>
            <w:r w:rsidRPr="007C3E4D">
              <w:rPr>
                <w:rFonts w:ascii="Arial" w:hAnsi="Arial" w:cs="Arial"/>
                <w:color w:val="auto"/>
                <w:sz w:val="22"/>
                <w:szCs w:val="22"/>
              </w:rPr>
              <w:t xml:space="preserve">, M., </w:t>
            </w:r>
            <w:proofErr w:type="spellStart"/>
            <w:r w:rsidRPr="007C3E4D">
              <w:rPr>
                <w:rFonts w:ascii="Arial" w:hAnsi="Arial" w:cs="Arial"/>
                <w:color w:val="auto"/>
                <w:sz w:val="22"/>
                <w:szCs w:val="22"/>
              </w:rPr>
              <w:t>Paraschakis</w:t>
            </w:r>
            <w:proofErr w:type="spellEnd"/>
            <w:r w:rsidRPr="007C3E4D">
              <w:rPr>
                <w:rFonts w:ascii="Arial" w:hAnsi="Arial" w:cs="Arial"/>
                <w:color w:val="auto"/>
                <w:sz w:val="22"/>
                <w:szCs w:val="22"/>
              </w:rPr>
              <w:t xml:space="preserve">, I. and </w:t>
            </w:r>
            <w:proofErr w:type="spellStart"/>
            <w:r w:rsidRPr="007C3E4D">
              <w:rPr>
                <w:rFonts w:ascii="Arial" w:hAnsi="Arial" w:cs="Arial"/>
                <w:color w:val="auto"/>
                <w:sz w:val="22"/>
                <w:szCs w:val="22"/>
              </w:rPr>
              <w:t>Rossikopoulos</w:t>
            </w:r>
            <w:proofErr w:type="spellEnd"/>
            <w:r w:rsidRPr="007C3E4D">
              <w:rPr>
                <w:rFonts w:ascii="Arial" w:hAnsi="Arial" w:cs="Arial"/>
                <w:color w:val="auto"/>
                <w:sz w:val="22"/>
                <w:szCs w:val="22"/>
              </w:rPr>
              <w:t xml:space="preserve">, D. (eds) Cartographies of Mind, Soul and Knowledge, Special issue for Professor Emeritus Myron </w:t>
            </w:r>
            <w:proofErr w:type="spellStart"/>
            <w:r w:rsidRPr="007C3E4D">
              <w:rPr>
                <w:rFonts w:ascii="Arial" w:hAnsi="Arial" w:cs="Arial"/>
                <w:color w:val="auto"/>
                <w:sz w:val="22"/>
                <w:szCs w:val="22"/>
              </w:rPr>
              <w:t>Myridis</w:t>
            </w:r>
            <w:proofErr w:type="spellEnd"/>
            <w:r w:rsidRPr="007C3E4D">
              <w:rPr>
                <w:rFonts w:ascii="Arial" w:hAnsi="Arial" w:cs="Arial"/>
                <w:color w:val="auto"/>
                <w:sz w:val="22"/>
                <w:szCs w:val="22"/>
              </w:rPr>
              <w:t xml:space="preserve"> School of Rural and Surveying Engineers, AUTH, pp. 154-174.</w:t>
            </w:r>
          </w:p>
        </w:tc>
      </w:tr>
      <w:tr w:rsidR="00305A20" w:rsidRPr="007C3E4D" w14:paraId="49BBFCAC" w14:textId="77777777" w:rsidTr="00333983">
        <w:trPr>
          <w:cantSplit/>
          <w:trHeight w:val="960"/>
        </w:trPr>
        <w:tc>
          <w:tcPr>
            <w:tcW w:w="8172" w:type="dxa"/>
            <w:shd w:val="clear" w:color="auto" w:fill="FFFFFF"/>
            <w:tcMar>
              <w:top w:w="0" w:type="dxa"/>
              <w:left w:w="0" w:type="dxa"/>
              <w:bottom w:w="0" w:type="dxa"/>
              <w:right w:w="0" w:type="dxa"/>
            </w:tcMar>
          </w:tcPr>
          <w:p w14:paraId="05488250" w14:textId="77777777" w:rsidR="00305A20" w:rsidRPr="007C3E4D" w:rsidRDefault="00305A20" w:rsidP="00F36BC0">
            <w:pPr>
              <w:pStyle w:val="BodyBA"/>
              <w:spacing w:line="360" w:lineRule="auto"/>
              <w:rPr>
                <w:rFonts w:ascii="Arial" w:hAnsi="Arial" w:cs="Arial"/>
                <w:color w:val="auto"/>
                <w:sz w:val="22"/>
                <w:szCs w:val="22"/>
              </w:rPr>
            </w:pPr>
            <w:r w:rsidRPr="007C3E4D">
              <w:rPr>
                <w:rFonts w:ascii="Arial" w:hAnsi="Arial" w:cs="Arial"/>
                <w:color w:val="auto"/>
                <w:sz w:val="22"/>
                <w:szCs w:val="22"/>
              </w:rPr>
              <w:t xml:space="preserve">Taylor, N., Jenson, J., de Castell, S. and </w:t>
            </w:r>
            <w:proofErr w:type="spellStart"/>
            <w:r w:rsidRPr="007C3E4D">
              <w:rPr>
                <w:rFonts w:ascii="Arial" w:hAnsi="Arial" w:cs="Arial"/>
                <w:color w:val="auto"/>
                <w:sz w:val="22"/>
                <w:szCs w:val="22"/>
              </w:rPr>
              <w:t>Dilouva</w:t>
            </w:r>
            <w:proofErr w:type="spellEnd"/>
            <w:r w:rsidRPr="007C3E4D">
              <w:rPr>
                <w:rFonts w:ascii="Arial" w:hAnsi="Arial" w:cs="Arial"/>
                <w:color w:val="auto"/>
                <w:sz w:val="22"/>
                <w:szCs w:val="22"/>
              </w:rPr>
              <w:t xml:space="preserve">, B., 2014 Public displays of play, </w:t>
            </w:r>
            <w:r w:rsidRPr="007C3E4D">
              <w:rPr>
                <w:rFonts w:ascii="Arial" w:hAnsi="Arial" w:cs="Arial"/>
                <w:i/>
                <w:iCs/>
                <w:color w:val="auto"/>
                <w:sz w:val="22"/>
                <w:szCs w:val="22"/>
              </w:rPr>
              <w:t>Journal of Computer-Mediated Communication</w:t>
            </w:r>
            <w:r w:rsidRPr="007C3E4D">
              <w:rPr>
                <w:rFonts w:ascii="Arial" w:hAnsi="Arial" w:cs="Arial"/>
                <w:color w:val="auto"/>
                <w:sz w:val="22"/>
                <w:szCs w:val="22"/>
              </w:rPr>
              <w:t xml:space="preserve">, 19(4): 763-779. Doi: </w:t>
            </w:r>
            <w:hyperlink r:id="rId42" w:history="1">
              <w:r w:rsidRPr="007C3E4D">
                <w:rPr>
                  <w:rFonts w:ascii="Arial" w:hAnsi="Arial" w:cs="Arial"/>
                  <w:color w:val="auto"/>
                  <w:sz w:val="22"/>
                  <w:szCs w:val="22"/>
                </w:rPr>
                <w:t>https://doi.org/10.1111/jcc4.12054</w:t>
              </w:r>
            </w:hyperlink>
            <w:r w:rsidR="00E4704C" w:rsidRPr="007C3E4D">
              <w:rPr>
                <w:rFonts w:ascii="Arial" w:hAnsi="Arial" w:cs="Arial"/>
                <w:color w:val="auto"/>
                <w:sz w:val="22"/>
                <w:szCs w:val="22"/>
              </w:rPr>
              <w:t xml:space="preserve"> </w:t>
            </w:r>
          </w:p>
        </w:tc>
      </w:tr>
      <w:tr w:rsidR="00FA596E" w:rsidRPr="00FA596E" w14:paraId="640DAEC4" w14:textId="77777777" w:rsidTr="00333983">
        <w:trPr>
          <w:cantSplit/>
          <w:trHeight w:val="600"/>
        </w:trPr>
        <w:tc>
          <w:tcPr>
            <w:tcW w:w="8172" w:type="dxa"/>
            <w:shd w:val="clear" w:color="auto" w:fill="FFFFFF"/>
            <w:tcMar>
              <w:top w:w="0" w:type="dxa"/>
              <w:left w:w="0" w:type="dxa"/>
              <w:bottom w:w="0" w:type="dxa"/>
              <w:right w:w="0" w:type="dxa"/>
            </w:tcMar>
          </w:tcPr>
          <w:p w14:paraId="4BD92282" w14:textId="77777777" w:rsidR="00FA596E" w:rsidRPr="00FA596E" w:rsidRDefault="00FA596E" w:rsidP="00FA596E">
            <w:pPr>
              <w:spacing w:line="360" w:lineRule="auto"/>
              <w:rPr>
                <w:rFonts w:ascii="Arial" w:hAnsi="Arial" w:cs="Arial"/>
                <w:sz w:val="22"/>
                <w:szCs w:val="22"/>
              </w:rPr>
            </w:pPr>
            <w:r w:rsidRPr="00FA596E">
              <w:rPr>
                <w:rFonts w:ascii="Arial" w:hAnsi="Arial" w:cs="Arial"/>
                <w:color w:val="333333"/>
                <w:spacing w:val="4"/>
                <w:sz w:val="22"/>
                <w:szCs w:val="22"/>
                <w:shd w:val="clear" w:color="auto" w:fill="FCFCFC"/>
              </w:rPr>
              <w:t xml:space="preserve">Trapp M., </w:t>
            </w:r>
            <w:proofErr w:type="spellStart"/>
            <w:r w:rsidRPr="00FA596E">
              <w:rPr>
                <w:rFonts w:ascii="Arial" w:hAnsi="Arial" w:cs="Arial"/>
                <w:color w:val="333333"/>
                <w:spacing w:val="4"/>
                <w:sz w:val="22"/>
                <w:szCs w:val="22"/>
                <w:shd w:val="clear" w:color="auto" w:fill="FCFCFC"/>
              </w:rPr>
              <w:t>Semmo</w:t>
            </w:r>
            <w:proofErr w:type="spellEnd"/>
            <w:r w:rsidRPr="00FA596E">
              <w:rPr>
                <w:rFonts w:ascii="Arial" w:hAnsi="Arial" w:cs="Arial"/>
                <w:color w:val="333333"/>
                <w:spacing w:val="4"/>
                <w:sz w:val="22"/>
                <w:szCs w:val="22"/>
                <w:shd w:val="clear" w:color="auto" w:fill="FCFCFC"/>
              </w:rPr>
              <w:t xml:space="preserve">, A., </w:t>
            </w:r>
            <w:proofErr w:type="spellStart"/>
            <w:r w:rsidRPr="00FA596E">
              <w:rPr>
                <w:rFonts w:ascii="Arial" w:hAnsi="Arial" w:cs="Arial"/>
                <w:color w:val="333333"/>
                <w:spacing w:val="4"/>
                <w:sz w:val="22"/>
                <w:szCs w:val="22"/>
                <w:shd w:val="clear" w:color="auto" w:fill="FCFCFC"/>
              </w:rPr>
              <w:t>Pokorski</w:t>
            </w:r>
            <w:proofErr w:type="spellEnd"/>
            <w:r w:rsidRPr="00FA596E">
              <w:rPr>
                <w:rFonts w:ascii="Arial" w:hAnsi="Arial" w:cs="Arial"/>
                <w:color w:val="333333"/>
                <w:spacing w:val="4"/>
                <w:sz w:val="22"/>
                <w:szCs w:val="22"/>
                <w:shd w:val="clear" w:color="auto" w:fill="FCFCFC"/>
              </w:rPr>
              <w:t xml:space="preserve">, R., Hermann, C-D., </w:t>
            </w:r>
            <w:proofErr w:type="spellStart"/>
            <w:r w:rsidRPr="00FA596E">
              <w:rPr>
                <w:rStyle w:val="authorsname"/>
                <w:rFonts w:ascii="Arial" w:hAnsi="Arial" w:cs="Arial"/>
                <w:color w:val="333333"/>
                <w:sz w:val="22"/>
                <w:szCs w:val="22"/>
              </w:rPr>
              <w:t>Döllner</w:t>
            </w:r>
            <w:proofErr w:type="spellEnd"/>
            <w:r w:rsidRPr="00FA596E">
              <w:rPr>
                <w:rStyle w:val="authorsname"/>
                <w:rFonts w:ascii="Arial" w:hAnsi="Arial" w:cs="Arial"/>
                <w:color w:val="333333"/>
                <w:sz w:val="22"/>
                <w:szCs w:val="22"/>
              </w:rPr>
              <w:t>, J., Eich</w:t>
            </w:r>
            <w:r>
              <w:rPr>
                <w:rStyle w:val="authorsname"/>
                <w:rFonts w:ascii="Arial" w:hAnsi="Arial" w:cs="Arial"/>
                <w:color w:val="333333"/>
                <w:sz w:val="22"/>
                <w:szCs w:val="22"/>
              </w:rPr>
              <w:t>h</w:t>
            </w:r>
            <w:r w:rsidRPr="00FA596E">
              <w:rPr>
                <w:rStyle w:val="authorsname"/>
                <w:rFonts w:ascii="Arial" w:hAnsi="Arial" w:cs="Arial"/>
                <w:color w:val="333333"/>
                <w:sz w:val="22"/>
                <w:szCs w:val="22"/>
              </w:rPr>
              <w:t xml:space="preserve">orn, M and </w:t>
            </w:r>
            <w:proofErr w:type="spellStart"/>
            <w:r w:rsidRPr="00FA596E">
              <w:rPr>
                <w:rStyle w:val="authorsname"/>
                <w:rFonts w:ascii="Arial" w:hAnsi="Arial" w:cs="Arial"/>
                <w:color w:val="333333"/>
                <w:sz w:val="22"/>
                <w:szCs w:val="22"/>
              </w:rPr>
              <w:t>Heinzelmann</w:t>
            </w:r>
            <w:proofErr w:type="spellEnd"/>
            <w:r w:rsidRPr="00FA596E">
              <w:rPr>
                <w:rStyle w:val="authorsname"/>
                <w:rFonts w:ascii="Arial" w:hAnsi="Arial" w:cs="Arial"/>
                <w:color w:val="333333"/>
                <w:sz w:val="22"/>
                <w:szCs w:val="22"/>
              </w:rPr>
              <w:t>, M.</w:t>
            </w:r>
            <w:r w:rsidRPr="00FA596E">
              <w:rPr>
                <w:rFonts w:ascii="Arial" w:hAnsi="Arial" w:cs="Arial"/>
                <w:color w:val="333333"/>
                <w:spacing w:val="4"/>
                <w:sz w:val="22"/>
                <w:szCs w:val="22"/>
                <w:shd w:val="clear" w:color="auto" w:fill="FCFCFC"/>
              </w:rPr>
              <w:t xml:space="preserve"> 2010 Communication of Digital Cultural Heritage in Public Spaces by the Example of Roman Cologne. In: Ioannides M., </w:t>
            </w:r>
            <w:proofErr w:type="spellStart"/>
            <w:r w:rsidRPr="00FA596E">
              <w:rPr>
                <w:rFonts w:ascii="Arial" w:hAnsi="Arial" w:cs="Arial"/>
                <w:color w:val="333333"/>
                <w:spacing w:val="4"/>
                <w:sz w:val="22"/>
                <w:szCs w:val="22"/>
                <w:shd w:val="clear" w:color="auto" w:fill="FCFCFC"/>
              </w:rPr>
              <w:t>Fellner</w:t>
            </w:r>
            <w:proofErr w:type="spellEnd"/>
            <w:r w:rsidRPr="00FA596E">
              <w:rPr>
                <w:rFonts w:ascii="Arial" w:hAnsi="Arial" w:cs="Arial"/>
                <w:color w:val="333333"/>
                <w:spacing w:val="4"/>
                <w:sz w:val="22"/>
                <w:szCs w:val="22"/>
                <w:shd w:val="clear" w:color="auto" w:fill="FCFCFC"/>
              </w:rPr>
              <w:t xml:space="preserve"> D., Georgopoulos A., </w:t>
            </w:r>
            <w:proofErr w:type="spellStart"/>
            <w:r w:rsidRPr="00FA596E">
              <w:rPr>
                <w:rFonts w:ascii="Arial" w:hAnsi="Arial" w:cs="Arial"/>
                <w:color w:val="333333"/>
                <w:spacing w:val="4"/>
                <w:sz w:val="22"/>
                <w:szCs w:val="22"/>
                <w:shd w:val="clear" w:color="auto" w:fill="FCFCFC"/>
              </w:rPr>
              <w:t>Hadjimitsis</w:t>
            </w:r>
            <w:proofErr w:type="spellEnd"/>
            <w:r w:rsidRPr="00FA596E">
              <w:rPr>
                <w:rFonts w:ascii="Arial" w:hAnsi="Arial" w:cs="Arial"/>
                <w:color w:val="333333"/>
                <w:spacing w:val="4"/>
                <w:sz w:val="22"/>
                <w:szCs w:val="22"/>
                <w:shd w:val="clear" w:color="auto" w:fill="FCFCFC"/>
              </w:rPr>
              <w:t xml:space="preserve"> D.G. (eds) Digital Heritage. </w:t>
            </w:r>
            <w:proofErr w:type="spellStart"/>
            <w:r w:rsidRPr="00FA596E">
              <w:rPr>
                <w:rFonts w:ascii="Arial" w:hAnsi="Arial" w:cs="Arial"/>
                <w:color w:val="333333"/>
                <w:spacing w:val="4"/>
                <w:sz w:val="22"/>
                <w:szCs w:val="22"/>
                <w:shd w:val="clear" w:color="auto" w:fill="FCFCFC"/>
              </w:rPr>
              <w:t>EuroMed</w:t>
            </w:r>
            <w:proofErr w:type="spellEnd"/>
            <w:r w:rsidRPr="00FA596E">
              <w:rPr>
                <w:rFonts w:ascii="Arial" w:hAnsi="Arial" w:cs="Arial"/>
                <w:color w:val="333333"/>
                <w:spacing w:val="4"/>
                <w:sz w:val="22"/>
                <w:szCs w:val="22"/>
                <w:shd w:val="clear" w:color="auto" w:fill="FCFCFC"/>
              </w:rPr>
              <w:t xml:space="preserve"> 2010. </w:t>
            </w:r>
            <w:r w:rsidRPr="00FF3BBF">
              <w:rPr>
                <w:rFonts w:ascii="Arial" w:hAnsi="Arial" w:cs="Arial"/>
                <w:i/>
                <w:iCs/>
                <w:color w:val="333333"/>
                <w:spacing w:val="4"/>
                <w:sz w:val="22"/>
                <w:szCs w:val="22"/>
                <w:shd w:val="clear" w:color="auto" w:fill="FCFCFC"/>
              </w:rPr>
              <w:t>Lecture Notes in Computer Science</w:t>
            </w:r>
            <w:r w:rsidRPr="00FA596E">
              <w:rPr>
                <w:rFonts w:ascii="Arial" w:hAnsi="Arial" w:cs="Arial"/>
                <w:color w:val="333333"/>
                <w:spacing w:val="4"/>
                <w:sz w:val="22"/>
                <w:szCs w:val="22"/>
                <w:shd w:val="clear" w:color="auto" w:fill="FCFCFC"/>
              </w:rPr>
              <w:t>, vol 6436. Springer, Berlin, Heidelberg</w:t>
            </w:r>
          </w:p>
        </w:tc>
      </w:tr>
      <w:tr w:rsidR="00305A20" w:rsidRPr="007C3E4D" w14:paraId="3867E6A9" w14:textId="77777777" w:rsidTr="00333983">
        <w:trPr>
          <w:cantSplit/>
          <w:trHeight w:val="600"/>
        </w:trPr>
        <w:tc>
          <w:tcPr>
            <w:tcW w:w="8172" w:type="dxa"/>
            <w:shd w:val="clear" w:color="auto" w:fill="FFFFFF"/>
            <w:tcMar>
              <w:top w:w="0" w:type="dxa"/>
              <w:left w:w="0" w:type="dxa"/>
              <w:bottom w:w="0" w:type="dxa"/>
              <w:right w:w="0" w:type="dxa"/>
            </w:tcMar>
          </w:tcPr>
          <w:p w14:paraId="7BF6715D" w14:textId="77777777" w:rsidR="00305A20" w:rsidRPr="007C3E4D" w:rsidRDefault="00305A20" w:rsidP="00F36BC0">
            <w:pPr>
              <w:pStyle w:val="BodyBA"/>
              <w:spacing w:line="360" w:lineRule="auto"/>
              <w:rPr>
                <w:rFonts w:ascii="Arial" w:hAnsi="Arial" w:cs="Arial"/>
                <w:color w:val="auto"/>
                <w:sz w:val="22"/>
                <w:szCs w:val="22"/>
              </w:rPr>
            </w:pPr>
            <w:r w:rsidRPr="007C3E4D">
              <w:rPr>
                <w:rFonts w:ascii="Arial" w:hAnsi="Arial" w:cs="Arial"/>
                <w:color w:val="auto"/>
                <w:sz w:val="22"/>
                <w:szCs w:val="22"/>
              </w:rPr>
              <w:lastRenderedPageBreak/>
              <w:t xml:space="preserve">Trenholme, D. and Smith, S. P., 2008 Computer game engines for developing first-person virtual environments. </w:t>
            </w:r>
            <w:r w:rsidRPr="007C3E4D">
              <w:rPr>
                <w:rFonts w:ascii="Arial" w:hAnsi="Arial" w:cs="Arial"/>
                <w:i/>
                <w:iCs/>
                <w:color w:val="auto"/>
                <w:sz w:val="22"/>
                <w:szCs w:val="22"/>
              </w:rPr>
              <w:t>Virtual Reality</w:t>
            </w:r>
            <w:r w:rsidRPr="007C3E4D">
              <w:rPr>
                <w:rFonts w:ascii="Arial" w:hAnsi="Arial" w:cs="Arial"/>
                <w:color w:val="auto"/>
                <w:sz w:val="22"/>
                <w:szCs w:val="22"/>
              </w:rPr>
              <w:t>, 12: 181-187.</w:t>
            </w:r>
            <w:r w:rsidR="00E4704C" w:rsidRPr="007C3E4D">
              <w:rPr>
                <w:rFonts w:ascii="Arial" w:hAnsi="Arial" w:cs="Arial"/>
                <w:color w:val="auto"/>
                <w:sz w:val="22"/>
                <w:szCs w:val="22"/>
              </w:rPr>
              <w:t xml:space="preserve"> Doi: </w:t>
            </w:r>
            <w:hyperlink r:id="rId43" w:history="1">
              <w:r w:rsidR="00E4704C" w:rsidRPr="007C3E4D">
                <w:rPr>
                  <w:rStyle w:val="Hyperlink"/>
                  <w:rFonts w:ascii="Arial" w:hAnsi="Arial" w:cs="Arial"/>
                  <w:color w:val="auto"/>
                  <w:spacing w:val="4"/>
                  <w:sz w:val="22"/>
                  <w:szCs w:val="22"/>
                  <w:shd w:val="clear" w:color="auto" w:fill="FCFCFC"/>
                </w:rPr>
                <w:t>https://doi.org/10.1007/s10055-008-0092-z</w:t>
              </w:r>
            </w:hyperlink>
            <w:r w:rsidR="00E4704C" w:rsidRPr="007C3E4D">
              <w:rPr>
                <w:rFonts w:ascii="Arial" w:hAnsi="Arial" w:cs="Arial"/>
                <w:color w:val="auto"/>
                <w:spacing w:val="4"/>
                <w:sz w:val="22"/>
                <w:szCs w:val="22"/>
                <w:shd w:val="clear" w:color="auto" w:fill="FCFCFC"/>
              </w:rPr>
              <w:t xml:space="preserve"> </w:t>
            </w:r>
          </w:p>
        </w:tc>
      </w:tr>
      <w:tr w:rsidR="00305A20" w:rsidRPr="007C3E4D" w14:paraId="390F94F9" w14:textId="77777777" w:rsidTr="00333983">
        <w:trPr>
          <w:cantSplit/>
          <w:trHeight w:val="960"/>
        </w:trPr>
        <w:tc>
          <w:tcPr>
            <w:tcW w:w="8172" w:type="dxa"/>
            <w:shd w:val="clear" w:color="auto" w:fill="FFFFFF"/>
            <w:tcMar>
              <w:top w:w="0" w:type="dxa"/>
              <w:left w:w="0" w:type="dxa"/>
              <w:bottom w:w="0" w:type="dxa"/>
              <w:right w:w="0" w:type="dxa"/>
            </w:tcMar>
          </w:tcPr>
          <w:p w14:paraId="0508AE33" w14:textId="77777777" w:rsidR="00305A20" w:rsidRPr="007C3E4D" w:rsidRDefault="00305A20" w:rsidP="00F36BC0">
            <w:pPr>
              <w:pStyle w:val="BodyBA"/>
              <w:spacing w:line="360" w:lineRule="auto"/>
              <w:rPr>
                <w:rFonts w:ascii="Arial" w:hAnsi="Arial" w:cs="Arial"/>
                <w:color w:val="auto"/>
                <w:sz w:val="22"/>
                <w:szCs w:val="22"/>
              </w:rPr>
            </w:pPr>
            <w:proofErr w:type="spellStart"/>
            <w:r w:rsidRPr="007C3E4D">
              <w:rPr>
                <w:rFonts w:ascii="Arial" w:hAnsi="Arial" w:cs="Arial"/>
                <w:color w:val="auto"/>
                <w:sz w:val="22"/>
                <w:szCs w:val="22"/>
              </w:rPr>
              <w:t>Tobiáš</w:t>
            </w:r>
            <w:proofErr w:type="spellEnd"/>
            <w:r w:rsidRPr="007C3E4D">
              <w:rPr>
                <w:rFonts w:ascii="Arial" w:hAnsi="Arial" w:cs="Arial"/>
                <w:color w:val="auto"/>
                <w:sz w:val="22"/>
                <w:szCs w:val="22"/>
              </w:rPr>
              <w:t xml:space="preserve">, P., </w:t>
            </w:r>
            <w:proofErr w:type="spellStart"/>
            <w:r w:rsidRPr="007C3E4D">
              <w:rPr>
                <w:rFonts w:ascii="Arial" w:hAnsi="Arial" w:cs="Arial"/>
                <w:color w:val="auto"/>
                <w:sz w:val="22"/>
                <w:szCs w:val="22"/>
              </w:rPr>
              <w:t>Cajthaml</w:t>
            </w:r>
            <w:proofErr w:type="spellEnd"/>
            <w:r w:rsidRPr="007C3E4D">
              <w:rPr>
                <w:rFonts w:ascii="Arial" w:hAnsi="Arial" w:cs="Arial"/>
                <w:color w:val="auto"/>
                <w:sz w:val="22"/>
                <w:szCs w:val="22"/>
              </w:rPr>
              <w:t xml:space="preserve">, J. and </w:t>
            </w:r>
            <w:proofErr w:type="spellStart"/>
            <w:r w:rsidRPr="007C3E4D">
              <w:rPr>
                <w:rFonts w:ascii="Arial" w:hAnsi="Arial" w:cs="Arial"/>
                <w:color w:val="auto"/>
                <w:sz w:val="22"/>
                <w:szCs w:val="22"/>
              </w:rPr>
              <w:t>Krejčí</w:t>
            </w:r>
            <w:proofErr w:type="spellEnd"/>
            <w:r w:rsidRPr="007C3E4D">
              <w:rPr>
                <w:rFonts w:ascii="Arial" w:hAnsi="Arial" w:cs="Arial"/>
                <w:color w:val="auto"/>
                <w:sz w:val="22"/>
                <w:szCs w:val="22"/>
              </w:rPr>
              <w:t xml:space="preserve">, J. 2018 Rapid reconstruction of historical urban landscape: The surroundings of Czech chateaux and castles. </w:t>
            </w:r>
            <w:r w:rsidRPr="007C3E4D">
              <w:rPr>
                <w:rFonts w:ascii="Arial" w:hAnsi="Arial" w:cs="Arial"/>
                <w:i/>
                <w:iCs/>
                <w:color w:val="auto"/>
                <w:sz w:val="22"/>
                <w:szCs w:val="22"/>
              </w:rPr>
              <w:t>Journal of Cultural Heritage</w:t>
            </w:r>
            <w:r w:rsidRPr="007C3E4D">
              <w:rPr>
                <w:rFonts w:ascii="Arial" w:hAnsi="Arial" w:cs="Arial"/>
                <w:color w:val="auto"/>
                <w:sz w:val="22"/>
                <w:szCs w:val="22"/>
              </w:rPr>
              <w:t xml:space="preserve">, 30: 1-9. Doi: </w:t>
            </w:r>
            <w:hyperlink r:id="rId44" w:history="1">
              <w:r w:rsidR="006D4E83" w:rsidRPr="007C3E4D">
                <w:rPr>
                  <w:rStyle w:val="Hyperlink"/>
                  <w:rFonts w:ascii="Arial" w:hAnsi="Arial" w:cs="Arial"/>
                  <w:color w:val="auto"/>
                  <w:sz w:val="22"/>
                  <w:szCs w:val="22"/>
                </w:rPr>
                <w:t>https://doi.org/10.1016/j.culher.2017.09.020</w:t>
              </w:r>
            </w:hyperlink>
            <w:r w:rsidR="006D4E83" w:rsidRPr="007C3E4D">
              <w:rPr>
                <w:rFonts w:ascii="Arial" w:hAnsi="Arial" w:cs="Arial"/>
                <w:color w:val="auto"/>
                <w:sz w:val="22"/>
                <w:szCs w:val="22"/>
              </w:rPr>
              <w:t xml:space="preserve"> </w:t>
            </w:r>
          </w:p>
        </w:tc>
      </w:tr>
      <w:tr w:rsidR="00305A20" w:rsidRPr="007C3E4D" w14:paraId="2635407E" w14:textId="77777777" w:rsidTr="00333983">
        <w:trPr>
          <w:cantSplit/>
          <w:trHeight w:val="642"/>
        </w:trPr>
        <w:tc>
          <w:tcPr>
            <w:tcW w:w="8172" w:type="dxa"/>
            <w:shd w:val="clear" w:color="auto" w:fill="FFFFFF"/>
            <w:tcMar>
              <w:top w:w="0" w:type="dxa"/>
              <w:left w:w="0" w:type="dxa"/>
              <w:bottom w:w="0" w:type="dxa"/>
              <w:right w:w="0" w:type="dxa"/>
            </w:tcMar>
          </w:tcPr>
          <w:p w14:paraId="25D2E202" w14:textId="77777777" w:rsidR="00305A20" w:rsidRPr="007C3E4D" w:rsidRDefault="00305A20" w:rsidP="00F36BC0">
            <w:pPr>
              <w:spacing w:line="360" w:lineRule="auto"/>
              <w:rPr>
                <w:rFonts w:ascii="Arial" w:hAnsi="Arial" w:cs="Arial"/>
                <w:color w:val="auto"/>
                <w:sz w:val="22"/>
                <w:szCs w:val="22"/>
                <w:lang w:val="en-GB"/>
              </w:rPr>
            </w:pPr>
            <w:r w:rsidRPr="007C3E4D">
              <w:rPr>
                <w:rFonts w:ascii="Arial" w:hAnsi="Arial" w:cs="Arial"/>
                <w:color w:val="auto"/>
                <w:sz w:val="22"/>
                <w:szCs w:val="22"/>
                <w:lang w:val="en-GB"/>
              </w:rPr>
              <w:t xml:space="preserve">V-must. 2011 Virtual Museum Transnational Network. URL: </w:t>
            </w:r>
            <w:hyperlink r:id="rId45" w:history="1">
              <w:r w:rsidRPr="007C3E4D">
                <w:rPr>
                  <w:rFonts w:ascii="Arial" w:hAnsi="Arial" w:cs="Arial"/>
                  <w:color w:val="auto"/>
                  <w:sz w:val="22"/>
                  <w:szCs w:val="22"/>
                  <w:u w:val="single"/>
                  <w:lang w:val="en-GB"/>
                </w:rPr>
                <w:t>http://v-must.net</w:t>
              </w:r>
            </w:hyperlink>
            <w:r w:rsidRPr="007C3E4D">
              <w:rPr>
                <w:rFonts w:ascii="Arial" w:hAnsi="Arial" w:cs="Arial"/>
                <w:color w:val="auto"/>
                <w:sz w:val="22"/>
                <w:szCs w:val="22"/>
                <w:lang w:val="en-GB"/>
              </w:rPr>
              <w:t xml:space="preserve"> last accessed 16/07/2019.</w:t>
            </w:r>
          </w:p>
        </w:tc>
      </w:tr>
      <w:tr w:rsidR="00305A20" w:rsidRPr="007C3E4D" w14:paraId="3937E1D5" w14:textId="77777777" w:rsidTr="00333983">
        <w:trPr>
          <w:cantSplit/>
          <w:trHeight w:val="1320"/>
        </w:trPr>
        <w:tc>
          <w:tcPr>
            <w:tcW w:w="8172" w:type="dxa"/>
            <w:shd w:val="clear" w:color="auto" w:fill="FFFFFF"/>
            <w:tcMar>
              <w:top w:w="0" w:type="dxa"/>
              <w:left w:w="0" w:type="dxa"/>
              <w:bottom w:w="0" w:type="dxa"/>
              <w:right w:w="0" w:type="dxa"/>
            </w:tcMar>
          </w:tcPr>
          <w:p w14:paraId="63F7EC7A" w14:textId="77777777" w:rsidR="00305A20" w:rsidRPr="007C3E4D" w:rsidRDefault="00305A20" w:rsidP="00F36BC0">
            <w:pPr>
              <w:pStyle w:val="BodyBA"/>
              <w:spacing w:line="360" w:lineRule="auto"/>
              <w:rPr>
                <w:rFonts w:ascii="Arial" w:hAnsi="Arial" w:cs="Arial"/>
                <w:color w:val="auto"/>
                <w:sz w:val="22"/>
                <w:szCs w:val="22"/>
              </w:rPr>
            </w:pPr>
            <w:proofErr w:type="spellStart"/>
            <w:r w:rsidRPr="007C3E4D">
              <w:rPr>
                <w:rFonts w:ascii="Arial" w:hAnsi="Arial" w:cs="Arial"/>
                <w:color w:val="auto"/>
                <w:sz w:val="22"/>
                <w:szCs w:val="22"/>
              </w:rPr>
              <w:t>Witcomb</w:t>
            </w:r>
            <w:proofErr w:type="spellEnd"/>
            <w:r w:rsidRPr="007C3E4D">
              <w:rPr>
                <w:rFonts w:ascii="Arial" w:hAnsi="Arial" w:cs="Arial"/>
                <w:color w:val="auto"/>
                <w:sz w:val="22"/>
                <w:szCs w:val="22"/>
              </w:rPr>
              <w:t xml:space="preserve">, A., 2007 The Materiality of Virtual Technologies: A New Approach to Thinking about the Impact of Multimedia in Museums. In: F. Cameron and S. </w:t>
            </w:r>
            <w:proofErr w:type="spellStart"/>
            <w:r w:rsidRPr="007C3E4D">
              <w:rPr>
                <w:rFonts w:ascii="Arial" w:hAnsi="Arial" w:cs="Arial"/>
                <w:color w:val="auto"/>
                <w:sz w:val="22"/>
                <w:szCs w:val="22"/>
              </w:rPr>
              <w:t>Kenderline</w:t>
            </w:r>
            <w:proofErr w:type="spellEnd"/>
            <w:r w:rsidRPr="007C3E4D">
              <w:rPr>
                <w:rFonts w:ascii="Arial" w:hAnsi="Arial" w:cs="Arial"/>
                <w:color w:val="auto"/>
                <w:sz w:val="22"/>
                <w:szCs w:val="22"/>
              </w:rPr>
              <w:t>, (eds.) Theorizing Digital Cultural Heritage. Cambridge, Massachusetts: MIT Press, pp. 35-48.</w:t>
            </w:r>
          </w:p>
        </w:tc>
      </w:tr>
      <w:tr w:rsidR="00305A20" w:rsidRPr="007C3E4D" w14:paraId="2AC784B6" w14:textId="77777777" w:rsidTr="00333983">
        <w:trPr>
          <w:cantSplit/>
          <w:trHeight w:val="1320"/>
        </w:trPr>
        <w:tc>
          <w:tcPr>
            <w:tcW w:w="8172" w:type="dxa"/>
            <w:shd w:val="clear" w:color="auto" w:fill="FFFFFF"/>
            <w:tcMar>
              <w:top w:w="0" w:type="dxa"/>
              <w:left w:w="0" w:type="dxa"/>
              <w:bottom w:w="0" w:type="dxa"/>
              <w:right w:w="0" w:type="dxa"/>
            </w:tcMar>
          </w:tcPr>
          <w:p w14:paraId="2FDF763B" w14:textId="77777777" w:rsidR="00305A20" w:rsidRPr="007C3E4D" w:rsidRDefault="00305A20" w:rsidP="00F36BC0">
            <w:pPr>
              <w:pStyle w:val="BodyBA"/>
              <w:spacing w:line="360" w:lineRule="auto"/>
              <w:rPr>
                <w:rFonts w:ascii="Arial" w:hAnsi="Arial" w:cs="Arial"/>
                <w:color w:val="auto"/>
                <w:sz w:val="22"/>
                <w:szCs w:val="22"/>
              </w:rPr>
            </w:pPr>
            <w:proofErr w:type="spellStart"/>
            <w:r w:rsidRPr="007C3E4D">
              <w:rPr>
                <w:rFonts w:ascii="Arial" w:hAnsi="Arial" w:cs="Arial"/>
                <w:color w:val="auto"/>
                <w:sz w:val="22"/>
                <w:szCs w:val="22"/>
              </w:rPr>
              <w:t>Wrzesien</w:t>
            </w:r>
            <w:proofErr w:type="spellEnd"/>
            <w:r w:rsidRPr="007C3E4D">
              <w:rPr>
                <w:rFonts w:ascii="Arial" w:hAnsi="Arial" w:cs="Arial"/>
                <w:color w:val="auto"/>
                <w:sz w:val="22"/>
                <w:szCs w:val="22"/>
              </w:rPr>
              <w:t xml:space="preserve">, M. and Raya, M.A., 2010 Learning in serious virtual worlds: evaluation of learning effectiveness and appeal to students in the e-junior project. </w:t>
            </w:r>
            <w:r w:rsidRPr="007C3E4D">
              <w:rPr>
                <w:rFonts w:ascii="Arial" w:hAnsi="Arial" w:cs="Arial"/>
                <w:i/>
                <w:iCs/>
                <w:color w:val="auto"/>
                <w:sz w:val="22"/>
                <w:szCs w:val="22"/>
              </w:rPr>
              <w:t>Computers and Education</w:t>
            </w:r>
            <w:r w:rsidRPr="007C3E4D">
              <w:rPr>
                <w:rFonts w:ascii="Arial" w:hAnsi="Arial" w:cs="Arial"/>
                <w:color w:val="auto"/>
                <w:sz w:val="22"/>
                <w:szCs w:val="22"/>
              </w:rPr>
              <w:t xml:space="preserve">, 55(1): 178-187. Doi: </w:t>
            </w:r>
            <w:hyperlink r:id="rId46" w:history="1">
              <w:r w:rsidRPr="007C3E4D">
                <w:rPr>
                  <w:rStyle w:val="Hyperlink1"/>
                  <w:rFonts w:ascii="Arial" w:hAnsi="Arial" w:cs="Arial"/>
                  <w:color w:val="auto"/>
                  <w:sz w:val="22"/>
                  <w:szCs w:val="22"/>
                </w:rPr>
                <w:t>https://doi.org/10.1016/j.compedu.2010.01.003</w:t>
              </w:r>
            </w:hyperlink>
            <w:r w:rsidR="006D4E83" w:rsidRPr="007C3E4D">
              <w:rPr>
                <w:rFonts w:ascii="Arial" w:hAnsi="Arial" w:cs="Arial"/>
                <w:color w:val="auto"/>
                <w:sz w:val="22"/>
                <w:szCs w:val="22"/>
              </w:rPr>
              <w:t xml:space="preserve"> </w:t>
            </w:r>
          </w:p>
        </w:tc>
      </w:tr>
      <w:tr w:rsidR="00305A20" w:rsidRPr="007C3E4D" w14:paraId="47BC6640" w14:textId="77777777" w:rsidTr="00333983">
        <w:trPr>
          <w:cantSplit/>
          <w:trHeight w:val="1680"/>
        </w:trPr>
        <w:tc>
          <w:tcPr>
            <w:tcW w:w="8172" w:type="dxa"/>
            <w:shd w:val="clear" w:color="auto" w:fill="FFFFFF"/>
            <w:tcMar>
              <w:top w:w="0" w:type="dxa"/>
              <w:left w:w="0" w:type="dxa"/>
              <w:bottom w:w="0" w:type="dxa"/>
              <w:right w:w="0" w:type="dxa"/>
            </w:tcMar>
          </w:tcPr>
          <w:p w14:paraId="433AF456" w14:textId="77777777" w:rsidR="00305A20" w:rsidRPr="007C3E4D" w:rsidRDefault="00305A20" w:rsidP="00F36BC0">
            <w:pPr>
              <w:pStyle w:val="BodyBA"/>
              <w:spacing w:line="360" w:lineRule="auto"/>
              <w:rPr>
                <w:rFonts w:ascii="Arial" w:hAnsi="Arial" w:cs="Arial"/>
                <w:color w:val="auto"/>
                <w:sz w:val="22"/>
                <w:szCs w:val="22"/>
                <w:shd w:val="clear" w:color="auto" w:fill="FBFBFA"/>
              </w:rPr>
            </w:pPr>
            <w:proofErr w:type="spellStart"/>
            <w:r w:rsidRPr="007C3E4D">
              <w:rPr>
                <w:rFonts w:ascii="Arial" w:hAnsi="Arial" w:cs="Arial"/>
                <w:color w:val="auto"/>
                <w:sz w:val="22"/>
                <w:szCs w:val="22"/>
              </w:rPr>
              <w:t>Wyeld</w:t>
            </w:r>
            <w:proofErr w:type="spellEnd"/>
            <w:r w:rsidRPr="007C3E4D">
              <w:rPr>
                <w:rFonts w:ascii="Arial" w:hAnsi="Arial" w:cs="Arial"/>
                <w:color w:val="auto"/>
                <w:sz w:val="22"/>
                <w:szCs w:val="22"/>
              </w:rPr>
              <w:t xml:space="preserve">, T.G. and Leavy, B., 2008 Reaching out to a younger generation using a 3D computer game for storytelling. </w:t>
            </w:r>
            <w:r w:rsidRPr="007C3E4D">
              <w:rPr>
                <w:rFonts w:ascii="Arial" w:hAnsi="Arial" w:cs="Arial"/>
                <w:i/>
                <w:iCs/>
                <w:color w:val="auto"/>
                <w:sz w:val="22"/>
                <w:szCs w:val="22"/>
              </w:rPr>
              <w:t>Australian Aboriginal Studies</w:t>
            </w:r>
            <w:r w:rsidRPr="007C3E4D">
              <w:rPr>
                <w:rFonts w:ascii="Arial" w:hAnsi="Arial" w:cs="Arial"/>
                <w:color w:val="auto"/>
                <w:sz w:val="22"/>
                <w:szCs w:val="22"/>
              </w:rPr>
              <w:t xml:space="preserve">, 2: 43-53. </w:t>
            </w:r>
            <w:r w:rsidRPr="007C3E4D">
              <w:rPr>
                <w:rFonts w:ascii="Arial" w:hAnsi="Arial" w:cs="Arial"/>
                <w:color w:val="auto"/>
                <w:sz w:val="22"/>
                <w:szCs w:val="22"/>
                <w:shd w:val="clear" w:color="auto" w:fill="FBFBFA"/>
              </w:rPr>
              <w:t>Available online at:</w:t>
            </w:r>
            <w:r w:rsidRPr="007C3E4D">
              <w:rPr>
                <w:rFonts w:ascii="Arial" w:hAnsi="Arial" w:cs="Arial"/>
                <w:color w:val="auto"/>
                <w:sz w:val="22"/>
                <w:szCs w:val="22"/>
                <w:u w:val="single"/>
                <w:shd w:val="clear" w:color="auto" w:fill="FBFBFA"/>
              </w:rPr>
              <w:t>&lt;https://search.informit.com.au/documentSummary;dn=501220647868611;res=IELAPA&gt; </w:t>
            </w:r>
            <w:r w:rsidRPr="007C3E4D">
              <w:rPr>
                <w:rFonts w:ascii="Arial" w:hAnsi="Arial" w:cs="Arial"/>
                <w:color w:val="auto"/>
                <w:sz w:val="22"/>
                <w:szCs w:val="22"/>
                <w:shd w:val="clear" w:color="auto" w:fill="FBFBFA"/>
              </w:rPr>
              <w:t>ISSN: 0729-4352. [accessed 22 October 2018].</w:t>
            </w:r>
          </w:p>
        </w:tc>
      </w:tr>
      <w:tr w:rsidR="00305A20" w:rsidRPr="007C3E4D" w14:paraId="4D0ED1D1" w14:textId="77777777" w:rsidTr="00333983">
        <w:trPr>
          <w:cantSplit/>
          <w:trHeight w:val="960"/>
        </w:trPr>
        <w:tc>
          <w:tcPr>
            <w:tcW w:w="8172" w:type="dxa"/>
            <w:shd w:val="clear" w:color="auto" w:fill="FFFFFF"/>
            <w:tcMar>
              <w:top w:w="0" w:type="dxa"/>
              <w:left w:w="0" w:type="dxa"/>
              <w:bottom w:w="0" w:type="dxa"/>
              <w:right w:w="0" w:type="dxa"/>
            </w:tcMar>
          </w:tcPr>
          <w:p w14:paraId="21AB8B61" w14:textId="77777777" w:rsidR="00305A20" w:rsidRPr="007C3E4D" w:rsidRDefault="00305A20" w:rsidP="00F36BC0">
            <w:pPr>
              <w:pStyle w:val="BodyBA"/>
              <w:spacing w:line="360" w:lineRule="auto"/>
              <w:rPr>
                <w:rFonts w:ascii="Arial" w:hAnsi="Arial" w:cs="Arial"/>
                <w:color w:val="auto"/>
                <w:sz w:val="22"/>
                <w:szCs w:val="22"/>
              </w:rPr>
            </w:pPr>
            <w:r w:rsidRPr="007C3E4D">
              <w:rPr>
                <w:rFonts w:ascii="Arial" w:hAnsi="Arial" w:cs="Arial"/>
                <w:color w:val="auto"/>
                <w:sz w:val="22"/>
                <w:szCs w:val="22"/>
              </w:rPr>
              <w:t>Zin, N.A.M. and Yue, W.S., 2009 History educational games design. International Conference on Electrical Engineering and Informatics Conference, IEEE, pp. 269-275.</w:t>
            </w:r>
          </w:p>
        </w:tc>
      </w:tr>
    </w:tbl>
    <w:p w14:paraId="4C942700" w14:textId="77777777" w:rsidR="00305A20" w:rsidRPr="007C3E4D" w:rsidRDefault="00305A20">
      <w:pPr>
        <w:pStyle w:val="FreeForm"/>
        <w:ind w:left="108"/>
        <w:rPr>
          <w:rFonts w:ascii="Arial" w:hAnsi="Arial" w:cs="Arial"/>
          <w:color w:val="auto"/>
          <w:sz w:val="22"/>
          <w:szCs w:val="22"/>
        </w:rPr>
      </w:pPr>
    </w:p>
    <w:p w14:paraId="6AA9104D" w14:textId="77777777" w:rsidR="00305A20" w:rsidRPr="007C3E4D" w:rsidRDefault="00305A20">
      <w:pPr>
        <w:pStyle w:val="FreeFormE"/>
        <w:ind w:left="10"/>
        <w:rPr>
          <w:rFonts w:ascii="Arial" w:hAnsi="Arial" w:cs="Arial"/>
          <w:color w:val="auto"/>
          <w:sz w:val="22"/>
          <w:szCs w:val="22"/>
        </w:rPr>
      </w:pPr>
    </w:p>
    <w:p w14:paraId="72E349FD" w14:textId="77777777" w:rsidR="00305A20" w:rsidRPr="007C3E4D" w:rsidRDefault="00305A20">
      <w:pPr>
        <w:pStyle w:val="FreeForm"/>
        <w:rPr>
          <w:rFonts w:ascii="Arial" w:hAnsi="Arial" w:cs="Arial"/>
          <w:color w:val="auto"/>
          <w:sz w:val="22"/>
          <w:szCs w:val="22"/>
        </w:rPr>
      </w:pPr>
      <w:r w:rsidRPr="007C3E4D">
        <w:br w:type="page"/>
      </w:r>
    </w:p>
    <w:p w14:paraId="01133AFA" w14:textId="77777777" w:rsidR="00305A20" w:rsidRPr="007C3E4D" w:rsidRDefault="00305A20">
      <w:pPr>
        <w:pStyle w:val="FigureTable"/>
        <w:jc w:val="left"/>
        <w:rPr>
          <w:rFonts w:ascii="Arial" w:hAnsi="Arial" w:cs="Arial"/>
          <w:color w:val="auto"/>
          <w:sz w:val="22"/>
          <w:szCs w:val="22"/>
        </w:rPr>
      </w:pPr>
    </w:p>
    <w:tbl>
      <w:tblPr>
        <w:tblW w:w="0" w:type="auto"/>
        <w:tblInd w:w="10" w:type="dxa"/>
        <w:shd w:val="clear" w:color="auto" w:fill="FFFFFF"/>
        <w:tblLayout w:type="fixed"/>
        <w:tblLook w:val="0020" w:firstRow="1" w:lastRow="0" w:firstColumn="0" w:lastColumn="0" w:noHBand="0" w:noVBand="0"/>
      </w:tblPr>
      <w:tblGrid>
        <w:gridCol w:w="1911"/>
        <w:gridCol w:w="1841"/>
        <w:gridCol w:w="1421"/>
        <w:gridCol w:w="2997"/>
      </w:tblGrid>
      <w:tr w:rsidR="00305A20" w:rsidRPr="007C3E4D" w14:paraId="5E925DCA" w14:textId="77777777" w:rsidTr="006C49EF">
        <w:trPr>
          <w:cantSplit/>
          <w:trHeight w:val="640"/>
        </w:trPr>
        <w:tc>
          <w:tcPr>
            <w:tcW w:w="1911" w:type="dxa"/>
            <w:tcBorders>
              <w:top w:val="single" w:sz="4"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tcPr>
          <w:p w14:paraId="59CA3A6C" w14:textId="77777777" w:rsidR="00305A20" w:rsidRPr="007C3E4D" w:rsidRDefault="00305A20">
            <w:pPr>
              <w:pStyle w:val="BodyA"/>
              <w:spacing w:line="360" w:lineRule="auto"/>
              <w:rPr>
                <w:rFonts w:ascii="Arial" w:hAnsi="Arial" w:cs="Arial"/>
                <w:color w:val="auto"/>
                <w:sz w:val="22"/>
                <w:szCs w:val="22"/>
              </w:rPr>
            </w:pPr>
            <w:r w:rsidRPr="007C3E4D">
              <w:rPr>
                <w:rFonts w:ascii="Arial" w:hAnsi="Arial" w:cs="Arial"/>
                <w:color w:val="auto"/>
                <w:sz w:val="22"/>
                <w:szCs w:val="22"/>
              </w:rPr>
              <w:t>Identified problems</w:t>
            </w:r>
          </w:p>
        </w:tc>
        <w:tc>
          <w:tcPr>
            <w:tcW w:w="1841" w:type="dxa"/>
            <w:tcBorders>
              <w:top w:val="single" w:sz="4"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tcPr>
          <w:p w14:paraId="3E302484" w14:textId="77777777" w:rsidR="00305A20" w:rsidRPr="007C3E4D" w:rsidRDefault="00305A20">
            <w:pPr>
              <w:pStyle w:val="BodyA"/>
              <w:spacing w:line="360" w:lineRule="auto"/>
              <w:rPr>
                <w:rFonts w:ascii="Arial" w:hAnsi="Arial" w:cs="Arial"/>
                <w:color w:val="auto"/>
                <w:sz w:val="22"/>
                <w:szCs w:val="22"/>
              </w:rPr>
            </w:pPr>
            <w:r w:rsidRPr="007C3E4D">
              <w:rPr>
                <w:rFonts w:ascii="Arial" w:hAnsi="Arial" w:cs="Arial"/>
                <w:color w:val="auto"/>
                <w:sz w:val="22"/>
                <w:szCs w:val="22"/>
              </w:rPr>
              <w:t>Examples</w:t>
            </w:r>
          </w:p>
        </w:tc>
        <w:tc>
          <w:tcPr>
            <w:tcW w:w="1421" w:type="dxa"/>
            <w:tcBorders>
              <w:top w:val="single" w:sz="4"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tcPr>
          <w:p w14:paraId="57F5B4BE" w14:textId="77777777" w:rsidR="00305A20" w:rsidRPr="007C3E4D" w:rsidRDefault="00305A20">
            <w:pPr>
              <w:pStyle w:val="BodyA"/>
              <w:spacing w:line="360" w:lineRule="auto"/>
              <w:rPr>
                <w:rFonts w:ascii="Arial" w:hAnsi="Arial" w:cs="Arial"/>
                <w:color w:val="auto"/>
                <w:sz w:val="22"/>
                <w:szCs w:val="22"/>
              </w:rPr>
            </w:pPr>
            <w:r w:rsidRPr="007C3E4D">
              <w:rPr>
                <w:rFonts w:ascii="Arial" w:hAnsi="Arial" w:cs="Arial"/>
                <w:color w:val="auto"/>
                <w:sz w:val="22"/>
                <w:szCs w:val="22"/>
              </w:rPr>
              <w:t>Affected groups</w:t>
            </w:r>
          </w:p>
        </w:tc>
        <w:tc>
          <w:tcPr>
            <w:tcW w:w="2997" w:type="dxa"/>
            <w:tcBorders>
              <w:top w:val="single" w:sz="4"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tcPr>
          <w:p w14:paraId="0823C03B" w14:textId="77777777" w:rsidR="00305A20" w:rsidRPr="007C3E4D" w:rsidRDefault="00305A20">
            <w:pPr>
              <w:pStyle w:val="BodyA"/>
              <w:spacing w:line="360" w:lineRule="auto"/>
              <w:rPr>
                <w:rFonts w:ascii="Arial" w:hAnsi="Arial" w:cs="Arial"/>
                <w:color w:val="auto"/>
                <w:sz w:val="22"/>
                <w:szCs w:val="22"/>
              </w:rPr>
            </w:pPr>
            <w:r w:rsidRPr="007C3E4D">
              <w:rPr>
                <w:rFonts w:ascii="Arial" w:hAnsi="Arial" w:cs="Arial"/>
                <w:color w:val="auto"/>
                <w:sz w:val="22"/>
                <w:szCs w:val="22"/>
              </w:rPr>
              <w:t>Examples of proposed solutions</w:t>
            </w:r>
          </w:p>
        </w:tc>
      </w:tr>
      <w:tr w:rsidR="00305A20" w:rsidRPr="007C3E4D" w14:paraId="4C278840" w14:textId="77777777" w:rsidTr="006C49EF">
        <w:trPr>
          <w:cantSplit/>
          <w:trHeight w:val="3485"/>
        </w:trPr>
        <w:tc>
          <w:tcPr>
            <w:tcW w:w="1911"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024FDBA" w14:textId="77777777" w:rsidR="00305A20" w:rsidRPr="007C3E4D" w:rsidRDefault="00305A20">
            <w:pPr>
              <w:pStyle w:val="BodyA"/>
              <w:spacing w:line="360" w:lineRule="auto"/>
              <w:rPr>
                <w:rFonts w:ascii="Arial" w:hAnsi="Arial" w:cs="Arial"/>
                <w:color w:val="auto"/>
                <w:sz w:val="22"/>
                <w:szCs w:val="22"/>
              </w:rPr>
            </w:pPr>
            <w:r w:rsidRPr="007C3E4D">
              <w:rPr>
                <w:rFonts w:ascii="Arial" w:hAnsi="Arial" w:cs="Arial"/>
                <w:color w:val="auto"/>
                <w:sz w:val="22"/>
                <w:szCs w:val="22"/>
              </w:rPr>
              <w:t>Misinterpretation of representations in early phases of a project</w:t>
            </w:r>
          </w:p>
        </w:tc>
        <w:tc>
          <w:tcPr>
            <w:tcW w:w="1841"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6269F44" w14:textId="77777777" w:rsidR="00305A20" w:rsidRPr="007C3E4D" w:rsidRDefault="00305A20">
            <w:pPr>
              <w:pStyle w:val="BodyA"/>
              <w:spacing w:line="360" w:lineRule="auto"/>
              <w:rPr>
                <w:rFonts w:ascii="Arial" w:hAnsi="Arial" w:cs="Arial"/>
                <w:color w:val="auto"/>
                <w:sz w:val="22"/>
                <w:szCs w:val="22"/>
              </w:rPr>
            </w:pPr>
            <w:r w:rsidRPr="007C3E4D">
              <w:rPr>
                <w:rFonts w:ascii="Arial" w:hAnsi="Arial" w:cs="Arial"/>
                <w:color w:val="auto"/>
                <w:sz w:val="22"/>
                <w:szCs w:val="22"/>
              </w:rPr>
              <w:t>Representations for items that can be changed later: the position of corridors, details on corridors, noise level, etc.</w:t>
            </w:r>
          </w:p>
        </w:tc>
        <w:tc>
          <w:tcPr>
            <w:tcW w:w="1421"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2B8AD3F" w14:textId="77777777" w:rsidR="00305A20" w:rsidRPr="007C3E4D" w:rsidRDefault="00305A20">
            <w:pPr>
              <w:pStyle w:val="BodyA"/>
              <w:spacing w:line="360" w:lineRule="auto"/>
              <w:rPr>
                <w:rFonts w:ascii="Arial" w:hAnsi="Arial" w:cs="Arial"/>
                <w:color w:val="auto"/>
                <w:sz w:val="22"/>
                <w:szCs w:val="22"/>
              </w:rPr>
            </w:pPr>
            <w:r w:rsidRPr="007C3E4D">
              <w:rPr>
                <w:rFonts w:ascii="Arial" w:hAnsi="Arial" w:cs="Arial"/>
                <w:color w:val="auto"/>
                <w:sz w:val="22"/>
                <w:szCs w:val="22"/>
              </w:rPr>
              <w:t>Public</w:t>
            </w:r>
          </w:p>
          <w:p w14:paraId="61DB36E8" w14:textId="77777777" w:rsidR="00305A20" w:rsidRPr="007C3E4D" w:rsidRDefault="00305A20">
            <w:pPr>
              <w:pStyle w:val="BodyA"/>
              <w:spacing w:line="360" w:lineRule="auto"/>
              <w:rPr>
                <w:rFonts w:ascii="Arial" w:hAnsi="Arial" w:cs="Arial"/>
                <w:color w:val="auto"/>
                <w:sz w:val="22"/>
                <w:szCs w:val="22"/>
              </w:rPr>
            </w:pPr>
            <w:r w:rsidRPr="007C3E4D">
              <w:rPr>
                <w:rFonts w:ascii="Arial" w:hAnsi="Arial" w:cs="Arial"/>
                <w:color w:val="auto"/>
                <w:sz w:val="22"/>
                <w:szCs w:val="22"/>
              </w:rPr>
              <w:t>Professionals</w:t>
            </w:r>
          </w:p>
        </w:tc>
        <w:tc>
          <w:tcPr>
            <w:tcW w:w="2997"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1D64723" w14:textId="77777777" w:rsidR="00305A20" w:rsidRPr="007C3E4D" w:rsidRDefault="00305A20">
            <w:pPr>
              <w:pStyle w:val="BodyA"/>
              <w:spacing w:line="360" w:lineRule="auto"/>
              <w:rPr>
                <w:rFonts w:ascii="Arial" w:hAnsi="Arial" w:cs="Arial"/>
                <w:color w:val="auto"/>
                <w:sz w:val="22"/>
                <w:szCs w:val="22"/>
              </w:rPr>
            </w:pPr>
            <w:r w:rsidRPr="007C3E4D">
              <w:rPr>
                <w:rFonts w:ascii="Arial" w:hAnsi="Arial" w:cs="Arial"/>
                <w:color w:val="auto"/>
                <w:sz w:val="22"/>
                <w:szCs w:val="22"/>
              </w:rPr>
              <w:t xml:space="preserve">• </w:t>
            </w:r>
            <w:proofErr w:type="spellStart"/>
            <w:r w:rsidRPr="007C3E4D">
              <w:rPr>
                <w:rFonts w:ascii="Arial" w:hAnsi="Arial" w:cs="Arial"/>
                <w:color w:val="auto"/>
                <w:sz w:val="22"/>
                <w:szCs w:val="22"/>
              </w:rPr>
              <w:t>Visualise</w:t>
            </w:r>
            <w:proofErr w:type="spellEnd"/>
            <w:r w:rsidRPr="007C3E4D">
              <w:rPr>
                <w:rFonts w:ascii="Arial" w:hAnsi="Arial" w:cs="Arial"/>
                <w:color w:val="auto"/>
                <w:sz w:val="22"/>
                <w:szCs w:val="22"/>
              </w:rPr>
              <w:t xml:space="preserve"> dynamic variations</w:t>
            </w:r>
          </w:p>
          <w:p w14:paraId="0473CFED" w14:textId="77777777" w:rsidR="00305A20" w:rsidRPr="007C3E4D" w:rsidRDefault="00305A20">
            <w:pPr>
              <w:pStyle w:val="BodyA"/>
              <w:spacing w:line="360" w:lineRule="auto"/>
              <w:rPr>
                <w:rFonts w:ascii="Arial" w:hAnsi="Arial" w:cs="Arial"/>
                <w:color w:val="auto"/>
                <w:sz w:val="22"/>
                <w:szCs w:val="22"/>
              </w:rPr>
            </w:pPr>
            <w:r w:rsidRPr="007C3E4D">
              <w:rPr>
                <w:rFonts w:ascii="Arial" w:hAnsi="Arial" w:cs="Arial"/>
                <w:color w:val="auto"/>
                <w:sz w:val="22"/>
                <w:szCs w:val="22"/>
              </w:rPr>
              <w:t xml:space="preserve">• </w:t>
            </w:r>
            <w:proofErr w:type="spellStart"/>
            <w:r w:rsidRPr="007C3E4D">
              <w:rPr>
                <w:rFonts w:ascii="Arial" w:hAnsi="Arial" w:cs="Arial"/>
                <w:color w:val="auto"/>
                <w:sz w:val="22"/>
                <w:szCs w:val="22"/>
              </w:rPr>
              <w:t>Visualise</w:t>
            </w:r>
            <w:proofErr w:type="spellEnd"/>
            <w:r w:rsidRPr="007C3E4D">
              <w:rPr>
                <w:rFonts w:ascii="Arial" w:hAnsi="Arial" w:cs="Arial"/>
                <w:color w:val="auto"/>
                <w:sz w:val="22"/>
                <w:szCs w:val="22"/>
              </w:rPr>
              <w:t xml:space="preserve"> possible intervals, minimum and maximum values for them</w:t>
            </w:r>
          </w:p>
          <w:p w14:paraId="69FC7224" w14:textId="77777777" w:rsidR="00305A20" w:rsidRPr="007C3E4D" w:rsidRDefault="00305A20">
            <w:pPr>
              <w:pStyle w:val="BodyA"/>
              <w:spacing w:line="360" w:lineRule="auto"/>
              <w:rPr>
                <w:rFonts w:ascii="Arial" w:hAnsi="Arial" w:cs="Arial"/>
                <w:color w:val="auto"/>
                <w:sz w:val="22"/>
                <w:szCs w:val="22"/>
              </w:rPr>
            </w:pPr>
            <w:r w:rsidRPr="007C3E4D">
              <w:rPr>
                <w:rFonts w:ascii="Arial" w:hAnsi="Arial" w:cs="Arial"/>
                <w:color w:val="auto"/>
                <w:sz w:val="22"/>
                <w:szCs w:val="22"/>
              </w:rPr>
              <w:t>• Mark places where variations are possible</w:t>
            </w:r>
          </w:p>
          <w:p w14:paraId="14B3AE04" w14:textId="77777777" w:rsidR="00305A20" w:rsidRPr="007C3E4D" w:rsidRDefault="00305A20">
            <w:pPr>
              <w:pStyle w:val="BodyA"/>
              <w:spacing w:line="360" w:lineRule="auto"/>
              <w:rPr>
                <w:rFonts w:ascii="Arial" w:hAnsi="Arial" w:cs="Arial"/>
                <w:color w:val="auto"/>
                <w:sz w:val="22"/>
                <w:szCs w:val="22"/>
              </w:rPr>
            </w:pPr>
            <w:r w:rsidRPr="007C3E4D">
              <w:rPr>
                <w:rFonts w:ascii="Arial" w:hAnsi="Arial" w:cs="Arial"/>
                <w:color w:val="auto"/>
                <w:sz w:val="22"/>
                <w:szCs w:val="22"/>
              </w:rPr>
              <w:t>• Use photos from previous, already finished projects to illustrate variations (their occurrences and effects etc.)</w:t>
            </w:r>
          </w:p>
        </w:tc>
      </w:tr>
      <w:tr w:rsidR="00305A20" w:rsidRPr="007C3E4D" w14:paraId="41DEA7C0" w14:textId="77777777" w:rsidTr="006C49EF">
        <w:trPr>
          <w:cantSplit/>
          <w:trHeight w:val="3480"/>
        </w:trPr>
        <w:tc>
          <w:tcPr>
            <w:tcW w:w="191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3A2CCF4" w14:textId="77777777" w:rsidR="00305A20" w:rsidRPr="007C3E4D" w:rsidRDefault="00305A20">
            <w:pPr>
              <w:pStyle w:val="BodyA"/>
              <w:spacing w:line="360" w:lineRule="auto"/>
              <w:rPr>
                <w:rFonts w:ascii="Arial" w:hAnsi="Arial" w:cs="Arial"/>
                <w:color w:val="auto"/>
                <w:sz w:val="22"/>
                <w:szCs w:val="22"/>
              </w:rPr>
            </w:pPr>
            <w:r w:rsidRPr="007C3E4D">
              <w:rPr>
                <w:rFonts w:ascii="Arial" w:hAnsi="Arial" w:cs="Arial"/>
                <w:color w:val="auto"/>
                <w:sz w:val="22"/>
                <w:szCs w:val="22"/>
              </w:rPr>
              <w:t>Misinterpretation of representations due to varied knowledge background</w:t>
            </w:r>
          </w:p>
        </w:tc>
        <w:tc>
          <w:tcPr>
            <w:tcW w:w="184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79D6DFB" w14:textId="77777777" w:rsidR="00305A20" w:rsidRPr="007C3E4D" w:rsidRDefault="00305A20">
            <w:pPr>
              <w:pStyle w:val="BodyA"/>
              <w:spacing w:line="360" w:lineRule="auto"/>
              <w:rPr>
                <w:rFonts w:ascii="Arial" w:hAnsi="Arial" w:cs="Arial"/>
                <w:color w:val="auto"/>
                <w:sz w:val="22"/>
                <w:szCs w:val="22"/>
              </w:rPr>
            </w:pPr>
            <w:r w:rsidRPr="007C3E4D">
              <w:rPr>
                <w:rFonts w:ascii="Arial" w:hAnsi="Arial" w:cs="Arial"/>
                <w:color w:val="auto"/>
                <w:sz w:val="22"/>
                <w:szCs w:val="22"/>
              </w:rPr>
              <w:t>The same abstraction can be understood differently. E.g. archaeologists need more details on and around historical items</w:t>
            </w:r>
          </w:p>
        </w:tc>
        <w:tc>
          <w:tcPr>
            <w:tcW w:w="14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D90F8A5" w14:textId="77777777" w:rsidR="00305A20" w:rsidRPr="007C3E4D" w:rsidRDefault="00305A20">
            <w:pPr>
              <w:pStyle w:val="BodyA"/>
              <w:spacing w:line="360" w:lineRule="auto"/>
              <w:rPr>
                <w:rFonts w:ascii="Arial" w:hAnsi="Arial" w:cs="Arial"/>
                <w:color w:val="auto"/>
                <w:sz w:val="22"/>
                <w:szCs w:val="22"/>
              </w:rPr>
            </w:pPr>
            <w:r w:rsidRPr="007C3E4D">
              <w:rPr>
                <w:rFonts w:ascii="Arial" w:hAnsi="Arial" w:cs="Arial"/>
                <w:color w:val="auto"/>
                <w:sz w:val="22"/>
                <w:szCs w:val="22"/>
              </w:rPr>
              <w:t>Public</w:t>
            </w:r>
          </w:p>
          <w:p w14:paraId="2D9FB034" w14:textId="77777777" w:rsidR="00305A20" w:rsidRPr="007C3E4D" w:rsidRDefault="00305A20">
            <w:pPr>
              <w:pStyle w:val="BodyA"/>
              <w:spacing w:line="360" w:lineRule="auto"/>
              <w:rPr>
                <w:rFonts w:ascii="Arial" w:hAnsi="Arial" w:cs="Arial"/>
                <w:color w:val="auto"/>
                <w:sz w:val="22"/>
                <w:szCs w:val="22"/>
              </w:rPr>
            </w:pPr>
            <w:r w:rsidRPr="007C3E4D">
              <w:rPr>
                <w:rFonts w:ascii="Arial" w:hAnsi="Arial" w:cs="Arial"/>
                <w:color w:val="auto"/>
                <w:sz w:val="22"/>
                <w:szCs w:val="22"/>
              </w:rPr>
              <w:t>Professionals</w:t>
            </w:r>
          </w:p>
        </w:tc>
        <w:tc>
          <w:tcPr>
            <w:tcW w:w="2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23781B2" w14:textId="77777777" w:rsidR="00305A20" w:rsidRPr="007C3E4D" w:rsidRDefault="00305A20">
            <w:pPr>
              <w:pStyle w:val="BodyA"/>
              <w:spacing w:line="360" w:lineRule="auto"/>
              <w:rPr>
                <w:rFonts w:ascii="Arial" w:hAnsi="Arial" w:cs="Arial"/>
                <w:color w:val="auto"/>
                <w:sz w:val="22"/>
                <w:szCs w:val="22"/>
              </w:rPr>
            </w:pPr>
            <w:r w:rsidRPr="007C3E4D">
              <w:rPr>
                <w:rFonts w:ascii="Arial" w:hAnsi="Arial" w:cs="Arial"/>
                <w:color w:val="auto"/>
                <w:sz w:val="22"/>
                <w:szCs w:val="22"/>
              </w:rPr>
              <w:t>• Integrate concrete photos or films for representations that can be misunderstood</w:t>
            </w:r>
          </w:p>
          <w:p w14:paraId="06777C75" w14:textId="77777777" w:rsidR="00305A20" w:rsidRPr="007C3E4D" w:rsidRDefault="00305A20">
            <w:pPr>
              <w:pStyle w:val="BodyA"/>
              <w:spacing w:line="360" w:lineRule="auto"/>
              <w:rPr>
                <w:rFonts w:ascii="Arial" w:hAnsi="Arial" w:cs="Arial"/>
                <w:color w:val="auto"/>
                <w:sz w:val="22"/>
                <w:szCs w:val="22"/>
              </w:rPr>
            </w:pPr>
            <w:r w:rsidRPr="007C3E4D">
              <w:rPr>
                <w:rFonts w:ascii="Arial" w:hAnsi="Arial" w:cs="Arial"/>
                <w:color w:val="auto"/>
                <w:sz w:val="22"/>
                <w:szCs w:val="22"/>
              </w:rPr>
              <w:t>• Better support for communication with different groups, e.g. make a list for eventual misinterpretations</w:t>
            </w:r>
          </w:p>
          <w:p w14:paraId="30EE5279" w14:textId="77777777" w:rsidR="00305A20" w:rsidRPr="007C3E4D" w:rsidRDefault="00305A20">
            <w:pPr>
              <w:pStyle w:val="BodyA"/>
              <w:spacing w:line="360" w:lineRule="auto"/>
              <w:rPr>
                <w:rFonts w:ascii="Arial" w:hAnsi="Arial" w:cs="Arial"/>
                <w:color w:val="auto"/>
                <w:sz w:val="22"/>
                <w:szCs w:val="22"/>
              </w:rPr>
            </w:pPr>
            <w:r w:rsidRPr="007C3E4D">
              <w:rPr>
                <w:rFonts w:ascii="Arial" w:hAnsi="Arial" w:cs="Arial"/>
                <w:color w:val="auto"/>
                <w:sz w:val="22"/>
                <w:szCs w:val="22"/>
              </w:rPr>
              <w:t>• Implement information layers depending on the user’s background</w:t>
            </w:r>
          </w:p>
        </w:tc>
      </w:tr>
      <w:tr w:rsidR="00305A20" w:rsidRPr="007C3E4D" w14:paraId="347A63CA" w14:textId="77777777" w:rsidTr="006C49EF">
        <w:trPr>
          <w:cantSplit/>
          <w:trHeight w:val="3120"/>
        </w:trPr>
        <w:tc>
          <w:tcPr>
            <w:tcW w:w="191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5D648A5" w14:textId="77777777" w:rsidR="00305A20" w:rsidRPr="007C3E4D" w:rsidRDefault="00305A20">
            <w:pPr>
              <w:pStyle w:val="BodyA"/>
              <w:spacing w:line="360" w:lineRule="auto"/>
              <w:rPr>
                <w:rFonts w:ascii="Arial" w:hAnsi="Arial" w:cs="Arial"/>
                <w:color w:val="auto"/>
                <w:sz w:val="22"/>
                <w:szCs w:val="22"/>
              </w:rPr>
            </w:pPr>
            <w:r w:rsidRPr="007C3E4D">
              <w:rPr>
                <w:rFonts w:ascii="Arial" w:hAnsi="Arial" w:cs="Arial"/>
                <w:color w:val="auto"/>
                <w:sz w:val="22"/>
                <w:szCs w:val="22"/>
              </w:rPr>
              <w:t>Misinterpretation of representations due to communication difficulties</w:t>
            </w:r>
          </w:p>
        </w:tc>
        <w:tc>
          <w:tcPr>
            <w:tcW w:w="184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8AD97E3" w14:textId="77777777" w:rsidR="00305A20" w:rsidRPr="007C3E4D" w:rsidRDefault="00305A20">
            <w:pPr>
              <w:pStyle w:val="BodyA"/>
              <w:spacing w:line="360" w:lineRule="auto"/>
              <w:rPr>
                <w:rFonts w:ascii="Arial" w:hAnsi="Arial" w:cs="Arial"/>
                <w:color w:val="auto"/>
                <w:sz w:val="22"/>
                <w:szCs w:val="22"/>
              </w:rPr>
            </w:pPr>
            <w:r w:rsidRPr="007C3E4D">
              <w:rPr>
                <w:rFonts w:ascii="Arial" w:hAnsi="Arial" w:cs="Arial"/>
                <w:color w:val="auto"/>
                <w:sz w:val="22"/>
                <w:szCs w:val="22"/>
              </w:rPr>
              <w:t>During communication the same abstraction can be used differently</w:t>
            </w:r>
          </w:p>
        </w:tc>
        <w:tc>
          <w:tcPr>
            <w:tcW w:w="14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6A8D747" w14:textId="77777777" w:rsidR="00305A20" w:rsidRPr="007C3E4D" w:rsidRDefault="00305A20">
            <w:pPr>
              <w:pStyle w:val="BodyA"/>
              <w:spacing w:line="360" w:lineRule="auto"/>
              <w:rPr>
                <w:rFonts w:ascii="Arial" w:hAnsi="Arial" w:cs="Arial"/>
                <w:color w:val="auto"/>
                <w:sz w:val="22"/>
                <w:szCs w:val="22"/>
              </w:rPr>
            </w:pPr>
            <w:r w:rsidRPr="007C3E4D">
              <w:rPr>
                <w:rFonts w:ascii="Arial" w:hAnsi="Arial" w:cs="Arial"/>
                <w:color w:val="auto"/>
                <w:sz w:val="22"/>
                <w:szCs w:val="22"/>
              </w:rPr>
              <w:t>Public</w:t>
            </w:r>
          </w:p>
          <w:p w14:paraId="66578347" w14:textId="77777777" w:rsidR="00305A20" w:rsidRPr="007C3E4D" w:rsidRDefault="00305A20">
            <w:pPr>
              <w:pStyle w:val="BodyA"/>
              <w:spacing w:line="360" w:lineRule="auto"/>
              <w:rPr>
                <w:rFonts w:ascii="Arial" w:hAnsi="Arial" w:cs="Arial"/>
                <w:color w:val="auto"/>
                <w:sz w:val="22"/>
                <w:szCs w:val="22"/>
              </w:rPr>
            </w:pPr>
            <w:r w:rsidRPr="007C3E4D">
              <w:rPr>
                <w:rFonts w:ascii="Arial" w:hAnsi="Arial" w:cs="Arial"/>
                <w:color w:val="auto"/>
                <w:sz w:val="22"/>
                <w:szCs w:val="22"/>
              </w:rPr>
              <w:t>Professionals</w:t>
            </w:r>
          </w:p>
          <w:p w14:paraId="46541562" w14:textId="77777777" w:rsidR="00305A20" w:rsidRPr="007C3E4D" w:rsidRDefault="00305A20">
            <w:pPr>
              <w:pStyle w:val="BodyA"/>
              <w:spacing w:line="360" w:lineRule="auto"/>
              <w:rPr>
                <w:rFonts w:ascii="Arial" w:hAnsi="Arial" w:cs="Arial"/>
                <w:color w:val="auto"/>
                <w:sz w:val="22"/>
                <w:szCs w:val="22"/>
              </w:rPr>
            </w:pPr>
            <w:r w:rsidRPr="007C3E4D">
              <w:rPr>
                <w:rFonts w:ascii="Arial" w:hAnsi="Arial" w:cs="Arial"/>
                <w:color w:val="auto"/>
                <w:sz w:val="22"/>
                <w:szCs w:val="22"/>
              </w:rPr>
              <w:t>Between different groups of professionals</w:t>
            </w:r>
          </w:p>
        </w:tc>
        <w:tc>
          <w:tcPr>
            <w:tcW w:w="2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2C51B3B" w14:textId="77777777" w:rsidR="00305A20" w:rsidRPr="007C3E4D" w:rsidRDefault="00305A20">
            <w:pPr>
              <w:pStyle w:val="BodyA"/>
              <w:spacing w:line="360" w:lineRule="auto"/>
              <w:rPr>
                <w:rFonts w:ascii="Arial" w:hAnsi="Arial" w:cs="Arial"/>
                <w:color w:val="auto"/>
                <w:sz w:val="22"/>
                <w:szCs w:val="22"/>
              </w:rPr>
            </w:pPr>
            <w:r w:rsidRPr="007C3E4D">
              <w:rPr>
                <w:rFonts w:ascii="Arial" w:hAnsi="Arial" w:cs="Arial"/>
                <w:color w:val="auto"/>
                <w:sz w:val="22"/>
                <w:szCs w:val="22"/>
              </w:rPr>
              <w:t>• Define information layers for each group</w:t>
            </w:r>
          </w:p>
          <w:p w14:paraId="7EB27CF9" w14:textId="77777777" w:rsidR="00305A20" w:rsidRPr="007C3E4D" w:rsidRDefault="00305A20">
            <w:pPr>
              <w:pStyle w:val="BodyA"/>
              <w:spacing w:line="360" w:lineRule="auto"/>
              <w:rPr>
                <w:rFonts w:ascii="Arial" w:hAnsi="Arial" w:cs="Arial"/>
                <w:color w:val="auto"/>
                <w:sz w:val="22"/>
                <w:szCs w:val="22"/>
              </w:rPr>
            </w:pPr>
            <w:r w:rsidRPr="007C3E4D">
              <w:rPr>
                <w:rFonts w:ascii="Arial" w:hAnsi="Arial" w:cs="Arial"/>
                <w:color w:val="auto"/>
                <w:sz w:val="22"/>
                <w:szCs w:val="22"/>
              </w:rPr>
              <w:t xml:space="preserve">• </w:t>
            </w:r>
            <w:proofErr w:type="spellStart"/>
            <w:r w:rsidRPr="007C3E4D">
              <w:rPr>
                <w:rFonts w:ascii="Arial" w:hAnsi="Arial" w:cs="Arial"/>
                <w:color w:val="auto"/>
                <w:sz w:val="22"/>
                <w:szCs w:val="22"/>
              </w:rPr>
              <w:t>Visualise</w:t>
            </w:r>
            <w:proofErr w:type="spellEnd"/>
            <w:r w:rsidRPr="007C3E4D">
              <w:rPr>
                <w:rFonts w:ascii="Arial" w:hAnsi="Arial" w:cs="Arial"/>
                <w:color w:val="auto"/>
                <w:sz w:val="22"/>
                <w:szCs w:val="22"/>
              </w:rPr>
              <w:t xml:space="preserve"> the interests of each group separately</w:t>
            </w:r>
          </w:p>
          <w:p w14:paraId="207154CB" w14:textId="77777777" w:rsidR="00305A20" w:rsidRPr="007C3E4D" w:rsidRDefault="00305A20">
            <w:pPr>
              <w:pStyle w:val="BodyA"/>
              <w:spacing w:line="360" w:lineRule="auto"/>
              <w:rPr>
                <w:rFonts w:ascii="Arial" w:hAnsi="Arial" w:cs="Arial"/>
                <w:color w:val="auto"/>
                <w:sz w:val="22"/>
                <w:szCs w:val="22"/>
              </w:rPr>
            </w:pPr>
            <w:r w:rsidRPr="007C3E4D">
              <w:rPr>
                <w:rFonts w:ascii="Arial" w:hAnsi="Arial" w:cs="Arial"/>
                <w:color w:val="auto"/>
                <w:sz w:val="22"/>
                <w:szCs w:val="22"/>
              </w:rPr>
              <w:t xml:space="preserve">• </w:t>
            </w:r>
            <w:proofErr w:type="spellStart"/>
            <w:r w:rsidRPr="007C3E4D">
              <w:rPr>
                <w:rFonts w:ascii="Arial" w:hAnsi="Arial" w:cs="Arial"/>
                <w:color w:val="auto"/>
                <w:sz w:val="22"/>
                <w:szCs w:val="22"/>
              </w:rPr>
              <w:t>Visualise</w:t>
            </w:r>
            <w:proofErr w:type="spellEnd"/>
            <w:r w:rsidRPr="007C3E4D">
              <w:rPr>
                <w:rFonts w:ascii="Arial" w:hAnsi="Arial" w:cs="Arial"/>
                <w:color w:val="auto"/>
                <w:sz w:val="22"/>
                <w:szCs w:val="22"/>
              </w:rPr>
              <w:t xml:space="preserve"> communication interest conflicts (between groups)</w:t>
            </w:r>
          </w:p>
          <w:p w14:paraId="36CEBECC" w14:textId="77777777" w:rsidR="00305A20" w:rsidRPr="007C3E4D" w:rsidRDefault="00305A20">
            <w:pPr>
              <w:pStyle w:val="BodyA"/>
              <w:spacing w:line="360" w:lineRule="auto"/>
              <w:rPr>
                <w:rFonts w:ascii="Arial" w:hAnsi="Arial" w:cs="Arial"/>
                <w:color w:val="auto"/>
                <w:sz w:val="22"/>
                <w:szCs w:val="22"/>
              </w:rPr>
            </w:pPr>
            <w:r w:rsidRPr="007C3E4D">
              <w:rPr>
                <w:rFonts w:ascii="Arial" w:hAnsi="Arial" w:cs="Arial"/>
                <w:color w:val="auto"/>
                <w:sz w:val="22"/>
                <w:szCs w:val="22"/>
              </w:rPr>
              <w:t>• Exemplify solutions for typical interest conflicts</w:t>
            </w:r>
          </w:p>
        </w:tc>
      </w:tr>
      <w:tr w:rsidR="00305A20" w:rsidRPr="007C3E4D" w14:paraId="4D16CE75" w14:textId="77777777" w:rsidTr="006C49EF">
        <w:trPr>
          <w:cantSplit/>
          <w:trHeight w:val="2040"/>
        </w:trPr>
        <w:tc>
          <w:tcPr>
            <w:tcW w:w="191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6530164" w14:textId="77777777" w:rsidR="00305A20" w:rsidRPr="007C3E4D" w:rsidRDefault="00305A20">
            <w:pPr>
              <w:pStyle w:val="BodyA"/>
              <w:spacing w:line="360" w:lineRule="auto"/>
              <w:rPr>
                <w:rFonts w:ascii="Arial" w:hAnsi="Arial" w:cs="Arial"/>
                <w:color w:val="auto"/>
                <w:sz w:val="22"/>
                <w:szCs w:val="22"/>
              </w:rPr>
            </w:pPr>
            <w:r w:rsidRPr="007C3E4D">
              <w:rPr>
                <w:rFonts w:ascii="Arial" w:hAnsi="Arial" w:cs="Arial"/>
                <w:color w:val="auto"/>
                <w:sz w:val="22"/>
                <w:szCs w:val="22"/>
              </w:rPr>
              <w:lastRenderedPageBreak/>
              <w:t>Problems with access in general</w:t>
            </w:r>
          </w:p>
        </w:tc>
        <w:tc>
          <w:tcPr>
            <w:tcW w:w="184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9693E55" w14:textId="77777777" w:rsidR="00305A20" w:rsidRPr="007C3E4D" w:rsidRDefault="00305A20">
            <w:pPr>
              <w:pStyle w:val="BodyA"/>
              <w:spacing w:line="360" w:lineRule="auto"/>
              <w:rPr>
                <w:rFonts w:ascii="Arial" w:hAnsi="Arial" w:cs="Arial"/>
                <w:color w:val="auto"/>
                <w:sz w:val="22"/>
                <w:szCs w:val="22"/>
              </w:rPr>
            </w:pPr>
            <w:r w:rsidRPr="007C3E4D">
              <w:rPr>
                <w:rFonts w:ascii="Arial" w:hAnsi="Arial" w:cs="Arial"/>
                <w:color w:val="auto"/>
                <w:sz w:val="22"/>
                <w:szCs w:val="22"/>
              </w:rPr>
              <w:t>Individuals from the public do not have information on or cannot access the VR models</w:t>
            </w:r>
          </w:p>
        </w:tc>
        <w:tc>
          <w:tcPr>
            <w:tcW w:w="14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5891705" w14:textId="77777777" w:rsidR="00305A20" w:rsidRPr="007C3E4D" w:rsidRDefault="00305A20">
            <w:pPr>
              <w:pStyle w:val="BodyA"/>
              <w:spacing w:line="360" w:lineRule="auto"/>
              <w:rPr>
                <w:rFonts w:ascii="Arial" w:hAnsi="Arial" w:cs="Arial"/>
                <w:color w:val="auto"/>
                <w:sz w:val="22"/>
                <w:szCs w:val="22"/>
              </w:rPr>
            </w:pPr>
            <w:r w:rsidRPr="007C3E4D">
              <w:rPr>
                <w:rFonts w:ascii="Arial" w:hAnsi="Arial" w:cs="Arial"/>
                <w:color w:val="auto"/>
                <w:sz w:val="22"/>
                <w:szCs w:val="22"/>
              </w:rPr>
              <w:t>Public</w:t>
            </w:r>
          </w:p>
          <w:p w14:paraId="57451A58" w14:textId="77777777" w:rsidR="00305A20" w:rsidRPr="007C3E4D" w:rsidRDefault="00305A20">
            <w:pPr>
              <w:pStyle w:val="BodyA"/>
              <w:spacing w:line="360" w:lineRule="auto"/>
              <w:rPr>
                <w:rFonts w:ascii="Arial" w:hAnsi="Arial" w:cs="Arial"/>
                <w:color w:val="auto"/>
                <w:sz w:val="22"/>
                <w:szCs w:val="22"/>
              </w:rPr>
            </w:pPr>
          </w:p>
        </w:tc>
        <w:tc>
          <w:tcPr>
            <w:tcW w:w="2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11081A8" w14:textId="77777777" w:rsidR="00305A20" w:rsidRPr="007C3E4D" w:rsidRDefault="00305A20">
            <w:pPr>
              <w:pStyle w:val="BodyA"/>
              <w:spacing w:line="360" w:lineRule="auto"/>
              <w:rPr>
                <w:rFonts w:ascii="Arial" w:hAnsi="Arial" w:cs="Arial"/>
                <w:color w:val="auto"/>
                <w:sz w:val="22"/>
                <w:szCs w:val="22"/>
              </w:rPr>
            </w:pPr>
            <w:r w:rsidRPr="007C3E4D">
              <w:rPr>
                <w:rFonts w:ascii="Arial" w:hAnsi="Arial" w:cs="Arial"/>
                <w:color w:val="auto"/>
                <w:sz w:val="22"/>
                <w:szCs w:val="22"/>
              </w:rPr>
              <w:t>• Sending out more information, guidelines</w:t>
            </w:r>
          </w:p>
          <w:p w14:paraId="414ABBC9" w14:textId="77777777" w:rsidR="00305A20" w:rsidRPr="007C3E4D" w:rsidRDefault="00305A20">
            <w:pPr>
              <w:pStyle w:val="BodyA"/>
              <w:spacing w:line="360" w:lineRule="auto"/>
              <w:rPr>
                <w:rFonts w:ascii="Arial" w:hAnsi="Arial" w:cs="Arial"/>
                <w:color w:val="auto"/>
                <w:sz w:val="22"/>
                <w:szCs w:val="22"/>
              </w:rPr>
            </w:pPr>
            <w:r w:rsidRPr="007C3E4D">
              <w:rPr>
                <w:rFonts w:ascii="Arial" w:hAnsi="Arial" w:cs="Arial"/>
                <w:color w:val="auto"/>
                <w:sz w:val="22"/>
                <w:szCs w:val="22"/>
              </w:rPr>
              <w:t>• Better Internet support</w:t>
            </w:r>
          </w:p>
          <w:p w14:paraId="6B12D8DF" w14:textId="77777777" w:rsidR="00305A20" w:rsidRPr="007C3E4D" w:rsidRDefault="00305A20">
            <w:pPr>
              <w:pStyle w:val="BodyA"/>
              <w:spacing w:line="360" w:lineRule="auto"/>
              <w:rPr>
                <w:rFonts w:ascii="Arial" w:hAnsi="Arial" w:cs="Arial"/>
                <w:color w:val="auto"/>
                <w:sz w:val="22"/>
                <w:szCs w:val="22"/>
              </w:rPr>
            </w:pPr>
            <w:r w:rsidRPr="007C3E4D">
              <w:rPr>
                <w:rFonts w:ascii="Arial" w:hAnsi="Arial" w:cs="Arial"/>
                <w:color w:val="auto"/>
                <w:sz w:val="22"/>
                <w:szCs w:val="22"/>
              </w:rPr>
              <w:t>• More accessible user kiosks, e.g. at the local supermarket</w:t>
            </w:r>
          </w:p>
        </w:tc>
      </w:tr>
      <w:tr w:rsidR="00305A20" w:rsidRPr="007C3E4D" w14:paraId="61A9153B" w14:textId="77777777" w:rsidTr="006C49EF">
        <w:trPr>
          <w:cantSplit/>
          <w:trHeight w:val="3120"/>
        </w:trPr>
        <w:tc>
          <w:tcPr>
            <w:tcW w:w="191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EFB4A9F" w14:textId="77777777" w:rsidR="00305A20" w:rsidRPr="007C3E4D" w:rsidRDefault="00305A20">
            <w:pPr>
              <w:pStyle w:val="BodyA"/>
              <w:spacing w:line="360" w:lineRule="auto"/>
              <w:rPr>
                <w:rFonts w:ascii="Arial" w:hAnsi="Arial" w:cs="Arial"/>
                <w:color w:val="auto"/>
                <w:sz w:val="22"/>
                <w:szCs w:val="22"/>
              </w:rPr>
            </w:pPr>
            <w:r w:rsidRPr="007C3E4D">
              <w:rPr>
                <w:rFonts w:ascii="Arial" w:hAnsi="Arial" w:cs="Arial"/>
                <w:color w:val="auto"/>
                <w:sz w:val="22"/>
                <w:szCs w:val="22"/>
              </w:rPr>
              <w:t>Usability difficulties observed with usage</w:t>
            </w:r>
          </w:p>
        </w:tc>
        <w:tc>
          <w:tcPr>
            <w:tcW w:w="184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96ABA17" w14:textId="77777777" w:rsidR="00305A20" w:rsidRPr="007C3E4D" w:rsidRDefault="00305A20">
            <w:pPr>
              <w:pStyle w:val="BodyA"/>
              <w:spacing w:line="360" w:lineRule="auto"/>
              <w:rPr>
                <w:rFonts w:ascii="Arial" w:hAnsi="Arial" w:cs="Arial"/>
                <w:color w:val="auto"/>
                <w:sz w:val="22"/>
                <w:szCs w:val="22"/>
              </w:rPr>
            </w:pPr>
            <w:r w:rsidRPr="007C3E4D">
              <w:rPr>
                <w:rFonts w:ascii="Arial" w:hAnsi="Arial" w:cs="Arial"/>
                <w:color w:val="auto"/>
                <w:sz w:val="22"/>
                <w:szCs w:val="22"/>
              </w:rPr>
              <w:t>The technology is not intuitive enough</w:t>
            </w:r>
          </w:p>
        </w:tc>
        <w:tc>
          <w:tcPr>
            <w:tcW w:w="14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E71AF70" w14:textId="77777777" w:rsidR="00305A20" w:rsidRPr="007C3E4D" w:rsidRDefault="00305A20">
            <w:pPr>
              <w:pStyle w:val="BodyA"/>
              <w:spacing w:line="360" w:lineRule="auto"/>
              <w:rPr>
                <w:rFonts w:ascii="Arial" w:hAnsi="Arial" w:cs="Arial"/>
                <w:color w:val="auto"/>
                <w:sz w:val="22"/>
                <w:szCs w:val="22"/>
              </w:rPr>
            </w:pPr>
            <w:r w:rsidRPr="007C3E4D">
              <w:rPr>
                <w:rFonts w:ascii="Arial" w:hAnsi="Arial" w:cs="Arial"/>
                <w:color w:val="auto"/>
                <w:sz w:val="22"/>
                <w:szCs w:val="22"/>
              </w:rPr>
              <w:t>Public</w:t>
            </w:r>
          </w:p>
          <w:p w14:paraId="4A644689" w14:textId="77777777" w:rsidR="00305A20" w:rsidRPr="007C3E4D" w:rsidRDefault="00305A20">
            <w:pPr>
              <w:pStyle w:val="BodyA"/>
              <w:spacing w:line="360" w:lineRule="auto"/>
              <w:rPr>
                <w:rFonts w:ascii="Arial" w:hAnsi="Arial" w:cs="Arial"/>
                <w:color w:val="auto"/>
                <w:sz w:val="22"/>
                <w:szCs w:val="22"/>
              </w:rPr>
            </w:pPr>
            <w:r w:rsidRPr="007C3E4D">
              <w:rPr>
                <w:rFonts w:ascii="Arial" w:hAnsi="Arial" w:cs="Arial"/>
                <w:color w:val="auto"/>
                <w:sz w:val="22"/>
                <w:szCs w:val="22"/>
              </w:rPr>
              <w:t>Professionals</w:t>
            </w:r>
          </w:p>
        </w:tc>
        <w:tc>
          <w:tcPr>
            <w:tcW w:w="2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3F2D05D" w14:textId="77777777" w:rsidR="00305A20" w:rsidRPr="007C3E4D" w:rsidRDefault="00305A20">
            <w:pPr>
              <w:pStyle w:val="BodyA"/>
              <w:spacing w:line="360" w:lineRule="auto"/>
              <w:rPr>
                <w:rFonts w:ascii="Arial" w:hAnsi="Arial" w:cs="Arial"/>
                <w:color w:val="auto"/>
                <w:sz w:val="22"/>
                <w:szCs w:val="22"/>
              </w:rPr>
            </w:pPr>
            <w:r w:rsidRPr="007C3E4D">
              <w:rPr>
                <w:rFonts w:ascii="Arial" w:hAnsi="Arial" w:cs="Arial"/>
                <w:color w:val="auto"/>
                <w:sz w:val="22"/>
                <w:szCs w:val="22"/>
              </w:rPr>
              <w:t>• Proper information and technical help</w:t>
            </w:r>
          </w:p>
          <w:p w14:paraId="1530240E" w14:textId="77777777" w:rsidR="00305A20" w:rsidRPr="007C3E4D" w:rsidRDefault="00305A20">
            <w:pPr>
              <w:pStyle w:val="BodyA"/>
              <w:spacing w:line="360" w:lineRule="auto"/>
              <w:rPr>
                <w:rFonts w:ascii="Arial" w:hAnsi="Arial" w:cs="Arial"/>
                <w:color w:val="auto"/>
                <w:sz w:val="22"/>
                <w:szCs w:val="22"/>
              </w:rPr>
            </w:pPr>
            <w:r w:rsidRPr="007C3E4D">
              <w:rPr>
                <w:rFonts w:ascii="Arial" w:hAnsi="Arial" w:cs="Arial"/>
                <w:color w:val="auto"/>
                <w:sz w:val="22"/>
                <w:szCs w:val="22"/>
              </w:rPr>
              <w:t>• Using intuitive technologies</w:t>
            </w:r>
          </w:p>
          <w:p w14:paraId="72E3DD43" w14:textId="77777777" w:rsidR="00305A20" w:rsidRPr="007C3E4D" w:rsidRDefault="00305A20">
            <w:pPr>
              <w:pStyle w:val="BodyA"/>
              <w:spacing w:line="360" w:lineRule="auto"/>
              <w:rPr>
                <w:rFonts w:ascii="Arial" w:hAnsi="Arial" w:cs="Arial"/>
                <w:color w:val="auto"/>
                <w:sz w:val="22"/>
                <w:szCs w:val="22"/>
              </w:rPr>
            </w:pPr>
            <w:r w:rsidRPr="007C3E4D">
              <w:rPr>
                <w:rFonts w:ascii="Arial" w:hAnsi="Arial" w:cs="Arial"/>
                <w:color w:val="auto"/>
                <w:sz w:val="22"/>
                <w:szCs w:val="22"/>
              </w:rPr>
              <w:t>• Showing positive examples</w:t>
            </w:r>
          </w:p>
          <w:p w14:paraId="2AAC4BAD" w14:textId="77777777" w:rsidR="00305A20" w:rsidRPr="007C3E4D" w:rsidRDefault="00305A20">
            <w:pPr>
              <w:pStyle w:val="BodyA"/>
              <w:spacing w:line="360" w:lineRule="auto"/>
              <w:rPr>
                <w:rFonts w:ascii="Arial" w:hAnsi="Arial" w:cs="Arial"/>
                <w:color w:val="auto"/>
                <w:sz w:val="22"/>
                <w:szCs w:val="22"/>
              </w:rPr>
            </w:pPr>
            <w:r w:rsidRPr="007C3E4D">
              <w:rPr>
                <w:rFonts w:ascii="Arial" w:hAnsi="Arial" w:cs="Arial"/>
                <w:color w:val="auto"/>
                <w:sz w:val="22"/>
                <w:szCs w:val="22"/>
              </w:rPr>
              <w:t>• Combining the VR models with films, videos, or other communication media</w:t>
            </w:r>
          </w:p>
          <w:p w14:paraId="2EDFFAE6" w14:textId="77777777" w:rsidR="00305A20" w:rsidRPr="007C3E4D" w:rsidRDefault="00305A20">
            <w:pPr>
              <w:pStyle w:val="BodyA"/>
              <w:spacing w:line="360" w:lineRule="auto"/>
              <w:rPr>
                <w:rFonts w:ascii="Arial" w:hAnsi="Arial" w:cs="Arial"/>
                <w:color w:val="auto"/>
                <w:sz w:val="22"/>
                <w:szCs w:val="22"/>
              </w:rPr>
            </w:pPr>
            <w:r w:rsidRPr="007C3E4D">
              <w:rPr>
                <w:rFonts w:ascii="Arial" w:hAnsi="Arial" w:cs="Arial"/>
                <w:color w:val="auto"/>
                <w:sz w:val="22"/>
                <w:szCs w:val="22"/>
              </w:rPr>
              <w:t>•Stimulating use by allowing more interaction</w:t>
            </w:r>
          </w:p>
        </w:tc>
      </w:tr>
      <w:tr w:rsidR="00305A20" w:rsidRPr="007C3E4D" w14:paraId="03A9953A" w14:textId="77777777" w:rsidTr="006C49EF">
        <w:trPr>
          <w:cantSplit/>
          <w:trHeight w:val="3835"/>
        </w:trPr>
        <w:tc>
          <w:tcPr>
            <w:tcW w:w="1911" w:type="dxa"/>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tcPr>
          <w:p w14:paraId="2EA063CF" w14:textId="77777777" w:rsidR="00305A20" w:rsidRPr="007C3E4D" w:rsidRDefault="00305A20">
            <w:pPr>
              <w:pStyle w:val="BodyA"/>
              <w:spacing w:line="360" w:lineRule="auto"/>
              <w:rPr>
                <w:rFonts w:ascii="Arial" w:hAnsi="Arial" w:cs="Arial"/>
                <w:color w:val="auto"/>
                <w:sz w:val="22"/>
                <w:szCs w:val="22"/>
              </w:rPr>
            </w:pPr>
            <w:r w:rsidRPr="007C3E4D">
              <w:rPr>
                <w:rFonts w:ascii="Arial" w:hAnsi="Arial" w:cs="Arial"/>
                <w:color w:val="auto"/>
                <w:sz w:val="22"/>
                <w:szCs w:val="22"/>
              </w:rPr>
              <w:t>Dealing with passive users</w:t>
            </w:r>
          </w:p>
        </w:tc>
        <w:tc>
          <w:tcPr>
            <w:tcW w:w="1841" w:type="dxa"/>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tcPr>
          <w:p w14:paraId="5A21BAD7" w14:textId="77777777" w:rsidR="00305A20" w:rsidRPr="007C3E4D" w:rsidRDefault="00305A20">
            <w:pPr>
              <w:pStyle w:val="BodyA"/>
              <w:spacing w:line="360" w:lineRule="auto"/>
              <w:rPr>
                <w:rFonts w:ascii="Arial" w:hAnsi="Arial" w:cs="Arial"/>
                <w:color w:val="auto"/>
                <w:sz w:val="22"/>
                <w:szCs w:val="22"/>
              </w:rPr>
            </w:pPr>
            <w:r w:rsidRPr="007C3E4D">
              <w:rPr>
                <w:rFonts w:ascii="Arial" w:hAnsi="Arial" w:cs="Arial"/>
                <w:color w:val="auto"/>
                <w:sz w:val="22"/>
                <w:szCs w:val="22"/>
              </w:rPr>
              <w:t>People do not care or think that VR technology is too complicated</w:t>
            </w:r>
          </w:p>
        </w:tc>
        <w:tc>
          <w:tcPr>
            <w:tcW w:w="1421" w:type="dxa"/>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tcPr>
          <w:p w14:paraId="5B099E40" w14:textId="77777777" w:rsidR="00305A20" w:rsidRPr="007C3E4D" w:rsidRDefault="00305A20">
            <w:pPr>
              <w:pStyle w:val="BodyA"/>
              <w:spacing w:line="360" w:lineRule="auto"/>
              <w:rPr>
                <w:rFonts w:ascii="Arial" w:hAnsi="Arial" w:cs="Arial"/>
                <w:color w:val="auto"/>
                <w:sz w:val="22"/>
                <w:szCs w:val="22"/>
              </w:rPr>
            </w:pPr>
            <w:r w:rsidRPr="007C3E4D">
              <w:rPr>
                <w:rFonts w:ascii="Arial" w:hAnsi="Arial" w:cs="Arial"/>
                <w:color w:val="auto"/>
                <w:sz w:val="22"/>
                <w:szCs w:val="22"/>
              </w:rPr>
              <w:t>Public</w:t>
            </w:r>
          </w:p>
          <w:p w14:paraId="1B08D66B" w14:textId="77777777" w:rsidR="00305A20" w:rsidRPr="007C3E4D" w:rsidRDefault="00305A20">
            <w:pPr>
              <w:pStyle w:val="BodyA"/>
              <w:spacing w:line="360" w:lineRule="auto"/>
              <w:rPr>
                <w:rFonts w:ascii="Arial" w:hAnsi="Arial" w:cs="Arial"/>
                <w:color w:val="auto"/>
                <w:sz w:val="22"/>
                <w:szCs w:val="22"/>
              </w:rPr>
            </w:pPr>
            <w:r w:rsidRPr="007C3E4D">
              <w:rPr>
                <w:rFonts w:ascii="Arial" w:hAnsi="Arial" w:cs="Arial"/>
                <w:color w:val="auto"/>
                <w:sz w:val="22"/>
                <w:szCs w:val="22"/>
              </w:rPr>
              <w:t>Professionals</w:t>
            </w:r>
          </w:p>
        </w:tc>
        <w:tc>
          <w:tcPr>
            <w:tcW w:w="2997" w:type="dxa"/>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tcPr>
          <w:p w14:paraId="3D168031" w14:textId="77777777" w:rsidR="00305A20" w:rsidRPr="007C3E4D" w:rsidRDefault="00305A20">
            <w:pPr>
              <w:pStyle w:val="BodyA"/>
              <w:spacing w:line="360" w:lineRule="auto"/>
              <w:rPr>
                <w:rFonts w:ascii="Arial" w:hAnsi="Arial" w:cs="Arial"/>
                <w:color w:val="auto"/>
                <w:sz w:val="22"/>
                <w:szCs w:val="22"/>
              </w:rPr>
            </w:pPr>
            <w:r w:rsidRPr="007C3E4D">
              <w:rPr>
                <w:rFonts w:ascii="Arial" w:hAnsi="Arial" w:cs="Arial"/>
                <w:color w:val="auto"/>
                <w:sz w:val="22"/>
                <w:szCs w:val="22"/>
              </w:rPr>
              <w:t>• Simulate the effect in time (traffic, safety, statistical data on the effects of delays) of not developing a new or improved road—e.g. number of expected accidents per year and difficulty of rescue operations with the existing road</w:t>
            </w:r>
          </w:p>
          <w:p w14:paraId="2340AFEB" w14:textId="77777777" w:rsidR="00305A20" w:rsidRPr="007C3E4D" w:rsidRDefault="00305A20">
            <w:pPr>
              <w:pStyle w:val="BodyA"/>
              <w:spacing w:line="360" w:lineRule="auto"/>
              <w:rPr>
                <w:rFonts w:ascii="Arial" w:hAnsi="Arial" w:cs="Arial"/>
                <w:color w:val="auto"/>
                <w:sz w:val="22"/>
                <w:szCs w:val="22"/>
              </w:rPr>
            </w:pPr>
            <w:r w:rsidRPr="007C3E4D">
              <w:rPr>
                <w:rFonts w:ascii="Arial" w:hAnsi="Arial" w:cs="Arial"/>
                <w:color w:val="auto"/>
                <w:sz w:val="22"/>
                <w:szCs w:val="22"/>
              </w:rPr>
              <w:t>• Show positive examples on public participation</w:t>
            </w:r>
          </w:p>
        </w:tc>
      </w:tr>
    </w:tbl>
    <w:p w14:paraId="1BCE9728" w14:textId="77777777" w:rsidR="00305A20" w:rsidRPr="007C3E4D" w:rsidRDefault="00305A20">
      <w:pPr>
        <w:pStyle w:val="FreeForm"/>
        <w:ind w:left="108"/>
        <w:rPr>
          <w:rFonts w:ascii="Arial" w:hAnsi="Arial" w:cs="Arial"/>
          <w:color w:val="auto"/>
          <w:sz w:val="22"/>
          <w:szCs w:val="22"/>
        </w:rPr>
      </w:pPr>
    </w:p>
    <w:p w14:paraId="5F899F23" w14:textId="77777777" w:rsidR="00305A20" w:rsidRPr="007C3E4D" w:rsidRDefault="00305A20">
      <w:pPr>
        <w:pStyle w:val="FreeFormE"/>
        <w:ind w:left="10"/>
        <w:rPr>
          <w:rFonts w:ascii="Arial" w:hAnsi="Arial" w:cs="Arial"/>
          <w:color w:val="auto"/>
          <w:sz w:val="22"/>
          <w:szCs w:val="22"/>
        </w:rPr>
      </w:pPr>
    </w:p>
    <w:p w14:paraId="3DAAF81A" w14:textId="77777777" w:rsidR="00305A20" w:rsidRPr="007C3E4D" w:rsidRDefault="00305A20">
      <w:pPr>
        <w:pStyle w:val="FigureTable"/>
        <w:jc w:val="left"/>
        <w:rPr>
          <w:rFonts w:ascii="Arial" w:hAnsi="Arial" w:cs="Arial"/>
          <w:color w:val="auto"/>
          <w:sz w:val="22"/>
          <w:szCs w:val="22"/>
        </w:rPr>
      </w:pPr>
    </w:p>
    <w:p w14:paraId="62FCD6FC" w14:textId="77777777" w:rsidR="00305A20" w:rsidRPr="007C3E4D" w:rsidRDefault="00305A20">
      <w:pPr>
        <w:pStyle w:val="FigureTable"/>
        <w:jc w:val="left"/>
        <w:rPr>
          <w:rFonts w:ascii="Arial" w:hAnsi="Arial" w:cs="Arial"/>
          <w:color w:val="auto"/>
          <w:sz w:val="22"/>
          <w:szCs w:val="22"/>
        </w:rPr>
      </w:pPr>
      <w:r w:rsidRPr="007C3E4D">
        <w:rPr>
          <w:rFonts w:ascii="Arial" w:hAnsi="Arial" w:cs="Arial"/>
          <w:color w:val="auto"/>
          <w:sz w:val="22"/>
          <w:szCs w:val="22"/>
        </w:rPr>
        <w:t>Table 1: Problems and solutions of using virtual reality systems (adapted from Heldal, 2007).</w:t>
      </w:r>
    </w:p>
    <w:tbl>
      <w:tblPr>
        <w:tblW w:w="0" w:type="auto"/>
        <w:tblInd w:w="10" w:type="dxa"/>
        <w:shd w:val="clear" w:color="auto" w:fill="FFFFFF"/>
        <w:tblLayout w:type="fixed"/>
        <w:tblLook w:val="0080" w:firstRow="0" w:lastRow="0" w:firstColumn="1" w:lastColumn="0" w:noHBand="0" w:noVBand="0"/>
      </w:tblPr>
      <w:tblGrid>
        <w:gridCol w:w="2360"/>
        <w:gridCol w:w="2628"/>
        <w:gridCol w:w="3183"/>
      </w:tblGrid>
      <w:tr w:rsidR="00305A20" w:rsidRPr="007C3E4D" w14:paraId="6A8DD3F5" w14:textId="77777777" w:rsidTr="007E17D7">
        <w:trPr>
          <w:cantSplit/>
          <w:trHeight w:val="315"/>
        </w:trPr>
        <w:tc>
          <w:tcPr>
            <w:tcW w:w="2360" w:type="dxa"/>
            <w:vMerge w:val="restart"/>
            <w:tcBorders>
              <w:top w:val="single" w:sz="4"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18D05DB6" w14:textId="77777777" w:rsidR="00305A20" w:rsidRPr="007C3E4D" w:rsidRDefault="00305A20">
            <w:pPr>
              <w:pStyle w:val="FigureTable"/>
              <w:keepNext/>
              <w:spacing w:after="0"/>
              <w:jc w:val="left"/>
              <w:rPr>
                <w:rFonts w:ascii="Arial" w:hAnsi="Arial" w:cs="Arial"/>
                <w:color w:val="auto"/>
                <w:sz w:val="22"/>
                <w:szCs w:val="22"/>
              </w:rPr>
            </w:pPr>
          </w:p>
          <w:p w14:paraId="0CA7D2A2" w14:textId="77777777" w:rsidR="00305A20" w:rsidRPr="007C3E4D" w:rsidRDefault="00305A20">
            <w:pPr>
              <w:pStyle w:val="FigureTable"/>
              <w:keepNext/>
              <w:spacing w:after="0"/>
              <w:jc w:val="left"/>
              <w:rPr>
                <w:rFonts w:ascii="Arial" w:hAnsi="Arial" w:cs="Arial"/>
                <w:color w:val="auto"/>
                <w:sz w:val="22"/>
                <w:szCs w:val="22"/>
              </w:rPr>
            </w:pPr>
            <w:r w:rsidRPr="007C3E4D">
              <w:rPr>
                <w:rFonts w:ascii="Arial" w:hAnsi="Arial" w:cs="Arial"/>
                <w:color w:val="auto"/>
                <w:sz w:val="22"/>
                <w:szCs w:val="22"/>
              </w:rPr>
              <w:t>Audio visual Fidelity</w:t>
            </w:r>
          </w:p>
        </w:tc>
        <w:tc>
          <w:tcPr>
            <w:tcW w:w="2628" w:type="dxa"/>
            <w:vMerge w:val="restart"/>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D483738" w14:textId="77777777" w:rsidR="00305A20" w:rsidRPr="007C3E4D" w:rsidRDefault="00305A20">
            <w:pPr>
              <w:pStyle w:val="FigureTable"/>
              <w:keepNext/>
              <w:spacing w:after="0"/>
              <w:jc w:val="left"/>
              <w:rPr>
                <w:rFonts w:ascii="Arial" w:hAnsi="Arial" w:cs="Arial"/>
                <w:color w:val="auto"/>
                <w:sz w:val="22"/>
                <w:szCs w:val="22"/>
              </w:rPr>
            </w:pPr>
            <w:r w:rsidRPr="007C3E4D">
              <w:rPr>
                <w:rFonts w:ascii="Arial" w:hAnsi="Arial" w:cs="Arial"/>
                <w:color w:val="auto"/>
                <w:sz w:val="22"/>
                <w:szCs w:val="22"/>
              </w:rPr>
              <w:t>Rendering</w:t>
            </w:r>
          </w:p>
        </w:tc>
        <w:tc>
          <w:tcPr>
            <w:tcW w:w="3182"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67B12D1" w14:textId="77777777" w:rsidR="00305A20" w:rsidRPr="007C3E4D" w:rsidRDefault="00305A20">
            <w:pPr>
              <w:pStyle w:val="FigureTable"/>
              <w:keepNext/>
              <w:spacing w:after="0"/>
              <w:jc w:val="left"/>
              <w:rPr>
                <w:rFonts w:ascii="Arial" w:hAnsi="Arial" w:cs="Arial"/>
                <w:color w:val="auto"/>
                <w:sz w:val="22"/>
                <w:szCs w:val="22"/>
              </w:rPr>
            </w:pPr>
            <w:r w:rsidRPr="007C3E4D">
              <w:rPr>
                <w:rFonts w:ascii="Arial" w:hAnsi="Arial" w:cs="Arial"/>
                <w:color w:val="auto"/>
                <w:sz w:val="22"/>
                <w:szCs w:val="22"/>
              </w:rPr>
              <w:t>Texturing</w:t>
            </w:r>
          </w:p>
        </w:tc>
      </w:tr>
      <w:tr w:rsidR="00305A20" w:rsidRPr="007C3E4D" w14:paraId="127339D4" w14:textId="77777777" w:rsidTr="007E17D7">
        <w:trPr>
          <w:cantSplit/>
          <w:trHeight w:val="280"/>
        </w:trPr>
        <w:tc>
          <w:tcPr>
            <w:tcW w:w="236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E095DE8" w14:textId="77777777" w:rsidR="00305A20" w:rsidRPr="007C3E4D" w:rsidRDefault="00305A20">
            <w:pPr>
              <w:pStyle w:val="FigureTable"/>
              <w:keepNext/>
              <w:spacing w:after="0"/>
              <w:jc w:val="left"/>
              <w:rPr>
                <w:rFonts w:ascii="Arial" w:hAnsi="Arial" w:cs="Arial"/>
                <w:color w:val="auto"/>
                <w:sz w:val="22"/>
                <w:szCs w:val="22"/>
              </w:rPr>
            </w:pPr>
          </w:p>
        </w:tc>
        <w:tc>
          <w:tcPr>
            <w:tcW w:w="262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8646972" w14:textId="77777777" w:rsidR="00305A20" w:rsidRPr="007C3E4D" w:rsidRDefault="00305A20">
            <w:pPr>
              <w:pStyle w:val="FigureTable"/>
              <w:keepNext/>
              <w:spacing w:after="0"/>
              <w:jc w:val="left"/>
              <w:rPr>
                <w:rFonts w:ascii="Arial" w:hAnsi="Arial" w:cs="Arial"/>
                <w:color w:val="auto"/>
                <w:sz w:val="22"/>
                <w:szCs w:val="22"/>
              </w:rPr>
            </w:pPr>
          </w:p>
        </w:tc>
        <w:tc>
          <w:tcPr>
            <w:tcW w:w="3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F2DFDED" w14:textId="77777777" w:rsidR="00305A20" w:rsidRPr="007C3E4D" w:rsidRDefault="00305A20">
            <w:pPr>
              <w:pStyle w:val="FigureTable"/>
              <w:keepNext/>
              <w:spacing w:after="0"/>
              <w:jc w:val="left"/>
              <w:rPr>
                <w:rFonts w:ascii="Arial" w:hAnsi="Arial" w:cs="Arial"/>
                <w:color w:val="auto"/>
                <w:sz w:val="22"/>
                <w:szCs w:val="22"/>
              </w:rPr>
            </w:pPr>
            <w:r w:rsidRPr="007C3E4D">
              <w:rPr>
                <w:rFonts w:ascii="Arial" w:hAnsi="Arial" w:cs="Arial"/>
                <w:color w:val="auto"/>
                <w:sz w:val="22"/>
                <w:szCs w:val="22"/>
              </w:rPr>
              <w:t>Lighting</w:t>
            </w:r>
          </w:p>
        </w:tc>
      </w:tr>
      <w:tr w:rsidR="00305A20" w:rsidRPr="007C3E4D" w14:paraId="60088F0F" w14:textId="77777777" w:rsidTr="007E17D7">
        <w:trPr>
          <w:cantSplit/>
          <w:trHeight w:val="280"/>
        </w:trPr>
        <w:tc>
          <w:tcPr>
            <w:tcW w:w="236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97E2D7D" w14:textId="77777777" w:rsidR="00305A20" w:rsidRPr="007C3E4D" w:rsidRDefault="00305A20">
            <w:pPr>
              <w:pStyle w:val="FigureTable"/>
              <w:keepNext/>
              <w:spacing w:after="0"/>
              <w:jc w:val="left"/>
              <w:rPr>
                <w:rFonts w:ascii="Arial" w:hAnsi="Arial" w:cs="Arial"/>
                <w:color w:val="auto"/>
                <w:sz w:val="22"/>
                <w:szCs w:val="22"/>
              </w:rPr>
            </w:pPr>
          </w:p>
        </w:tc>
        <w:tc>
          <w:tcPr>
            <w:tcW w:w="262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8A40C72" w14:textId="77777777" w:rsidR="00305A20" w:rsidRPr="007C3E4D" w:rsidRDefault="00305A20">
            <w:pPr>
              <w:pStyle w:val="FigureTable"/>
              <w:keepNext/>
              <w:spacing w:after="0"/>
              <w:jc w:val="left"/>
              <w:rPr>
                <w:rFonts w:ascii="Arial" w:hAnsi="Arial" w:cs="Arial"/>
                <w:color w:val="auto"/>
                <w:sz w:val="22"/>
                <w:szCs w:val="22"/>
              </w:rPr>
            </w:pPr>
          </w:p>
        </w:tc>
        <w:tc>
          <w:tcPr>
            <w:tcW w:w="3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87E4ACE" w14:textId="77777777" w:rsidR="00305A20" w:rsidRPr="007C3E4D" w:rsidRDefault="00305A20">
            <w:pPr>
              <w:pStyle w:val="FigureTable"/>
              <w:keepNext/>
              <w:spacing w:after="0"/>
              <w:jc w:val="left"/>
              <w:rPr>
                <w:rFonts w:ascii="Arial" w:hAnsi="Arial" w:cs="Arial"/>
                <w:color w:val="auto"/>
                <w:sz w:val="22"/>
                <w:szCs w:val="22"/>
              </w:rPr>
            </w:pPr>
            <w:r w:rsidRPr="007C3E4D">
              <w:rPr>
                <w:rFonts w:ascii="Arial" w:hAnsi="Arial" w:cs="Arial"/>
                <w:color w:val="auto"/>
                <w:sz w:val="22"/>
                <w:szCs w:val="22"/>
              </w:rPr>
              <w:t>Shadows</w:t>
            </w:r>
          </w:p>
        </w:tc>
      </w:tr>
      <w:tr w:rsidR="00305A20" w:rsidRPr="007C3E4D" w14:paraId="5E53CABE" w14:textId="77777777" w:rsidTr="007E17D7">
        <w:trPr>
          <w:cantSplit/>
          <w:trHeight w:val="280"/>
        </w:trPr>
        <w:tc>
          <w:tcPr>
            <w:tcW w:w="236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3652491" w14:textId="77777777" w:rsidR="00305A20" w:rsidRPr="007C3E4D" w:rsidRDefault="00305A20">
            <w:pPr>
              <w:pStyle w:val="FigureTable"/>
              <w:keepNext/>
              <w:spacing w:after="0"/>
              <w:jc w:val="left"/>
              <w:rPr>
                <w:rFonts w:ascii="Arial" w:hAnsi="Arial" w:cs="Arial"/>
                <w:color w:val="auto"/>
                <w:sz w:val="22"/>
                <w:szCs w:val="22"/>
              </w:rPr>
            </w:pPr>
          </w:p>
        </w:tc>
        <w:tc>
          <w:tcPr>
            <w:tcW w:w="262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A389AA8" w14:textId="77777777" w:rsidR="00305A20" w:rsidRPr="007C3E4D" w:rsidRDefault="00305A20">
            <w:pPr>
              <w:pStyle w:val="FigureTable"/>
              <w:keepNext/>
              <w:spacing w:after="0"/>
              <w:jc w:val="left"/>
              <w:rPr>
                <w:rFonts w:ascii="Arial" w:hAnsi="Arial" w:cs="Arial"/>
                <w:color w:val="auto"/>
                <w:sz w:val="22"/>
                <w:szCs w:val="22"/>
              </w:rPr>
            </w:pPr>
          </w:p>
        </w:tc>
        <w:tc>
          <w:tcPr>
            <w:tcW w:w="3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891D98E" w14:textId="77777777" w:rsidR="00305A20" w:rsidRPr="007C3E4D" w:rsidRDefault="00305A20">
            <w:pPr>
              <w:pStyle w:val="FigureTable"/>
              <w:keepNext/>
              <w:spacing w:after="0"/>
              <w:jc w:val="left"/>
              <w:rPr>
                <w:rFonts w:ascii="Arial" w:hAnsi="Arial" w:cs="Arial"/>
                <w:color w:val="auto"/>
                <w:sz w:val="22"/>
                <w:szCs w:val="22"/>
              </w:rPr>
            </w:pPr>
            <w:r w:rsidRPr="007C3E4D">
              <w:rPr>
                <w:rFonts w:ascii="Arial" w:hAnsi="Arial" w:cs="Arial"/>
                <w:color w:val="auto"/>
                <w:sz w:val="22"/>
                <w:szCs w:val="22"/>
              </w:rPr>
              <w:t>Special Effects</w:t>
            </w:r>
          </w:p>
        </w:tc>
      </w:tr>
      <w:tr w:rsidR="00305A20" w:rsidRPr="007C3E4D" w14:paraId="7B628D83" w14:textId="77777777" w:rsidTr="007E17D7">
        <w:trPr>
          <w:cantSplit/>
          <w:trHeight w:val="280"/>
        </w:trPr>
        <w:tc>
          <w:tcPr>
            <w:tcW w:w="236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F95B0AA" w14:textId="77777777" w:rsidR="00305A20" w:rsidRPr="007C3E4D" w:rsidRDefault="00305A20">
            <w:pPr>
              <w:pStyle w:val="FigureTable"/>
              <w:keepNext/>
              <w:spacing w:after="0"/>
              <w:jc w:val="left"/>
              <w:rPr>
                <w:rFonts w:ascii="Arial" w:hAnsi="Arial" w:cs="Arial"/>
                <w:color w:val="auto"/>
                <w:sz w:val="22"/>
                <w:szCs w:val="22"/>
              </w:rPr>
            </w:pPr>
          </w:p>
        </w:tc>
        <w:tc>
          <w:tcPr>
            <w:tcW w:w="581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CA75B33" w14:textId="77777777" w:rsidR="00305A20" w:rsidRPr="007C3E4D" w:rsidRDefault="00305A20">
            <w:pPr>
              <w:pStyle w:val="FigureTable"/>
              <w:keepNext/>
              <w:spacing w:after="0"/>
              <w:jc w:val="left"/>
              <w:rPr>
                <w:rFonts w:ascii="Arial" w:hAnsi="Arial" w:cs="Arial"/>
                <w:color w:val="auto"/>
                <w:sz w:val="22"/>
                <w:szCs w:val="22"/>
              </w:rPr>
            </w:pPr>
            <w:r w:rsidRPr="007C3E4D">
              <w:rPr>
                <w:rFonts w:ascii="Arial" w:hAnsi="Arial" w:cs="Arial"/>
                <w:color w:val="auto"/>
                <w:sz w:val="22"/>
                <w:szCs w:val="22"/>
              </w:rPr>
              <w:t>Animation</w:t>
            </w:r>
          </w:p>
        </w:tc>
      </w:tr>
      <w:tr w:rsidR="00305A20" w:rsidRPr="007C3E4D" w14:paraId="309E0ED8" w14:textId="77777777" w:rsidTr="007E17D7">
        <w:trPr>
          <w:cantSplit/>
          <w:trHeight w:val="280"/>
        </w:trPr>
        <w:tc>
          <w:tcPr>
            <w:tcW w:w="2360" w:type="dxa"/>
            <w:vMerge/>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0EDBE091" w14:textId="77777777" w:rsidR="00305A20" w:rsidRPr="007C3E4D" w:rsidRDefault="00305A20">
            <w:pPr>
              <w:pStyle w:val="FigureTable"/>
              <w:keepNext/>
              <w:spacing w:after="0"/>
              <w:jc w:val="left"/>
              <w:rPr>
                <w:rFonts w:ascii="Arial" w:hAnsi="Arial" w:cs="Arial"/>
                <w:color w:val="auto"/>
                <w:sz w:val="22"/>
                <w:szCs w:val="22"/>
              </w:rPr>
            </w:pPr>
          </w:p>
        </w:tc>
        <w:tc>
          <w:tcPr>
            <w:tcW w:w="5811" w:type="dxa"/>
            <w:gridSpan w:val="2"/>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2442C576" w14:textId="77777777" w:rsidR="00305A20" w:rsidRPr="007C3E4D" w:rsidRDefault="00305A20">
            <w:pPr>
              <w:pStyle w:val="FigureTable"/>
              <w:keepNext/>
              <w:spacing w:after="0"/>
              <w:jc w:val="left"/>
              <w:rPr>
                <w:rFonts w:ascii="Arial" w:hAnsi="Arial" w:cs="Arial"/>
                <w:color w:val="auto"/>
                <w:sz w:val="22"/>
                <w:szCs w:val="22"/>
              </w:rPr>
            </w:pPr>
            <w:r w:rsidRPr="007C3E4D">
              <w:rPr>
                <w:rFonts w:ascii="Arial" w:hAnsi="Arial" w:cs="Arial"/>
                <w:color w:val="auto"/>
                <w:sz w:val="22"/>
                <w:szCs w:val="22"/>
              </w:rPr>
              <w:t>Sound</w:t>
            </w:r>
          </w:p>
        </w:tc>
      </w:tr>
      <w:tr w:rsidR="00305A20" w:rsidRPr="007C3E4D" w14:paraId="35C5220A" w14:textId="77777777" w:rsidTr="007E17D7">
        <w:trPr>
          <w:cantSplit/>
          <w:trHeight w:val="315"/>
        </w:trPr>
        <w:tc>
          <w:tcPr>
            <w:tcW w:w="2360" w:type="dxa"/>
            <w:vMerge w:val="restart"/>
            <w:tcBorders>
              <w:top w:val="single" w:sz="4"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3AAC392E" w14:textId="77777777" w:rsidR="00305A20" w:rsidRPr="007C3E4D" w:rsidRDefault="00305A20">
            <w:pPr>
              <w:pStyle w:val="FigureTable"/>
              <w:keepNext/>
              <w:spacing w:after="0"/>
              <w:jc w:val="left"/>
              <w:rPr>
                <w:rFonts w:ascii="Arial" w:hAnsi="Arial" w:cs="Arial"/>
                <w:color w:val="auto"/>
                <w:sz w:val="22"/>
                <w:szCs w:val="22"/>
              </w:rPr>
            </w:pPr>
            <w:r w:rsidRPr="007C3E4D">
              <w:rPr>
                <w:rFonts w:ascii="Arial" w:hAnsi="Arial" w:cs="Arial"/>
                <w:color w:val="auto"/>
                <w:sz w:val="22"/>
                <w:szCs w:val="22"/>
              </w:rPr>
              <w:t>Functional Fidelity</w:t>
            </w:r>
          </w:p>
        </w:tc>
        <w:tc>
          <w:tcPr>
            <w:tcW w:w="2628" w:type="dxa"/>
            <w:vMerge w:val="restart"/>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C1A62D6" w14:textId="77777777" w:rsidR="00305A20" w:rsidRPr="007C3E4D" w:rsidRDefault="00305A20">
            <w:pPr>
              <w:pStyle w:val="FigureTable"/>
              <w:keepNext/>
              <w:spacing w:after="0"/>
              <w:jc w:val="left"/>
              <w:rPr>
                <w:rFonts w:ascii="Arial" w:hAnsi="Arial" w:cs="Arial"/>
                <w:color w:val="auto"/>
                <w:sz w:val="22"/>
                <w:szCs w:val="22"/>
              </w:rPr>
            </w:pPr>
            <w:r w:rsidRPr="007C3E4D">
              <w:rPr>
                <w:rFonts w:ascii="Arial" w:hAnsi="Arial" w:cs="Arial"/>
                <w:color w:val="auto"/>
                <w:sz w:val="22"/>
                <w:szCs w:val="22"/>
              </w:rPr>
              <w:t>Scripting</w:t>
            </w:r>
          </w:p>
        </w:tc>
        <w:tc>
          <w:tcPr>
            <w:tcW w:w="3182"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B4EB6BD" w14:textId="77777777" w:rsidR="00305A20" w:rsidRPr="007C3E4D" w:rsidRDefault="00305A20">
            <w:pPr>
              <w:pStyle w:val="FigureTable"/>
              <w:keepNext/>
              <w:spacing w:after="0"/>
              <w:jc w:val="left"/>
              <w:rPr>
                <w:rFonts w:ascii="Arial" w:hAnsi="Arial" w:cs="Arial"/>
                <w:color w:val="auto"/>
                <w:sz w:val="22"/>
                <w:szCs w:val="22"/>
              </w:rPr>
            </w:pPr>
            <w:r w:rsidRPr="007C3E4D">
              <w:rPr>
                <w:rFonts w:ascii="Arial" w:hAnsi="Arial" w:cs="Arial"/>
                <w:color w:val="auto"/>
                <w:sz w:val="22"/>
                <w:szCs w:val="22"/>
              </w:rPr>
              <w:t>Script</w:t>
            </w:r>
          </w:p>
        </w:tc>
      </w:tr>
      <w:tr w:rsidR="00305A20" w:rsidRPr="007C3E4D" w14:paraId="7C1955F0" w14:textId="77777777" w:rsidTr="007E17D7">
        <w:trPr>
          <w:cantSplit/>
          <w:trHeight w:val="280"/>
        </w:trPr>
        <w:tc>
          <w:tcPr>
            <w:tcW w:w="236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6B7A801" w14:textId="77777777" w:rsidR="00305A20" w:rsidRPr="007C3E4D" w:rsidRDefault="00305A20">
            <w:pPr>
              <w:pStyle w:val="FigureTable"/>
              <w:keepNext/>
              <w:spacing w:after="0"/>
              <w:jc w:val="left"/>
              <w:rPr>
                <w:rFonts w:ascii="Arial" w:hAnsi="Arial" w:cs="Arial"/>
                <w:color w:val="auto"/>
                <w:sz w:val="22"/>
                <w:szCs w:val="22"/>
              </w:rPr>
            </w:pPr>
          </w:p>
        </w:tc>
        <w:tc>
          <w:tcPr>
            <w:tcW w:w="262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EB52E6B" w14:textId="77777777" w:rsidR="00305A20" w:rsidRPr="007C3E4D" w:rsidRDefault="00305A20">
            <w:pPr>
              <w:pStyle w:val="FigureTable"/>
              <w:keepNext/>
              <w:spacing w:after="0"/>
              <w:jc w:val="left"/>
              <w:rPr>
                <w:rFonts w:ascii="Arial" w:hAnsi="Arial" w:cs="Arial"/>
                <w:color w:val="auto"/>
                <w:sz w:val="22"/>
                <w:szCs w:val="22"/>
              </w:rPr>
            </w:pPr>
          </w:p>
        </w:tc>
        <w:tc>
          <w:tcPr>
            <w:tcW w:w="3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7C2829A" w14:textId="77777777" w:rsidR="00305A20" w:rsidRPr="007C3E4D" w:rsidRDefault="00305A20">
            <w:pPr>
              <w:pStyle w:val="FigureTable"/>
              <w:keepNext/>
              <w:spacing w:after="0"/>
              <w:jc w:val="left"/>
              <w:rPr>
                <w:rFonts w:ascii="Arial" w:hAnsi="Arial" w:cs="Arial"/>
                <w:color w:val="auto"/>
                <w:sz w:val="22"/>
                <w:szCs w:val="22"/>
              </w:rPr>
            </w:pPr>
            <w:r w:rsidRPr="007C3E4D">
              <w:rPr>
                <w:rFonts w:ascii="Arial" w:hAnsi="Arial" w:cs="Arial"/>
                <w:color w:val="auto"/>
                <w:sz w:val="22"/>
                <w:szCs w:val="22"/>
              </w:rPr>
              <w:t>Object Model</w:t>
            </w:r>
          </w:p>
        </w:tc>
      </w:tr>
      <w:tr w:rsidR="00305A20" w:rsidRPr="007C3E4D" w14:paraId="2A1B7E10" w14:textId="77777777" w:rsidTr="007E17D7">
        <w:trPr>
          <w:cantSplit/>
          <w:trHeight w:val="280"/>
        </w:trPr>
        <w:tc>
          <w:tcPr>
            <w:tcW w:w="236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302CC19" w14:textId="77777777" w:rsidR="00305A20" w:rsidRPr="007C3E4D" w:rsidRDefault="00305A20">
            <w:pPr>
              <w:pStyle w:val="FigureTable"/>
              <w:keepNext/>
              <w:spacing w:after="0"/>
              <w:jc w:val="left"/>
              <w:rPr>
                <w:rFonts w:ascii="Arial" w:hAnsi="Arial" w:cs="Arial"/>
                <w:color w:val="auto"/>
                <w:sz w:val="22"/>
                <w:szCs w:val="22"/>
              </w:rPr>
            </w:pPr>
          </w:p>
        </w:tc>
        <w:tc>
          <w:tcPr>
            <w:tcW w:w="262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D5CDB49" w14:textId="77777777" w:rsidR="00305A20" w:rsidRPr="007C3E4D" w:rsidRDefault="00305A20">
            <w:pPr>
              <w:pStyle w:val="FigureTable"/>
              <w:keepNext/>
              <w:spacing w:after="0"/>
              <w:jc w:val="left"/>
              <w:rPr>
                <w:rFonts w:ascii="Arial" w:hAnsi="Arial" w:cs="Arial"/>
                <w:color w:val="auto"/>
                <w:sz w:val="22"/>
                <w:szCs w:val="22"/>
              </w:rPr>
            </w:pPr>
            <w:r w:rsidRPr="007C3E4D">
              <w:rPr>
                <w:rFonts w:ascii="Arial" w:hAnsi="Arial" w:cs="Arial"/>
                <w:color w:val="auto"/>
                <w:sz w:val="22"/>
                <w:szCs w:val="22"/>
              </w:rPr>
              <w:t>Supported AI techniques</w:t>
            </w:r>
          </w:p>
        </w:tc>
        <w:tc>
          <w:tcPr>
            <w:tcW w:w="3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E555143" w14:textId="77777777" w:rsidR="00305A20" w:rsidRPr="007C3E4D" w:rsidRDefault="00305A20">
            <w:pPr>
              <w:pStyle w:val="FigureTable"/>
              <w:keepNext/>
              <w:spacing w:after="0"/>
              <w:jc w:val="left"/>
              <w:rPr>
                <w:rFonts w:ascii="Arial" w:hAnsi="Arial" w:cs="Arial"/>
                <w:color w:val="auto"/>
                <w:sz w:val="22"/>
                <w:szCs w:val="22"/>
              </w:rPr>
            </w:pPr>
            <w:r w:rsidRPr="007C3E4D">
              <w:rPr>
                <w:rFonts w:ascii="Arial" w:hAnsi="Arial" w:cs="Arial"/>
                <w:color w:val="auto"/>
                <w:sz w:val="22"/>
                <w:szCs w:val="22"/>
              </w:rPr>
              <w:t>Collision Detection</w:t>
            </w:r>
          </w:p>
        </w:tc>
      </w:tr>
      <w:tr w:rsidR="00305A20" w:rsidRPr="007C3E4D" w14:paraId="1401656E" w14:textId="77777777" w:rsidTr="007E17D7">
        <w:trPr>
          <w:cantSplit/>
          <w:trHeight w:val="280"/>
        </w:trPr>
        <w:tc>
          <w:tcPr>
            <w:tcW w:w="236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BBFF610" w14:textId="77777777" w:rsidR="00305A20" w:rsidRPr="007C3E4D" w:rsidRDefault="00305A20">
            <w:pPr>
              <w:pStyle w:val="FigureTable"/>
              <w:keepNext/>
              <w:spacing w:after="0"/>
              <w:jc w:val="left"/>
              <w:rPr>
                <w:rFonts w:ascii="Arial" w:hAnsi="Arial" w:cs="Arial"/>
                <w:color w:val="auto"/>
                <w:sz w:val="22"/>
                <w:szCs w:val="22"/>
              </w:rPr>
            </w:pPr>
          </w:p>
        </w:tc>
        <w:tc>
          <w:tcPr>
            <w:tcW w:w="262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E4FC43E" w14:textId="77777777" w:rsidR="00305A20" w:rsidRPr="007C3E4D" w:rsidRDefault="00305A20">
            <w:pPr>
              <w:pStyle w:val="FigureTable"/>
              <w:keepNext/>
              <w:spacing w:after="0"/>
              <w:jc w:val="left"/>
              <w:rPr>
                <w:rFonts w:ascii="Arial" w:hAnsi="Arial" w:cs="Arial"/>
                <w:color w:val="auto"/>
                <w:sz w:val="22"/>
                <w:szCs w:val="22"/>
              </w:rPr>
            </w:pPr>
          </w:p>
        </w:tc>
        <w:tc>
          <w:tcPr>
            <w:tcW w:w="3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5283EE4" w14:textId="77777777" w:rsidR="00305A20" w:rsidRPr="007C3E4D" w:rsidRDefault="00305A20">
            <w:pPr>
              <w:pStyle w:val="FigureTable"/>
              <w:keepNext/>
              <w:spacing w:after="0"/>
              <w:jc w:val="left"/>
              <w:rPr>
                <w:rFonts w:ascii="Arial" w:hAnsi="Arial" w:cs="Arial"/>
                <w:color w:val="auto"/>
                <w:sz w:val="22"/>
                <w:szCs w:val="22"/>
              </w:rPr>
            </w:pPr>
            <w:r w:rsidRPr="007C3E4D">
              <w:rPr>
                <w:rFonts w:ascii="Arial" w:hAnsi="Arial" w:cs="Arial"/>
                <w:color w:val="auto"/>
                <w:sz w:val="22"/>
                <w:szCs w:val="22"/>
              </w:rPr>
              <w:t>Path Finding</w:t>
            </w:r>
          </w:p>
        </w:tc>
      </w:tr>
      <w:tr w:rsidR="00305A20" w:rsidRPr="007C3E4D" w14:paraId="68FF32E9" w14:textId="77777777" w:rsidTr="007E17D7">
        <w:trPr>
          <w:cantSplit/>
          <w:trHeight w:val="280"/>
        </w:trPr>
        <w:tc>
          <w:tcPr>
            <w:tcW w:w="236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49CF412" w14:textId="77777777" w:rsidR="00305A20" w:rsidRPr="007C3E4D" w:rsidRDefault="00305A20">
            <w:pPr>
              <w:pStyle w:val="FigureTable"/>
              <w:keepNext/>
              <w:spacing w:after="0"/>
              <w:jc w:val="left"/>
              <w:rPr>
                <w:rFonts w:ascii="Arial" w:hAnsi="Arial" w:cs="Arial"/>
                <w:color w:val="auto"/>
                <w:sz w:val="22"/>
                <w:szCs w:val="22"/>
              </w:rPr>
            </w:pPr>
          </w:p>
        </w:tc>
        <w:tc>
          <w:tcPr>
            <w:tcW w:w="262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44C1879" w14:textId="77777777" w:rsidR="00305A20" w:rsidRPr="007C3E4D" w:rsidRDefault="00305A20">
            <w:pPr>
              <w:pStyle w:val="FigureTable"/>
              <w:keepNext/>
              <w:spacing w:after="0"/>
              <w:jc w:val="left"/>
              <w:rPr>
                <w:rFonts w:ascii="Arial" w:hAnsi="Arial" w:cs="Arial"/>
                <w:color w:val="auto"/>
                <w:sz w:val="22"/>
                <w:szCs w:val="22"/>
              </w:rPr>
            </w:pPr>
          </w:p>
        </w:tc>
        <w:tc>
          <w:tcPr>
            <w:tcW w:w="3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653D42A" w14:textId="77777777" w:rsidR="00305A20" w:rsidRPr="007C3E4D" w:rsidRDefault="00305A20">
            <w:pPr>
              <w:pStyle w:val="FigureTable"/>
              <w:keepNext/>
              <w:spacing w:after="0"/>
              <w:jc w:val="left"/>
              <w:rPr>
                <w:rFonts w:ascii="Arial" w:hAnsi="Arial" w:cs="Arial"/>
                <w:color w:val="auto"/>
                <w:sz w:val="22"/>
                <w:szCs w:val="22"/>
              </w:rPr>
            </w:pPr>
            <w:r w:rsidRPr="007C3E4D">
              <w:rPr>
                <w:rFonts w:ascii="Arial" w:hAnsi="Arial" w:cs="Arial"/>
                <w:color w:val="auto"/>
                <w:sz w:val="22"/>
                <w:szCs w:val="22"/>
              </w:rPr>
              <w:t>Decision Making</w:t>
            </w:r>
          </w:p>
        </w:tc>
      </w:tr>
      <w:tr w:rsidR="00305A20" w:rsidRPr="007C3E4D" w14:paraId="6E1C2072" w14:textId="77777777" w:rsidTr="007E17D7">
        <w:trPr>
          <w:cantSplit/>
          <w:trHeight w:val="280"/>
        </w:trPr>
        <w:tc>
          <w:tcPr>
            <w:tcW w:w="236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15104D0" w14:textId="77777777" w:rsidR="00305A20" w:rsidRPr="007C3E4D" w:rsidRDefault="00305A20">
            <w:pPr>
              <w:pStyle w:val="FigureTable"/>
              <w:keepNext/>
              <w:spacing w:after="0"/>
              <w:jc w:val="left"/>
              <w:rPr>
                <w:rFonts w:ascii="Arial" w:hAnsi="Arial" w:cs="Arial"/>
                <w:color w:val="auto"/>
                <w:sz w:val="22"/>
                <w:szCs w:val="22"/>
              </w:rPr>
            </w:pPr>
          </w:p>
        </w:tc>
        <w:tc>
          <w:tcPr>
            <w:tcW w:w="2628" w:type="dxa"/>
            <w:vMerge w:val="restart"/>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3C32762E" w14:textId="77777777" w:rsidR="00305A20" w:rsidRPr="007C3E4D" w:rsidRDefault="00305A20">
            <w:pPr>
              <w:pStyle w:val="FigureTable"/>
              <w:keepNext/>
              <w:spacing w:after="0"/>
              <w:jc w:val="left"/>
              <w:rPr>
                <w:rFonts w:ascii="Arial" w:hAnsi="Arial" w:cs="Arial"/>
                <w:color w:val="auto"/>
                <w:sz w:val="22"/>
                <w:szCs w:val="22"/>
              </w:rPr>
            </w:pPr>
            <w:r w:rsidRPr="007C3E4D">
              <w:rPr>
                <w:rFonts w:ascii="Arial" w:hAnsi="Arial" w:cs="Arial"/>
                <w:color w:val="auto"/>
                <w:sz w:val="22"/>
                <w:szCs w:val="22"/>
              </w:rPr>
              <w:t>Physics</w:t>
            </w:r>
          </w:p>
        </w:tc>
        <w:tc>
          <w:tcPr>
            <w:tcW w:w="3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6EC9BA6" w14:textId="77777777" w:rsidR="00305A20" w:rsidRPr="007C3E4D" w:rsidRDefault="00305A20">
            <w:pPr>
              <w:pStyle w:val="FigureTable"/>
              <w:keepNext/>
              <w:spacing w:after="0"/>
              <w:jc w:val="left"/>
              <w:rPr>
                <w:rFonts w:ascii="Arial" w:hAnsi="Arial" w:cs="Arial"/>
                <w:color w:val="auto"/>
                <w:sz w:val="22"/>
                <w:szCs w:val="22"/>
              </w:rPr>
            </w:pPr>
            <w:r w:rsidRPr="007C3E4D">
              <w:rPr>
                <w:rFonts w:ascii="Arial" w:hAnsi="Arial" w:cs="Arial"/>
                <w:color w:val="auto"/>
                <w:sz w:val="22"/>
                <w:szCs w:val="22"/>
              </w:rPr>
              <w:t>Basic Physics</w:t>
            </w:r>
          </w:p>
        </w:tc>
      </w:tr>
      <w:tr w:rsidR="00305A20" w:rsidRPr="007C3E4D" w14:paraId="7E4A571B" w14:textId="77777777" w:rsidTr="007E17D7">
        <w:trPr>
          <w:cantSplit/>
          <w:trHeight w:val="280"/>
        </w:trPr>
        <w:tc>
          <w:tcPr>
            <w:tcW w:w="236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8159A0B" w14:textId="77777777" w:rsidR="00305A20" w:rsidRPr="007C3E4D" w:rsidRDefault="00305A20">
            <w:pPr>
              <w:pStyle w:val="FigureTable"/>
              <w:keepNext/>
              <w:spacing w:after="0"/>
              <w:jc w:val="left"/>
              <w:rPr>
                <w:rFonts w:ascii="Arial" w:hAnsi="Arial" w:cs="Arial"/>
                <w:color w:val="auto"/>
                <w:sz w:val="22"/>
                <w:szCs w:val="22"/>
              </w:rPr>
            </w:pPr>
          </w:p>
        </w:tc>
        <w:tc>
          <w:tcPr>
            <w:tcW w:w="262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FC36FBC" w14:textId="77777777" w:rsidR="00305A20" w:rsidRPr="007C3E4D" w:rsidRDefault="00305A20">
            <w:pPr>
              <w:pStyle w:val="FigureTable"/>
              <w:keepNext/>
              <w:spacing w:after="0"/>
              <w:jc w:val="left"/>
              <w:rPr>
                <w:rFonts w:ascii="Arial" w:hAnsi="Arial" w:cs="Arial"/>
                <w:color w:val="auto"/>
                <w:sz w:val="22"/>
                <w:szCs w:val="22"/>
              </w:rPr>
            </w:pPr>
          </w:p>
        </w:tc>
        <w:tc>
          <w:tcPr>
            <w:tcW w:w="3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7A2740A" w14:textId="77777777" w:rsidR="00305A20" w:rsidRPr="007C3E4D" w:rsidRDefault="00305A20">
            <w:pPr>
              <w:pStyle w:val="FigureTable"/>
              <w:keepNext/>
              <w:spacing w:after="0"/>
              <w:jc w:val="left"/>
              <w:rPr>
                <w:rFonts w:ascii="Arial" w:hAnsi="Arial" w:cs="Arial"/>
                <w:color w:val="auto"/>
                <w:sz w:val="22"/>
                <w:szCs w:val="22"/>
              </w:rPr>
            </w:pPr>
            <w:r w:rsidRPr="007C3E4D">
              <w:rPr>
                <w:rFonts w:ascii="Arial" w:hAnsi="Arial" w:cs="Arial"/>
                <w:color w:val="auto"/>
                <w:sz w:val="22"/>
                <w:szCs w:val="22"/>
              </w:rPr>
              <w:t>Rigid Body</w:t>
            </w:r>
          </w:p>
        </w:tc>
      </w:tr>
      <w:tr w:rsidR="00305A20" w:rsidRPr="007C3E4D" w14:paraId="121E8457" w14:textId="77777777" w:rsidTr="007E17D7">
        <w:trPr>
          <w:cantSplit/>
          <w:trHeight w:val="280"/>
        </w:trPr>
        <w:tc>
          <w:tcPr>
            <w:tcW w:w="2360" w:type="dxa"/>
            <w:vMerge/>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04FC9ED9" w14:textId="77777777" w:rsidR="00305A20" w:rsidRPr="007C3E4D" w:rsidRDefault="00305A20">
            <w:pPr>
              <w:pStyle w:val="FigureTable"/>
              <w:keepNext/>
              <w:spacing w:after="0"/>
              <w:jc w:val="left"/>
              <w:rPr>
                <w:rFonts w:ascii="Arial" w:hAnsi="Arial" w:cs="Arial"/>
                <w:color w:val="auto"/>
                <w:sz w:val="22"/>
                <w:szCs w:val="22"/>
              </w:rPr>
            </w:pPr>
          </w:p>
        </w:tc>
        <w:tc>
          <w:tcPr>
            <w:tcW w:w="2628" w:type="dxa"/>
            <w:vMerge/>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6A669E01" w14:textId="77777777" w:rsidR="00305A20" w:rsidRPr="007C3E4D" w:rsidRDefault="00305A20">
            <w:pPr>
              <w:pStyle w:val="FigureTable"/>
              <w:keepNext/>
              <w:spacing w:after="0"/>
              <w:jc w:val="left"/>
              <w:rPr>
                <w:rFonts w:ascii="Arial" w:hAnsi="Arial" w:cs="Arial"/>
                <w:color w:val="auto"/>
                <w:sz w:val="22"/>
                <w:szCs w:val="22"/>
              </w:rPr>
            </w:pPr>
          </w:p>
        </w:tc>
        <w:tc>
          <w:tcPr>
            <w:tcW w:w="3182" w:type="dxa"/>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7DC88EE3" w14:textId="77777777" w:rsidR="00305A20" w:rsidRPr="007C3E4D" w:rsidRDefault="00305A20">
            <w:pPr>
              <w:pStyle w:val="FigureTable"/>
              <w:keepNext/>
              <w:spacing w:after="0"/>
              <w:jc w:val="left"/>
              <w:rPr>
                <w:rFonts w:ascii="Arial" w:hAnsi="Arial" w:cs="Arial"/>
                <w:color w:val="auto"/>
                <w:sz w:val="22"/>
                <w:szCs w:val="22"/>
              </w:rPr>
            </w:pPr>
            <w:r w:rsidRPr="007C3E4D">
              <w:rPr>
                <w:rFonts w:ascii="Arial" w:hAnsi="Arial" w:cs="Arial"/>
                <w:color w:val="auto"/>
                <w:sz w:val="22"/>
                <w:szCs w:val="22"/>
              </w:rPr>
              <w:t>Vehicle Dynamics</w:t>
            </w:r>
          </w:p>
        </w:tc>
      </w:tr>
      <w:tr w:rsidR="00305A20" w:rsidRPr="007C3E4D" w14:paraId="3A7CFD8C" w14:textId="77777777" w:rsidTr="007E17D7">
        <w:trPr>
          <w:cantSplit/>
          <w:trHeight w:val="315"/>
        </w:trPr>
        <w:tc>
          <w:tcPr>
            <w:tcW w:w="2360" w:type="dxa"/>
            <w:vMerge w:val="restart"/>
            <w:tcBorders>
              <w:top w:val="single" w:sz="4"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37C7CA68" w14:textId="77777777" w:rsidR="00305A20" w:rsidRPr="007C3E4D" w:rsidRDefault="00305A20">
            <w:pPr>
              <w:pStyle w:val="FigureTable"/>
              <w:keepNext/>
              <w:spacing w:after="0"/>
              <w:jc w:val="left"/>
              <w:rPr>
                <w:rFonts w:ascii="Arial" w:hAnsi="Arial" w:cs="Arial"/>
                <w:color w:val="auto"/>
                <w:sz w:val="22"/>
                <w:szCs w:val="22"/>
              </w:rPr>
            </w:pPr>
            <w:r w:rsidRPr="007C3E4D">
              <w:rPr>
                <w:rFonts w:ascii="Arial" w:hAnsi="Arial" w:cs="Arial"/>
                <w:color w:val="auto"/>
                <w:sz w:val="22"/>
                <w:szCs w:val="22"/>
              </w:rPr>
              <w:t>Composability</w:t>
            </w:r>
          </w:p>
        </w:tc>
        <w:tc>
          <w:tcPr>
            <w:tcW w:w="2628" w:type="dxa"/>
            <w:vMerge w:val="restart"/>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6ACD898" w14:textId="77777777" w:rsidR="00305A20" w:rsidRPr="007C3E4D" w:rsidRDefault="00305A20">
            <w:pPr>
              <w:pStyle w:val="FigureTable"/>
              <w:keepNext/>
              <w:spacing w:after="0"/>
              <w:jc w:val="left"/>
              <w:rPr>
                <w:rFonts w:ascii="Arial" w:hAnsi="Arial" w:cs="Arial"/>
                <w:color w:val="auto"/>
                <w:sz w:val="22"/>
                <w:szCs w:val="22"/>
              </w:rPr>
            </w:pPr>
            <w:r w:rsidRPr="007C3E4D">
              <w:rPr>
                <w:rFonts w:ascii="Arial" w:hAnsi="Arial" w:cs="Arial"/>
                <w:color w:val="auto"/>
                <w:sz w:val="22"/>
                <w:szCs w:val="22"/>
              </w:rPr>
              <w:t>Import / Export content</w:t>
            </w:r>
          </w:p>
        </w:tc>
        <w:tc>
          <w:tcPr>
            <w:tcW w:w="3182"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FFDE668" w14:textId="77777777" w:rsidR="00305A20" w:rsidRPr="007C3E4D" w:rsidRDefault="00305A20">
            <w:pPr>
              <w:pStyle w:val="FigureTable"/>
              <w:keepNext/>
              <w:spacing w:after="0"/>
              <w:jc w:val="left"/>
              <w:rPr>
                <w:rFonts w:ascii="Arial" w:hAnsi="Arial" w:cs="Arial"/>
                <w:color w:val="auto"/>
                <w:sz w:val="22"/>
                <w:szCs w:val="22"/>
              </w:rPr>
            </w:pPr>
            <w:r w:rsidRPr="007C3E4D">
              <w:rPr>
                <w:rFonts w:ascii="Arial" w:hAnsi="Arial" w:cs="Arial"/>
                <w:color w:val="auto"/>
                <w:sz w:val="22"/>
                <w:szCs w:val="22"/>
              </w:rPr>
              <w:t>CAD Platforms Supported</w:t>
            </w:r>
          </w:p>
        </w:tc>
      </w:tr>
      <w:tr w:rsidR="00305A20" w:rsidRPr="007C3E4D" w14:paraId="0F297F37" w14:textId="77777777" w:rsidTr="007E17D7">
        <w:trPr>
          <w:cantSplit/>
          <w:trHeight w:val="280"/>
        </w:trPr>
        <w:tc>
          <w:tcPr>
            <w:tcW w:w="236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817AE90" w14:textId="77777777" w:rsidR="00305A20" w:rsidRPr="007C3E4D" w:rsidRDefault="00305A20">
            <w:pPr>
              <w:pStyle w:val="FigureTable"/>
              <w:keepNext/>
              <w:spacing w:after="0"/>
              <w:jc w:val="left"/>
              <w:rPr>
                <w:rFonts w:ascii="Arial" w:hAnsi="Arial" w:cs="Arial"/>
                <w:color w:val="auto"/>
                <w:sz w:val="22"/>
                <w:szCs w:val="22"/>
              </w:rPr>
            </w:pPr>
          </w:p>
        </w:tc>
        <w:tc>
          <w:tcPr>
            <w:tcW w:w="262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F90A7D2" w14:textId="77777777" w:rsidR="00305A20" w:rsidRPr="007C3E4D" w:rsidRDefault="00305A20">
            <w:pPr>
              <w:pStyle w:val="FigureTable"/>
              <w:keepNext/>
              <w:spacing w:after="0"/>
              <w:jc w:val="left"/>
              <w:rPr>
                <w:rFonts w:ascii="Arial" w:hAnsi="Arial" w:cs="Arial"/>
                <w:color w:val="auto"/>
                <w:sz w:val="22"/>
                <w:szCs w:val="22"/>
              </w:rPr>
            </w:pPr>
          </w:p>
        </w:tc>
        <w:tc>
          <w:tcPr>
            <w:tcW w:w="3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B831781" w14:textId="77777777" w:rsidR="00305A20" w:rsidRPr="007C3E4D" w:rsidRDefault="00305A20">
            <w:pPr>
              <w:pStyle w:val="FigureTable"/>
              <w:keepNext/>
              <w:spacing w:after="0"/>
              <w:jc w:val="left"/>
              <w:rPr>
                <w:rFonts w:ascii="Arial" w:hAnsi="Arial" w:cs="Arial"/>
                <w:color w:val="auto"/>
                <w:sz w:val="22"/>
                <w:szCs w:val="22"/>
              </w:rPr>
            </w:pPr>
            <w:r w:rsidRPr="007C3E4D">
              <w:rPr>
                <w:rFonts w:ascii="Arial" w:hAnsi="Arial" w:cs="Arial"/>
                <w:color w:val="auto"/>
                <w:sz w:val="22"/>
                <w:szCs w:val="22"/>
              </w:rPr>
              <w:t>Import / Export Limitations</w:t>
            </w:r>
          </w:p>
        </w:tc>
      </w:tr>
      <w:tr w:rsidR="00305A20" w:rsidRPr="007C3E4D" w14:paraId="082F5EFF" w14:textId="77777777" w:rsidTr="007E17D7">
        <w:trPr>
          <w:cantSplit/>
          <w:trHeight w:val="280"/>
        </w:trPr>
        <w:tc>
          <w:tcPr>
            <w:tcW w:w="236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602222B" w14:textId="77777777" w:rsidR="00305A20" w:rsidRPr="007C3E4D" w:rsidRDefault="00305A20">
            <w:pPr>
              <w:pStyle w:val="FigureTable"/>
              <w:keepNext/>
              <w:spacing w:after="0"/>
              <w:jc w:val="left"/>
              <w:rPr>
                <w:rFonts w:ascii="Arial" w:hAnsi="Arial" w:cs="Arial"/>
                <w:color w:val="auto"/>
                <w:sz w:val="22"/>
                <w:szCs w:val="22"/>
              </w:rPr>
            </w:pPr>
          </w:p>
        </w:tc>
        <w:tc>
          <w:tcPr>
            <w:tcW w:w="262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AE5A682" w14:textId="77777777" w:rsidR="00305A20" w:rsidRPr="007C3E4D" w:rsidRDefault="00305A20">
            <w:pPr>
              <w:pStyle w:val="FigureTable"/>
              <w:keepNext/>
              <w:spacing w:after="0"/>
              <w:jc w:val="left"/>
              <w:rPr>
                <w:rFonts w:ascii="Arial" w:hAnsi="Arial" w:cs="Arial"/>
                <w:color w:val="auto"/>
                <w:sz w:val="22"/>
                <w:szCs w:val="22"/>
              </w:rPr>
            </w:pPr>
          </w:p>
        </w:tc>
        <w:tc>
          <w:tcPr>
            <w:tcW w:w="3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731AFBB" w14:textId="77777777" w:rsidR="00305A20" w:rsidRPr="007C3E4D" w:rsidRDefault="00305A20">
            <w:pPr>
              <w:pStyle w:val="FigureTable"/>
              <w:keepNext/>
              <w:spacing w:after="0"/>
              <w:jc w:val="left"/>
              <w:rPr>
                <w:rFonts w:ascii="Arial" w:hAnsi="Arial" w:cs="Arial"/>
                <w:color w:val="auto"/>
                <w:sz w:val="22"/>
                <w:szCs w:val="22"/>
              </w:rPr>
            </w:pPr>
            <w:r w:rsidRPr="007C3E4D">
              <w:rPr>
                <w:rFonts w:ascii="Arial" w:hAnsi="Arial" w:cs="Arial"/>
                <w:color w:val="auto"/>
                <w:sz w:val="22"/>
                <w:szCs w:val="22"/>
              </w:rPr>
              <w:t>Content Availability</w:t>
            </w:r>
          </w:p>
        </w:tc>
      </w:tr>
      <w:tr w:rsidR="00305A20" w:rsidRPr="007C3E4D" w14:paraId="5C2092EE" w14:textId="77777777" w:rsidTr="007E17D7">
        <w:trPr>
          <w:cantSplit/>
          <w:trHeight w:val="280"/>
        </w:trPr>
        <w:tc>
          <w:tcPr>
            <w:tcW w:w="2360" w:type="dxa"/>
            <w:vMerge/>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1C5C09BF" w14:textId="77777777" w:rsidR="00305A20" w:rsidRPr="007C3E4D" w:rsidRDefault="00305A20">
            <w:pPr>
              <w:pStyle w:val="FigureTable"/>
              <w:keepNext/>
              <w:spacing w:after="0"/>
              <w:jc w:val="left"/>
              <w:rPr>
                <w:rFonts w:ascii="Arial" w:hAnsi="Arial" w:cs="Arial"/>
                <w:color w:val="auto"/>
                <w:sz w:val="22"/>
                <w:szCs w:val="22"/>
              </w:rPr>
            </w:pPr>
          </w:p>
        </w:tc>
        <w:tc>
          <w:tcPr>
            <w:tcW w:w="2628" w:type="dxa"/>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11EEA534" w14:textId="77777777" w:rsidR="00305A20" w:rsidRPr="007C3E4D" w:rsidRDefault="00305A20">
            <w:pPr>
              <w:pStyle w:val="FigureTable"/>
              <w:keepNext/>
              <w:spacing w:after="0"/>
              <w:jc w:val="left"/>
              <w:rPr>
                <w:rFonts w:ascii="Arial" w:hAnsi="Arial" w:cs="Arial"/>
                <w:color w:val="auto"/>
                <w:sz w:val="22"/>
                <w:szCs w:val="22"/>
              </w:rPr>
            </w:pPr>
            <w:r w:rsidRPr="007C3E4D">
              <w:rPr>
                <w:rFonts w:ascii="Arial" w:hAnsi="Arial" w:cs="Arial"/>
                <w:color w:val="auto"/>
                <w:sz w:val="22"/>
                <w:szCs w:val="22"/>
              </w:rPr>
              <w:t>Developer toolkits</w:t>
            </w:r>
          </w:p>
        </w:tc>
        <w:tc>
          <w:tcPr>
            <w:tcW w:w="3182" w:type="dxa"/>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0B4473F1" w14:textId="77777777" w:rsidR="00305A20" w:rsidRPr="007C3E4D" w:rsidRDefault="00305A20">
            <w:pPr>
              <w:pStyle w:val="FigureTable"/>
              <w:keepNext/>
              <w:spacing w:after="0"/>
              <w:jc w:val="left"/>
              <w:rPr>
                <w:rFonts w:ascii="Arial" w:hAnsi="Arial" w:cs="Arial"/>
                <w:color w:val="auto"/>
                <w:sz w:val="22"/>
                <w:szCs w:val="22"/>
              </w:rPr>
            </w:pPr>
            <w:r w:rsidRPr="007C3E4D">
              <w:rPr>
                <w:rFonts w:ascii="Arial" w:hAnsi="Arial" w:cs="Arial"/>
                <w:color w:val="auto"/>
                <w:sz w:val="22"/>
                <w:szCs w:val="22"/>
              </w:rPr>
              <w:t>SDK/GDK</w:t>
            </w:r>
          </w:p>
        </w:tc>
      </w:tr>
      <w:tr w:rsidR="00305A20" w:rsidRPr="007C3E4D" w14:paraId="5B155DF3" w14:textId="77777777" w:rsidTr="007E17D7">
        <w:trPr>
          <w:cantSplit/>
          <w:trHeight w:val="315"/>
        </w:trPr>
        <w:tc>
          <w:tcPr>
            <w:tcW w:w="2360" w:type="dxa"/>
            <w:vMerge w:val="restart"/>
            <w:tcBorders>
              <w:top w:val="single" w:sz="4"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68B19F02" w14:textId="77777777" w:rsidR="00305A20" w:rsidRPr="007C3E4D" w:rsidRDefault="00305A20">
            <w:pPr>
              <w:pStyle w:val="FigureTable"/>
              <w:keepNext/>
              <w:spacing w:after="0"/>
              <w:jc w:val="left"/>
              <w:rPr>
                <w:rFonts w:ascii="Arial" w:hAnsi="Arial" w:cs="Arial"/>
                <w:color w:val="auto"/>
                <w:sz w:val="22"/>
                <w:szCs w:val="22"/>
              </w:rPr>
            </w:pPr>
            <w:r w:rsidRPr="007C3E4D">
              <w:rPr>
                <w:rFonts w:ascii="Arial" w:hAnsi="Arial" w:cs="Arial"/>
                <w:color w:val="auto"/>
                <w:sz w:val="22"/>
                <w:szCs w:val="22"/>
              </w:rPr>
              <w:t>Accessibility</w:t>
            </w:r>
          </w:p>
        </w:tc>
        <w:tc>
          <w:tcPr>
            <w:tcW w:w="5811" w:type="dxa"/>
            <w:gridSpan w:val="2"/>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12DF4CF" w14:textId="77777777" w:rsidR="00305A20" w:rsidRPr="007C3E4D" w:rsidRDefault="00305A20">
            <w:pPr>
              <w:pStyle w:val="FigureTable"/>
              <w:keepNext/>
              <w:spacing w:after="0"/>
              <w:jc w:val="left"/>
              <w:rPr>
                <w:rFonts w:ascii="Arial" w:hAnsi="Arial" w:cs="Arial"/>
                <w:color w:val="auto"/>
                <w:sz w:val="22"/>
                <w:szCs w:val="22"/>
              </w:rPr>
            </w:pPr>
            <w:r w:rsidRPr="007C3E4D">
              <w:rPr>
                <w:rFonts w:ascii="Arial" w:hAnsi="Arial" w:cs="Arial"/>
                <w:color w:val="auto"/>
                <w:sz w:val="22"/>
                <w:szCs w:val="22"/>
              </w:rPr>
              <w:t>Learning Curve</w:t>
            </w:r>
          </w:p>
        </w:tc>
      </w:tr>
      <w:tr w:rsidR="00305A20" w:rsidRPr="007C3E4D" w14:paraId="11F229A2" w14:textId="77777777" w:rsidTr="007E17D7">
        <w:trPr>
          <w:cantSplit/>
          <w:trHeight w:val="280"/>
        </w:trPr>
        <w:tc>
          <w:tcPr>
            <w:tcW w:w="236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DC20852" w14:textId="77777777" w:rsidR="00305A20" w:rsidRPr="007C3E4D" w:rsidRDefault="00305A20">
            <w:pPr>
              <w:pStyle w:val="FigureTable"/>
              <w:keepNext/>
              <w:spacing w:after="0"/>
              <w:jc w:val="left"/>
              <w:rPr>
                <w:rFonts w:ascii="Arial" w:hAnsi="Arial" w:cs="Arial"/>
                <w:color w:val="auto"/>
                <w:sz w:val="22"/>
                <w:szCs w:val="22"/>
              </w:rPr>
            </w:pPr>
          </w:p>
        </w:tc>
        <w:tc>
          <w:tcPr>
            <w:tcW w:w="262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7C61D4F" w14:textId="77777777" w:rsidR="00305A20" w:rsidRPr="007C3E4D" w:rsidRDefault="00305A20">
            <w:pPr>
              <w:pStyle w:val="FigureTable"/>
              <w:keepNext/>
              <w:spacing w:after="0"/>
              <w:jc w:val="left"/>
              <w:rPr>
                <w:rFonts w:ascii="Arial" w:hAnsi="Arial" w:cs="Arial"/>
                <w:color w:val="auto"/>
                <w:sz w:val="22"/>
                <w:szCs w:val="22"/>
              </w:rPr>
            </w:pPr>
            <w:r w:rsidRPr="007C3E4D">
              <w:rPr>
                <w:rFonts w:ascii="Arial" w:hAnsi="Arial" w:cs="Arial"/>
                <w:color w:val="auto"/>
                <w:sz w:val="22"/>
                <w:szCs w:val="22"/>
              </w:rPr>
              <w:t>Documentation and support</w:t>
            </w:r>
          </w:p>
        </w:tc>
        <w:tc>
          <w:tcPr>
            <w:tcW w:w="3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65F52A5" w14:textId="77777777" w:rsidR="00305A20" w:rsidRPr="007C3E4D" w:rsidRDefault="00305A20">
            <w:pPr>
              <w:pStyle w:val="FigureTable"/>
              <w:keepNext/>
              <w:spacing w:after="0"/>
              <w:jc w:val="left"/>
              <w:rPr>
                <w:rFonts w:ascii="Arial" w:hAnsi="Arial" w:cs="Arial"/>
                <w:color w:val="auto"/>
                <w:sz w:val="22"/>
                <w:szCs w:val="22"/>
              </w:rPr>
            </w:pPr>
            <w:r w:rsidRPr="007C3E4D">
              <w:rPr>
                <w:rFonts w:ascii="Arial" w:hAnsi="Arial" w:cs="Arial"/>
                <w:color w:val="auto"/>
                <w:sz w:val="22"/>
                <w:szCs w:val="22"/>
              </w:rPr>
              <w:t>Documentation Quality</w:t>
            </w:r>
          </w:p>
        </w:tc>
      </w:tr>
      <w:tr w:rsidR="00305A20" w:rsidRPr="007C3E4D" w14:paraId="22A4CE29" w14:textId="77777777" w:rsidTr="007E17D7">
        <w:trPr>
          <w:cantSplit/>
          <w:trHeight w:val="280"/>
        </w:trPr>
        <w:tc>
          <w:tcPr>
            <w:tcW w:w="236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233ED58" w14:textId="77777777" w:rsidR="00305A20" w:rsidRPr="007C3E4D" w:rsidRDefault="00305A20">
            <w:pPr>
              <w:pStyle w:val="FigureTable"/>
              <w:keepNext/>
              <w:spacing w:after="0"/>
              <w:jc w:val="left"/>
              <w:rPr>
                <w:rFonts w:ascii="Arial" w:hAnsi="Arial" w:cs="Arial"/>
                <w:color w:val="auto"/>
                <w:sz w:val="22"/>
                <w:szCs w:val="22"/>
              </w:rPr>
            </w:pPr>
          </w:p>
        </w:tc>
        <w:tc>
          <w:tcPr>
            <w:tcW w:w="262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D24F300" w14:textId="77777777" w:rsidR="00305A20" w:rsidRPr="007C3E4D" w:rsidRDefault="00305A20">
            <w:pPr>
              <w:pStyle w:val="FigureTable"/>
              <w:keepNext/>
              <w:spacing w:after="0"/>
              <w:jc w:val="left"/>
              <w:rPr>
                <w:rFonts w:ascii="Arial" w:hAnsi="Arial" w:cs="Arial"/>
                <w:color w:val="auto"/>
                <w:sz w:val="22"/>
                <w:szCs w:val="22"/>
              </w:rPr>
            </w:pPr>
          </w:p>
        </w:tc>
        <w:tc>
          <w:tcPr>
            <w:tcW w:w="3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D8B4362" w14:textId="77777777" w:rsidR="00305A20" w:rsidRPr="007C3E4D" w:rsidRDefault="00305A20">
            <w:pPr>
              <w:pStyle w:val="FigureTable"/>
              <w:keepNext/>
              <w:spacing w:after="0"/>
              <w:jc w:val="left"/>
              <w:rPr>
                <w:rFonts w:ascii="Arial" w:hAnsi="Arial" w:cs="Arial"/>
                <w:color w:val="auto"/>
                <w:sz w:val="22"/>
                <w:szCs w:val="22"/>
              </w:rPr>
            </w:pPr>
            <w:r w:rsidRPr="007C3E4D">
              <w:rPr>
                <w:rFonts w:ascii="Arial" w:hAnsi="Arial" w:cs="Arial"/>
                <w:color w:val="auto"/>
                <w:sz w:val="22"/>
                <w:szCs w:val="22"/>
              </w:rPr>
              <w:t>Technical Support</w:t>
            </w:r>
          </w:p>
        </w:tc>
      </w:tr>
      <w:tr w:rsidR="00305A20" w:rsidRPr="007C3E4D" w14:paraId="4C8FBBEB" w14:textId="77777777" w:rsidTr="007E17D7">
        <w:trPr>
          <w:cantSplit/>
          <w:trHeight w:val="280"/>
        </w:trPr>
        <w:tc>
          <w:tcPr>
            <w:tcW w:w="236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785C048" w14:textId="77777777" w:rsidR="00305A20" w:rsidRPr="007C3E4D" w:rsidRDefault="00305A20">
            <w:pPr>
              <w:pStyle w:val="FigureTable"/>
              <w:keepNext/>
              <w:spacing w:after="0"/>
              <w:jc w:val="left"/>
              <w:rPr>
                <w:rFonts w:ascii="Arial" w:hAnsi="Arial" w:cs="Arial"/>
                <w:color w:val="auto"/>
                <w:sz w:val="22"/>
                <w:szCs w:val="22"/>
              </w:rPr>
            </w:pPr>
          </w:p>
        </w:tc>
        <w:tc>
          <w:tcPr>
            <w:tcW w:w="262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12E4546" w14:textId="77777777" w:rsidR="00305A20" w:rsidRPr="007C3E4D" w:rsidRDefault="00305A20">
            <w:pPr>
              <w:pStyle w:val="FigureTable"/>
              <w:keepNext/>
              <w:spacing w:after="0"/>
              <w:jc w:val="left"/>
              <w:rPr>
                <w:rFonts w:ascii="Arial" w:hAnsi="Arial" w:cs="Arial"/>
                <w:color w:val="auto"/>
                <w:sz w:val="22"/>
                <w:szCs w:val="22"/>
              </w:rPr>
            </w:pPr>
          </w:p>
        </w:tc>
        <w:tc>
          <w:tcPr>
            <w:tcW w:w="31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7247454" w14:textId="77777777" w:rsidR="00305A20" w:rsidRPr="007C3E4D" w:rsidRDefault="00305A20">
            <w:pPr>
              <w:pStyle w:val="FigureTable"/>
              <w:keepNext/>
              <w:spacing w:after="0"/>
              <w:jc w:val="left"/>
              <w:rPr>
                <w:rFonts w:ascii="Arial" w:hAnsi="Arial" w:cs="Arial"/>
                <w:color w:val="auto"/>
                <w:sz w:val="22"/>
                <w:szCs w:val="22"/>
              </w:rPr>
            </w:pPr>
            <w:r w:rsidRPr="007C3E4D">
              <w:rPr>
                <w:rFonts w:ascii="Arial" w:hAnsi="Arial" w:cs="Arial"/>
                <w:color w:val="auto"/>
                <w:sz w:val="22"/>
                <w:szCs w:val="22"/>
              </w:rPr>
              <w:t>Community Support</w:t>
            </w:r>
          </w:p>
        </w:tc>
      </w:tr>
      <w:tr w:rsidR="00305A20" w:rsidRPr="007C3E4D" w14:paraId="478F0E54" w14:textId="77777777" w:rsidTr="007E17D7">
        <w:trPr>
          <w:cantSplit/>
          <w:trHeight w:val="280"/>
        </w:trPr>
        <w:tc>
          <w:tcPr>
            <w:tcW w:w="236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128F486" w14:textId="77777777" w:rsidR="00305A20" w:rsidRPr="007C3E4D" w:rsidRDefault="00305A20">
            <w:pPr>
              <w:pStyle w:val="FigureTable"/>
              <w:keepNext/>
              <w:spacing w:after="0"/>
              <w:jc w:val="left"/>
              <w:rPr>
                <w:rFonts w:ascii="Arial" w:hAnsi="Arial" w:cs="Arial"/>
                <w:color w:val="auto"/>
                <w:sz w:val="22"/>
                <w:szCs w:val="22"/>
              </w:rPr>
            </w:pPr>
          </w:p>
        </w:tc>
        <w:tc>
          <w:tcPr>
            <w:tcW w:w="581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B397D76" w14:textId="77777777" w:rsidR="00305A20" w:rsidRPr="007C3E4D" w:rsidRDefault="00305A20">
            <w:pPr>
              <w:pStyle w:val="FigureTable"/>
              <w:keepNext/>
              <w:spacing w:after="0"/>
              <w:jc w:val="left"/>
              <w:rPr>
                <w:rFonts w:ascii="Arial" w:hAnsi="Arial" w:cs="Arial"/>
                <w:color w:val="auto"/>
                <w:sz w:val="22"/>
                <w:szCs w:val="22"/>
              </w:rPr>
            </w:pPr>
            <w:r w:rsidRPr="007C3E4D">
              <w:rPr>
                <w:rFonts w:ascii="Arial" w:hAnsi="Arial" w:cs="Arial"/>
                <w:color w:val="auto"/>
                <w:sz w:val="22"/>
                <w:szCs w:val="22"/>
              </w:rPr>
              <w:t>Licensing</w:t>
            </w:r>
          </w:p>
        </w:tc>
      </w:tr>
      <w:tr w:rsidR="00305A20" w:rsidRPr="007C3E4D" w14:paraId="08DC0999" w14:textId="77777777" w:rsidTr="007E17D7">
        <w:trPr>
          <w:cantSplit/>
          <w:trHeight w:val="280"/>
        </w:trPr>
        <w:tc>
          <w:tcPr>
            <w:tcW w:w="2360" w:type="dxa"/>
            <w:vMerge/>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56258D06" w14:textId="77777777" w:rsidR="00305A20" w:rsidRPr="007C3E4D" w:rsidRDefault="00305A20">
            <w:pPr>
              <w:pStyle w:val="FigureTable"/>
              <w:keepNext/>
              <w:spacing w:after="0"/>
              <w:jc w:val="left"/>
              <w:rPr>
                <w:rFonts w:ascii="Arial" w:hAnsi="Arial" w:cs="Arial"/>
                <w:color w:val="auto"/>
                <w:sz w:val="22"/>
                <w:szCs w:val="22"/>
              </w:rPr>
            </w:pPr>
          </w:p>
        </w:tc>
        <w:tc>
          <w:tcPr>
            <w:tcW w:w="5811" w:type="dxa"/>
            <w:gridSpan w:val="2"/>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799FF738" w14:textId="77777777" w:rsidR="00305A20" w:rsidRPr="007C3E4D" w:rsidRDefault="00305A20">
            <w:pPr>
              <w:pStyle w:val="FigureTable"/>
              <w:keepNext/>
              <w:spacing w:after="0"/>
              <w:jc w:val="left"/>
              <w:rPr>
                <w:rFonts w:ascii="Arial" w:hAnsi="Arial" w:cs="Arial"/>
                <w:color w:val="auto"/>
                <w:sz w:val="22"/>
                <w:szCs w:val="22"/>
              </w:rPr>
            </w:pPr>
            <w:r w:rsidRPr="007C3E4D">
              <w:rPr>
                <w:rFonts w:ascii="Arial" w:hAnsi="Arial" w:cs="Arial"/>
                <w:color w:val="auto"/>
                <w:sz w:val="22"/>
                <w:szCs w:val="22"/>
              </w:rPr>
              <w:t>Cost</w:t>
            </w:r>
          </w:p>
        </w:tc>
      </w:tr>
    </w:tbl>
    <w:p w14:paraId="7C68D592" w14:textId="77777777" w:rsidR="00305A20" w:rsidRPr="007C3E4D" w:rsidRDefault="00305A20">
      <w:pPr>
        <w:pStyle w:val="FreeForm"/>
        <w:ind w:left="108"/>
        <w:rPr>
          <w:rFonts w:ascii="Arial" w:hAnsi="Arial" w:cs="Arial"/>
          <w:color w:val="auto"/>
          <w:sz w:val="22"/>
          <w:szCs w:val="22"/>
        </w:rPr>
      </w:pPr>
    </w:p>
    <w:p w14:paraId="5CD63B92" w14:textId="77777777" w:rsidR="00305A20" w:rsidRPr="007C3E4D" w:rsidRDefault="00305A20">
      <w:pPr>
        <w:pStyle w:val="FreeFormE"/>
        <w:ind w:left="3"/>
        <w:rPr>
          <w:rFonts w:ascii="Arial" w:hAnsi="Arial" w:cs="Arial"/>
          <w:color w:val="auto"/>
          <w:sz w:val="22"/>
          <w:szCs w:val="22"/>
        </w:rPr>
      </w:pPr>
    </w:p>
    <w:p w14:paraId="21B841DB" w14:textId="77777777" w:rsidR="00305A20" w:rsidRPr="007C3E4D" w:rsidRDefault="00305A20">
      <w:pPr>
        <w:spacing w:after="200" w:line="360" w:lineRule="auto"/>
        <w:rPr>
          <w:rFonts w:ascii="Arial" w:hAnsi="Arial" w:cs="Arial"/>
          <w:color w:val="auto"/>
          <w:sz w:val="22"/>
          <w:szCs w:val="22"/>
        </w:rPr>
      </w:pPr>
    </w:p>
    <w:p w14:paraId="34C34507" w14:textId="77777777" w:rsidR="00305A20" w:rsidRPr="007C3E4D" w:rsidRDefault="00305A20">
      <w:pPr>
        <w:spacing w:after="200" w:line="360" w:lineRule="auto"/>
        <w:rPr>
          <w:rFonts w:ascii="Arial" w:hAnsi="Arial" w:cs="Arial"/>
          <w:color w:val="auto"/>
          <w:sz w:val="22"/>
          <w:szCs w:val="22"/>
        </w:rPr>
      </w:pPr>
      <w:r w:rsidRPr="007C3E4D">
        <w:rPr>
          <w:rFonts w:ascii="Arial" w:hAnsi="Arial" w:cs="Arial"/>
          <w:color w:val="auto"/>
          <w:sz w:val="22"/>
          <w:szCs w:val="22"/>
        </w:rPr>
        <w:t>Table 2: Important comparators used for assessing game engines.</w:t>
      </w:r>
    </w:p>
    <w:p w14:paraId="423BE88C" w14:textId="77777777" w:rsidR="00305A20" w:rsidRPr="007C3E4D" w:rsidRDefault="00305A20">
      <w:pPr>
        <w:pStyle w:val="FreeForm"/>
        <w:rPr>
          <w:rFonts w:ascii="Arial" w:hAnsi="Arial" w:cs="Arial"/>
          <w:color w:val="auto"/>
          <w:sz w:val="22"/>
          <w:szCs w:val="22"/>
        </w:rPr>
      </w:pPr>
      <w:r w:rsidRPr="007C3E4D">
        <w:br w:type="page"/>
      </w:r>
    </w:p>
    <w:p w14:paraId="4E353C78" w14:textId="77777777" w:rsidR="00305A20" w:rsidRPr="007C3E4D" w:rsidRDefault="00305A20">
      <w:pPr>
        <w:rPr>
          <w:rFonts w:ascii="Arial" w:hAnsi="Arial" w:cs="Arial"/>
          <w:color w:val="auto"/>
          <w:sz w:val="22"/>
          <w:szCs w:val="22"/>
        </w:rPr>
      </w:pPr>
    </w:p>
    <w:tbl>
      <w:tblPr>
        <w:tblW w:w="0" w:type="auto"/>
        <w:tblInd w:w="10" w:type="dxa"/>
        <w:shd w:val="clear" w:color="auto" w:fill="FFFFFF"/>
        <w:tblLayout w:type="fixed"/>
        <w:tblLook w:val="0020" w:firstRow="1" w:lastRow="0" w:firstColumn="0" w:lastColumn="0" w:noHBand="0" w:noVBand="0"/>
      </w:tblPr>
      <w:tblGrid>
        <w:gridCol w:w="1459"/>
        <w:gridCol w:w="1459"/>
        <w:gridCol w:w="1713"/>
        <w:gridCol w:w="1098"/>
        <w:gridCol w:w="1160"/>
        <w:gridCol w:w="1282"/>
      </w:tblGrid>
      <w:tr w:rsidR="00305A20" w:rsidRPr="007C3E4D" w14:paraId="528922BF" w14:textId="77777777" w:rsidTr="000F3B83">
        <w:trPr>
          <w:cantSplit/>
          <w:trHeight w:val="600"/>
        </w:trPr>
        <w:tc>
          <w:tcPr>
            <w:tcW w:w="1459" w:type="dxa"/>
            <w:tcBorders>
              <w:top w:val="single" w:sz="4"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6B5D985D" w14:textId="77777777" w:rsidR="00305A20" w:rsidRPr="007C3E4D" w:rsidRDefault="00305A20">
            <w:pPr>
              <w:spacing w:line="360" w:lineRule="auto"/>
              <w:rPr>
                <w:rFonts w:ascii="Arial" w:hAnsi="Arial" w:cs="Arial"/>
                <w:color w:val="auto"/>
                <w:sz w:val="22"/>
                <w:szCs w:val="22"/>
              </w:rPr>
            </w:pPr>
          </w:p>
          <w:p w14:paraId="00AB20A6" w14:textId="77777777" w:rsidR="00305A20" w:rsidRPr="007C3E4D" w:rsidRDefault="00305A20">
            <w:pPr>
              <w:spacing w:line="360" w:lineRule="auto"/>
              <w:rPr>
                <w:rFonts w:ascii="Arial" w:hAnsi="Arial" w:cs="Arial"/>
                <w:color w:val="auto"/>
                <w:sz w:val="22"/>
                <w:szCs w:val="22"/>
              </w:rPr>
            </w:pPr>
          </w:p>
        </w:tc>
        <w:tc>
          <w:tcPr>
            <w:tcW w:w="1458" w:type="dxa"/>
            <w:tcBorders>
              <w:top w:val="single" w:sz="4"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40103355" w14:textId="77777777" w:rsidR="00305A20" w:rsidRPr="007C3E4D" w:rsidRDefault="00305A20">
            <w:pPr>
              <w:spacing w:line="360" w:lineRule="auto"/>
              <w:rPr>
                <w:rFonts w:ascii="Arial" w:hAnsi="Arial" w:cs="Arial"/>
                <w:color w:val="auto"/>
                <w:sz w:val="22"/>
                <w:szCs w:val="22"/>
              </w:rPr>
            </w:pPr>
          </w:p>
        </w:tc>
        <w:tc>
          <w:tcPr>
            <w:tcW w:w="1713" w:type="dxa"/>
            <w:tcBorders>
              <w:top w:val="single" w:sz="4"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488E121B" w14:textId="77777777" w:rsidR="00305A20" w:rsidRPr="007C3E4D" w:rsidRDefault="00305A20">
            <w:pPr>
              <w:spacing w:line="360" w:lineRule="auto"/>
              <w:rPr>
                <w:rFonts w:ascii="Arial" w:hAnsi="Arial" w:cs="Arial"/>
                <w:color w:val="auto"/>
                <w:sz w:val="22"/>
                <w:szCs w:val="22"/>
              </w:rPr>
            </w:pPr>
            <w:proofErr w:type="spellStart"/>
            <w:r w:rsidRPr="007C3E4D">
              <w:rPr>
                <w:rFonts w:ascii="Arial" w:hAnsi="Arial" w:cs="Arial"/>
                <w:color w:val="auto"/>
                <w:sz w:val="22"/>
                <w:szCs w:val="22"/>
              </w:rPr>
              <w:t>CryENGINE</w:t>
            </w:r>
            <w:proofErr w:type="spellEnd"/>
          </w:p>
        </w:tc>
        <w:tc>
          <w:tcPr>
            <w:tcW w:w="1098" w:type="dxa"/>
            <w:tcBorders>
              <w:top w:val="single" w:sz="4"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0D596D07"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Torque</w:t>
            </w:r>
          </w:p>
        </w:tc>
        <w:tc>
          <w:tcPr>
            <w:tcW w:w="1160" w:type="dxa"/>
            <w:tcBorders>
              <w:top w:val="single" w:sz="4"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3AB86981"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Unity</w:t>
            </w:r>
          </w:p>
        </w:tc>
        <w:tc>
          <w:tcPr>
            <w:tcW w:w="1281" w:type="dxa"/>
            <w:tcBorders>
              <w:top w:val="single" w:sz="4"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4FB44A09"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Unreal</w:t>
            </w:r>
          </w:p>
        </w:tc>
      </w:tr>
      <w:tr w:rsidR="00305A20" w:rsidRPr="007C3E4D" w14:paraId="09FF13F6" w14:textId="77777777" w:rsidTr="000F3B83">
        <w:trPr>
          <w:cantSplit/>
          <w:trHeight w:val="295"/>
        </w:trPr>
        <w:tc>
          <w:tcPr>
            <w:tcW w:w="8171" w:type="dxa"/>
            <w:gridSpan w:val="6"/>
            <w:tcBorders>
              <w:top w:val="single" w:sz="4"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7206CD4E"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Audio visual Fidelity</w:t>
            </w:r>
          </w:p>
        </w:tc>
      </w:tr>
      <w:tr w:rsidR="00305A20" w:rsidRPr="007C3E4D" w14:paraId="52226207" w14:textId="77777777" w:rsidTr="000F3B83">
        <w:trPr>
          <w:cantSplit/>
          <w:trHeight w:val="358"/>
        </w:trPr>
        <w:tc>
          <w:tcPr>
            <w:tcW w:w="1459" w:type="dxa"/>
            <w:vMerge w:val="restart"/>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9AD8A21"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Rendering</w:t>
            </w:r>
          </w:p>
        </w:tc>
        <w:tc>
          <w:tcPr>
            <w:tcW w:w="1458"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198CB96"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DirectX</w:t>
            </w:r>
          </w:p>
        </w:tc>
        <w:tc>
          <w:tcPr>
            <w:tcW w:w="1713"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DC70ACA" w14:textId="77777777" w:rsidR="00305A20" w:rsidRPr="007C3E4D" w:rsidRDefault="00305A20">
            <w:pPr>
              <w:pStyle w:val="FigureTable"/>
              <w:spacing w:after="0"/>
              <w:jc w:val="left"/>
              <w:rPr>
                <w:rFonts w:ascii="Arial" w:hAnsi="Arial" w:cs="Arial"/>
                <w:color w:val="auto"/>
                <w:sz w:val="22"/>
                <w:szCs w:val="22"/>
              </w:rPr>
            </w:pPr>
            <w:r w:rsidRPr="007C3E4D">
              <w:rPr>
                <w:rFonts w:ascii="Arial" w:hAnsi="Arial" w:cs="Arial"/>
                <w:color w:val="auto"/>
                <w:sz w:val="22"/>
                <w:szCs w:val="22"/>
              </w:rPr>
              <w:t>9, 10, 11</w:t>
            </w:r>
          </w:p>
        </w:tc>
        <w:tc>
          <w:tcPr>
            <w:tcW w:w="1098"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7F5C44B" w14:textId="77777777" w:rsidR="00305A20" w:rsidRPr="007C3E4D" w:rsidRDefault="00305A20">
            <w:pPr>
              <w:pStyle w:val="FigureTable"/>
              <w:spacing w:after="0"/>
              <w:jc w:val="left"/>
              <w:rPr>
                <w:rFonts w:ascii="Arial" w:hAnsi="Arial" w:cs="Arial"/>
                <w:color w:val="auto"/>
                <w:sz w:val="22"/>
                <w:szCs w:val="22"/>
              </w:rPr>
            </w:pPr>
            <w:r w:rsidRPr="007C3E4D">
              <w:rPr>
                <w:rFonts w:ascii="Arial" w:hAnsi="Arial" w:cs="Arial"/>
                <w:color w:val="auto"/>
                <w:sz w:val="22"/>
                <w:szCs w:val="22"/>
              </w:rPr>
              <w:t>9</w:t>
            </w:r>
          </w:p>
        </w:tc>
        <w:tc>
          <w:tcPr>
            <w:tcW w:w="1160"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A785413" w14:textId="77777777" w:rsidR="00305A20" w:rsidRPr="007C3E4D" w:rsidRDefault="00305A20">
            <w:pPr>
              <w:pStyle w:val="FigureTable"/>
              <w:spacing w:after="0"/>
              <w:jc w:val="left"/>
              <w:rPr>
                <w:rFonts w:ascii="Arial" w:hAnsi="Arial" w:cs="Arial"/>
                <w:color w:val="auto"/>
                <w:sz w:val="22"/>
                <w:szCs w:val="22"/>
              </w:rPr>
            </w:pPr>
            <w:r w:rsidRPr="007C3E4D">
              <w:rPr>
                <w:rFonts w:ascii="Arial" w:hAnsi="Arial" w:cs="Arial"/>
                <w:color w:val="auto"/>
                <w:sz w:val="22"/>
                <w:szCs w:val="22"/>
              </w:rPr>
              <w:t>9, 11</w:t>
            </w:r>
          </w:p>
        </w:tc>
        <w:tc>
          <w:tcPr>
            <w:tcW w:w="1281"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53E4D25" w14:textId="77777777" w:rsidR="00305A20" w:rsidRPr="007C3E4D" w:rsidRDefault="00305A20">
            <w:pPr>
              <w:pStyle w:val="FigureTable"/>
              <w:spacing w:after="0"/>
              <w:jc w:val="left"/>
              <w:rPr>
                <w:rFonts w:ascii="Arial" w:hAnsi="Arial" w:cs="Arial"/>
                <w:color w:val="auto"/>
                <w:sz w:val="22"/>
                <w:szCs w:val="22"/>
              </w:rPr>
            </w:pPr>
            <w:r w:rsidRPr="007C3E4D">
              <w:rPr>
                <w:rFonts w:ascii="Arial" w:hAnsi="Arial" w:cs="Arial"/>
                <w:color w:val="auto"/>
                <w:sz w:val="22"/>
                <w:szCs w:val="22"/>
              </w:rPr>
              <w:t>9, 10, 11</w:t>
            </w:r>
          </w:p>
        </w:tc>
      </w:tr>
      <w:tr w:rsidR="00305A20" w:rsidRPr="007C3E4D" w14:paraId="0D88479E" w14:textId="77777777" w:rsidTr="000F3B83">
        <w:trPr>
          <w:cantSplit/>
          <w:trHeight w:val="240"/>
        </w:trPr>
        <w:tc>
          <w:tcPr>
            <w:tcW w:w="145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C177B5E" w14:textId="77777777" w:rsidR="00305A20" w:rsidRPr="007C3E4D" w:rsidRDefault="00305A20">
            <w:pPr>
              <w:spacing w:line="360" w:lineRule="auto"/>
              <w:rPr>
                <w:rFonts w:ascii="Arial" w:hAnsi="Arial" w:cs="Arial"/>
                <w:color w:val="auto"/>
                <w:sz w:val="22"/>
                <w:szCs w:val="22"/>
              </w:rPr>
            </w:pPr>
          </w:p>
        </w:tc>
        <w:tc>
          <w:tcPr>
            <w:tcW w:w="1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BE469EF"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Texturing</w:t>
            </w:r>
          </w:p>
        </w:tc>
        <w:tc>
          <w:tcPr>
            <w:tcW w:w="1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4C0FD26" w14:textId="77777777" w:rsidR="00305A20" w:rsidRPr="007C3E4D" w:rsidRDefault="00305A20">
            <w:pPr>
              <w:pStyle w:val="FigureTable"/>
              <w:spacing w:after="0"/>
              <w:jc w:val="left"/>
              <w:rPr>
                <w:rFonts w:ascii="Arial" w:hAnsi="Arial" w:cs="Arial"/>
                <w:color w:val="auto"/>
                <w:sz w:val="22"/>
                <w:szCs w:val="22"/>
              </w:rPr>
            </w:pPr>
            <w:r w:rsidRPr="007C3E4D">
              <w:rPr>
                <w:rFonts w:ascii="Arial" w:hAnsi="Arial" w:cs="Arial"/>
                <w:color w:val="auto"/>
                <w:sz w:val="22"/>
                <w:szCs w:val="22"/>
              </w:rPr>
              <w:t>Layered</w:t>
            </w:r>
          </w:p>
        </w:tc>
        <w:tc>
          <w:tcPr>
            <w:tcW w:w="1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ABC5013" w14:textId="77777777" w:rsidR="00305A20" w:rsidRPr="007C3E4D" w:rsidRDefault="00305A20">
            <w:pPr>
              <w:pStyle w:val="FigureTable"/>
              <w:spacing w:after="0"/>
              <w:jc w:val="left"/>
              <w:rPr>
                <w:rFonts w:ascii="Arial" w:hAnsi="Arial" w:cs="Arial"/>
                <w:color w:val="auto"/>
                <w:sz w:val="22"/>
                <w:szCs w:val="22"/>
              </w:rPr>
            </w:pPr>
            <w:r w:rsidRPr="007C3E4D">
              <w:rPr>
                <w:rFonts w:ascii="Arial" w:hAnsi="Arial" w:cs="Arial"/>
                <w:color w:val="auto"/>
                <w:sz w:val="22"/>
                <w:szCs w:val="22"/>
              </w:rPr>
              <w:t>Simple</w:t>
            </w:r>
          </w:p>
        </w:tc>
        <w:tc>
          <w:tcPr>
            <w:tcW w:w="11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558EEBA" w14:textId="77777777" w:rsidR="00305A20" w:rsidRPr="007C3E4D" w:rsidRDefault="00305A20">
            <w:pPr>
              <w:pStyle w:val="FigureTable"/>
              <w:spacing w:after="0"/>
              <w:jc w:val="left"/>
              <w:rPr>
                <w:rFonts w:ascii="Arial" w:hAnsi="Arial" w:cs="Arial"/>
                <w:color w:val="auto"/>
                <w:sz w:val="22"/>
                <w:szCs w:val="22"/>
              </w:rPr>
            </w:pPr>
            <w:r w:rsidRPr="007C3E4D">
              <w:rPr>
                <w:rFonts w:ascii="Arial" w:hAnsi="Arial" w:cs="Arial"/>
                <w:color w:val="auto"/>
                <w:sz w:val="22"/>
                <w:szCs w:val="22"/>
              </w:rPr>
              <w:t>Simple</w:t>
            </w:r>
          </w:p>
        </w:tc>
        <w:tc>
          <w:tcPr>
            <w:tcW w:w="1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FCB18EE" w14:textId="77777777" w:rsidR="00305A20" w:rsidRPr="007C3E4D" w:rsidRDefault="00305A20">
            <w:pPr>
              <w:pStyle w:val="FigureTable"/>
              <w:spacing w:after="0"/>
              <w:jc w:val="left"/>
              <w:rPr>
                <w:rFonts w:ascii="Arial" w:hAnsi="Arial" w:cs="Arial"/>
                <w:color w:val="auto"/>
                <w:sz w:val="22"/>
                <w:szCs w:val="22"/>
              </w:rPr>
            </w:pPr>
            <w:r w:rsidRPr="007C3E4D">
              <w:rPr>
                <w:rFonts w:ascii="Arial" w:hAnsi="Arial" w:cs="Arial"/>
                <w:color w:val="auto"/>
                <w:sz w:val="22"/>
                <w:szCs w:val="22"/>
              </w:rPr>
              <w:t>Layered</w:t>
            </w:r>
          </w:p>
        </w:tc>
      </w:tr>
      <w:tr w:rsidR="00305A20" w:rsidRPr="007C3E4D" w14:paraId="4277E21C" w14:textId="77777777" w:rsidTr="000F3B83">
        <w:trPr>
          <w:cantSplit/>
          <w:trHeight w:val="600"/>
        </w:trPr>
        <w:tc>
          <w:tcPr>
            <w:tcW w:w="145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030341E" w14:textId="77777777" w:rsidR="00305A20" w:rsidRPr="007C3E4D" w:rsidRDefault="00305A20">
            <w:pPr>
              <w:spacing w:line="360" w:lineRule="auto"/>
              <w:rPr>
                <w:rFonts w:ascii="Arial" w:hAnsi="Arial" w:cs="Arial"/>
                <w:color w:val="auto"/>
                <w:sz w:val="22"/>
                <w:szCs w:val="22"/>
              </w:rPr>
            </w:pPr>
          </w:p>
        </w:tc>
        <w:tc>
          <w:tcPr>
            <w:tcW w:w="1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44C33D3"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Shadows</w:t>
            </w:r>
          </w:p>
        </w:tc>
        <w:tc>
          <w:tcPr>
            <w:tcW w:w="1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A6CDFB9" w14:textId="77777777" w:rsidR="00305A20" w:rsidRPr="007C3E4D" w:rsidRDefault="00305A20">
            <w:pPr>
              <w:pStyle w:val="FigureTable"/>
              <w:spacing w:after="0"/>
              <w:jc w:val="left"/>
              <w:rPr>
                <w:rFonts w:ascii="Arial" w:hAnsi="Arial" w:cs="Arial"/>
                <w:color w:val="auto"/>
                <w:sz w:val="22"/>
                <w:szCs w:val="22"/>
              </w:rPr>
            </w:pPr>
            <w:r w:rsidRPr="007C3E4D">
              <w:rPr>
                <w:rFonts w:ascii="Arial" w:hAnsi="Arial" w:cs="Arial"/>
                <w:color w:val="auto"/>
                <w:sz w:val="22"/>
                <w:szCs w:val="22"/>
              </w:rPr>
              <w:t>Yes</w:t>
            </w:r>
          </w:p>
        </w:tc>
        <w:tc>
          <w:tcPr>
            <w:tcW w:w="1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DCF8D47" w14:textId="77777777" w:rsidR="00305A20" w:rsidRPr="007C3E4D" w:rsidRDefault="00305A20">
            <w:pPr>
              <w:pStyle w:val="FigureTable"/>
              <w:spacing w:after="0"/>
              <w:jc w:val="left"/>
              <w:rPr>
                <w:rFonts w:ascii="Arial" w:hAnsi="Arial" w:cs="Arial"/>
                <w:color w:val="auto"/>
                <w:sz w:val="22"/>
                <w:szCs w:val="22"/>
              </w:rPr>
            </w:pPr>
            <w:r w:rsidRPr="007C3E4D">
              <w:rPr>
                <w:rFonts w:ascii="Arial" w:hAnsi="Arial" w:cs="Arial"/>
                <w:color w:val="auto"/>
                <w:sz w:val="22"/>
                <w:szCs w:val="22"/>
              </w:rPr>
              <w:t>Yes</w:t>
            </w:r>
          </w:p>
        </w:tc>
        <w:tc>
          <w:tcPr>
            <w:tcW w:w="11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E6BCB2A" w14:textId="77777777" w:rsidR="00305A20" w:rsidRPr="007C3E4D" w:rsidRDefault="00305A20">
            <w:pPr>
              <w:pStyle w:val="FigureTable"/>
              <w:spacing w:after="0"/>
              <w:jc w:val="left"/>
              <w:rPr>
                <w:rFonts w:ascii="Arial" w:hAnsi="Arial" w:cs="Arial"/>
                <w:color w:val="auto"/>
                <w:sz w:val="22"/>
                <w:szCs w:val="22"/>
              </w:rPr>
            </w:pPr>
            <w:r w:rsidRPr="007C3E4D">
              <w:rPr>
                <w:rFonts w:ascii="Arial" w:hAnsi="Arial" w:cs="Arial"/>
                <w:color w:val="auto"/>
                <w:sz w:val="22"/>
                <w:szCs w:val="22"/>
              </w:rPr>
              <w:t>Only in Unity Pro</w:t>
            </w:r>
          </w:p>
        </w:tc>
        <w:tc>
          <w:tcPr>
            <w:tcW w:w="1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85DD316" w14:textId="77777777" w:rsidR="00305A20" w:rsidRPr="007C3E4D" w:rsidRDefault="00305A20">
            <w:pPr>
              <w:pStyle w:val="FigureTable"/>
              <w:spacing w:after="0"/>
              <w:jc w:val="left"/>
              <w:rPr>
                <w:rFonts w:ascii="Arial" w:hAnsi="Arial" w:cs="Arial"/>
                <w:color w:val="auto"/>
                <w:sz w:val="22"/>
                <w:szCs w:val="22"/>
              </w:rPr>
            </w:pPr>
            <w:r w:rsidRPr="007C3E4D">
              <w:rPr>
                <w:rFonts w:ascii="Arial" w:hAnsi="Arial" w:cs="Arial"/>
                <w:color w:val="auto"/>
                <w:sz w:val="22"/>
                <w:szCs w:val="22"/>
              </w:rPr>
              <w:t>Yes</w:t>
            </w:r>
          </w:p>
        </w:tc>
      </w:tr>
      <w:tr w:rsidR="00305A20" w:rsidRPr="007C3E4D" w14:paraId="7A0787E4" w14:textId="77777777" w:rsidTr="000F3B83">
        <w:trPr>
          <w:cantSplit/>
          <w:trHeight w:val="2040"/>
        </w:trPr>
        <w:tc>
          <w:tcPr>
            <w:tcW w:w="29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C2A3467"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Animation</w:t>
            </w:r>
          </w:p>
        </w:tc>
        <w:tc>
          <w:tcPr>
            <w:tcW w:w="1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A28F9EE" w14:textId="77777777" w:rsidR="00305A20" w:rsidRPr="007C3E4D" w:rsidRDefault="00305A20">
            <w:pPr>
              <w:pStyle w:val="FigureTable"/>
              <w:spacing w:after="0"/>
              <w:jc w:val="left"/>
              <w:rPr>
                <w:rFonts w:ascii="Arial" w:hAnsi="Arial" w:cs="Arial"/>
                <w:color w:val="auto"/>
                <w:sz w:val="22"/>
                <w:szCs w:val="22"/>
              </w:rPr>
            </w:pPr>
            <w:r w:rsidRPr="007C3E4D">
              <w:rPr>
                <w:rFonts w:ascii="Arial" w:hAnsi="Arial" w:cs="Arial"/>
                <w:color w:val="auto"/>
                <w:sz w:val="22"/>
                <w:szCs w:val="22"/>
              </w:rPr>
              <w:t>Yes</w:t>
            </w:r>
          </w:p>
        </w:tc>
        <w:tc>
          <w:tcPr>
            <w:tcW w:w="1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109073D" w14:textId="77777777" w:rsidR="00305A20" w:rsidRPr="007C3E4D" w:rsidRDefault="00305A20">
            <w:pPr>
              <w:pStyle w:val="FigureTable"/>
              <w:spacing w:after="0"/>
              <w:jc w:val="left"/>
              <w:rPr>
                <w:rFonts w:ascii="Arial" w:hAnsi="Arial" w:cs="Arial"/>
                <w:color w:val="auto"/>
                <w:sz w:val="22"/>
                <w:szCs w:val="22"/>
              </w:rPr>
            </w:pPr>
            <w:r w:rsidRPr="007C3E4D">
              <w:rPr>
                <w:rFonts w:ascii="Arial" w:hAnsi="Arial" w:cs="Arial"/>
                <w:color w:val="auto"/>
                <w:sz w:val="22"/>
                <w:szCs w:val="22"/>
              </w:rPr>
              <w:t>Only through importing from animation software</w:t>
            </w:r>
          </w:p>
        </w:tc>
        <w:tc>
          <w:tcPr>
            <w:tcW w:w="11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2677896" w14:textId="77777777" w:rsidR="00305A20" w:rsidRPr="007C3E4D" w:rsidRDefault="00305A20">
            <w:pPr>
              <w:pStyle w:val="FigureTable"/>
              <w:spacing w:after="0"/>
              <w:jc w:val="left"/>
              <w:rPr>
                <w:rFonts w:ascii="Arial" w:hAnsi="Arial" w:cs="Arial"/>
                <w:color w:val="auto"/>
                <w:sz w:val="22"/>
                <w:szCs w:val="22"/>
              </w:rPr>
            </w:pPr>
            <w:r w:rsidRPr="007C3E4D">
              <w:rPr>
                <w:rFonts w:ascii="Arial" w:hAnsi="Arial" w:cs="Arial"/>
                <w:color w:val="auto"/>
                <w:sz w:val="22"/>
                <w:szCs w:val="22"/>
              </w:rPr>
              <w:t>Yes</w:t>
            </w:r>
          </w:p>
        </w:tc>
        <w:tc>
          <w:tcPr>
            <w:tcW w:w="1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68A12FF" w14:textId="77777777" w:rsidR="00305A20" w:rsidRPr="007C3E4D" w:rsidRDefault="00305A20">
            <w:pPr>
              <w:pStyle w:val="FigureTable"/>
              <w:spacing w:after="0"/>
              <w:jc w:val="left"/>
              <w:rPr>
                <w:rFonts w:ascii="Arial" w:hAnsi="Arial" w:cs="Arial"/>
                <w:color w:val="auto"/>
                <w:sz w:val="22"/>
                <w:szCs w:val="22"/>
              </w:rPr>
            </w:pPr>
            <w:r w:rsidRPr="007C3E4D">
              <w:rPr>
                <w:rFonts w:ascii="Arial" w:hAnsi="Arial" w:cs="Arial"/>
                <w:color w:val="auto"/>
                <w:sz w:val="22"/>
                <w:szCs w:val="22"/>
              </w:rPr>
              <w:t>Yes</w:t>
            </w:r>
          </w:p>
        </w:tc>
      </w:tr>
      <w:tr w:rsidR="00305A20" w:rsidRPr="007C3E4D" w14:paraId="0E9DD20F" w14:textId="77777777" w:rsidTr="000F3B83">
        <w:trPr>
          <w:cantSplit/>
          <w:trHeight w:val="595"/>
        </w:trPr>
        <w:tc>
          <w:tcPr>
            <w:tcW w:w="2918" w:type="dxa"/>
            <w:gridSpan w:val="2"/>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0DF52C12"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Sound</w:t>
            </w:r>
          </w:p>
        </w:tc>
        <w:tc>
          <w:tcPr>
            <w:tcW w:w="1713" w:type="dxa"/>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11A853EE" w14:textId="77777777" w:rsidR="00305A20" w:rsidRPr="007C3E4D" w:rsidRDefault="00305A20">
            <w:pPr>
              <w:pStyle w:val="FigureTable"/>
              <w:spacing w:after="0"/>
              <w:jc w:val="left"/>
              <w:rPr>
                <w:rFonts w:ascii="Arial" w:hAnsi="Arial" w:cs="Arial"/>
                <w:color w:val="auto"/>
                <w:sz w:val="22"/>
                <w:szCs w:val="22"/>
              </w:rPr>
            </w:pPr>
            <w:r w:rsidRPr="007C3E4D">
              <w:rPr>
                <w:rFonts w:ascii="Arial" w:hAnsi="Arial" w:cs="Arial"/>
                <w:color w:val="auto"/>
                <w:sz w:val="22"/>
                <w:szCs w:val="22"/>
              </w:rPr>
              <w:t>2D, 3D, streaming</w:t>
            </w:r>
          </w:p>
        </w:tc>
        <w:tc>
          <w:tcPr>
            <w:tcW w:w="1098" w:type="dxa"/>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01A89D71" w14:textId="77777777" w:rsidR="00305A20" w:rsidRPr="007C3E4D" w:rsidRDefault="00305A20">
            <w:pPr>
              <w:pStyle w:val="FigureTable"/>
              <w:spacing w:after="0"/>
              <w:jc w:val="left"/>
              <w:rPr>
                <w:rFonts w:ascii="Arial" w:hAnsi="Arial" w:cs="Arial"/>
                <w:color w:val="auto"/>
                <w:sz w:val="22"/>
                <w:szCs w:val="22"/>
              </w:rPr>
            </w:pPr>
            <w:r w:rsidRPr="007C3E4D">
              <w:rPr>
                <w:rFonts w:ascii="Arial" w:hAnsi="Arial" w:cs="Arial"/>
                <w:color w:val="auto"/>
                <w:sz w:val="22"/>
                <w:szCs w:val="22"/>
              </w:rPr>
              <w:t>2D, 3D, streaming</w:t>
            </w:r>
          </w:p>
        </w:tc>
        <w:tc>
          <w:tcPr>
            <w:tcW w:w="1160" w:type="dxa"/>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3CACB292" w14:textId="77777777" w:rsidR="00305A20" w:rsidRPr="007C3E4D" w:rsidRDefault="00305A20">
            <w:pPr>
              <w:pStyle w:val="FigureTable"/>
              <w:spacing w:after="0"/>
              <w:jc w:val="left"/>
              <w:rPr>
                <w:rFonts w:ascii="Arial" w:hAnsi="Arial" w:cs="Arial"/>
                <w:color w:val="auto"/>
                <w:sz w:val="22"/>
                <w:szCs w:val="22"/>
              </w:rPr>
            </w:pPr>
            <w:r w:rsidRPr="007C3E4D">
              <w:rPr>
                <w:rFonts w:ascii="Arial" w:hAnsi="Arial" w:cs="Arial"/>
                <w:color w:val="auto"/>
                <w:sz w:val="22"/>
                <w:szCs w:val="22"/>
              </w:rPr>
              <w:t>2D, 3D, streaming</w:t>
            </w:r>
          </w:p>
        </w:tc>
        <w:tc>
          <w:tcPr>
            <w:tcW w:w="1281" w:type="dxa"/>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484B5F8F" w14:textId="77777777" w:rsidR="00305A20" w:rsidRPr="007C3E4D" w:rsidRDefault="00305A20">
            <w:pPr>
              <w:pStyle w:val="FigureTable"/>
              <w:spacing w:after="0"/>
              <w:jc w:val="left"/>
              <w:rPr>
                <w:rFonts w:ascii="Arial" w:hAnsi="Arial" w:cs="Arial"/>
                <w:color w:val="auto"/>
                <w:sz w:val="22"/>
                <w:szCs w:val="22"/>
              </w:rPr>
            </w:pPr>
            <w:r w:rsidRPr="007C3E4D">
              <w:rPr>
                <w:rFonts w:ascii="Arial" w:hAnsi="Arial" w:cs="Arial"/>
                <w:color w:val="auto"/>
                <w:sz w:val="22"/>
                <w:szCs w:val="22"/>
              </w:rPr>
              <w:t>2D, 3D, streaming</w:t>
            </w:r>
          </w:p>
        </w:tc>
      </w:tr>
      <w:tr w:rsidR="00305A20" w:rsidRPr="007C3E4D" w14:paraId="55D406DE" w14:textId="77777777" w:rsidTr="000F3B83">
        <w:trPr>
          <w:cantSplit/>
          <w:trHeight w:val="295"/>
        </w:trPr>
        <w:tc>
          <w:tcPr>
            <w:tcW w:w="8171" w:type="dxa"/>
            <w:gridSpan w:val="6"/>
            <w:tcBorders>
              <w:top w:val="single" w:sz="4"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57904C82"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Functional Fidelity</w:t>
            </w:r>
          </w:p>
        </w:tc>
      </w:tr>
      <w:tr w:rsidR="00305A20" w:rsidRPr="007C3E4D" w14:paraId="6008C36C" w14:textId="77777777" w:rsidTr="000F3B83">
        <w:trPr>
          <w:cantSplit/>
          <w:trHeight w:val="417"/>
        </w:trPr>
        <w:tc>
          <w:tcPr>
            <w:tcW w:w="1459" w:type="dxa"/>
            <w:vMerge w:val="restart"/>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2186537"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Scripting</w:t>
            </w:r>
          </w:p>
        </w:tc>
        <w:tc>
          <w:tcPr>
            <w:tcW w:w="1458"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CEFBE68"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Script</w:t>
            </w:r>
          </w:p>
        </w:tc>
        <w:tc>
          <w:tcPr>
            <w:tcW w:w="1713"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46863F0"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Yes</w:t>
            </w:r>
          </w:p>
        </w:tc>
        <w:tc>
          <w:tcPr>
            <w:tcW w:w="1098"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3CEC4F4"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Yes</w:t>
            </w:r>
          </w:p>
        </w:tc>
        <w:tc>
          <w:tcPr>
            <w:tcW w:w="1160"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E66AB84"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Yes</w:t>
            </w:r>
          </w:p>
        </w:tc>
        <w:tc>
          <w:tcPr>
            <w:tcW w:w="1281"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3CECFDA"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Yes</w:t>
            </w:r>
          </w:p>
        </w:tc>
      </w:tr>
      <w:tr w:rsidR="00305A20" w:rsidRPr="007C3E4D" w14:paraId="6D55799C" w14:textId="77777777" w:rsidTr="000F3B83">
        <w:trPr>
          <w:cantSplit/>
          <w:trHeight w:val="379"/>
        </w:trPr>
        <w:tc>
          <w:tcPr>
            <w:tcW w:w="145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B3DEF5C" w14:textId="77777777" w:rsidR="00305A20" w:rsidRPr="007C3E4D" w:rsidRDefault="00305A20">
            <w:pPr>
              <w:spacing w:line="360" w:lineRule="auto"/>
              <w:rPr>
                <w:rFonts w:ascii="Arial" w:hAnsi="Arial" w:cs="Arial"/>
                <w:color w:val="auto"/>
                <w:sz w:val="22"/>
                <w:szCs w:val="22"/>
              </w:rPr>
            </w:pPr>
          </w:p>
        </w:tc>
        <w:tc>
          <w:tcPr>
            <w:tcW w:w="1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2147032"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Object Model</w:t>
            </w:r>
          </w:p>
        </w:tc>
        <w:tc>
          <w:tcPr>
            <w:tcW w:w="1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520E47E"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No</w:t>
            </w:r>
          </w:p>
        </w:tc>
        <w:tc>
          <w:tcPr>
            <w:tcW w:w="1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9EA5D56"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No</w:t>
            </w:r>
          </w:p>
        </w:tc>
        <w:tc>
          <w:tcPr>
            <w:tcW w:w="11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F0B827D"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No</w:t>
            </w:r>
          </w:p>
        </w:tc>
        <w:tc>
          <w:tcPr>
            <w:tcW w:w="1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799AB82"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No</w:t>
            </w:r>
          </w:p>
        </w:tc>
      </w:tr>
      <w:tr w:rsidR="00305A20" w:rsidRPr="007C3E4D" w14:paraId="19501C83" w14:textId="77777777" w:rsidTr="000F3B83">
        <w:trPr>
          <w:cantSplit/>
          <w:trHeight w:val="600"/>
        </w:trPr>
        <w:tc>
          <w:tcPr>
            <w:tcW w:w="145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3273848"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Supported AI techniques</w:t>
            </w:r>
          </w:p>
        </w:tc>
        <w:tc>
          <w:tcPr>
            <w:tcW w:w="1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2A6D722"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Collision Detection</w:t>
            </w:r>
          </w:p>
        </w:tc>
        <w:tc>
          <w:tcPr>
            <w:tcW w:w="1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597F6F1"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Yes</w:t>
            </w:r>
          </w:p>
        </w:tc>
        <w:tc>
          <w:tcPr>
            <w:tcW w:w="1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1E93FE2"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Yes</w:t>
            </w:r>
          </w:p>
        </w:tc>
        <w:tc>
          <w:tcPr>
            <w:tcW w:w="11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C44B41D"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Yes</w:t>
            </w:r>
          </w:p>
        </w:tc>
        <w:tc>
          <w:tcPr>
            <w:tcW w:w="1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2BEB5C4"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Yes</w:t>
            </w:r>
          </w:p>
        </w:tc>
      </w:tr>
      <w:tr w:rsidR="00305A20" w:rsidRPr="007C3E4D" w14:paraId="3F688E17" w14:textId="77777777" w:rsidTr="000F3B83">
        <w:trPr>
          <w:cantSplit/>
          <w:trHeight w:val="600"/>
        </w:trPr>
        <w:tc>
          <w:tcPr>
            <w:tcW w:w="145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1628E41" w14:textId="77777777" w:rsidR="00305A20" w:rsidRPr="007C3E4D" w:rsidRDefault="00305A20">
            <w:pPr>
              <w:spacing w:line="360" w:lineRule="auto"/>
              <w:rPr>
                <w:rFonts w:ascii="Arial" w:hAnsi="Arial" w:cs="Arial"/>
                <w:color w:val="auto"/>
                <w:sz w:val="22"/>
                <w:szCs w:val="22"/>
              </w:rPr>
            </w:pPr>
          </w:p>
        </w:tc>
        <w:tc>
          <w:tcPr>
            <w:tcW w:w="1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CF82416"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Path Finding</w:t>
            </w:r>
          </w:p>
        </w:tc>
        <w:tc>
          <w:tcPr>
            <w:tcW w:w="1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68D3CFA"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Yes</w:t>
            </w:r>
          </w:p>
        </w:tc>
        <w:tc>
          <w:tcPr>
            <w:tcW w:w="1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3692C9F"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No (Extra purchase)</w:t>
            </w:r>
          </w:p>
        </w:tc>
        <w:tc>
          <w:tcPr>
            <w:tcW w:w="11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4E19585"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Yes</w:t>
            </w:r>
          </w:p>
        </w:tc>
        <w:tc>
          <w:tcPr>
            <w:tcW w:w="1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D31ED47"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Yes</w:t>
            </w:r>
          </w:p>
        </w:tc>
      </w:tr>
      <w:tr w:rsidR="00305A20" w:rsidRPr="007C3E4D" w14:paraId="2A058576" w14:textId="77777777" w:rsidTr="000F3B83">
        <w:trPr>
          <w:cantSplit/>
          <w:trHeight w:val="600"/>
        </w:trPr>
        <w:tc>
          <w:tcPr>
            <w:tcW w:w="145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91FE545" w14:textId="77777777" w:rsidR="00305A20" w:rsidRPr="007C3E4D" w:rsidRDefault="00305A20">
            <w:pPr>
              <w:spacing w:line="360" w:lineRule="auto"/>
              <w:rPr>
                <w:rFonts w:ascii="Arial" w:hAnsi="Arial" w:cs="Arial"/>
                <w:color w:val="auto"/>
                <w:sz w:val="22"/>
                <w:szCs w:val="22"/>
              </w:rPr>
            </w:pPr>
          </w:p>
        </w:tc>
        <w:tc>
          <w:tcPr>
            <w:tcW w:w="1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7AB4489"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Decision Making</w:t>
            </w:r>
          </w:p>
        </w:tc>
        <w:tc>
          <w:tcPr>
            <w:tcW w:w="1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07105A7"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Yes</w:t>
            </w:r>
          </w:p>
        </w:tc>
        <w:tc>
          <w:tcPr>
            <w:tcW w:w="1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AF28EE4"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No (Extra purchase)</w:t>
            </w:r>
          </w:p>
        </w:tc>
        <w:tc>
          <w:tcPr>
            <w:tcW w:w="11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66095A6"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Yes</w:t>
            </w:r>
          </w:p>
        </w:tc>
        <w:tc>
          <w:tcPr>
            <w:tcW w:w="1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259CC75"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Yes</w:t>
            </w:r>
          </w:p>
        </w:tc>
      </w:tr>
      <w:tr w:rsidR="00305A20" w:rsidRPr="007C3E4D" w14:paraId="79BEB219" w14:textId="77777777" w:rsidTr="000F3B83">
        <w:trPr>
          <w:cantSplit/>
          <w:trHeight w:val="390"/>
        </w:trPr>
        <w:tc>
          <w:tcPr>
            <w:tcW w:w="1459" w:type="dxa"/>
            <w:vMerge w:val="restart"/>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30DDDB5B"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Physics</w:t>
            </w:r>
          </w:p>
        </w:tc>
        <w:tc>
          <w:tcPr>
            <w:tcW w:w="1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A350395"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Basic Physics</w:t>
            </w:r>
          </w:p>
        </w:tc>
        <w:tc>
          <w:tcPr>
            <w:tcW w:w="1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ED73694"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Yes</w:t>
            </w:r>
          </w:p>
        </w:tc>
        <w:tc>
          <w:tcPr>
            <w:tcW w:w="1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155C898"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Yes</w:t>
            </w:r>
          </w:p>
        </w:tc>
        <w:tc>
          <w:tcPr>
            <w:tcW w:w="11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2FD60BC"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Yes</w:t>
            </w:r>
          </w:p>
        </w:tc>
        <w:tc>
          <w:tcPr>
            <w:tcW w:w="1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D74ED41"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Yes</w:t>
            </w:r>
          </w:p>
        </w:tc>
      </w:tr>
      <w:tr w:rsidR="00305A20" w:rsidRPr="007C3E4D" w14:paraId="60295CEE" w14:textId="77777777" w:rsidTr="000F3B83">
        <w:trPr>
          <w:cantSplit/>
          <w:trHeight w:val="600"/>
        </w:trPr>
        <w:tc>
          <w:tcPr>
            <w:tcW w:w="145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3C360F8" w14:textId="77777777" w:rsidR="00305A20" w:rsidRPr="007C3E4D" w:rsidRDefault="00305A20">
            <w:pPr>
              <w:spacing w:line="360" w:lineRule="auto"/>
              <w:rPr>
                <w:rFonts w:ascii="Arial" w:hAnsi="Arial" w:cs="Arial"/>
                <w:color w:val="auto"/>
                <w:sz w:val="22"/>
                <w:szCs w:val="22"/>
              </w:rPr>
            </w:pPr>
          </w:p>
        </w:tc>
        <w:tc>
          <w:tcPr>
            <w:tcW w:w="1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96BD58D"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Rigid</w:t>
            </w:r>
          </w:p>
          <w:p w14:paraId="58EC3253"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Body</w:t>
            </w:r>
          </w:p>
        </w:tc>
        <w:tc>
          <w:tcPr>
            <w:tcW w:w="1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8538B84"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Yes</w:t>
            </w:r>
          </w:p>
        </w:tc>
        <w:tc>
          <w:tcPr>
            <w:tcW w:w="1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81C4056"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Yes</w:t>
            </w:r>
          </w:p>
        </w:tc>
        <w:tc>
          <w:tcPr>
            <w:tcW w:w="11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EDD06F9"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Yes</w:t>
            </w:r>
          </w:p>
        </w:tc>
        <w:tc>
          <w:tcPr>
            <w:tcW w:w="1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0614F3A"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Yes</w:t>
            </w:r>
          </w:p>
        </w:tc>
      </w:tr>
      <w:tr w:rsidR="00305A20" w:rsidRPr="007C3E4D" w14:paraId="1B5E6EB6" w14:textId="77777777" w:rsidTr="000F3B83">
        <w:trPr>
          <w:cantSplit/>
          <w:trHeight w:val="595"/>
        </w:trPr>
        <w:tc>
          <w:tcPr>
            <w:tcW w:w="1459" w:type="dxa"/>
            <w:vMerge/>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2DDEEFDA" w14:textId="77777777" w:rsidR="00305A20" w:rsidRPr="007C3E4D" w:rsidRDefault="00305A20">
            <w:pPr>
              <w:spacing w:line="360" w:lineRule="auto"/>
              <w:rPr>
                <w:rFonts w:ascii="Arial" w:hAnsi="Arial" w:cs="Arial"/>
                <w:color w:val="auto"/>
                <w:sz w:val="22"/>
                <w:szCs w:val="22"/>
              </w:rPr>
            </w:pPr>
          </w:p>
        </w:tc>
        <w:tc>
          <w:tcPr>
            <w:tcW w:w="1458" w:type="dxa"/>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5CA44C6B"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Vehicle Dynamics</w:t>
            </w:r>
          </w:p>
        </w:tc>
        <w:tc>
          <w:tcPr>
            <w:tcW w:w="1713" w:type="dxa"/>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261496FD"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Yes</w:t>
            </w:r>
          </w:p>
        </w:tc>
        <w:tc>
          <w:tcPr>
            <w:tcW w:w="1098" w:type="dxa"/>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7EF133E2"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No</w:t>
            </w:r>
          </w:p>
        </w:tc>
        <w:tc>
          <w:tcPr>
            <w:tcW w:w="1160" w:type="dxa"/>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06606C5A"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Yes</w:t>
            </w:r>
          </w:p>
        </w:tc>
        <w:tc>
          <w:tcPr>
            <w:tcW w:w="1281" w:type="dxa"/>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3C2966ED" w14:textId="77777777" w:rsidR="00305A20" w:rsidRPr="007C3E4D" w:rsidRDefault="00305A20">
            <w:pPr>
              <w:keepNext/>
              <w:spacing w:line="360" w:lineRule="auto"/>
              <w:rPr>
                <w:rFonts w:ascii="Arial" w:hAnsi="Arial" w:cs="Arial"/>
                <w:color w:val="auto"/>
                <w:sz w:val="22"/>
                <w:szCs w:val="22"/>
              </w:rPr>
            </w:pPr>
            <w:r w:rsidRPr="007C3E4D">
              <w:rPr>
                <w:rFonts w:ascii="Arial" w:hAnsi="Arial" w:cs="Arial"/>
                <w:color w:val="auto"/>
                <w:sz w:val="22"/>
                <w:szCs w:val="22"/>
              </w:rPr>
              <w:t>Yes</w:t>
            </w:r>
          </w:p>
        </w:tc>
      </w:tr>
      <w:tr w:rsidR="00305A20" w:rsidRPr="007C3E4D" w14:paraId="30E4CA44" w14:textId="77777777" w:rsidTr="000F3B83">
        <w:trPr>
          <w:cantSplit/>
          <w:trHeight w:val="295"/>
        </w:trPr>
        <w:tc>
          <w:tcPr>
            <w:tcW w:w="8171" w:type="dxa"/>
            <w:gridSpan w:val="6"/>
            <w:tcBorders>
              <w:top w:val="single" w:sz="4"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10CA0314"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Composability</w:t>
            </w:r>
          </w:p>
        </w:tc>
      </w:tr>
      <w:tr w:rsidR="00305A20" w:rsidRPr="007C3E4D" w14:paraId="07BE3D94" w14:textId="77777777" w:rsidTr="000F3B83">
        <w:trPr>
          <w:cantSplit/>
          <w:trHeight w:val="4925"/>
        </w:trPr>
        <w:tc>
          <w:tcPr>
            <w:tcW w:w="1459" w:type="dxa"/>
            <w:vMerge w:val="restart"/>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4306ECA"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lastRenderedPageBreak/>
              <w:t>Import/Export Content</w:t>
            </w:r>
          </w:p>
        </w:tc>
        <w:tc>
          <w:tcPr>
            <w:tcW w:w="1458"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1171E49"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CAD Platforms Supported</w:t>
            </w:r>
          </w:p>
        </w:tc>
        <w:tc>
          <w:tcPr>
            <w:tcW w:w="1713"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EF1CDBB"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Can convert from 3DSMax, Maya, and XSI</w:t>
            </w:r>
          </w:p>
        </w:tc>
        <w:tc>
          <w:tcPr>
            <w:tcW w:w="1098"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D6E5866"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Natively accepts COLLADA and DTS file formats</w:t>
            </w:r>
          </w:p>
        </w:tc>
        <w:tc>
          <w:tcPr>
            <w:tcW w:w="1160"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D42163F"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Natively accepts COLLADA, 3DS, FBX, OBJ, and DXF file formats</w:t>
            </w:r>
          </w:p>
          <w:p w14:paraId="6B5C5CE1"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Can convert from 3DSMax, Maya, Blender, and others</w:t>
            </w:r>
          </w:p>
        </w:tc>
        <w:tc>
          <w:tcPr>
            <w:tcW w:w="1281"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1641674"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Natively accepts FBX file format</w:t>
            </w:r>
          </w:p>
        </w:tc>
      </w:tr>
      <w:tr w:rsidR="00305A20" w:rsidRPr="007C3E4D" w14:paraId="73E5901E" w14:textId="77777777" w:rsidTr="000F3B83">
        <w:trPr>
          <w:cantSplit/>
          <w:trHeight w:val="2040"/>
        </w:trPr>
        <w:tc>
          <w:tcPr>
            <w:tcW w:w="145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84D1DA6" w14:textId="77777777" w:rsidR="00305A20" w:rsidRPr="007C3E4D" w:rsidRDefault="00305A20">
            <w:pPr>
              <w:spacing w:line="360" w:lineRule="auto"/>
              <w:rPr>
                <w:rFonts w:ascii="Arial" w:hAnsi="Arial" w:cs="Arial"/>
                <w:color w:val="auto"/>
                <w:sz w:val="22"/>
                <w:szCs w:val="22"/>
              </w:rPr>
            </w:pPr>
          </w:p>
        </w:tc>
        <w:tc>
          <w:tcPr>
            <w:tcW w:w="1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1773CB3"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Import/Export Limitations</w:t>
            </w:r>
          </w:p>
        </w:tc>
        <w:tc>
          <w:tcPr>
            <w:tcW w:w="1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6607F3C"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Complex conversion/import process</w:t>
            </w:r>
          </w:p>
        </w:tc>
        <w:tc>
          <w:tcPr>
            <w:tcW w:w="1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EFE0353"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Size limitation for DTS import, none for COLLADA</w:t>
            </w:r>
          </w:p>
        </w:tc>
        <w:tc>
          <w:tcPr>
            <w:tcW w:w="11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1D281E2"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Size limit per object</w:t>
            </w:r>
          </w:p>
        </w:tc>
        <w:tc>
          <w:tcPr>
            <w:tcW w:w="1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3CDA952"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None</w:t>
            </w:r>
          </w:p>
        </w:tc>
      </w:tr>
      <w:tr w:rsidR="00305A20" w:rsidRPr="007C3E4D" w14:paraId="33F2C425" w14:textId="77777777" w:rsidTr="000F3B83">
        <w:trPr>
          <w:cantSplit/>
          <w:trHeight w:val="600"/>
        </w:trPr>
        <w:tc>
          <w:tcPr>
            <w:tcW w:w="145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8D6CD3A" w14:textId="77777777" w:rsidR="00305A20" w:rsidRPr="007C3E4D" w:rsidRDefault="00305A20">
            <w:pPr>
              <w:spacing w:line="360" w:lineRule="auto"/>
              <w:rPr>
                <w:rFonts w:ascii="Arial" w:hAnsi="Arial" w:cs="Arial"/>
                <w:color w:val="auto"/>
                <w:sz w:val="22"/>
                <w:szCs w:val="22"/>
              </w:rPr>
            </w:pPr>
          </w:p>
        </w:tc>
        <w:tc>
          <w:tcPr>
            <w:tcW w:w="1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38C0D7F"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Content Availability</w:t>
            </w:r>
          </w:p>
        </w:tc>
        <w:tc>
          <w:tcPr>
            <w:tcW w:w="1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EEEC2C3"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Large</w:t>
            </w:r>
          </w:p>
        </w:tc>
        <w:tc>
          <w:tcPr>
            <w:tcW w:w="1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8B295F9"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Medium</w:t>
            </w:r>
          </w:p>
        </w:tc>
        <w:tc>
          <w:tcPr>
            <w:tcW w:w="11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63030D9"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Medium</w:t>
            </w:r>
          </w:p>
        </w:tc>
        <w:tc>
          <w:tcPr>
            <w:tcW w:w="1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1CEC1EF"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Large</w:t>
            </w:r>
          </w:p>
        </w:tc>
      </w:tr>
      <w:tr w:rsidR="00305A20" w:rsidRPr="007C3E4D" w14:paraId="4F9744F7" w14:textId="77777777" w:rsidTr="000F3B83">
        <w:trPr>
          <w:cantSplit/>
          <w:trHeight w:val="955"/>
        </w:trPr>
        <w:tc>
          <w:tcPr>
            <w:tcW w:w="1459" w:type="dxa"/>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035B7C83"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Developer toolkits</w:t>
            </w:r>
          </w:p>
        </w:tc>
        <w:tc>
          <w:tcPr>
            <w:tcW w:w="1458" w:type="dxa"/>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67C4627D"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SDK/GDK</w:t>
            </w:r>
          </w:p>
        </w:tc>
        <w:tc>
          <w:tcPr>
            <w:tcW w:w="1713" w:type="dxa"/>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74033863"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Yes</w:t>
            </w:r>
          </w:p>
        </w:tc>
        <w:tc>
          <w:tcPr>
            <w:tcW w:w="1098" w:type="dxa"/>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3A972C25"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Yes</w:t>
            </w:r>
          </w:p>
        </w:tc>
        <w:tc>
          <w:tcPr>
            <w:tcW w:w="1160" w:type="dxa"/>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54855CC9"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Yes</w:t>
            </w:r>
          </w:p>
        </w:tc>
        <w:tc>
          <w:tcPr>
            <w:tcW w:w="1281" w:type="dxa"/>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1B456097" w14:textId="77777777" w:rsidR="00305A20" w:rsidRPr="007C3E4D" w:rsidRDefault="00305A20">
            <w:pPr>
              <w:keepNext/>
              <w:spacing w:line="360" w:lineRule="auto"/>
              <w:rPr>
                <w:rFonts w:ascii="Arial" w:hAnsi="Arial" w:cs="Arial"/>
                <w:color w:val="auto"/>
                <w:sz w:val="22"/>
                <w:szCs w:val="22"/>
              </w:rPr>
            </w:pPr>
            <w:r w:rsidRPr="007C3E4D">
              <w:rPr>
                <w:rFonts w:ascii="Arial" w:hAnsi="Arial" w:cs="Arial"/>
                <w:color w:val="auto"/>
                <w:sz w:val="22"/>
                <w:szCs w:val="22"/>
              </w:rPr>
              <w:t>Unreal Development Kit (UDK)</w:t>
            </w:r>
          </w:p>
        </w:tc>
      </w:tr>
      <w:tr w:rsidR="00305A20" w:rsidRPr="007C3E4D" w14:paraId="4AAA3857" w14:textId="77777777" w:rsidTr="000F3B83">
        <w:trPr>
          <w:cantSplit/>
          <w:trHeight w:val="295"/>
        </w:trPr>
        <w:tc>
          <w:tcPr>
            <w:tcW w:w="8171" w:type="dxa"/>
            <w:gridSpan w:val="6"/>
            <w:tcBorders>
              <w:top w:val="single" w:sz="4"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793D95D6"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Accessibility</w:t>
            </w:r>
          </w:p>
        </w:tc>
      </w:tr>
      <w:tr w:rsidR="00305A20" w:rsidRPr="007C3E4D" w14:paraId="7C6B5020" w14:textId="77777777" w:rsidTr="000F3B83">
        <w:trPr>
          <w:cantSplit/>
          <w:trHeight w:val="385"/>
        </w:trPr>
        <w:tc>
          <w:tcPr>
            <w:tcW w:w="2918" w:type="dxa"/>
            <w:gridSpan w:val="2"/>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F403659"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Learning Curve</w:t>
            </w:r>
          </w:p>
        </w:tc>
        <w:tc>
          <w:tcPr>
            <w:tcW w:w="1713"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D71DEE1"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Steep</w:t>
            </w:r>
          </w:p>
        </w:tc>
        <w:tc>
          <w:tcPr>
            <w:tcW w:w="1098"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48042F7"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Medium</w:t>
            </w:r>
          </w:p>
        </w:tc>
        <w:tc>
          <w:tcPr>
            <w:tcW w:w="1160"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795E6C7"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Medium</w:t>
            </w:r>
          </w:p>
        </w:tc>
        <w:tc>
          <w:tcPr>
            <w:tcW w:w="1281"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CC3539B"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Medium</w:t>
            </w:r>
          </w:p>
        </w:tc>
      </w:tr>
      <w:tr w:rsidR="00305A20" w:rsidRPr="007C3E4D" w14:paraId="78EE69CD" w14:textId="77777777" w:rsidTr="000F3B83">
        <w:trPr>
          <w:cantSplit/>
          <w:trHeight w:val="1680"/>
        </w:trPr>
        <w:tc>
          <w:tcPr>
            <w:tcW w:w="145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BEDCE44"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Documentation and Support</w:t>
            </w:r>
          </w:p>
        </w:tc>
        <w:tc>
          <w:tcPr>
            <w:tcW w:w="1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D0EDD3F"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Documentation</w:t>
            </w:r>
          </w:p>
        </w:tc>
        <w:tc>
          <w:tcPr>
            <w:tcW w:w="1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E4A8BDC"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Documents and tutorials</w:t>
            </w:r>
          </w:p>
        </w:tc>
        <w:tc>
          <w:tcPr>
            <w:tcW w:w="1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CE445D1"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Documents and tutorials</w:t>
            </w:r>
          </w:p>
        </w:tc>
        <w:tc>
          <w:tcPr>
            <w:tcW w:w="11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C576D64"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Documents, tutorials, and free training courses</w:t>
            </w:r>
          </w:p>
        </w:tc>
        <w:tc>
          <w:tcPr>
            <w:tcW w:w="1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10C88F2"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Documents and tutorials</w:t>
            </w:r>
          </w:p>
        </w:tc>
      </w:tr>
      <w:tr w:rsidR="00305A20" w:rsidRPr="007C3E4D" w14:paraId="6020EB46" w14:textId="77777777" w:rsidTr="000F3B83">
        <w:trPr>
          <w:cantSplit/>
          <w:trHeight w:val="2040"/>
        </w:trPr>
        <w:tc>
          <w:tcPr>
            <w:tcW w:w="145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D5DDF05" w14:textId="77777777" w:rsidR="00305A20" w:rsidRPr="007C3E4D" w:rsidRDefault="00305A20">
            <w:pPr>
              <w:spacing w:line="360" w:lineRule="auto"/>
              <w:rPr>
                <w:rFonts w:ascii="Arial" w:hAnsi="Arial" w:cs="Arial"/>
                <w:color w:val="auto"/>
                <w:sz w:val="22"/>
                <w:szCs w:val="22"/>
              </w:rPr>
            </w:pPr>
          </w:p>
        </w:tc>
        <w:tc>
          <w:tcPr>
            <w:tcW w:w="1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541C544"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Technical</w:t>
            </w:r>
          </w:p>
          <w:p w14:paraId="0739A4B0"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Support</w:t>
            </w:r>
          </w:p>
        </w:tc>
        <w:tc>
          <w:tcPr>
            <w:tcW w:w="1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96FA564"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Specialist support for serious games</w:t>
            </w:r>
          </w:p>
        </w:tc>
        <w:tc>
          <w:tcPr>
            <w:tcW w:w="1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B28C2AC"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Basic support via forums, "premium support" at extra cost</w:t>
            </w:r>
          </w:p>
        </w:tc>
        <w:tc>
          <w:tcPr>
            <w:tcW w:w="11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5C1160D"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Basic support via e-mail, "premium support" at extra cost</w:t>
            </w:r>
          </w:p>
        </w:tc>
        <w:tc>
          <w:tcPr>
            <w:tcW w:w="1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B77DB33"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Support via official forums</w:t>
            </w:r>
          </w:p>
        </w:tc>
      </w:tr>
      <w:tr w:rsidR="00305A20" w:rsidRPr="007C3E4D" w14:paraId="43E9F01B" w14:textId="77777777" w:rsidTr="000F3B83">
        <w:trPr>
          <w:cantSplit/>
          <w:trHeight w:val="600"/>
        </w:trPr>
        <w:tc>
          <w:tcPr>
            <w:tcW w:w="145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9EEBBA9" w14:textId="77777777" w:rsidR="00305A20" w:rsidRPr="007C3E4D" w:rsidRDefault="00305A20">
            <w:pPr>
              <w:spacing w:line="360" w:lineRule="auto"/>
              <w:rPr>
                <w:rFonts w:ascii="Arial" w:hAnsi="Arial" w:cs="Arial"/>
                <w:color w:val="auto"/>
                <w:sz w:val="22"/>
                <w:szCs w:val="22"/>
              </w:rPr>
            </w:pPr>
          </w:p>
        </w:tc>
        <w:tc>
          <w:tcPr>
            <w:tcW w:w="1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6A23D6E"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Community Support</w:t>
            </w:r>
          </w:p>
        </w:tc>
        <w:tc>
          <w:tcPr>
            <w:tcW w:w="1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91B622E"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Yes</w:t>
            </w:r>
          </w:p>
        </w:tc>
        <w:tc>
          <w:tcPr>
            <w:tcW w:w="1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A92418C"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Yes</w:t>
            </w:r>
          </w:p>
        </w:tc>
        <w:tc>
          <w:tcPr>
            <w:tcW w:w="11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7E97298"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Yes</w:t>
            </w:r>
          </w:p>
        </w:tc>
        <w:tc>
          <w:tcPr>
            <w:tcW w:w="1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1DE3027"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Yes</w:t>
            </w:r>
          </w:p>
        </w:tc>
      </w:tr>
      <w:tr w:rsidR="00305A20" w:rsidRPr="007C3E4D" w14:paraId="2A7AD81C" w14:textId="77777777" w:rsidTr="000F3B83">
        <w:trPr>
          <w:cantSplit/>
          <w:trHeight w:val="1320"/>
        </w:trPr>
        <w:tc>
          <w:tcPr>
            <w:tcW w:w="29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0AD0E89"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Licensing</w:t>
            </w:r>
          </w:p>
        </w:tc>
        <w:tc>
          <w:tcPr>
            <w:tcW w:w="1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A135645"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Specialist licensing for serious games</w:t>
            </w:r>
          </w:p>
        </w:tc>
        <w:tc>
          <w:tcPr>
            <w:tcW w:w="1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2E146E6"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No restrictions</w:t>
            </w:r>
          </w:p>
        </w:tc>
        <w:tc>
          <w:tcPr>
            <w:tcW w:w="11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7699C84"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Basic and “Unity Pro” licenses available</w:t>
            </w:r>
          </w:p>
        </w:tc>
        <w:tc>
          <w:tcPr>
            <w:tcW w:w="1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9A64390"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 xml:space="preserve">Free and commercial use </w:t>
            </w:r>
            <w:proofErr w:type="spellStart"/>
            <w:r w:rsidRPr="007C3E4D">
              <w:rPr>
                <w:rFonts w:ascii="Arial" w:hAnsi="Arial" w:cs="Arial"/>
                <w:color w:val="auto"/>
                <w:sz w:val="22"/>
                <w:szCs w:val="22"/>
              </w:rPr>
              <w:t>licence</w:t>
            </w:r>
            <w:proofErr w:type="spellEnd"/>
          </w:p>
        </w:tc>
      </w:tr>
      <w:tr w:rsidR="00305A20" w:rsidRPr="007C3E4D" w14:paraId="36C4E022" w14:textId="77777777" w:rsidTr="000F3B83">
        <w:trPr>
          <w:cantSplit/>
          <w:trHeight w:val="4915"/>
        </w:trPr>
        <w:tc>
          <w:tcPr>
            <w:tcW w:w="2918" w:type="dxa"/>
            <w:gridSpan w:val="2"/>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45C17A1F"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Cost</w:t>
            </w:r>
          </w:p>
        </w:tc>
        <w:tc>
          <w:tcPr>
            <w:tcW w:w="1713" w:type="dxa"/>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2A76C9D6"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Price on request (hundreds of thousands of dollars US)</w:t>
            </w:r>
          </w:p>
        </w:tc>
        <w:tc>
          <w:tcPr>
            <w:tcW w:w="1098" w:type="dxa"/>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2A29D0AA"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Free</w:t>
            </w:r>
          </w:p>
        </w:tc>
        <w:tc>
          <w:tcPr>
            <w:tcW w:w="1160" w:type="dxa"/>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2136CCE5"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 xml:space="preserve">Free for premises with &lt; $100,000 a year revenue or budget. $1,500 for Pro </w:t>
            </w:r>
            <w:proofErr w:type="spellStart"/>
            <w:r w:rsidRPr="007C3E4D">
              <w:rPr>
                <w:rFonts w:ascii="Arial" w:hAnsi="Arial" w:cs="Arial"/>
                <w:color w:val="auto"/>
                <w:sz w:val="22"/>
                <w:szCs w:val="22"/>
              </w:rPr>
              <w:t>licence</w:t>
            </w:r>
            <w:proofErr w:type="spellEnd"/>
            <w:r w:rsidRPr="007C3E4D">
              <w:rPr>
                <w:rFonts w:ascii="Arial" w:hAnsi="Arial" w:cs="Arial"/>
                <w:color w:val="auto"/>
                <w:sz w:val="22"/>
                <w:szCs w:val="22"/>
              </w:rPr>
              <w:t>, plus additional costs for “add-ons”</w:t>
            </w:r>
          </w:p>
        </w:tc>
        <w:tc>
          <w:tcPr>
            <w:tcW w:w="1281" w:type="dxa"/>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4E5F3D70" w14:textId="77777777" w:rsidR="00305A20" w:rsidRPr="007C3E4D" w:rsidRDefault="00305A20">
            <w:pPr>
              <w:keepNext/>
              <w:spacing w:line="360" w:lineRule="auto"/>
              <w:rPr>
                <w:rFonts w:ascii="Arial" w:hAnsi="Arial" w:cs="Arial"/>
                <w:color w:val="auto"/>
                <w:sz w:val="22"/>
                <w:szCs w:val="22"/>
              </w:rPr>
            </w:pPr>
            <w:r w:rsidRPr="007C3E4D">
              <w:rPr>
                <w:rFonts w:ascii="Arial" w:hAnsi="Arial" w:cs="Arial"/>
                <w:color w:val="auto"/>
                <w:sz w:val="22"/>
                <w:szCs w:val="22"/>
              </w:rPr>
              <w:t>UDK is free for non-commercial and educational use. Cost for commercial use available on request</w:t>
            </w:r>
          </w:p>
        </w:tc>
      </w:tr>
    </w:tbl>
    <w:p w14:paraId="39D74827" w14:textId="77777777" w:rsidR="00305A20" w:rsidRPr="007C3E4D" w:rsidRDefault="00305A20">
      <w:pPr>
        <w:pStyle w:val="FreeForm"/>
        <w:ind w:left="108"/>
        <w:rPr>
          <w:rFonts w:ascii="Arial" w:hAnsi="Arial" w:cs="Arial"/>
          <w:color w:val="auto"/>
          <w:sz w:val="22"/>
          <w:szCs w:val="22"/>
        </w:rPr>
      </w:pPr>
    </w:p>
    <w:p w14:paraId="12F7C4CE" w14:textId="77777777" w:rsidR="00305A20" w:rsidRPr="007C3E4D" w:rsidRDefault="00305A20">
      <w:pPr>
        <w:pStyle w:val="FreeFormE"/>
        <w:ind w:left="10"/>
        <w:rPr>
          <w:rFonts w:ascii="Arial" w:hAnsi="Arial" w:cs="Arial"/>
          <w:color w:val="auto"/>
          <w:sz w:val="22"/>
          <w:szCs w:val="22"/>
        </w:rPr>
      </w:pPr>
    </w:p>
    <w:p w14:paraId="4645D4FF" w14:textId="77777777" w:rsidR="00305A20" w:rsidRPr="007C3E4D" w:rsidRDefault="00305A20">
      <w:pPr>
        <w:pStyle w:val="FreeFormEA"/>
        <w:spacing w:line="360" w:lineRule="auto"/>
        <w:ind w:left="108"/>
        <w:rPr>
          <w:rFonts w:ascii="Arial" w:hAnsi="Arial" w:cs="Arial"/>
          <w:color w:val="auto"/>
          <w:sz w:val="22"/>
          <w:szCs w:val="22"/>
        </w:rPr>
      </w:pPr>
    </w:p>
    <w:p w14:paraId="00092364"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 xml:space="preserve">Table 3 Comparison of the four game engines in respect of </w:t>
      </w:r>
      <w:proofErr w:type="gramStart"/>
      <w:r w:rsidRPr="007C3E4D">
        <w:rPr>
          <w:rFonts w:ascii="Arial" w:hAnsi="Arial" w:cs="Arial"/>
          <w:color w:val="auto"/>
          <w:sz w:val="22"/>
          <w:szCs w:val="22"/>
        </w:rPr>
        <w:t>audio visual</w:t>
      </w:r>
      <w:proofErr w:type="gramEnd"/>
      <w:r w:rsidRPr="007C3E4D">
        <w:rPr>
          <w:rFonts w:ascii="Arial" w:hAnsi="Arial" w:cs="Arial"/>
          <w:color w:val="auto"/>
          <w:sz w:val="22"/>
          <w:szCs w:val="22"/>
        </w:rPr>
        <w:t xml:space="preserve"> fidelity, functional fidelity, composability and accessibility.</w:t>
      </w:r>
    </w:p>
    <w:p w14:paraId="799F6441" w14:textId="77777777" w:rsidR="00305A20" w:rsidRPr="007C3E4D" w:rsidRDefault="00305A20">
      <w:pPr>
        <w:pStyle w:val="FreeForm"/>
        <w:rPr>
          <w:rFonts w:ascii="Arial" w:hAnsi="Arial" w:cs="Arial"/>
          <w:color w:val="auto"/>
          <w:sz w:val="22"/>
          <w:szCs w:val="22"/>
        </w:rPr>
      </w:pPr>
      <w:r w:rsidRPr="007C3E4D">
        <w:br w:type="page"/>
      </w:r>
    </w:p>
    <w:p w14:paraId="173A5820" w14:textId="77777777" w:rsidR="00305A20" w:rsidRPr="007C3E4D" w:rsidRDefault="00305A20">
      <w:pPr>
        <w:pStyle w:val="Heading21"/>
        <w:spacing w:line="360" w:lineRule="auto"/>
        <w:rPr>
          <w:rFonts w:ascii="Arial" w:hAnsi="Arial" w:cs="Arial"/>
          <w:color w:val="auto"/>
          <w:sz w:val="22"/>
          <w:szCs w:val="22"/>
        </w:rPr>
      </w:pPr>
    </w:p>
    <w:tbl>
      <w:tblPr>
        <w:tblW w:w="14378" w:type="dxa"/>
        <w:tblInd w:w="10" w:type="dxa"/>
        <w:shd w:val="clear" w:color="auto" w:fill="FFFFFF"/>
        <w:tblLayout w:type="fixed"/>
        <w:tblLook w:val="00A0" w:firstRow="1" w:lastRow="0" w:firstColumn="1" w:lastColumn="0" w:noHBand="0" w:noVBand="0"/>
      </w:tblPr>
      <w:tblGrid>
        <w:gridCol w:w="1640"/>
        <w:gridCol w:w="2069"/>
        <w:gridCol w:w="1616"/>
        <w:gridCol w:w="1501"/>
        <w:gridCol w:w="1345"/>
        <w:gridCol w:w="2069"/>
        <w:gridCol w:w="2069"/>
        <w:gridCol w:w="2069"/>
      </w:tblGrid>
      <w:tr w:rsidR="00305A20" w:rsidRPr="007C3E4D" w14:paraId="0AE68013" w14:textId="77777777" w:rsidTr="001135C0">
        <w:trPr>
          <w:gridAfter w:val="3"/>
          <w:wAfter w:w="6207" w:type="dxa"/>
          <w:cantSplit/>
          <w:trHeight w:val="307"/>
        </w:trPr>
        <w:tc>
          <w:tcPr>
            <w:tcW w:w="1640" w:type="dxa"/>
            <w:tcBorders>
              <w:top w:val="single" w:sz="4"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tcPr>
          <w:p w14:paraId="34536F02" w14:textId="77777777" w:rsidR="00305A20" w:rsidRPr="007C3E4D" w:rsidRDefault="00305A20">
            <w:pPr>
              <w:pStyle w:val="TableGrid1"/>
              <w:spacing w:line="360" w:lineRule="auto"/>
              <w:jc w:val="center"/>
              <w:rPr>
                <w:rFonts w:ascii="Arial" w:hAnsi="Arial" w:cs="Arial"/>
                <w:color w:val="auto"/>
                <w:szCs w:val="22"/>
              </w:rPr>
            </w:pPr>
          </w:p>
        </w:tc>
        <w:tc>
          <w:tcPr>
            <w:tcW w:w="2069" w:type="dxa"/>
            <w:tcBorders>
              <w:top w:val="single" w:sz="4"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tcPr>
          <w:p w14:paraId="7FD68015" w14:textId="77777777" w:rsidR="00305A20" w:rsidRPr="007C3E4D" w:rsidRDefault="00305A20">
            <w:pPr>
              <w:pStyle w:val="TableGrid1"/>
              <w:spacing w:line="360" w:lineRule="auto"/>
              <w:jc w:val="center"/>
              <w:rPr>
                <w:rFonts w:ascii="Arial" w:hAnsi="Arial" w:cs="Arial"/>
                <w:color w:val="auto"/>
                <w:szCs w:val="22"/>
                <w:lang w:val="en-GB"/>
              </w:rPr>
            </w:pPr>
            <w:proofErr w:type="spellStart"/>
            <w:r w:rsidRPr="007C3E4D">
              <w:rPr>
                <w:rFonts w:ascii="Arial" w:hAnsi="Arial" w:cs="Arial"/>
                <w:color w:val="auto"/>
                <w:szCs w:val="22"/>
                <w:lang w:val="en-GB"/>
              </w:rPr>
              <w:t>CryENGINE</w:t>
            </w:r>
            <w:proofErr w:type="spellEnd"/>
          </w:p>
        </w:tc>
        <w:tc>
          <w:tcPr>
            <w:tcW w:w="1616" w:type="dxa"/>
            <w:tcBorders>
              <w:top w:val="single" w:sz="4"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tcPr>
          <w:p w14:paraId="62FC9618" w14:textId="77777777" w:rsidR="00305A20" w:rsidRPr="007C3E4D" w:rsidRDefault="00305A20">
            <w:pPr>
              <w:pStyle w:val="TableGrid1"/>
              <w:spacing w:line="360" w:lineRule="auto"/>
              <w:jc w:val="center"/>
              <w:rPr>
                <w:rFonts w:ascii="Arial" w:hAnsi="Arial" w:cs="Arial"/>
                <w:color w:val="auto"/>
                <w:szCs w:val="22"/>
                <w:lang w:val="en-GB"/>
              </w:rPr>
            </w:pPr>
            <w:r w:rsidRPr="007C3E4D">
              <w:rPr>
                <w:rFonts w:ascii="Arial" w:hAnsi="Arial" w:cs="Arial"/>
                <w:color w:val="auto"/>
                <w:szCs w:val="22"/>
                <w:lang w:val="en-GB"/>
              </w:rPr>
              <w:t>Torque 3D</w:t>
            </w:r>
          </w:p>
        </w:tc>
        <w:tc>
          <w:tcPr>
            <w:tcW w:w="1501" w:type="dxa"/>
            <w:tcBorders>
              <w:top w:val="single" w:sz="4"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tcPr>
          <w:p w14:paraId="0F17094A" w14:textId="77777777" w:rsidR="00305A20" w:rsidRPr="007C3E4D" w:rsidRDefault="00305A20">
            <w:pPr>
              <w:pStyle w:val="TableGrid1"/>
              <w:spacing w:line="360" w:lineRule="auto"/>
              <w:jc w:val="center"/>
              <w:rPr>
                <w:rFonts w:ascii="Arial" w:hAnsi="Arial" w:cs="Arial"/>
                <w:color w:val="auto"/>
                <w:szCs w:val="22"/>
                <w:lang w:val="en-GB"/>
              </w:rPr>
            </w:pPr>
            <w:r w:rsidRPr="007C3E4D">
              <w:rPr>
                <w:rFonts w:ascii="Arial" w:hAnsi="Arial" w:cs="Arial"/>
                <w:color w:val="auto"/>
                <w:szCs w:val="22"/>
                <w:lang w:val="en-GB"/>
              </w:rPr>
              <w:t>Unity 3D</w:t>
            </w:r>
          </w:p>
        </w:tc>
        <w:tc>
          <w:tcPr>
            <w:tcW w:w="1345" w:type="dxa"/>
            <w:tcBorders>
              <w:top w:val="single" w:sz="4"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tcPr>
          <w:p w14:paraId="01CC04F3" w14:textId="77777777" w:rsidR="00305A20" w:rsidRPr="007C3E4D" w:rsidRDefault="00305A20">
            <w:pPr>
              <w:pStyle w:val="TableGrid1"/>
              <w:spacing w:line="360" w:lineRule="auto"/>
              <w:jc w:val="center"/>
              <w:rPr>
                <w:rFonts w:ascii="Arial" w:hAnsi="Arial" w:cs="Arial"/>
                <w:color w:val="auto"/>
                <w:szCs w:val="22"/>
                <w:lang w:val="en-GB"/>
              </w:rPr>
            </w:pPr>
            <w:r w:rsidRPr="007C3E4D">
              <w:rPr>
                <w:rFonts w:ascii="Arial" w:hAnsi="Arial" w:cs="Arial"/>
                <w:color w:val="auto"/>
                <w:szCs w:val="22"/>
                <w:lang w:val="en-GB"/>
              </w:rPr>
              <w:t>Unreal</w:t>
            </w:r>
          </w:p>
        </w:tc>
      </w:tr>
      <w:tr w:rsidR="00305A20" w:rsidRPr="007C3E4D" w14:paraId="55B808CD" w14:textId="77777777" w:rsidTr="001135C0">
        <w:trPr>
          <w:gridAfter w:val="3"/>
          <w:wAfter w:w="6207" w:type="dxa"/>
          <w:cantSplit/>
          <w:trHeight w:val="290"/>
        </w:trPr>
        <w:tc>
          <w:tcPr>
            <w:tcW w:w="1640" w:type="dxa"/>
            <w:tcBorders>
              <w:top w:val="single" w:sz="4"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tcPr>
          <w:p w14:paraId="47CC094F" w14:textId="77777777" w:rsidR="00305A20" w:rsidRPr="007C3E4D" w:rsidRDefault="00305A20">
            <w:pPr>
              <w:pStyle w:val="TableGrid1"/>
              <w:spacing w:line="360" w:lineRule="auto"/>
              <w:rPr>
                <w:rFonts w:ascii="Arial" w:hAnsi="Arial" w:cs="Arial"/>
                <w:color w:val="auto"/>
                <w:szCs w:val="22"/>
              </w:rPr>
            </w:pPr>
          </w:p>
        </w:tc>
        <w:tc>
          <w:tcPr>
            <w:tcW w:w="6531" w:type="dxa"/>
            <w:gridSpan w:val="4"/>
            <w:tcBorders>
              <w:top w:val="single" w:sz="4"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tcPr>
          <w:p w14:paraId="798DF334" w14:textId="77777777" w:rsidR="00305A20" w:rsidRPr="007C3E4D" w:rsidRDefault="00305A20">
            <w:pPr>
              <w:pStyle w:val="TableGrid1"/>
              <w:spacing w:line="360" w:lineRule="auto"/>
              <w:rPr>
                <w:rFonts w:ascii="Arial" w:hAnsi="Arial" w:cs="Arial"/>
                <w:color w:val="auto"/>
                <w:szCs w:val="22"/>
                <w:lang w:val="en-GB"/>
              </w:rPr>
            </w:pPr>
            <w:r w:rsidRPr="007C3E4D">
              <w:rPr>
                <w:rFonts w:ascii="Arial" w:hAnsi="Arial" w:cs="Arial"/>
                <w:color w:val="auto"/>
                <w:szCs w:val="22"/>
                <w:lang w:val="en-GB"/>
              </w:rPr>
              <w:t>Hardware</w:t>
            </w:r>
          </w:p>
        </w:tc>
      </w:tr>
      <w:tr w:rsidR="00076FEE" w:rsidRPr="007C3E4D" w14:paraId="4A517C58" w14:textId="77777777" w:rsidTr="001135C0">
        <w:trPr>
          <w:gridAfter w:val="3"/>
          <w:wAfter w:w="6207" w:type="dxa"/>
          <w:cantSplit/>
          <w:trHeight w:val="874"/>
        </w:trPr>
        <w:tc>
          <w:tcPr>
            <w:tcW w:w="1640"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0368481" w14:textId="77777777" w:rsidR="00076FEE" w:rsidRPr="007C3E4D" w:rsidRDefault="00076FEE" w:rsidP="00076FEE">
            <w:pPr>
              <w:pStyle w:val="TableGrid1"/>
              <w:spacing w:line="360" w:lineRule="auto"/>
              <w:rPr>
                <w:rFonts w:ascii="Arial" w:hAnsi="Arial" w:cs="Arial"/>
                <w:color w:val="auto"/>
                <w:szCs w:val="22"/>
                <w:lang w:val="en-GB"/>
              </w:rPr>
            </w:pPr>
            <w:r w:rsidRPr="007C3E4D">
              <w:rPr>
                <w:rFonts w:ascii="Arial" w:hAnsi="Arial" w:cs="Arial"/>
                <w:color w:val="auto"/>
                <w:szCs w:val="22"/>
                <w:lang w:val="en-GB"/>
              </w:rPr>
              <w:t>PC</w:t>
            </w:r>
          </w:p>
        </w:tc>
        <w:tc>
          <w:tcPr>
            <w:tcW w:w="2069"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6860F26" w14:textId="77777777" w:rsidR="00076FEE" w:rsidRPr="007C3E4D" w:rsidRDefault="00076FEE" w:rsidP="00076FEE">
            <w:pPr>
              <w:pStyle w:val="TableGrid1"/>
              <w:spacing w:line="360" w:lineRule="auto"/>
              <w:jc w:val="center"/>
              <w:rPr>
                <w:rFonts w:ascii="Arial" w:hAnsi="Arial" w:cs="Arial"/>
                <w:color w:val="auto"/>
                <w:szCs w:val="22"/>
                <w:lang w:val="en-GB"/>
              </w:rPr>
            </w:pPr>
            <w:r w:rsidRPr="007C3E4D">
              <w:rPr>
                <w:rFonts w:ascii="Arial" w:hAnsi="Arial" w:cs="Arial"/>
                <w:color w:val="auto"/>
                <w:szCs w:val="22"/>
                <w:lang w:val="en-GB"/>
              </w:rPr>
              <w:sym w:font="Wingdings" w:char="F0FC"/>
            </w:r>
          </w:p>
        </w:tc>
        <w:tc>
          <w:tcPr>
            <w:tcW w:w="1616"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FFFE6D1" w14:textId="77777777" w:rsidR="00076FEE" w:rsidRPr="007C3E4D" w:rsidRDefault="00076FEE" w:rsidP="00076FEE">
            <w:pPr>
              <w:pStyle w:val="TableGrid1"/>
              <w:spacing w:line="360" w:lineRule="auto"/>
              <w:jc w:val="center"/>
              <w:rPr>
                <w:rFonts w:ascii="Arial" w:hAnsi="Arial" w:cs="Arial"/>
                <w:color w:val="auto"/>
                <w:szCs w:val="22"/>
                <w:lang w:val="en-GB"/>
              </w:rPr>
            </w:pPr>
            <w:r w:rsidRPr="007C3E4D">
              <w:rPr>
                <w:rFonts w:ascii="Arial" w:hAnsi="Arial" w:cs="Arial"/>
                <w:color w:val="auto"/>
                <w:szCs w:val="22"/>
                <w:lang w:val="en-GB"/>
              </w:rPr>
              <w:sym w:font="Wingdings" w:char="F0FC"/>
            </w:r>
          </w:p>
        </w:tc>
        <w:tc>
          <w:tcPr>
            <w:tcW w:w="1501"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746BABE" w14:textId="77777777" w:rsidR="00076FEE" w:rsidRPr="007C3E4D" w:rsidRDefault="00076FEE" w:rsidP="00076FEE">
            <w:pPr>
              <w:pStyle w:val="TableGrid1"/>
              <w:spacing w:line="360" w:lineRule="auto"/>
              <w:jc w:val="center"/>
              <w:rPr>
                <w:rFonts w:ascii="Arial" w:hAnsi="Arial" w:cs="Arial"/>
                <w:color w:val="auto"/>
                <w:szCs w:val="22"/>
                <w:lang w:val="en-GB"/>
              </w:rPr>
            </w:pPr>
            <w:r w:rsidRPr="007C3E4D">
              <w:rPr>
                <w:rFonts w:ascii="Arial" w:hAnsi="Arial" w:cs="Arial"/>
                <w:color w:val="auto"/>
                <w:szCs w:val="22"/>
                <w:lang w:val="en-GB"/>
              </w:rPr>
              <w:sym w:font="Wingdings" w:char="F0FC"/>
            </w:r>
          </w:p>
        </w:tc>
        <w:tc>
          <w:tcPr>
            <w:tcW w:w="1345"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F76C432" w14:textId="77777777" w:rsidR="00076FEE" w:rsidRPr="007C3E4D" w:rsidRDefault="00076FEE" w:rsidP="00076FEE">
            <w:pPr>
              <w:pStyle w:val="TableGrid1"/>
              <w:spacing w:line="360" w:lineRule="auto"/>
              <w:jc w:val="center"/>
              <w:rPr>
                <w:rFonts w:ascii="Arial" w:hAnsi="Arial" w:cs="Arial"/>
                <w:color w:val="auto"/>
                <w:szCs w:val="22"/>
                <w:lang w:val="en-GB"/>
              </w:rPr>
            </w:pPr>
            <w:r w:rsidRPr="007C3E4D">
              <w:rPr>
                <w:rFonts w:ascii="Arial" w:hAnsi="Arial" w:cs="Arial"/>
                <w:color w:val="auto"/>
                <w:szCs w:val="22"/>
                <w:lang w:val="en-GB"/>
              </w:rPr>
              <w:sym w:font="Wingdings" w:char="F0FC"/>
            </w:r>
          </w:p>
        </w:tc>
      </w:tr>
      <w:tr w:rsidR="00076FEE" w:rsidRPr="007C3E4D" w14:paraId="3C1EA410" w14:textId="77777777" w:rsidTr="001135C0">
        <w:trPr>
          <w:gridAfter w:val="3"/>
          <w:wAfter w:w="6207" w:type="dxa"/>
          <w:cantSplit/>
          <w:trHeight w:val="609"/>
        </w:trPr>
        <w:tc>
          <w:tcPr>
            <w:tcW w:w="1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31C0F11" w14:textId="77777777" w:rsidR="00076FEE" w:rsidRPr="007C3E4D" w:rsidRDefault="00076FEE" w:rsidP="00076FEE">
            <w:pPr>
              <w:pStyle w:val="TableGrid1"/>
              <w:spacing w:line="360" w:lineRule="auto"/>
              <w:rPr>
                <w:rFonts w:ascii="Arial" w:hAnsi="Arial" w:cs="Arial"/>
                <w:color w:val="auto"/>
                <w:szCs w:val="22"/>
                <w:lang w:val="en-GB"/>
              </w:rPr>
            </w:pPr>
            <w:r w:rsidRPr="007C3E4D">
              <w:rPr>
                <w:rFonts w:ascii="Arial" w:hAnsi="Arial" w:cs="Arial"/>
                <w:color w:val="auto"/>
                <w:szCs w:val="22"/>
                <w:lang w:val="en-GB"/>
              </w:rPr>
              <w:t>Microsoft Xbox 360™</w:t>
            </w:r>
          </w:p>
        </w:tc>
        <w:tc>
          <w:tcPr>
            <w:tcW w:w="2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67AC382" w14:textId="77777777" w:rsidR="00076FEE" w:rsidRPr="007C3E4D" w:rsidRDefault="00076FEE" w:rsidP="00076FEE">
            <w:pPr>
              <w:pStyle w:val="TableGrid1"/>
              <w:spacing w:line="360" w:lineRule="auto"/>
              <w:jc w:val="center"/>
              <w:rPr>
                <w:rFonts w:ascii="Arial" w:hAnsi="Arial" w:cs="Arial"/>
                <w:color w:val="auto"/>
                <w:szCs w:val="22"/>
              </w:rPr>
            </w:pPr>
            <w:r w:rsidRPr="007C3E4D">
              <w:rPr>
                <w:rFonts w:ascii="Arial" w:hAnsi="Arial" w:cs="Arial"/>
                <w:color w:val="auto"/>
                <w:szCs w:val="22"/>
              </w:rPr>
              <w:sym w:font="Wingdings" w:char="F0FC"/>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EAB453E" w14:textId="77777777" w:rsidR="00076FEE" w:rsidRPr="007C3E4D" w:rsidRDefault="00076FEE" w:rsidP="00076FEE">
            <w:pPr>
              <w:pStyle w:val="TableGrid1"/>
              <w:spacing w:line="360" w:lineRule="auto"/>
              <w:jc w:val="center"/>
              <w:rPr>
                <w:rFonts w:ascii="Arial" w:hAnsi="Arial" w:cs="Arial"/>
                <w:color w:val="auto"/>
                <w:szCs w:val="22"/>
              </w:rPr>
            </w:pPr>
            <w:r w:rsidRPr="007C3E4D">
              <w:rPr>
                <w:rFonts w:ascii="Arial" w:hAnsi="Arial" w:cs="Arial"/>
                <w:color w:val="auto"/>
                <w:szCs w:val="22"/>
              </w:rPr>
              <w:sym w:font="Wingdings" w:char="F0FC"/>
            </w:r>
          </w:p>
        </w:tc>
        <w:tc>
          <w:tcPr>
            <w:tcW w:w="15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B8C2E65" w14:textId="77777777" w:rsidR="00076FEE" w:rsidRPr="007C3E4D" w:rsidRDefault="00076FEE" w:rsidP="00076FEE">
            <w:pPr>
              <w:pStyle w:val="TableGrid1"/>
              <w:spacing w:line="360" w:lineRule="auto"/>
              <w:jc w:val="center"/>
              <w:rPr>
                <w:rFonts w:ascii="Arial" w:hAnsi="Arial" w:cs="Arial"/>
                <w:color w:val="auto"/>
                <w:szCs w:val="22"/>
              </w:rPr>
            </w:pPr>
            <w:r w:rsidRPr="007C3E4D">
              <w:rPr>
                <w:rFonts w:ascii="Arial" w:hAnsi="Arial" w:cs="Arial"/>
                <w:color w:val="auto"/>
                <w:szCs w:val="22"/>
              </w:rPr>
              <w:sym w:font="Wingdings" w:char="F0FC"/>
            </w:r>
          </w:p>
        </w:tc>
        <w:tc>
          <w:tcPr>
            <w:tcW w:w="13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BDCAE7C" w14:textId="77777777" w:rsidR="00076FEE" w:rsidRPr="007C3E4D" w:rsidRDefault="00076FEE" w:rsidP="00076FEE">
            <w:pPr>
              <w:pStyle w:val="TableGrid1"/>
              <w:spacing w:line="360" w:lineRule="auto"/>
              <w:jc w:val="center"/>
              <w:rPr>
                <w:rFonts w:ascii="Arial" w:hAnsi="Arial" w:cs="Arial"/>
                <w:color w:val="auto"/>
                <w:szCs w:val="22"/>
              </w:rPr>
            </w:pPr>
            <w:r w:rsidRPr="007C3E4D">
              <w:rPr>
                <w:rFonts w:ascii="Arial" w:hAnsi="Arial" w:cs="Arial"/>
                <w:color w:val="auto"/>
                <w:szCs w:val="22"/>
              </w:rPr>
              <w:sym w:font="Wingdings" w:char="F0FC"/>
            </w:r>
          </w:p>
        </w:tc>
      </w:tr>
      <w:tr w:rsidR="00076FEE" w:rsidRPr="007C3E4D" w14:paraId="3B6CF11F" w14:textId="77777777" w:rsidTr="001135C0">
        <w:trPr>
          <w:gridAfter w:val="3"/>
          <w:wAfter w:w="6207" w:type="dxa"/>
          <w:cantSplit/>
          <w:trHeight w:val="290"/>
        </w:trPr>
        <w:tc>
          <w:tcPr>
            <w:tcW w:w="1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E88CB8E" w14:textId="77777777" w:rsidR="00076FEE" w:rsidRPr="007C3E4D" w:rsidRDefault="00076FEE" w:rsidP="00076FEE">
            <w:pPr>
              <w:spacing w:line="360" w:lineRule="auto"/>
              <w:rPr>
                <w:rFonts w:ascii="Arial" w:hAnsi="Arial" w:cs="Arial"/>
                <w:color w:val="auto"/>
                <w:sz w:val="22"/>
                <w:szCs w:val="22"/>
              </w:rPr>
            </w:pPr>
            <w:r w:rsidRPr="007C3E4D">
              <w:rPr>
                <w:rFonts w:ascii="Arial" w:hAnsi="Arial" w:cs="Arial"/>
                <w:color w:val="auto"/>
                <w:sz w:val="22"/>
                <w:szCs w:val="22"/>
              </w:rPr>
              <w:t>Nintendo Wii</w:t>
            </w:r>
          </w:p>
        </w:tc>
        <w:tc>
          <w:tcPr>
            <w:tcW w:w="2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0F60D4E" w14:textId="77777777" w:rsidR="00076FEE" w:rsidRPr="007C3E4D" w:rsidRDefault="00076FEE" w:rsidP="00076FEE">
            <w:pPr>
              <w:spacing w:line="360" w:lineRule="auto"/>
              <w:jc w:val="center"/>
              <w:rPr>
                <w:rFonts w:ascii="Arial" w:hAnsi="Arial" w:cs="Arial"/>
                <w:color w:val="auto"/>
                <w:sz w:val="22"/>
                <w:szCs w:val="22"/>
              </w:rPr>
            </w:pPr>
            <w:r w:rsidRPr="007C3E4D">
              <w:rPr>
                <w:rFonts w:ascii="Arial" w:hAnsi="Arial" w:cs="Arial"/>
                <w:color w:val="auto"/>
                <w:sz w:val="22"/>
                <w:szCs w:val="22"/>
              </w:rPr>
              <w:t>-</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A6959F4" w14:textId="77777777" w:rsidR="00076FEE" w:rsidRPr="007C3E4D" w:rsidRDefault="00076FEE" w:rsidP="00076FEE">
            <w:pPr>
              <w:pStyle w:val="TableGrid1"/>
              <w:spacing w:line="360" w:lineRule="auto"/>
              <w:jc w:val="center"/>
              <w:rPr>
                <w:rFonts w:ascii="Arial" w:hAnsi="Arial" w:cs="Arial"/>
                <w:color w:val="auto"/>
                <w:szCs w:val="22"/>
                <w:lang w:val="en-GB"/>
              </w:rPr>
            </w:pPr>
            <w:r w:rsidRPr="007C3E4D">
              <w:rPr>
                <w:rFonts w:ascii="Arial" w:hAnsi="Arial" w:cs="Arial"/>
                <w:color w:val="auto"/>
                <w:szCs w:val="22"/>
                <w:lang w:val="en-GB"/>
              </w:rPr>
              <w:sym w:font="Wingdings" w:char="F0FC"/>
            </w:r>
          </w:p>
        </w:tc>
        <w:tc>
          <w:tcPr>
            <w:tcW w:w="15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6ACBFB5" w14:textId="77777777" w:rsidR="00076FEE" w:rsidRPr="007C3E4D" w:rsidRDefault="00076FEE" w:rsidP="00076FEE">
            <w:pPr>
              <w:pStyle w:val="TableGrid1"/>
              <w:spacing w:line="360" w:lineRule="auto"/>
              <w:jc w:val="center"/>
              <w:rPr>
                <w:rFonts w:ascii="Arial" w:hAnsi="Arial" w:cs="Arial"/>
                <w:color w:val="auto"/>
                <w:szCs w:val="22"/>
                <w:lang w:val="en-GB"/>
              </w:rPr>
            </w:pPr>
            <w:r w:rsidRPr="007C3E4D">
              <w:rPr>
                <w:rFonts w:ascii="Arial" w:hAnsi="Arial" w:cs="Arial"/>
                <w:color w:val="auto"/>
                <w:szCs w:val="22"/>
                <w:lang w:val="en-GB"/>
              </w:rPr>
              <w:sym w:font="Wingdings" w:char="F0FC"/>
            </w:r>
          </w:p>
        </w:tc>
        <w:tc>
          <w:tcPr>
            <w:tcW w:w="13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C4342F7" w14:textId="77777777" w:rsidR="00076FEE" w:rsidRPr="007C3E4D" w:rsidRDefault="00076FEE" w:rsidP="00076FEE">
            <w:pPr>
              <w:spacing w:line="360" w:lineRule="auto"/>
              <w:jc w:val="center"/>
              <w:rPr>
                <w:rFonts w:ascii="Arial" w:hAnsi="Arial" w:cs="Arial"/>
                <w:color w:val="auto"/>
                <w:sz w:val="22"/>
                <w:szCs w:val="22"/>
              </w:rPr>
            </w:pPr>
            <w:r w:rsidRPr="007C3E4D">
              <w:rPr>
                <w:rFonts w:ascii="Arial" w:hAnsi="Arial" w:cs="Arial"/>
                <w:color w:val="auto"/>
                <w:sz w:val="22"/>
                <w:szCs w:val="22"/>
              </w:rPr>
              <w:t>-</w:t>
            </w:r>
          </w:p>
        </w:tc>
      </w:tr>
      <w:tr w:rsidR="00076FEE" w:rsidRPr="007C3E4D" w14:paraId="2061F3F0" w14:textId="77777777" w:rsidTr="001135C0">
        <w:trPr>
          <w:gridAfter w:val="3"/>
          <w:wAfter w:w="6207" w:type="dxa"/>
          <w:cantSplit/>
          <w:trHeight w:val="595"/>
        </w:trPr>
        <w:tc>
          <w:tcPr>
            <w:tcW w:w="1640" w:type="dxa"/>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tcPr>
          <w:p w14:paraId="5D6B019C" w14:textId="77777777" w:rsidR="00076FEE" w:rsidRPr="007C3E4D" w:rsidRDefault="00076FEE" w:rsidP="00076FEE">
            <w:pPr>
              <w:pStyle w:val="TableGrid1"/>
              <w:spacing w:line="360" w:lineRule="auto"/>
              <w:rPr>
                <w:rFonts w:ascii="Arial" w:hAnsi="Arial" w:cs="Arial"/>
                <w:color w:val="auto"/>
                <w:szCs w:val="22"/>
                <w:lang w:val="en-GB"/>
              </w:rPr>
            </w:pPr>
            <w:r w:rsidRPr="007C3E4D">
              <w:rPr>
                <w:rFonts w:ascii="Arial" w:hAnsi="Arial" w:cs="Arial"/>
                <w:color w:val="auto"/>
                <w:szCs w:val="22"/>
                <w:lang w:val="en-GB"/>
              </w:rPr>
              <w:t>Sony PlayStation® 3</w:t>
            </w:r>
          </w:p>
        </w:tc>
        <w:tc>
          <w:tcPr>
            <w:tcW w:w="2069" w:type="dxa"/>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tcPr>
          <w:p w14:paraId="6D29A538" w14:textId="77777777" w:rsidR="00076FEE" w:rsidRPr="007C3E4D" w:rsidRDefault="00076FEE" w:rsidP="00076FEE">
            <w:pPr>
              <w:jc w:val="center"/>
              <w:rPr>
                <w:rFonts w:ascii="Arial" w:hAnsi="Arial" w:cs="Arial"/>
                <w:color w:val="auto"/>
                <w:sz w:val="22"/>
                <w:szCs w:val="22"/>
              </w:rPr>
            </w:pPr>
            <w:r w:rsidRPr="007C3E4D">
              <w:rPr>
                <w:rFonts w:ascii="Arial" w:hAnsi="Arial" w:cs="Arial"/>
                <w:color w:val="auto"/>
                <w:sz w:val="22"/>
                <w:szCs w:val="22"/>
              </w:rPr>
              <w:sym w:font="Wingdings" w:char="F0FC"/>
            </w:r>
          </w:p>
        </w:tc>
        <w:tc>
          <w:tcPr>
            <w:tcW w:w="1616" w:type="dxa"/>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tcPr>
          <w:p w14:paraId="71B45698" w14:textId="77777777" w:rsidR="00076FEE" w:rsidRPr="007C3E4D" w:rsidRDefault="00076FEE" w:rsidP="00076FEE">
            <w:pPr>
              <w:pStyle w:val="TableGrid1"/>
              <w:spacing w:line="360" w:lineRule="auto"/>
              <w:jc w:val="center"/>
              <w:rPr>
                <w:rFonts w:ascii="Arial" w:hAnsi="Arial" w:cs="Arial"/>
                <w:color w:val="auto"/>
                <w:szCs w:val="22"/>
              </w:rPr>
            </w:pPr>
            <w:r w:rsidRPr="007C3E4D">
              <w:rPr>
                <w:rFonts w:ascii="Arial" w:hAnsi="Arial" w:cs="Arial"/>
                <w:color w:val="auto"/>
                <w:szCs w:val="22"/>
              </w:rPr>
              <w:sym w:font="Wingdings" w:char="F0FC"/>
            </w:r>
          </w:p>
        </w:tc>
        <w:tc>
          <w:tcPr>
            <w:tcW w:w="1501" w:type="dxa"/>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tcPr>
          <w:p w14:paraId="2E6AEBCC" w14:textId="77777777" w:rsidR="00076FEE" w:rsidRPr="007C3E4D" w:rsidRDefault="00076FEE" w:rsidP="00076FEE">
            <w:pPr>
              <w:pStyle w:val="TableGrid1"/>
              <w:spacing w:line="360" w:lineRule="auto"/>
              <w:jc w:val="center"/>
              <w:rPr>
                <w:rFonts w:ascii="Arial" w:hAnsi="Arial" w:cs="Arial"/>
                <w:color w:val="auto"/>
                <w:szCs w:val="22"/>
              </w:rPr>
            </w:pPr>
            <w:r w:rsidRPr="007C3E4D">
              <w:rPr>
                <w:rFonts w:ascii="Arial" w:hAnsi="Arial" w:cs="Arial"/>
                <w:color w:val="auto"/>
                <w:szCs w:val="22"/>
              </w:rPr>
              <w:sym w:font="Wingdings" w:char="F0FC"/>
            </w:r>
          </w:p>
        </w:tc>
        <w:tc>
          <w:tcPr>
            <w:tcW w:w="1345" w:type="dxa"/>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tcPr>
          <w:p w14:paraId="56E4BE36" w14:textId="77777777" w:rsidR="00076FEE" w:rsidRPr="007C3E4D" w:rsidRDefault="00076FEE" w:rsidP="00076FEE">
            <w:pPr>
              <w:pStyle w:val="TableGrid1"/>
              <w:spacing w:line="360" w:lineRule="auto"/>
              <w:jc w:val="center"/>
              <w:rPr>
                <w:rFonts w:ascii="Arial" w:hAnsi="Arial" w:cs="Arial"/>
                <w:color w:val="auto"/>
                <w:szCs w:val="22"/>
                <w:lang w:val="en-GB"/>
              </w:rPr>
            </w:pPr>
            <w:r w:rsidRPr="007C3E4D">
              <w:rPr>
                <w:rFonts w:ascii="Arial" w:hAnsi="Arial" w:cs="Arial"/>
                <w:color w:val="auto"/>
                <w:szCs w:val="22"/>
                <w:lang w:val="en-GB"/>
              </w:rPr>
              <w:sym w:font="Wingdings" w:char="F0FC"/>
            </w:r>
          </w:p>
        </w:tc>
      </w:tr>
      <w:tr w:rsidR="00076FEE" w:rsidRPr="007C3E4D" w14:paraId="216CFB6A" w14:textId="77777777" w:rsidTr="001135C0">
        <w:trPr>
          <w:cantSplit/>
          <w:trHeight w:val="310"/>
        </w:trPr>
        <w:tc>
          <w:tcPr>
            <w:tcW w:w="1640" w:type="dxa"/>
            <w:tcBorders>
              <w:top w:val="single" w:sz="4"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tcPr>
          <w:p w14:paraId="68D7FB40" w14:textId="77777777" w:rsidR="00076FEE" w:rsidRPr="007C3E4D" w:rsidRDefault="00076FEE" w:rsidP="00076FEE">
            <w:pPr>
              <w:spacing w:line="360" w:lineRule="auto"/>
              <w:rPr>
                <w:rFonts w:ascii="Arial" w:hAnsi="Arial" w:cs="Arial"/>
                <w:color w:val="auto"/>
                <w:sz w:val="22"/>
                <w:szCs w:val="22"/>
              </w:rPr>
            </w:pPr>
          </w:p>
        </w:tc>
        <w:tc>
          <w:tcPr>
            <w:tcW w:w="6531" w:type="dxa"/>
            <w:gridSpan w:val="4"/>
            <w:tcBorders>
              <w:top w:val="single" w:sz="4"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tcPr>
          <w:p w14:paraId="40CEC7E0" w14:textId="77777777" w:rsidR="00076FEE" w:rsidRPr="007C3E4D" w:rsidRDefault="00076FEE" w:rsidP="00076FEE">
            <w:pPr>
              <w:spacing w:line="360" w:lineRule="auto"/>
              <w:rPr>
                <w:rFonts w:ascii="Arial" w:hAnsi="Arial" w:cs="Arial"/>
                <w:color w:val="auto"/>
                <w:sz w:val="22"/>
                <w:szCs w:val="22"/>
              </w:rPr>
            </w:pPr>
            <w:r w:rsidRPr="007C3E4D">
              <w:rPr>
                <w:rFonts w:ascii="Arial" w:hAnsi="Arial" w:cs="Arial"/>
                <w:color w:val="auto"/>
                <w:sz w:val="22"/>
                <w:szCs w:val="22"/>
              </w:rPr>
              <w:t>Recommended Specifications</w:t>
            </w:r>
          </w:p>
        </w:tc>
        <w:tc>
          <w:tcPr>
            <w:tcW w:w="2069" w:type="dxa"/>
          </w:tcPr>
          <w:p w14:paraId="57D6BF5B" w14:textId="77777777" w:rsidR="00076FEE" w:rsidRPr="007C3E4D" w:rsidRDefault="00076FEE" w:rsidP="00076FEE">
            <w:pPr>
              <w:rPr>
                <w:rFonts w:ascii="Arial" w:hAnsi="Arial" w:cs="Arial"/>
                <w:color w:val="auto"/>
                <w:sz w:val="22"/>
                <w:szCs w:val="22"/>
              </w:rPr>
            </w:pPr>
          </w:p>
        </w:tc>
        <w:tc>
          <w:tcPr>
            <w:tcW w:w="2069" w:type="dxa"/>
          </w:tcPr>
          <w:p w14:paraId="6477DDDF" w14:textId="77777777" w:rsidR="00076FEE" w:rsidRPr="007C3E4D" w:rsidRDefault="00076FEE" w:rsidP="00076FEE">
            <w:pPr>
              <w:rPr>
                <w:rFonts w:ascii="Arial" w:hAnsi="Arial" w:cs="Arial"/>
                <w:color w:val="auto"/>
                <w:sz w:val="22"/>
                <w:szCs w:val="22"/>
              </w:rPr>
            </w:pPr>
          </w:p>
        </w:tc>
        <w:tc>
          <w:tcPr>
            <w:tcW w:w="2069" w:type="dxa"/>
          </w:tcPr>
          <w:p w14:paraId="6587AFB7" w14:textId="77777777" w:rsidR="00076FEE" w:rsidRPr="007C3E4D" w:rsidRDefault="00076FEE" w:rsidP="00076FEE">
            <w:pPr>
              <w:pStyle w:val="TableGrid1"/>
              <w:spacing w:line="360" w:lineRule="auto"/>
              <w:jc w:val="center"/>
              <w:rPr>
                <w:rFonts w:ascii="Arial" w:hAnsi="Arial" w:cs="Arial"/>
                <w:color w:val="auto"/>
                <w:szCs w:val="22"/>
              </w:rPr>
            </w:pPr>
            <w:r w:rsidRPr="007C3E4D">
              <w:rPr>
                <w:rFonts w:ascii="Arial" w:hAnsi="Arial" w:cs="Arial"/>
                <w:color w:val="auto"/>
                <w:szCs w:val="22"/>
              </w:rPr>
              <w:sym w:font="Wingdings" w:char="F0FC"/>
            </w:r>
          </w:p>
        </w:tc>
      </w:tr>
      <w:tr w:rsidR="00076FEE" w:rsidRPr="007C3E4D" w14:paraId="61826788" w14:textId="77777777" w:rsidTr="001135C0">
        <w:trPr>
          <w:gridAfter w:val="3"/>
          <w:wAfter w:w="6207" w:type="dxa"/>
          <w:cantSplit/>
          <w:trHeight w:val="965"/>
        </w:trPr>
        <w:tc>
          <w:tcPr>
            <w:tcW w:w="1640"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CF5D59D" w14:textId="77777777" w:rsidR="00076FEE" w:rsidRPr="007C3E4D" w:rsidRDefault="00076FEE" w:rsidP="00076FEE">
            <w:pPr>
              <w:spacing w:line="360" w:lineRule="auto"/>
              <w:rPr>
                <w:rFonts w:ascii="Arial" w:hAnsi="Arial" w:cs="Arial"/>
                <w:color w:val="auto"/>
                <w:sz w:val="22"/>
                <w:szCs w:val="22"/>
              </w:rPr>
            </w:pPr>
            <w:r w:rsidRPr="007C3E4D">
              <w:rPr>
                <w:rFonts w:ascii="Arial" w:hAnsi="Arial" w:cs="Arial"/>
                <w:color w:val="auto"/>
                <w:sz w:val="22"/>
                <w:szCs w:val="22"/>
              </w:rPr>
              <w:t>CPU</w:t>
            </w:r>
          </w:p>
        </w:tc>
        <w:tc>
          <w:tcPr>
            <w:tcW w:w="2069"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E10EC83" w14:textId="77777777" w:rsidR="00076FEE" w:rsidRPr="007C3E4D" w:rsidRDefault="00076FEE" w:rsidP="00076FEE">
            <w:pPr>
              <w:spacing w:line="360" w:lineRule="auto"/>
              <w:rPr>
                <w:rFonts w:ascii="Arial" w:hAnsi="Arial" w:cs="Arial"/>
                <w:color w:val="auto"/>
                <w:sz w:val="22"/>
                <w:szCs w:val="22"/>
              </w:rPr>
            </w:pPr>
            <w:r w:rsidRPr="007C3E4D">
              <w:rPr>
                <w:rFonts w:ascii="Arial" w:hAnsi="Arial" w:cs="Arial"/>
                <w:color w:val="auto"/>
                <w:sz w:val="22"/>
                <w:szCs w:val="22"/>
              </w:rPr>
              <w:t>Intel Core 2 Duo 2GHz, AMD Athlon 64 X2 2GHz</w:t>
            </w:r>
          </w:p>
        </w:tc>
        <w:tc>
          <w:tcPr>
            <w:tcW w:w="1616"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A4E1676" w14:textId="77777777" w:rsidR="00076FEE" w:rsidRPr="007C3E4D" w:rsidRDefault="00076FEE" w:rsidP="00076FEE">
            <w:pPr>
              <w:spacing w:line="360" w:lineRule="auto"/>
              <w:rPr>
                <w:rFonts w:ascii="Arial" w:hAnsi="Arial" w:cs="Arial"/>
                <w:color w:val="auto"/>
                <w:sz w:val="22"/>
                <w:szCs w:val="22"/>
              </w:rPr>
            </w:pPr>
            <w:r w:rsidRPr="007C3E4D">
              <w:rPr>
                <w:rFonts w:ascii="Arial" w:hAnsi="Arial" w:cs="Arial"/>
                <w:color w:val="auto"/>
                <w:sz w:val="22"/>
                <w:szCs w:val="22"/>
              </w:rPr>
              <w:t>1.7 GHz Processor</w:t>
            </w:r>
          </w:p>
        </w:tc>
        <w:tc>
          <w:tcPr>
            <w:tcW w:w="1501"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0C0818A" w14:textId="77777777" w:rsidR="00076FEE" w:rsidRPr="007C3E4D" w:rsidRDefault="00076FEE" w:rsidP="00076FEE">
            <w:pPr>
              <w:pStyle w:val="TableGrid1"/>
              <w:spacing w:line="360" w:lineRule="auto"/>
              <w:rPr>
                <w:rFonts w:ascii="Arial" w:hAnsi="Arial" w:cs="Arial"/>
                <w:color w:val="auto"/>
                <w:szCs w:val="22"/>
                <w:lang w:val="en-GB"/>
              </w:rPr>
            </w:pPr>
            <w:r w:rsidRPr="007C3E4D">
              <w:rPr>
                <w:rFonts w:ascii="Arial" w:hAnsi="Arial" w:cs="Arial"/>
                <w:color w:val="auto"/>
                <w:szCs w:val="22"/>
                <w:lang w:val="en-GB"/>
              </w:rPr>
              <w:t>Dependant on project complexity</w:t>
            </w:r>
          </w:p>
        </w:tc>
        <w:tc>
          <w:tcPr>
            <w:tcW w:w="1345"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4364859" w14:textId="77777777" w:rsidR="00076FEE" w:rsidRPr="007C3E4D" w:rsidRDefault="00076FEE" w:rsidP="00076FEE">
            <w:pPr>
              <w:spacing w:line="360" w:lineRule="auto"/>
              <w:rPr>
                <w:rFonts w:ascii="Arial" w:hAnsi="Arial" w:cs="Arial"/>
                <w:color w:val="auto"/>
                <w:sz w:val="22"/>
                <w:szCs w:val="22"/>
              </w:rPr>
            </w:pPr>
            <w:r w:rsidRPr="007C3E4D">
              <w:rPr>
                <w:rFonts w:ascii="Arial" w:hAnsi="Arial" w:cs="Arial"/>
                <w:color w:val="auto"/>
                <w:sz w:val="22"/>
                <w:szCs w:val="22"/>
              </w:rPr>
              <w:t>2.0 GHz multi-core processor</w:t>
            </w:r>
          </w:p>
        </w:tc>
      </w:tr>
      <w:tr w:rsidR="00076FEE" w:rsidRPr="007C3E4D" w14:paraId="152F83CD" w14:textId="77777777" w:rsidTr="001135C0">
        <w:trPr>
          <w:gridAfter w:val="3"/>
          <w:wAfter w:w="6207" w:type="dxa"/>
          <w:cantSplit/>
          <w:trHeight w:val="1320"/>
        </w:trPr>
        <w:tc>
          <w:tcPr>
            <w:tcW w:w="1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2CAB2AE" w14:textId="77777777" w:rsidR="00076FEE" w:rsidRPr="007C3E4D" w:rsidRDefault="00076FEE" w:rsidP="00076FEE">
            <w:pPr>
              <w:spacing w:line="360" w:lineRule="auto"/>
              <w:rPr>
                <w:rFonts w:ascii="Arial" w:hAnsi="Arial" w:cs="Arial"/>
                <w:color w:val="auto"/>
                <w:sz w:val="22"/>
                <w:szCs w:val="22"/>
              </w:rPr>
            </w:pPr>
            <w:r w:rsidRPr="007C3E4D">
              <w:rPr>
                <w:rFonts w:ascii="Arial" w:hAnsi="Arial" w:cs="Arial"/>
                <w:color w:val="auto"/>
                <w:sz w:val="22"/>
                <w:szCs w:val="22"/>
              </w:rPr>
              <w:t>GPU</w:t>
            </w:r>
          </w:p>
        </w:tc>
        <w:tc>
          <w:tcPr>
            <w:tcW w:w="206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535BB18" w14:textId="77777777" w:rsidR="00076FEE" w:rsidRPr="007C3E4D" w:rsidRDefault="00076FEE" w:rsidP="00076FEE">
            <w:pPr>
              <w:spacing w:line="360" w:lineRule="auto"/>
              <w:rPr>
                <w:rFonts w:ascii="Arial" w:hAnsi="Arial" w:cs="Arial"/>
                <w:color w:val="auto"/>
                <w:sz w:val="22"/>
                <w:szCs w:val="22"/>
              </w:rPr>
            </w:pPr>
            <w:r w:rsidRPr="007C3E4D">
              <w:rPr>
                <w:rFonts w:ascii="Arial" w:hAnsi="Arial" w:cs="Arial"/>
                <w:color w:val="auto"/>
                <w:sz w:val="22"/>
                <w:szCs w:val="22"/>
              </w:rPr>
              <w:t>NVIDIA 8800GT 512MB RAM, ATI 3850HD 512MB RAM</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9574130" w14:textId="77777777" w:rsidR="00076FEE" w:rsidRPr="007C3E4D" w:rsidRDefault="00076FEE" w:rsidP="00076FEE">
            <w:pPr>
              <w:spacing w:line="360" w:lineRule="auto"/>
              <w:rPr>
                <w:rFonts w:ascii="Arial" w:hAnsi="Arial" w:cs="Arial"/>
                <w:color w:val="auto"/>
                <w:sz w:val="22"/>
                <w:szCs w:val="22"/>
              </w:rPr>
            </w:pPr>
            <w:r w:rsidRPr="007C3E4D">
              <w:rPr>
                <w:rFonts w:ascii="Arial" w:hAnsi="Arial" w:cs="Arial"/>
                <w:color w:val="auto"/>
                <w:sz w:val="22"/>
                <w:szCs w:val="22"/>
              </w:rPr>
              <w:t>NVIDIA 6800 or 7300, ATI Radeon X1300</w:t>
            </w:r>
          </w:p>
        </w:tc>
        <w:tc>
          <w:tcPr>
            <w:tcW w:w="15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36CB47E" w14:textId="77777777" w:rsidR="00076FEE" w:rsidRPr="007C3E4D" w:rsidRDefault="00076FEE" w:rsidP="00076FEE">
            <w:pPr>
              <w:pStyle w:val="TableGrid1"/>
              <w:spacing w:line="360" w:lineRule="auto"/>
              <w:rPr>
                <w:rFonts w:ascii="Arial" w:hAnsi="Arial" w:cs="Arial"/>
                <w:color w:val="auto"/>
                <w:szCs w:val="22"/>
                <w:lang w:val="en-GB"/>
              </w:rPr>
            </w:pPr>
            <w:r w:rsidRPr="007C3E4D">
              <w:rPr>
                <w:rFonts w:ascii="Arial" w:hAnsi="Arial" w:cs="Arial"/>
                <w:color w:val="auto"/>
                <w:szCs w:val="22"/>
                <w:lang w:val="en-GB"/>
              </w:rPr>
              <w:t>Any card made since 2004</w:t>
            </w:r>
          </w:p>
        </w:tc>
        <w:tc>
          <w:tcPr>
            <w:tcW w:w="13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C550862" w14:textId="77777777" w:rsidR="00076FEE" w:rsidRPr="007C3E4D" w:rsidRDefault="00076FEE" w:rsidP="00076FEE">
            <w:pPr>
              <w:spacing w:line="360" w:lineRule="auto"/>
              <w:rPr>
                <w:rFonts w:ascii="Arial" w:hAnsi="Arial" w:cs="Arial"/>
                <w:color w:val="auto"/>
                <w:sz w:val="22"/>
                <w:szCs w:val="22"/>
              </w:rPr>
            </w:pPr>
            <w:r w:rsidRPr="007C3E4D">
              <w:rPr>
                <w:rFonts w:ascii="Arial" w:hAnsi="Arial" w:cs="Arial"/>
                <w:color w:val="auto"/>
                <w:sz w:val="22"/>
                <w:szCs w:val="22"/>
              </w:rPr>
              <w:t>NVIDIA 8000 series</w:t>
            </w:r>
          </w:p>
        </w:tc>
      </w:tr>
      <w:tr w:rsidR="00076FEE" w:rsidRPr="007C3E4D" w14:paraId="1031D220" w14:textId="77777777" w:rsidTr="001135C0">
        <w:trPr>
          <w:gridAfter w:val="3"/>
          <w:wAfter w:w="6207" w:type="dxa"/>
          <w:cantSplit/>
          <w:trHeight w:val="955"/>
        </w:trPr>
        <w:tc>
          <w:tcPr>
            <w:tcW w:w="1640" w:type="dxa"/>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tcPr>
          <w:p w14:paraId="5AE00E09" w14:textId="77777777" w:rsidR="00076FEE" w:rsidRPr="007C3E4D" w:rsidRDefault="00076FEE" w:rsidP="00076FEE">
            <w:pPr>
              <w:pStyle w:val="FigureTable"/>
              <w:spacing w:after="0"/>
              <w:jc w:val="left"/>
              <w:rPr>
                <w:rFonts w:ascii="Arial" w:hAnsi="Arial" w:cs="Arial"/>
                <w:color w:val="auto"/>
                <w:sz w:val="22"/>
                <w:szCs w:val="22"/>
              </w:rPr>
            </w:pPr>
            <w:r w:rsidRPr="007C3E4D">
              <w:rPr>
                <w:rFonts w:ascii="Arial" w:hAnsi="Arial" w:cs="Arial"/>
                <w:color w:val="auto"/>
                <w:sz w:val="22"/>
                <w:szCs w:val="22"/>
              </w:rPr>
              <w:t>RAM</w:t>
            </w:r>
          </w:p>
        </w:tc>
        <w:tc>
          <w:tcPr>
            <w:tcW w:w="2069" w:type="dxa"/>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tcPr>
          <w:p w14:paraId="608762CF" w14:textId="77777777" w:rsidR="00076FEE" w:rsidRPr="007C3E4D" w:rsidRDefault="00076FEE" w:rsidP="00076FEE">
            <w:pPr>
              <w:pStyle w:val="FigureTable"/>
              <w:spacing w:after="0"/>
              <w:jc w:val="left"/>
              <w:rPr>
                <w:rFonts w:ascii="Arial" w:hAnsi="Arial" w:cs="Arial"/>
                <w:color w:val="auto"/>
                <w:sz w:val="22"/>
                <w:szCs w:val="22"/>
              </w:rPr>
            </w:pPr>
            <w:r w:rsidRPr="007C3E4D">
              <w:rPr>
                <w:rFonts w:ascii="Arial" w:hAnsi="Arial" w:cs="Arial"/>
                <w:color w:val="auto"/>
                <w:sz w:val="22"/>
                <w:szCs w:val="22"/>
              </w:rPr>
              <w:t>4GB</w:t>
            </w:r>
          </w:p>
        </w:tc>
        <w:tc>
          <w:tcPr>
            <w:tcW w:w="1616" w:type="dxa"/>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tcPr>
          <w:p w14:paraId="44E67C7C" w14:textId="77777777" w:rsidR="00076FEE" w:rsidRPr="007C3E4D" w:rsidRDefault="00076FEE" w:rsidP="00076FEE">
            <w:pPr>
              <w:spacing w:line="360" w:lineRule="auto"/>
              <w:rPr>
                <w:rFonts w:ascii="Arial" w:hAnsi="Arial" w:cs="Arial"/>
                <w:color w:val="auto"/>
                <w:sz w:val="22"/>
                <w:szCs w:val="22"/>
              </w:rPr>
            </w:pPr>
            <w:r w:rsidRPr="007C3E4D">
              <w:rPr>
                <w:rFonts w:ascii="Arial" w:hAnsi="Arial" w:cs="Arial"/>
                <w:color w:val="auto"/>
                <w:sz w:val="22"/>
                <w:szCs w:val="22"/>
              </w:rPr>
              <w:t>2GB</w:t>
            </w:r>
          </w:p>
        </w:tc>
        <w:tc>
          <w:tcPr>
            <w:tcW w:w="1501" w:type="dxa"/>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tcPr>
          <w:p w14:paraId="5942805B" w14:textId="77777777" w:rsidR="00076FEE" w:rsidRPr="007C3E4D" w:rsidRDefault="00076FEE" w:rsidP="00076FEE">
            <w:pPr>
              <w:pStyle w:val="TableGrid1"/>
              <w:spacing w:line="360" w:lineRule="auto"/>
              <w:rPr>
                <w:rFonts w:ascii="Arial" w:hAnsi="Arial" w:cs="Arial"/>
                <w:color w:val="auto"/>
                <w:szCs w:val="22"/>
                <w:lang w:val="en-GB"/>
              </w:rPr>
            </w:pPr>
            <w:r w:rsidRPr="007C3E4D">
              <w:rPr>
                <w:rFonts w:ascii="Arial" w:hAnsi="Arial" w:cs="Arial"/>
                <w:color w:val="auto"/>
                <w:szCs w:val="22"/>
                <w:lang w:val="en-GB"/>
              </w:rPr>
              <w:t>Dependant on project complexity</w:t>
            </w:r>
          </w:p>
        </w:tc>
        <w:tc>
          <w:tcPr>
            <w:tcW w:w="1345" w:type="dxa"/>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tcPr>
          <w:p w14:paraId="6742FEB2" w14:textId="77777777" w:rsidR="00076FEE" w:rsidRPr="007C3E4D" w:rsidRDefault="00076FEE" w:rsidP="00076FEE">
            <w:pPr>
              <w:spacing w:line="360" w:lineRule="auto"/>
              <w:rPr>
                <w:rFonts w:ascii="Arial" w:hAnsi="Arial" w:cs="Arial"/>
                <w:color w:val="auto"/>
                <w:sz w:val="22"/>
                <w:szCs w:val="22"/>
              </w:rPr>
            </w:pPr>
            <w:r w:rsidRPr="007C3E4D">
              <w:rPr>
                <w:rFonts w:ascii="Arial" w:hAnsi="Arial" w:cs="Arial"/>
                <w:color w:val="auto"/>
                <w:sz w:val="22"/>
                <w:szCs w:val="22"/>
              </w:rPr>
              <w:t>8GB</w:t>
            </w:r>
          </w:p>
        </w:tc>
      </w:tr>
    </w:tbl>
    <w:p w14:paraId="6256D8D5" w14:textId="77777777" w:rsidR="00305A20" w:rsidRPr="007C3E4D" w:rsidRDefault="00305A20">
      <w:pPr>
        <w:pStyle w:val="FreeForm"/>
        <w:ind w:left="108"/>
        <w:rPr>
          <w:rFonts w:ascii="Arial" w:hAnsi="Arial" w:cs="Arial"/>
          <w:color w:val="auto"/>
          <w:sz w:val="22"/>
          <w:szCs w:val="22"/>
        </w:rPr>
      </w:pPr>
    </w:p>
    <w:p w14:paraId="38C960F6" w14:textId="77777777" w:rsidR="00305A20" w:rsidRPr="007C3E4D" w:rsidRDefault="00305A20">
      <w:pPr>
        <w:pStyle w:val="FreeFormE"/>
        <w:rPr>
          <w:rFonts w:ascii="Arial" w:hAnsi="Arial" w:cs="Arial"/>
          <w:color w:val="auto"/>
          <w:sz w:val="22"/>
          <w:szCs w:val="22"/>
        </w:rPr>
      </w:pPr>
    </w:p>
    <w:p w14:paraId="20998154" w14:textId="77777777" w:rsidR="00305A20" w:rsidRPr="007C3E4D" w:rsidRDefault="00305A20">
      <w:pPr>
        <w:pStyle w:val="FreeFormA"/>
        <w:spacing w:after="200" w:line="360" w:lineRule="auto"/>
        <w:rPr>
          <w:rFonts w:ascii="Arial" w:hAnsi="Arial" w:cs="Arial"/>
          <w:color w:val="auto"/>
          <w:sz w:val="22"/>
          <w:szCs w:val="22"/>
        </w:rPr>
      </w:pPr>
    </w:p>
    <w:p w14:paraId="3C0343B1" w14:textId="77777777" w:rsidR="00305A20" w:rsidRPr="007C3E4D" w:rsidRDefault="00305A20">
      <w:pPr>
        <w:spacing w:line="360" w:lineRule="auto"/>
        <w:rPr>
          <w:rFonts w:ascii="Arial" w:hAnsi="Arial" w:cs="Arial"/>
          <w:color w:val="auto"/>
          <w:sz w:val="22"/>
          <w:szCs w:val="22"/>
        </w:rPr>
      </w:pPr>
      <w:r w:rsidRPr="007C3E4D">
        <w:rPr>
          <w:rFonts w:ascii="Arial" w:hAnsi="Arial" w:cs="Arial"/>
          <w:color w:val="auto"/>
          <w:sz w:val="22"/>
          <w:szCs w:val="22"/>
        </w:rPr>
        <w:t>Table 4 Assessment of the hardware compatibility and requirements of selected game engines.</w:t>
      </w:r>
    </w:p>
    <w:p w14:paraId="64489E69" w14:textId="77777777" w:rsidR="00305A20" w:rsidRPr="007C3E4D" w:rsidRDefault="00305A20">
      <w:pPr>
        <w:pStyle w:val="FreeForm"/>
        <w:rPr>
          <w:rFonts w:ascii="Arial" w:hAnsi="Arial" w:cs="Arial"/>
          <w:color w:val="auto"/>
          <w:sz w:val="22"/>
          <w:szCs w:val="22"/>
        </w:rPr>
      </w:pPr>
      <w:r w:rsidRPr="007C3E4D">
        <w:br w:type="page"/>
      </w:r>
    </w:p>
    <w:p w14:paraId="73396C38" w14:textId="77777777" w:rsidR="00305A20" w:rsidRPr="007C3E4D" w:rsidRDefault="00305A20">
      <w:pPr>
        <w:spacing w:after="200" w:line="360" w:lineRule="auto"/>
        <w:rPr>
          <w:rFonts w:ascii="Arial" w:hAnsi="Arial" w:cs="Arial"/>
          <w:color w:val="auto"/>
          <w:sz w:val="22"/>
          <w:szCs w:val="22"/>
        </w:rPr>
      </w:pPr>
    </w:p>
    <w:p w14:paraId="7CF98C63" w14:textId="0DD1DF7C" w:rsidR="00305A20" w:rsidRPr="007C3E4D" w:rsidRDefault="008E6A4C">
      <w:pPr>
        <w:pStyle w:val="FigureTable"/>
        <w:jc w:val="left"/>
        <w:rPr>
          <w:rFonts w:ascii="Arial" w:hAnsi="Arial" w:cs="Arial"/>
          <w:color w:val="auto"/>
          <w:sz w:val="22"/>
          <w:szCs w:val="22"/>
        </w:rPr>
      </w:pPr>
      <w:r w:rsidRPr="007C3E4D">
        <w:rPr>
          <w:rFonts w:ascii="Arial" w:hAnsi="Arial" w:cs="Arial"/>
          <w:noProof/>
          <w:color w:val="auto"/>
          <w:sz w:val="22"/>
          <w:szCs w:val="22"/>
        </w:rPr>
        <w:drawing>
          <wp:inline distT="0" distB="0" distL="0" distR="0" wp14:anchorId="10091DDC" wp14:editId="6D7C158D">
            <wp:extent cx="4305300" cy="5118100"/>
            <wp:effectExtent l="0" t="0" r="0" b="0"/>
            <wp:docPr id="2" name="Picture 2" descr="Model of learning in 3D Virtual Learning Environ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l="8318" t="13683" r="9764" b="17519"/>
                    <a:stretch>
                      <a:fillRect/>
                    </a:stretch>
                  </pic:blipFill>
                  <pic:spPr bwMode="auto">
                    <a:xfrm>
                      <a:off x="0" y="0"/>
                      <a:ext cx="4305300" cy="5118100"/>
                    </a:xfrm>
                    <a:prstGeom prst="rect">
                      <a:avLst/>
                    </a:prstGeom>
                    <a:noFill/>
                    <a:ln>
                      <a:noFill/>
                    </a:ln>
                  </pic:spPr>
                </pic:pic>
              </a:graphicData>
            </a:graphic>
          </wp:inline>
        </w:drawing>
      </w:r>
      <w:r w:rsidR="00EB5243">
        <w:rPr>
          <w:rFonts w:ascii="Arial" w:hAnsi="Arial" w:cs="Arial"/>
          <w:color w:val="auto"/>
          <w:sz w:val="22"/>
          <w:szCs w:val="22"/>
        </w:rPr>
        <w:t>M</w:t>
      </w:r>
    </w:p>
    <w:p w14:paraId="0C8BAF79" w14:textId="77777777" w:rsidR="00305A20" w:rsidRPr="007C3E4D" w:rsidRDefault="00305A20">
      <w:pPr>
        <w:pStyle w:val="FigureTable"/>
        <w:jc w:val="left"/>
        <w:rPr>
          <w:rFonts w:ascii="Arial" w:hAnsi="Arial" w:cs="Arial"/>
          <w:color w:val="auto"/>
          <w:sz w:val="22"/>
          <w:szCs w:val="22"/>
        </w:rPr>
      </w:pPr>
      <w:bookmarkStart w:id="1" w:name="TOC432968019"/>
      <w:r w:rsidRPr="007C3E4D">
        <w:rPr>
          <w:rFonts w:ascii="Arial" w:hAnsi="Arial" w:cs="Arial"/>
          <w:color w:val="auto"/>
          <w:sz w:val="22"/>
          <w:szCs w:val="22"/>
        </w:rPr>
        <w:t xml:space="preserve">Figure </w:t>
      </w:r>
      <w:bookmarkEnd w:id="1"/>
      <w:r w:rsidRPr="007C3E4D">
        <w:rPr>
          <w:rFonts w:ascii="Arial" w:hAnsi="Arial" w:cs="Arial"/>
          <w:color w:val="auto"/>
          <w:sz w:val="22"/>
          <w:szCs w:val="22"/>
        </w:rPr>
        <w:t>1: Model of learning in 3D Virtual Learning Environments (adapted from Dalgarno and Lee, 2010).</w:t>
      </w:r>
    </w:p>
    <w:p w14:paraId="65D77206" w14:textId="77777777" w:rsidR="00305A20" w:rsidRPr="007C3E4D" w:rsidRDefault="00305A20">
      <w:pPr>
        <w:pStyle w:val="FreeForm"/>
        <w:rPr>
          <w:rFonts w:ascii="Arial" w:hAnsi="Arial" w:cs="Arial"/>
          <w:color w:val="auto"/>
          <w:sz w:val="22"/>
          <w:szCs w:val="22"/>
        </w:rPr>
      </w:pPr>
      <w:r w:rsidRPr="007C3E4D">
        <w:br w:type="page"/>
      </w:r>
    </w:p>
    <w:p w14:paraId="0D157109" w14:textId="77850EC5" w:rsidR="00305A20" w:rsidRPr="007C3E4D" w:rsidRDefault="008E6A4C">
      <w:pPr>
        <w:pStyle w:val="FigureTable"/>
        <w:jc w:val="left"/>
        <w:rPr>
          <w:rFonts w:ascii="Arial" w:hAnsi="Arial" w:cs="Arial"/>
          <w:color w:val="auto"/>
          <w:sz w:val="22"/>
          <w:szCs w:val="22"/>
        </w:rPr>
      </w:pPr>
      <w:r w:rsidRPr="007C3E4D">
        <w:rPr>
          <w:rFonts w:ascii="Arial" w:hAnsi="Arial" w:cs="Arial"/>
          <w:noProof/>
          <w:color w:val="auto"/>
          <w:sz w:val="22"/>
          <w:szCs w:val="22"/>
        </w:rPr>
        <w:lastRenderedPageBreak/>
        <w:drawing>
          <wp:inline distT="0" distB="0" distL="0" distR="0" wp14:anchorId="48CB40FC" wp14:editId="194B6827">
            <wp:extent cx="4521200" cy="4876800"/>
            <wp:effectExtent l="0" t="0" r="0" b="0"/>
            <wp:docPr id="3" name="Picture 3" descr="Flowchart describing how educational elements can be embedded in to the game desig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l="6506" t="3961" r="7593" b="30560"/>
                    <a:stretch>
                      <a:fillRect/>
                    </a:stretch>
                  </pic:blipFill>
                  <pic:spPr bwMode="auto">
                    <a:xfrm>
                      <a:off x="0" y="0"/>
                      <a:ext cx="4521200" cy="4876800"/>
                    </a:xfrm>
                    <a:prstGeom prst="rect">
                      <a:avLst/>
                    </a:prstGeom>
                    <a:noFill/>
                    <a:ln>
                      <a:noFill/>
                    </a:ln>
                  </pic:spPr>
                </pic:pic>
              </a:graphicData>
            </a:graphic>
          </wp:inline>
        </w:drawing>
      </w:r>
    </w:p>
    <w:p w14:paraId="0A9E17BA" w14:textId="77777777" w:rsidR="00305A20" w:rsidRPr="007C3E4D" w:rsidRDefault="00305A20">
      <w:pPr>
        <w:pStyle w:val="FigureTable"/>
        <w:jc w:val="left"/>
        <w:rPr>
          <w:rFonts w:ascii="Arial" w:hAnsi="Arial" w:cs="Arial"/>
          <w:color w:val="auto"/>
          <w:sz w:val="22"/>
          <w:szCs w:val="22"/>
        </w:rPr>
      </w:pPr>
      <w:r w:rsidRPr="007C3E4D">
        <w:rPr>
          <w:rFonts w:ascii="Arial" w:hAnsi="Arial" w:cs="Arial"/>
          <w:color w:val="auto"/>
          <w:sz w:val="22"/>
          <w:szCs w:val="22"/>
        </w:rPr>
        <w:t>Figure 2: Embedding educational elements in game design process (adapted from Zin and Yue, 2009).</w:t>
      </w:r>
    </w:p>
    <w:p w14:paraId="6E00E98C" w14:textId="77777777" w:rsidR="00305A20" w:rsidRPr="007C3E4D" w:rsidRDefault="00305A20">
      <w:pPr>
        <w:pStyle w:val="FreeForm"/>
        <w:rPr>
          <w:rFonts w:ascii="Arial" w:hAnsi="Arial" w:cs="Arial"/>
          <w:color w:val="auto"/>
          <w:sz w:val="22"/>
          <w:szCs w:val="22"/>
        </w:rPr>
      </w:pPr>
      <w:r w:rsidRPr="007C3E4D">
        <w:br w:type="page"/>
      </w:r>
    </w:p>
    <w:p w14:paraId="62C17F01" w14:textId="70FDA0FF" w:rsidR="00305A20" w:rsidRPr="007C3E4D" w:rsidRDefault="008E6A4C">
      <w:pPr>
        <w:pStyle w:val="FreeFormEA"/>
        <w:spacing w:line="360" w:lineRule="auto"/>
        <w:ind w:left="108"/>
        <w:rPr>
          <w:rFonts w:ascii="Arial" w:hAnsi="Arial" w:cs="Arial"/>
          <w:color w:val="auto"/>
          <w:sz w:val="22"/>
          <w:szCs w:val="22"/>
        </w:rPr>
      </w:pPr>
      <w:bookmarkStart w:id="2" w:name="_GoBack"/>
      <w:r w:rsidRPr="007C3E4D">
        <w:rPr>
          <w:rFonts w:ascii="Arial" w:hAnsi="Arial" w:cs="Arial"/>
          <w:noProof/>
          <w:color w:val="auto"/>
          <w:sz w:val="22"/>
          <w:szCs w:val="22"/>
        </w:rPr>
        <w:lastRenderedPageBreak/>
        <w:drawing>
          <wp:inline distT="0" distB="0" distL="0" distR="0" wp14:anchorId="3888E900" wp14:editId="1F4305CA">
            <wp:extent cx="5201920" cy="8192135"/>
            <wp:effectExtent l="0" t="0" r="0" b="0"/>
            <wp:docPr id="4" name="Picture 4" descr="Figure 3: Examples of documentary plans and elevation drawings used as input to the Fishbourne model (adapted from Cunliff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01920" cy="8192135"/>
                    </a:xfrm>
                    <a:prstGeom prst="rect">
                      <a:avLst/>
                    </a:prstGeom>
                    <a:noFill/>
                    <a:ln>
                      <a:noFill/>
                    </a:ln>
                  </pic:spPr>
                </pic:pic>
              </a:graphicData>
            </a:graphic>
          </wp:inline>
        </w:drawing>
      </w:r>
      <w:bookmarkEnd w:id="2"/>
    </w:p>
    <w:p w14:paraId="34323569" w14:textId="77777777" w:rsidR="00305A20" w:rsidRPr="007C3E4D" w:rsidRDefault="00305A20">
      <w:pPr>
        <w:pStyle w:val="FigureTable"/>
        <w:jc w:val="left"/>
        <w:rPr>
          <w:rFonts w:ascii="Arial" w:hAnsi="Arial" w:cs="Arial"/>
          <w:color w:val="auto"/>
          <w:sz w:val="22"/>
          <w:szCs w:val="22"/>
        </w:rPr>
      </w:pPr>
      <w:bookmarkStart w:id="3" w:name="TOC432968020"/>
      <w:r w:rsidRPr="007C3E4D">
        <w:rPr>
          <w:rFonts w:ascii="Arial" w:hAnsi="Arial" w:cs="Arial"/>
          <w:color w:val="auto"/>
          <w:sz w:val="22"/>
          <w:szCs w:val="22"/>
        </w:rPr>
        <w:t xml:space="preserve">Figure 3: </w:t>
      </w:r>
      <w:bookmarkEnd w:id="3"/>
      <w:r w:rsidRPr="007C3E4D">
        <w:rPr>
          <w:rFonts w:ascii="Arial" w:hAnsi="Arial" w:cs="Arial"/>
          <w:color w:val="auto"/>
          <w:sz w:val="22"/>
          <w:szCs w:val="22"/>
        </w:rPr>
        <w:t>Examples of documentary plans and elevation drawings used as input to the Fishbourne model (adapted from Cunliffe, 1971).</w:t>
      </w:r>
    </w:p>
    <w:p w14:paraId="0537D424" w14:textId="4E77E1A0" w:rsidR="00305A20" w:rsidRPr="007C3E4D" w:rsidRDefault="008E6A4C">
      <w:pPr>
        <w:spacing w:after="200" w:line="360" w:lineRule="auto"/>
        <w:rPr>
          <w:rFonts w:ascii="Arial" w:hAnsi="Arial" w:cs="Arial"/>
          <w:color w:val="auto"/>
          <w:sz w:val="22"/>
          <w:szCs w:val="22"/>
        </w:rPr>
      </w:pPr>
      <w:r w:rsidRPr="007C3E4D">
        <w:rPr>
          <w:rFonts w:ascii="Arial" w:hAnsi="Arial" w:cs="Arial"/>
          <w:noProof/>
          <w:color w:val="auto"/>
          <w:sz w:val="22"/>
          <w:szCs w:val="22"/>
          <w:lang w:val="en-GB"/>
        </w:rPr>
        <w:lastRenderedPageBreak/>
        <w:drawing>
          <wp:inline distT="0" distB="0" distL="0" distR="0" wp14:anchorId="775F7C97" wp14:editId="2CF46CE9">
            <wp:extent cx="5257800" cy="7442200"/>
            <wp:effectExtent l="0" t="0" r="0" b="0"/>
            <wp:docPr id="1" name="Picture 5" descr="A series of images depicting the process of creating a graphical recreation of a mosaic floor, from photographs of the existing remains, digitising those remains, reconstructing the missing portions, and displaying them in th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57800" cy="7442200"/>
                    </a:xfrm>
                    <a:prstGeom prst="rect">
                      <a:avLst/>
                    </a:prstGeom>
                    <a:noFill/>
                    <a:ln>
                      <a:noFill/>
                    </a:ln>
                  </pic:spPr>
                </pic:pic>
              </a:graphicData>
            </a:graphic>
          </wp:inline>
        </w:drawing>
      </w:r>
    </w:p>
    <w:p w14:paraId="49D21822" w14:textId="77777777" w:rsidR="00221C81" w:rsidRPr="007C3E4D" w:rsidRDefault="00305A20">
      <w:pPr>
        <w:spacing w:after="200" w:line="360" w:lineRule="auto"/>
        <w:rPr>
          <w:rFonts w:ascii="Arial" w:hAnsi="Arial" w:cs="Arial"/>
          <w:color w:val="auto"/>
          <w:sz w:val="22"/>
          <w:szCs w:val="22"/>
        </w:rPr>
      </w:pPr>
      <w:r w:rsidRPr="007C3E4D">
        <w:rPr>
          <w:rFonts w:ascii="Arial" w:hAnsi="Arial" w:cs="Arial"/>
          <w:color w:val="auto"/>
          <w:sz w:val="22"/>
          <w:szCs w:val="22"/>
        </w:rPr>
        <w:t>Figure 4: Stages in the creation of a mosaic texture from incomplete physical remains to digital texture (source authors unless otherwise stated).</w:t>
      </w:r>
    </w:p>
    <w:p w14:paraId="1BF4ACE4" w14:textId="77777777" w:rsidR="00221C81" w:rsidRPr="007C3E4D" w:rsidRDefault="00221C81">
      <w:pPr>
        <w:spacing w:after="200" w:line="360" w:lineRule="auto"/>
        <w:rPr>
          <w:rFonts w:ascii="Arial" w:hAnsi="Arial" w:cs="Arial"/>
          <w:color w:val="auto"/>
          <w:sz w:val="22"/>
          <w:szCs w:val="22"/>
          <w:lang w:val="en-GB"/>
        </w:rPr>
      </w:pPr>
    </w:p>
    <w:p w14:paraId="149966D2" w14:textId="5C9DEB71" w:rsidR="00305A20" w:rsidRPr="007C3E4D" w:rsidRDefault="008E6A4C">
      <w:pPr>
        <w:spacing w:after="200" w:line="360" w:lineRule="auto"/>
        <w:rPr>
          <w:rFonts w:ascii="Arial" w:hAnsi="Arial" w:cs="Arial"/>
          <w:color w:val="auto"/>
          <w:sz w:val="22"/>
          <w:szCs w:val="22"/>
        </w:rPr>
      </w:pPr>
      <w:r w:rsidRPr="007C3E4D">
        <w:rPr>
          <w:rFonts w:ascii="Arial" w:hAnsi="Arial" w:cs="Arial"/>
          <w:noProof/>
          <w:color w:val="auto"/>
          <w:sz w:val="22"/>
          <w:szCs w:val="22"/>
        </w:rPr>
        <w:lastRenderedPageBreak/>
        <w:drawing>
          <wp:inline distT="0" distB="0" distL="0" distR="0" wp14:anchorId="719123E9" wp14:editId="08BA9CD0">
            <wp:extent cx="5267325" cy="7105650"/>
            <wp:effectExtent l="0" t="0" r="0" b="0"/>
            <wp:docPr id="5" name="Picture 5" descr="Figure 5: Selection of internal and external screenshots of the Fishbourne Roman Palace game engine enabled 3D visualisation as seen by users (source auth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5"/>
                    <pic:cNvPicPr>
                      <a:picLocks noChangeAspect="1" noChangeArrowheads="1"/>
                    </pic:cNvPicPr>
                  </pic:nvPicPr>
                  <pic:blipFill>
                    <a:blip r:embed="rId51">
                      <a:extLst>
                        <a:ext uri="{28A0092B-C50C-407E-A947-70E740481C1C}">
                          <a14:useLocalDpi xmlns:a14="http://schemas.microsoft.com/office/drawing/2010/main" val="0"/>
                        </a:ext>
                      </a:extLst>
                    </a:blip>
                    <a:srcRect b="4114"/>
                    <a:stretch>
                      <a:fillRect/>
                    </a:stretch>
                  </pic:blipFill>
                  <pic:spPr bwMode="auto">
                    <a:xfrm>
                      <a:off x="0" y="0"/>
                      <a:ext cx="5267325" cy="7105650"/>
                    </a:xfrm>
                    <a:prstGeom prst="rect">
                      <a:avLst/>
                    </a:prstGeom>
                    <a:noFill/>
                    <a:ln>
                      <a:noFill/>
                    </a:ln>
                  </pic:spPr>
                </pic:pic>
              </a:graphicData>
            </a:graphic>
          </wp:inline>
        </w:drawing>
      </w:r>
      <w:r w:rsidR="00305A20" w:rsidRPr="007C3E4D">
        <w:rPr>
          <w:rFonts w:ascii="Arial" w:hAnsi="Arial" w:cs="Arial"/>
          <w:color w:val="auto"/>
          <w:sz w:val="22"/>
          <w:szCs w:val="22"/>
        </w:rPr>
        <w:t>Figure 5: Selection of internal and external screenshots of the Fishbo</w:t>
      </w:r>
      <w:r w:rsidR="005420E6" w:rsidRPr="007C3E4D">
        <w:rPr>
          <w:rFonts w:ascii="Arial" w:hAnsi="Arial" w:cs="Arial"/>
          <w:color w:val="auto"/>
          <w:sz w:val="22"/>
          <w:szCs w:val="22"/>
        </w:rPr>
        <w:t>ur</w:t>
      </w:r>
      <w:r w:rsidR="00305A20" w:rsidRPr="007C3E4D">
        <w:rPr>
          <w:rFonts w:ascii="Arial" w:hAnsi="Arial" w:cs="Arial"/>
          <w:color w:val="auto"/>
          <w:sz w:val="22"/>
          <w:szCs w:val="22"/>
        </w:rPr>
        <w:t xml:space="preserve">ne Roman Palace game engine enabled 3D </w:t>
      </w:r>
      <w:r w:rsidR="00305A20" w:rsidRPr="007C3E4D">
        <w:rPr>
          <w:rFonts w:ascii="Arial" w:hAnsi="Arial" w:cs="Arial"/>
          <w:color w:val="auto"/>
          <w:sz w:val="22"/>
          <w:szCs w:val="22"/>
          <w:lang w:val="en-GB"/>
        </w:rPr>
        <w:t>visualisation as seen by users</w:t>
      </w:r>
      <w:r w:rsidR="00305A20" w:rsidRPr="007C3E4D">
        <w:rPr>
          <w:rFonts w:ascii="Arial" w:hAnsi="Arial" w:cs="Arial"/>
          <w:color w:val="auto"/>
          <w:sz w:val="22"/>
          <w:szCs w:val="22"/>
        </w:rPr>
        <w:t xml:space="preserve"> (source authors).</w:t>
      </w:r>
    </w:p>
    <w:p w14:paraId="5C0A3E69" w14:textId="77777777" w:rsidR="00305A20" w:rsidRPr="007C3E4D" w:rsidRDefault="00305A20">
      <w:pPr>
        <w:spacing w:after="200" w:line="360" w:lineRule="auto"/>
        <w:rPr>
          <w:rFonts w:ascii="Arial" w:eastAsia="Times New Roman" w:hAnsi="Arial" w:cs="Arial"/>
          <w:color w:val="auto"/>
          <w:sz w:val="22"/>
          <w:szCs w:val="22"/>
          <w:lang w:val="en-GB" w:eastAsia="en-GB" w:bidi="x-none"/>
        </w:rPr>
      </w:pPr>
    </w:p>
    <w:sectPr w:rsidR="00305A20" w:rsidRPr="007C3E4D">
      <w:headerReference w:type="even" r:id="rId52"/>
      <w:headerReference w:type="default" r:id="rId53"/>
      <w:footerReference w:type="even" r:id="rId54"/>
      <w:footerReference w:type="default" r:id="rId55"/>
      <w:pgSz w:w="11900" w:h="16840"/>
      <w:pgMar w:top="1440" w:right="1800" w:bottom="1440" w:left="180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35FEF6" w14:textId="77777777" w:rsidR="009476FA" w:rsidRDefault="009476FA">
      <w:r>
        <w:separator/>
      </w:r>
    </w:p>
  </w:endnote>
  <w:endnote w:type="continuationSeparator" w:id="0">
    <w:p w14:paraId="7DE7AD2A" w14:textId="77777777" w:rsidR="009476FA" w:rsidRDefault="00947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Times New Roman"/>
    <w:charset w:val="00"/>
    <w:family w:val="roman"/>
    <w:pitch w:val="default"/>
  </w:font>
  <w:font w:name="ヒラギノ角ゴ Pro W3">
    <w:altName w:val="Times New Roman"/>
    <w:charset w:val="00"/>
    <w:family w:val="roman"/>
    <w:pitch w:val="default"/>
  </w:font>
  <w:font w:name="Helvetica">
    <w:panose1 w:val="020B05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B9831" w14:textId="77777777" w:rsidR="00305A20" w:rsidRDefault="00305A20">
    <w:pPr>
      <w:pStyle w:val="FreeFormA"/>
      <w:rPr>
        <w:rFonts w:eastAsia="Times New Roman"/>
        <w:color w:val="auto"/>
        <w:lang w:bidi="x-non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7079C" w14:textId="77777777" w:rsidR="00305A20" w:rsidRDefault="00305A20">
    <w:pPr>
      <w:pStyle w:val="Footer1"/>
      <w:tabs>
        <w:tab w:val="clear" w:pos="9026"/>
        <w:tab w:val="right" w:pos="8280"/>
      </w:tabs>
      <w:jc w:val="right"/>
      <w:rPr>
        <w:rFonts w:ascii="Times New Roman" w:eastAsia="Times New Roman" w:hAnsi="Times New Roman"/>
        <w:color w:val="auto"/>
        <w:sz w:val="20"/>
        <w:lang w:bidi="x-none"/>
      </w:rPr>
    </w:pPr>
    <w:r>
      <w:rPr>
        <w:rFonts w:ascii="Arial" w:hAnsi="Arial"/>
        <w:sz w:val="20"/>
      </w:rPr>
      <w:fldChar w:fldCharType="begin"/>
    </w:r>
    <w:r>
      <w:rPr>
        <w:rFonts w:ascii="Arial" w:hAnsi="Arial"/>
        <w:sz w:val="20"/>
      </w:rPr>
      <w:instrText xml:space="preserve"> PAGE </w:instrText>
    </w:r>
    <w:r>
      <w:rPr>
        <w:rFonts w:ascii="Arial" w:hAnsi="Arial"/>
        <w:sz w:val="20"/>
      </w:rPr>
      <w:fldChar w:fldCharType="separate"/>
    </w:r>
    <w:r>
      <w:rPr>
        <w:rFonts w:ascii="Arial" w:hAnsi="Arial"/>
        <w:sz w:val="20"/>
      </w:rPr>
      <w:t>1</w:t>
    </w:r>
    <w:r>
      <w:rPr>
        <w:rFonts w:ascii="Arial" w:hAnsi="Arial"/>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A98E2D" w14:textId="77777777" w:rsidR="009476FA" w:rsidRDefault="009476FA">
      <w:r>
        <w:separator/>
      </w:r>
    </w:p>
  </w:footnote>
  <w:footnote w:type="continuationSeparator" w:id="0">
    <w:p w14:paraId="7884FB6F" w14:textId="77777777" w:rsidR="009476FA" w:rsidRDefault="009476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AA974" w14:textId="77777777" w:rsidR="00305A20" w:rsidRDefault="00305A20">
    <w:pPr>
      <w:pStyle w:val="FreeFormA"/>
      <w:rPr>
        <w:rFonts w:eastAsia="Times New Roman"/>
        <w:color w:val="auto"/>
        <w:lang w:bidi="x-non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D3C08" w14:textId="77777777" w:rsidR="00305A20" w:rsidRDefault="00305A20">
    <w:pPr>
      <w:pStyle w:val="FreeFormA"/>
      <w:rPr>
        <w:rFonts w:eastAsia="Times New Roman"/>
        <w:color w:val="auto"/>
        <w:lang w:bidi="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6377B4"/>
    <w:multiLevelType w:val="multilevel"/>
    <w:tmpl w:val="02CC9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A43"/>
    <w:rsid w:val="00015E33"/>
    <w:rsid w:val="00020B6F"/>
    <w:rsid w:val="00076FEE"/>
    <w:rsid w:val="000B35A0"/>
    <w:rsid w:val="000D5FA5"/>
    <w:rsid w:val="000F3B83"/>
    <w:rsid w:val="001135C0"/>
    <w:rsid w:val="001949F5"/>
    <w:rsid w:val="00211B51"/>
    <w:rsid w:val="00221C81"/>
    <w:rsid w:val="002C0304"/>
    <w:rsid w:val="002F5748"/>
    <w:rsid w:val="00305A20"/>
    <w:rsid w:val="00333983"/>
    <w:rsid w:val="003D7A43"/>
    <w:rsid w:val="0050668A"/>
    <w:rsid w:val="005420E6"/>
    <w:rsid w:val="00555DAE"/>
    <w:rsid w:val="005A725F"/>
    <w:rsid w:val="005F2E82"/>
    <w:rsid w:val="006C49EF"/>
    <w:rsid w:val="006D4E83"/>
    <w:rsid w:val="007344BA"/>
    <w:rsid w:val="007C3E4D"/>
    <w:rsid w:val="007E17D7"/>
    <w:rsid w:val="008E6A4C"/>
    <w:rsid w:val="009406DA"/>
    <w:rsid w:val="009476FA"/>
    <w:rsid w:val="009D0094"/>
    <w:rsid w:val="00AC299F"/>
    <w:rsid w:val="00B445D3"/>
    <w:rsid w:val="00BD21B3"/>
    <w:rsid w:val="00C22723"/>
    <w:rsid w:val="00C56554"/>
    <w:rsid w:val="00C715A4"/>
    <w:rsid w:val="00CA2055"/>
    <w:rsid w:val="00D54395"/>
    <w:rsid w:val="00D54ED2"/>
    <w:rsid w:val="00D91967"/>
    <w:rsid w:val="00E4704C"/>
    <w:rsid w:val="00E655D8"/>
    <w:rsid w:val="00EA4883"/>
    <w:rsid w:val="00EB5243"/>
    <w:rsid w:val="00F36BC0"/>
    <w:rsid w:val="00F762EF"/>
    <w:rsid w:val="00FA596E"/>
    <w:rsid w:val="00FC5C8F"/>
    <w:rsid w:val="00FF3B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38E690E7"/>
  <w15:chartTrackingRefBased/>
  <w15:docId w15:val="{6320612F-0750-40C9-BFB6-F256F7B2F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semiHidden="1" w:unhideWhenUsed="1"/>
    <w:lsdException w:name="Normal Table" w:locked="1"/>
    <w:lsdException w:name="annotation subject" w:locked="1"/>
    <w:lsdException w:name="No List" w:locked="1"/>
    <w:lsdException w:name="Outline List 1" w:locked="1"/>
    <w:lsdException w:name="Outline List 2" w:lock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Grid"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rFonts w:ascii="Lucida Grande" w:eastAsia="ヒラギノ角ゴ Pro W3" w:hAnsi="Lucida Grande"/>
      <w:color w:val="000000"/>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A">
    <w:name w:val="Free Form A"/>
    <w:rPr>
      <w:rFonts w:eastAsia="ヒラギノ角ゴ Pro W3"/>
      <w:color w:val="000000"/>
    </w:rPr>
  </w:style>
  <w:style w:type="paragraph" w:customStyle="1" w:styleId="Footer1">
    <w:name w:val="Footer1"/>
    <w:pPr>
      <w:tabs>
        <w:tab w:val="center" w:pos="4513"/>
        <w:tab w:val="right" w:pos="9026"/>
      </w:tabs>
    </w:pPr>
    <w:rPr>
      <w:rFonts w:ascii="Lucida Grande" w:eastAsia="ヒラギノ角ゴ Pro W3" w:hAnsi="Lucida Grande"/>
      <w:color w:val="000000"/>
      <w:sz w:val="24"/>
    </w:rPr>
  </w:style>
  <w:style w:type="paragraph" w:customStyle="1" w:styleId="FreeFormB">
    <w:name w:val="Free Form B"/>
    <w:rPr>
      <w:rFonts w:eastAsia="ヒラギノ角ゴ Pro W3"/>
      <w:color w:val="000000"/>
    </w:rPr>
  </w:style>
  <w:style w:type="paragraph" w:customStyle="1" w:styleId="FigureTable">
    <w:name w:val="Figure/Table"/>
    <w:pPr>
      <w:spacing w:after="360" w:line="360" w:lineRule="auto"/>
      <w:jc w:val="center"/>
    </w:pPr>
    <w:rPr>
      <w:rFonts w:eastAsia="ヒラギノ角ゴ Pro W3"/>
      <w:color w:val="000000"/>
    </w:rPr>
  </w:style>
  <w:style w:type="paragraph" w:customStyle="1" w:styleId="FreeFormC">
    <w:name w:val="Free Form C"/>
    <w:rPr>
      <w:rFonts w:eastAsia="ヒラギノ角ゴ Pro W3"/>
      <w:color w:val="000000"/>
    </w:rPr>
  </w:style>
  <w:style w:type="paragraph" w:customStyle="1" w:styleId="FreeFormD">
    <w:name w:val="Free Form D"/>
    <w:rPr>
      <w:rFonts w:eastAsia="ヒラギノ角ゴ Pro W3"/>
      <w:color w:val="000000"/>
    </w:rPr>
  </w:style>
  <w:style w:type="paragraph" w:customStyle="1" w:styleId="FreeFormDA">
    <w:name w:val="Free Form D A"/>
    <w:rPr>
      <w:rFonts w:eastAsia="ヒラギノ角ゴ Pro W3"/>
      <w:color w:val="000000"/>
    </w:rPr>
  </w:style>
  <w:style w:type="paragraph" w:customStyle="1" w:styleId="FreeFormE">
    <w:name w:val="Free Form E"/>
    <w:rPr>
      <w:rFonts w:eastAsia="ヒラギノ角ゴ Pro W3"/>
      <w:color w:val="000000"/>
    </w:rPr>
  </w:style>
  <w:style w:type="paragraph" w:styleId="Bibliography">
    <w:name w:val="Bibliography"/>
    <w:next w:val="Normal"/>
    <w:rPr>
      <w:rFonts w:ascii="Lucida Grande" w:eastAsia="ヒラギノ角ゴ Pro W3" w:hAnsi="Lucida Grande"/>
      <w:color w:val="000000"/>
      <w:sz w:val="24"/>
      <w:lang w:val="en-US"/>
    </w:rPr>
  </w:style>
  <w:style w:type="paragraph" w:customStyle="1" w:styleId="BodyBA">
    <w:name w:val="Body B A"/>
    <w:rPr>
      <w:rFonts w:ascii="Helvetica" w:eastAsia="ヒラギノ角ゴ Pro W3" w:hAnsi="Helvetica"/>
      <w:color w:val="000000"/>
      <w:sz w:val="24"/>
      <w:lang w:val="en-US"/>
    </w:rPr>
  </w:style>
  <w:style w:type="character" w:customStyle="1" w:styleId="Hyperlink1">
    <w:name w:val="Hyperlink1"/>
    <w:rPr>
      <w:color w:val="0000FD"/>
      <w:sz w:val="20"/>
      <w:u w:val="single"/>
    </w:rPr>
  </w:style>
  <w:style w:type="paragraph" w:customStyle="1" w:styleId="FreeForm">
    <w:name w:val="Free Form"/>
    <w:rPr>
      <w:rFonts w:eastAsia="ヒラギノ角ゴ Pro W3"/>
      <w:color w:val="000000"/>
    </w:rPr>
  </w:style>
  <w:style w:type="paragraph" w:customStyle="1" w:styleId="BodyA">
    <w:name w:val="Body A"/>
    <w:rPr>
      <w:rFonts w:ascii="Helvetica" w:eastAsia="ヒラギノ角ゴ Pro W3" w:hAnsi="Helvetica"/>
      <w:color w:val="000000"/>
      <w:sz w:val="24"/>
      <w:lang w:val="en-US"/>
    </w:rPr>
  </w:style>
  <w:style w:type="paragraph" w:customStyle="1" w:styleId="Body">
    <w:name w:val="Body"/>
    <w:autoRedefine/>
    <w:rPr>
      <w:rFonts w:ascii="Helvetica" w:eastAsia="ヒラギノ角ゴ Pro W3" w:hAnsi="Helvetica"/>
      <w:color w:val="000000"/>
      <w:sz w:val="24"/>
      <w:lang w:val="en-US"/>
    </w:rPr>
  </w:style>
  <w:style w:type="paragraph" w:customStyle="1" w:styleId="FreeFormEA">
    <w:name w:val="Free Form E A"/>
    <w:rPr>
      <w:rFonts w:eastAsia="ヒラギノ角ゴ Pro W3"/>
      <w:color w:val="000000"/>
    </w:rPr>
  </w:style>
  <w:style w:type="paragraph" w:customStyle="1" w:styleId="Heading21">
    <w:name w:val="Heading 21"/>
    <w:next w:val="Normal"/>
    <w:pPr>
      <w:spacing w:before="200" w:line="480" w:lineRule="auto"/>
      <w:outlineLvl w:val="1"/>
    </w:pPr>
    <w:rPr>
      <w:rFonts w:eastAsia="ヒラギノ角ゴ Pro W3"/>
      <w:caps/>
      <w:color w:val="000000"/>
      <w:sz w:val="28"/>
    </w:rPr>
  </w:style>
  <w:style w:type="paragraph" w:customStyle="1" w:styleId="TableGrid1">
    <w:name w:val="Table Grid1"/>
    <w:rPr>
      <w:rFonts w:ascii="Lucida Grande" w:eastAsia="ヒラギノ角ゴ Pro W3" w:hAnsi="Lucida Grande"/>
      <w:color w:val="000000"/>
      <w:sz w:val="22"/>
      <w:lang w:val="en-US"/>
    </w:rPr>
  </w:style>
  <w:style w:type="character" w:styleId="Hyperlink">
    <w:name w:val="Hyperlink"/>
    <w:locked/>
    <w:rsid w:val="00F36BC0"/>
    <w:rPr>
      <w:color w:val="0563C1"/>
      <w:u w:val="single"/>
    </w:rPr>
  </w:style>
  <w:style w:type="character" w:styleId="UnresolvedMention">
    <w:name w:val="Unresolved Mention"/>
    <w:uiPriority w:val="99"/>
    <w:semiHidden/>
    <w:unhideWhenUsed/>
    <w:rsid w:val="00F36BC0"/>
    <w:rPr>
      <w:color w:val="605E5C"/>
      <w:shd w:val="clear" w:color="auto" w:fill="E1DFDD"/>
    </w:rPr>
  </w:style>
  <w:style w:type="paragraph" w:customStyle="1" w:styleId="u-mb-2">
    <w:name w:val="u-mb-2"/>
    <w:basedOn w:val="Normal"/>
    <w:rsid w:val="00FA596E"/>
    <w:pPr>
      <w:spacing w:before="100" w:beforeAutospacing="1" w:after="100" w:afterAutospacing="1"/>
    </w:pPr>
    <w:rPr>
      <w:rFonts w:ascii="Times New Roman" w:eastAsia="Times New Roman" w:hAnsi="Times New Roman"/>
      <w:color w:val="auto"/>
      <w:lang w:val="en-GB" w:eastAsia="en-GB"/>
    </w:rPr>
  </w:style>
  <w:style w:type="character" w:customStyle="1" w:styleId="authorsname">
    <w:name w:val="authors__name"/>
    <w:rsid w:val="00FA596E"/>
  </w:style>
  <w:style w:type="paragraph" w:styleId="Title">
    <w:name w:val="Title"/>
    <w:basedOn w:val="Normal"/>
    <w:next w:val="Normal"/>
    <w:link w:val="TitleChar"/>
    <w:qFormat/>
    <w:locked/>
    <w:rsid w:val="009406DA"/>
    <w:pPr>
      <w:contextualSpacing/>
    </w:pPr>
    <w:rPr>
      <w:rFonts w:asciiTheme="majorHAnsi" w:eastAsiaTheme="majorEastAsia" w:hAnsiTheme="majorHAnsi" w:cstheme="majorBidi"/>
      <w:color w:val="auto"/>
      <w:spacing w:val="-10"/>
      <w:kern w:val="28"/>
      <w:sz w:val="32"/>
      <w:szCs w:val="56"/>
    </w:rPr>
  </w:style>
  <w:style w:type="character" w:customStyle="1" w:styleId="TitleChar">
    <w:name w:val="Title Char"/>
    <w:basedOn w:val="DefaultParagraphFont"/>
    <w:link w:val="Title"/>
    <w:rsid w:val="009406DA"/>
    <w:rPr>
      <w:rFonts w:asciiTheme="majorHAnsi" w:eastAsiaTheme="majorEastAsia" w:hAnsiTheme="majorHAnsi" w:cstheme="majorBidi"/>
      <w:spacing w:val="-10"/>
      <w:kern w:val="28"/>
      <w:sz w:val="32"/>
      <w:szCs w:val="5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958903">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culher.2018.04.012" TargetMode="External"/><Relationship Id="rId18" Type="http://schemas.openxmlformats.org/officeDocument/2006/relationships/hyperlink" Target="https://doi.org/10.1111/j.1467-8535.2009.01038.x" TargetMode="External"/><Relationship Id="rId26" Type="http://schemas.openxmlformats.org/officeDocument/2006/relationships/hyperlink" Target="https://doi.org/10.1016/j.culher.2018.01.007" TargetMode="External"/><Relationship Id="rId39" Type="http://schemas.openxmlformats.org/officeDocument/2006/relationships/hyperlink" Target="https://doi.org/10.1007/s10055-008-0110-1" TargetMode="External"/><Relationship Id="rId21" Type="http://schemas.openxmlformats.org/officeDocument/2006/relationships/hyperlink" Target="http://dx.doi.org/10.19044/esj.2015.v11n9p%25p" TargetMode="External"/><Relationship Id="rId34" Type="http://schemas.openxmlformats.org/officeDocument/2006/relationships/hyperlink" Target="http://doi.org/10.1109/VS-GAMES.2015.7295786" TargetMode="External"/><Relationship Id="rId42" Type="http://schemas.openxmlformats.org/officeDocument/2006/relationships/hyperlink" Target="https://doi.org/10.1111/jcc4.12054" TargetMode="External"/><Relationship Id="rId47" Type="http://schemas.openxmlformats.org/officeDocument/2006/relationships/image" Target="media/image1.png"/><Relationship Id="rId50" Type="http://schemas.openxmlformats.org/officeDocument/2006/relationships/image" Target="media/image4.png"/><Relationship Id="rId55"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mailto:Carlos.Jimenez-Bescos@nottingham.ac.uk" TargetMode="External"/><Relationship Id="rId17" Type="http://schemas.openxmlformats.org/officeDocument/2006/relationships/hyperlink" Target="https://doi.org/10.1016/j.compedu.2012.03.004" TargetMode="External"/><Relationship Id="rId25" Type="http://schemas.openxmlformats.org/officeDocument/2006/relationships/hyperlink" Target="http://dx.doi.org/10.1016/j.culher.2016.06.007" TargetMode="External"/><Relationship Id="rId33" Type="http://schemas.openxmlformats.org/officeDocument/2006/relationships/hyperlink" Target="https://doi.org/10.1260%2F147807709788549367" TargetMode="External"/><Relationship Id="rId38" Type="http://schemas.openxmlformats.org/officeDocument/2006/relationships/hyperlink" Target="https://doi.org/10.1111/j.1467-8659.2010.01656.x" TargetMode="External"/><Relationship Id="rId46" Type="http://schemas.openxmlformats.org/officeDocument/2006/relationships/hyperlink" Target="https://doi.org/10.1016/j.compedu.2010.01.003" TargetMode="External"/><Relationship Id="rId2" Type="http://schemas.openxmlformats.org/officeDocument/2006/relationships/customXml" Target="../customXml/item2.xml"/><Relationship Id="rId16" Type="http://schemas.openxmlformats.org/officeDocument/2006/relationships/hyperlink" Target="https://doi.org/10.1080/13527250801953686" TargetMode="External"/><Relationship Id="rId20" Type="http://schemas.openxmlformats.org/officeDocument/2006/relationships/hyperlink" Target="http://dx.doi.org/10.1016/j.culher.2016.01.012" TargetMode="External"/><Relationship Id="rId29" Type="http://schemas.openxmlformats.org/officeDocument/2006/relationships/hyperlink" Target="https://doi.org/10.1109/IUSER.2010.5716742" TargetMode="External"/><Relationship Id="rId41" Type="http://schemas.openxmlformats.org/officeDocument/2006/relationships/hyperlink" Target="http://dx.doi.org/10.1016/j.culher.2009.03.003"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N.Walford@kingston.ac.uk" TargetMode="External"/><Relationship Id="rId24" Type="http://schemas.openxmlformats.org/officeDocument/2006/relationships/hyperlink" Target="http://dx.doi.org/10.14434/sdh.v1i2.23192" TargetMode="External"/><Relationship Id="rId32" Type="http://schemas.openxmlformats.org/officeDocument/2006/relationships/hyperlink" Target="http://dx.doi.org/10.5171/2012.418638" TargetMode="External"/><Relationship Id="rId37" Type="http://schemas.openxmlformats.org/officeDocument/2006/relationships/hyperlink" Target="https://doi.org/10.1016/j.daach.2018.e00076" TargetMode="External"/><Relationship Id="rId40" Type="http://schemas.openxmlformats.org/officeDocument/2006/relationships/hyperlink" Target="https://doi.org/10.1007/s10055-008-0111-0" TargetMode="External"/><Relationship Id="rId45" Type="http://schemas.openxmlformats.org/officeDocument/2006/relationships/hyperlink" Target="http://v-must.net" TargetMode="External"/><Relationship Id="rId53"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http://dx.doi.org/10.1126/science.327.5962.140" TargetMode="External"/><Relationship Id="rId23" Type="http://schemas.openxmlformats.org/officeDocument/2006/relationships/hyperlink" Target="http://dx.doi.org/10.5897/JPESM2016.0272" TargetMode="External"/><Relationship Id="rId28" Type="http://schemas.openxmlformats.org/officeDocument/2006/relationships/hyperlink" Target="https://doi.org/10.1111/j.2151-6952.2002.tb00047.x" TargetMode="External"/><Relationship Id="rId36" Type="http://schemas.openxmlformats.org/officeDocument/2006/relationships/hyperlink" Target="https://doi.org/10.1016/j.jas.2011.07.015" TargetMode="External"/><Relationship Id="rId49" Type="http://schemas.openxmlformats.org/officeDocument/2006/relationships/image" Target="media/image3.png"/><Relationship Id="rId57" Type="http://schemas.openxmlformats.org/officeDocument/2006/relationships/theme" Target="theme/theme1.xml"/><Relationship Id="rId10" Type="http://schemas.openxmlformats.org/officeDocument/2006/relationships/hyperlink" Target="mailto:Matsmith83@hotmail.com" TargetMode="External"/><Relationship Id="rId19" Type="http://schemas.openxmlformats.org/officeDocument/2006/relationships/hyperlink" Target="http://dx.doi.org/10.1016/j.culher.2016.09.003" TargetMode="External"/><Relationship Id="rId31" Type="http://schemas.openxmlformats.org/officeDocument/2006/relationships/hyperlink" Target="http://dx.doi.org/10.2423/i22394303v4n4p131" TargetMode="External"/><Relationship Id="rId44" Type="http://schemas.openxmlformats.org/officeDocument/2006/relationships/hyperlink" Target="https://doi.org/10.1016/j.culher.2017.09.020" TargetMode="External"/><Relationship Id="rId52"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dx.doi.org/10.1109/MC.2012.106" TargetMode="External"/><Relationship Id="rId22" Type="http://schemas.openxmlformats.org/officeDocument/2006/relationships/hyperlink" Target="https://doi.org/10.1007/s10055-006-0061-3" TargetMode="External"/><Relationship Id="rId27" Type="http://schemas.openxmlformats.org/officeDocument/2006/relationships/hyperlink" Target="https://doi.org/10.3815/000000005784016973" TargetMode="External"/><Relationship Id="rId30" Type="http://schemas.openxmlformats.org/officeDocument/2006/relationships/hyperlink" Target="https://journals.uic.edu/ojs/index.php/UC/article/view/9244/7449" TargetMode="External"/><Relationship Id="rId35" Type="http://schemas.openxmlformats.org/officeDocument/2006/relationships/hyperlink" Target="http://doi.org/10.1109/VS-GAMES.2015.7295786" TargetMode="External"/><Relationship Id="rId43" Type="http://schemas.openxmlformats.org/officeDocument/2006/relationships/hyperlink" Target="https://doi.org/10.1007/s10055-008-0092-z" TargetMode="External"/><Relationship Id="rId48" Type="http://schemas.openxmlformats.org/officeDocument/2006/relationships/image" Target="media/image2.png"/><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5.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D6388293B0D74A9FCEBA0213AEFB09" ma:contentTypeVersion="2" ma:contentTypeDescription="Create a new document." ma:contentTypeScope="" ma:versionID="3bc5b91686b5b0dd50c8064d41114357">
  <xsd:schema xmlns:xsd="http://www.w3.org/2001/XMLSchema" xmlns:xs="http://www.w3.org/2001/XMLSchema" xmlns:p="http://schemas.microsoft.com/office/2006/metadata/properties" xmlns:ns3="7657b7af-29bc-44ca-92cf-865e5fb068b6" targetNamespace="http://schemas.microsoft.com/office/2006/metadata/properties" ma:root="true" ma:fieldsID="186c47e3b60ce0172bb600828c3c8e65" ns3:_="">
    <xsd:import namespace="7657b7af-29bc-44ca-92cf-865e5fb068b6"/>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7b7af-29bc-44ca-92cf-865e5fb068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9F1FE93-038D-4AFE-A2CA-BD79C78763F0}">
  <ds:schemaRefs>
    <ds:schemaRef ds:uri="http://schemas.microsoft.com/sharepoint/v3/contenttype/forms"/>
  </ds:schemaRefs>
</ds:datastoreItem>
</file>

<file path=customXml/itemProps2.xml><?xml version="1.0" encoding="utf-8"?>
<ds:datastoreItem xmlns:ds="http://schemas.openxmlformats.org/officeDocument/2006/customXml" ds:itemID="{3AA3D4B2-876F-4045-9118-C77A02DFF1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7b7af-29bc-44ca-92cf-865e5fb068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6A9824-F477-4D08-A7C9-807A150A914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35</Pages>
  <Words>9773</Words>
  <Characters>56396</Characters>
  <Application>Microsoft Office Word</Application>
  <DocSecurity>0</DocSecurity>
  <Lines>867</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65957</CharactersWithSpaces>
  <SharedDoc>false</SharedDoc>
  <HLinks>
    <vt:vector size="222" baseType="variant">
      <vt:variant>
        <vt:i4>4653060</vt:i4>
      </vt:variant>
      <vt:variant>
        <vt:i4>108</vt:i4>
      </vt:variant>
      <vt:variant>
        <vt:i4>0</vt:i4>
      </vt:variant>
      <vt:variant>
        <vt:i4>5</vt:i4>
      </vt:variant>
      <vt:variant>
        <vt:lpwstr>https://doi.org/10.1016/j.compedu.2010.01.003</vt:lpwstr>
      </vt:variant>
      <vt:variant>
        <vt:lpwstr/>
      </vt:variant>
      <vt:variant>
        <vt:i4>2555967</vt:i4>
      </vt:variant>
      <vt:variant>
        <vt:i4>105</vt:i4>
      </vt:variant>
      <vt:variant>
        <vt:i4>0</vt:i4>
      </vt:variant>
      <vt:variant>
        <vt:i4>5</vt:i4>
      </vt:variant>
      <vt:variant>
        <vt:lpwstr>http://v-must.net/</vt:lpwstr>
      </vt:variant>
      <vt:variant>
        <vt:lpwstr/>
      </vt:variant>
      <vt:variant>
        <vt:i4>4653145</vt:i4>
      </vt:variant>
      <vt:variant>
        <vt:i4>102</vt:i4>
      </vt:variant>
      <vt:variant>
        <vt:i4>0</vt:i4>
      </vt:variant>
      <vt:variant>
        <vt:i4>5</vt:i4>
      </vt:variant>
      <vt:variant>
        <vt:lpwstr>https://doi.org/10.1016/j.culher.2017.09.020</vt:lpwstr>
      </vt:variant>
      <vt:variant>
        <vt:lpwstr/>
      </vt:variant>
      <vt:variant>
        <vt:i4>720921</vt:i4>
      </vt:variant>
      <vt:variant>
        <vt:i4>99</vt:i4>
      </vt:variant>
      <vt:variant>
        <vt:i4>0</vt:i4>
      </vt:variant>
      <vt:variant>
        <vt:i4>5</vt:i4>
      </vt:variant>
      <vt:variant>
        <vt:lpwstr>https://doi.org/10.1007/s10055-008-0092-z</vt:lpwstr>
      </vt:variant>
      <vt:variant>
        <vt:lpwstr/>
      </vt:variant>
      <vt:variant>
        <vt:i4>7340154</vt:i4>
      </vt:variant>
      <vt:variant>
        <vt:i4>96</vt:i4>
      </vt:variant>
      <vt:variant>
        <vt:i4>0</vt:i4>
      </vt:variant>
      <vt:variant>
        <vt:i4>5</vt:i4>
      </vt:variant>
      <vt:variant>
        <vt:lpwstr>https://doi.org/10.1111/jcc4.12054</vt:lpwstr>
      </vt:variant>
      <vt:variant>
        <vt:lpwstr/>
      </vt:variant>
      <vt:variant>
        <vt:i4>4128868</vt:i4>
      </vt:variant>
      <vt:variant>
        <vt:i4>93</vt:i4>
      </vt:variant>
      <vt:variant>
        <vt:i4>0</vt:i4>
      </vt:variant>
      <vt:variant>
        <vt:i4>5</vt:i4>
      </vt:variant>
      <vt:variant>
        <vt:lpwstr>http://dx.doi.org/10.1016/j.culher.2009.03.003</vt:lpwstr>
      </vt:variant>
      <vt:variant>
        <vt:lpwstr/>
      </vt:variant>
      <vt:variant>
        <vt:i4>196635</vt:i4>
      </vt:variant>
      <vt:variant>
        <vt:i4>90</vt:i4>
      </vt:variant>
      <vt:variant>
        <vt:i4>0</vt:i4>
      </vt:variant>
      <vt:variant>
        <vt:i4>5</vt:i4>
      </vt:variant>
      <vt:variant>
        <vt:lpwstr>https://doi.org/10.1007/s10055-008-0111-0</vt:lpwstr>
      </vt:variant>
      <vt:variant>
        <vt:lpwstr/>
      </vt:variant>
      <vt:variant>
        <vt:i4>196634</vt:i4>
      </vt:variant>
      <vt:variant>
        <vt:i4>87</vt:i4>
      </vt:variant>
      <vt:variant>
        <vt:i4>0</vt:i4>
      </vt:variant>
      <vt:variant>
        <vt:i4>5</vt:i4>
      </vt:variant>
      <vt:variant>
        <vt:lpwstr>https://doi.org/10.1007/s10055-008-0110-1</vt:lpwstr>
      </vt:variant>
      <vt:variant>
        <vt:lpwstr/>
      </vt:variant>
      <vt:variant>
        <vt:i4>5505042</vt:i4>
      </vt:variant>
      <vt:variant>
        <vt:i4>84</vt:i4>
      </vt:variant>
      <vt:variant>
        <vt:i4>0</vt:i4>
      </vt:variant>
      <vt:variant>
        <vt:i4>5</vt:i4>
      </vt:variant>
      <vt:variant>
        <vt:lpwstr>https://doi.org/10.1111/j.1467-8659.2010.01656.x</vt:lpwstr>
      </vt:variant>
      <vt:variant>
        <vt:lpwstr/>
      </vt:variant>
      <vt:variant>
        <vt:i4>7995510</vt:i4>
      </vt:variant>
      <vt:variant>
        <vt:i4>81</vt:i4>
      </vt:variant>
      <vt:variant>
        <vt:i4>0</vt:i4>
      </vt:variant>
      <vt:variant>
        <vt:i4>5</vt:i4>
      </vt:variant>
      <vt:variant>
        <vt:lpwstr>https://doi.org/10.1016/j.daach.2018.e00076</vt:lpwstr>
      </vt:variant>
      <vt:variant>
        <vt:lpwstr/>
      </vt:variant>
      <vt:variant>
        <vt:i4>6094853</vt:i4>
      </vt:variant>
      <vt:variant>
        <vt:i4>78</vt:i4>
      </vt:variant>
      <vt:variant>
        <vt:i4>0</vt:i4>
      </vt:variant>
      <vt:variant>
        <vt:i4>5</vt:i4>
      </vt:variant>
      <vt:variant>
        <vt:lpwstr>https://doi.org/10.1016/j.jas.2011.07.015</vt:lpwstr>
      </vt:variant>
      <vt:variant>
        <vt:lpwstr/>
      </vt:variant>
      <vt:variant>
        <vt:i4>4325395</vt:i4>
      </vt:variant>
      <vt:variant>
        <vt:i4>75</vt:i4>
      </vt:variant>
      <vt:variant>
        <vt:i4>0</vt:i4>
      </vt:variant>
      <vt:variant>
        <vt:i4>5</vt:i4>
      </vt:variant>
      <vt:variant>
        <vt:lpwstr>http://doi.org/10.1109/VS-GAMES.2015.7295786</vt:lpwstr>
      </vt:variant>
      <vt:variant>
        <vt:lpwstr/>
      </vt:variant>
      <vt:variant>
        <vt:i4>4325395</vt:i4>
      </vt:variant>
      <vt:variant>
        <vt:i4>72</vt:i4>
      </vt:variant>
      <vt:variant>
        <vt:i4>0</vt:i4>
      </vt:variant>
      <vt:variant>
        <vt:i4>5</vt:i4>
      </vt:variant>
      <vt:variant>
        <vt:lpwstr>http://doi.org/10.1109/VS-GAMES.2015.7295786</vt:lpwstr>
      </vt:variant>
      <vt:variant>
        <vt:lpwstr/>
      </vt:variant>
      <vt:variant>
        <vt:i4>5046352</vt:i4>
      </vt:variant>
      <vt:variant>
        <vt:i4>69</vt:i4>
      </vt:variant>
      <vt:variant>
        <vt:i4>0</vt:i4>
      </vt:variant>
      <vt:variant>
        <vt:i4>5</vt:i4>
      </vt:variant>
      <vt:variant>
        <vt:lpwstr>https://doi.org/10.1260%2F147807709788549367</vt:lpwstr>
      </vt:variant>
      <vt:variant>
        <vt:lpwstr/>
      </vt:variant>
      <vt:variant>
        <vt:i4>6094913</vt:i4>
      </vt:variant>
      <vt:variant>
        <vt:i4>66</vt:i4>
      </vt:variant>
      <vt:variant>
        <vt:i4>0</vt:i4>
      </vt:variant>
      <vt:variant>
        <vt:i4>5</vt:i4>
      </vt:variant>
      <vt:variant>
        <vt:lpwstr>http://dx.doi.org/10.5171/2012.418638</vt:lpwstr>
      </vt:variant>
      <vt:variant>
        <vt:lpwstr/>
      </vt:variant>
      <vt:variant>
        <vt:i4>3932223</vt:i4>
      </vt:variant>
      <vt:variant>
        <vt:i4>63</vt:i4>
      </vt:variant>
      <vt:variant>
        <vt:i4>0</vt:i4>
      </vt:variant>
      <vt:variant>
        <vt:i4>5</vt:i4>
      </vt:variant>
      <vt:variant>
        <vt:lpwstr>http://dx.doi.org/10.2423/i22394303v4n4p131</vt:lpwstr>
      </vt:variant>
      <vt:variant>
        <vt:lpwstr/>
      </vt:variant>
      <vt:variant>
        <vt:i4>4325393</vt:i4>
      </vt:variant>
      <vt:variant>
        <vt:i4>60</vt:i4>
      </vt:variant>
      <vt:variant>
        <vt:i4>0</vt:i4>
      </vt:variant>
      <vt:variant>
        <vt:i4>5</vt:i4>
      </vt:variant>
      <vt:variant>
        <vt:lpwstr>https://journals.uic.edu/ojs/index.php/UC/article/view/9244/7449</vt:lpwstr>
      </vt:variant>
      <vt:variant>
        <vt:lpwstr/>
      </vt:variant>
      <vt:variant>
        <vt:i4>2883618</vt:i4>
      </vt:variant>
      <vt:variant>
        <vt:i4>57</vt:i4>
      </vt:variant>
      <vt:variant>
        <vt:i4>0</vt:i4>
      </vt:variant>
      <vt:variant>
        <vt:i4>5</vt:i4>
      </vt:variant>
      <vt:variant>
        <vt:lpwstr>https://doi.org/10.1109/IUSER.2010.5716742</vt:lpwstr>
      </vt:variant>
      <vt:variant>
        <vt:lpwstr/>
      </vt:variant>
      <vt:variant>
        <vt:i4>2621557</vt:i4>
      </vt:variant>
      <vt:variant>
        <vt:i4>54</vt:i4>
      </vt:variant>
      <vt:variant>
        <vt:i4>0</vt:i4>
      </vt:variant>
      <vt:variant>
        <vt:i4>5</vt:i4>
      </vt:variant>
      <vt:variant>
        <vt:lpwstr>https://doi.org/10.1111/j.2151-6952.2002.tb00047.x</vt:lpwstr>
      </vt:variant>
      <vt:variant>
        <vt:lpwstr/>
      </vt:variant>
      <vt:variant>
        <vt:i4>2621547</vt:i4>
      </vt:variant>
      <vt:variant>
        <vt:i4>51</vt:i4>
      </vt:variant>
      <vt:variant>
        <vt:i4>0</vt:i4>
      </vt:variant>
      <vt:variant>
        <vt:i4>5</vt:i4>
      </vt:variant>
      <vt:variant>
        <vt:lpwstr>https://doi.org/10.3815/000000005784016973</vt:lpwstr>
      </vt:variant>
      <vt:variant>
        <vt:lpwstr/>
      </vt:variant>
      <vt:variant>
        <vt:i4>4718676</vt:i4>
      </vt:variant>
      <vt:variant>
        <vt:i4>48</vt:i4>
      </vt:variant>
      <vt:variant>
        <vt:i4>0</vt:i4>
      </vt:variant>
      <vt:variant>
        <vt:i4>5</vt:i4>
      </vt:variant>
      <vt:variant>
        <vt:lpwstr>https://doi.org/10.1016/j.culher.2018.01.007</vt:lpwstr>
      </vt:variant>
      <vt:variant>
        <vt:lpwstr/>
      </vt:variant>
      <vt:variant>
        <vt:i4>4128875</vt:i4>
      </vt:variant>
      <vt:variant>
        <vt:i4>45</vt:i4>
      </vt:variant>
      <vt:variant>
        <vt:i4>0</vt:i4>
      </vt:variant>
      <vt:variant>
        <vt:i4>5</vt:i4>
      </vt:variant>
      <vt:variant>
        <vt:lpwstr>http://dx.doi.org/10.1016/j.culher.2016.06.007</vt:lpwstr>
      </vt:variant>
      <vt:variant>
        <vt:lpwstr/>
      </vt:variant>
      <vt:variant>
        <vt:i4>6029321</vt:i4>
      </vt:variant>
      <vt:variant>
        <vt:i4>42</vt:i4>
      </vt:variant>
      <vt:variant>
        <vt:i4>0</vt:i4>
      </vt:variant>
      <vt:variant>
        <vt:i4>5</vt:i4>
      </vt:variant>
      <vt:variant>
        <vt:lpwstr>http://dx.doi.org/10.14434/sdh.v1i2.23192</vt:lpwstr>
      </vt:variant>
      <vt:variant>
        <vt:lpwstr/>
      </vt:variant>
      <vt:variant>
        <vt:i4>4194311</vt:i4>
      </vt:variant>
      <vt:variant>
        <vt:i4>39</vt:i4>
      </vt:variant>
      <vt:variant>
        <vt:i4>0</vt:i4>
      </vt:variant>
      <vt:variant>
        <vt:i4>5</vt:i4>
      </vt:variant>
      <vt:variant>
        <vt:lpwstr>http://dx.doi.org/10.5897/JPESM2016.0272</vt:lpwstr>
      </vt:variant>
      <vt:variant>
        <vt:lpwstr/>
      </vt:variant>
      <vt:variant>
        <vt:i4>655386</vt:i4>
      </vt:variant>
      <vt:variant>
        <vt:i4>36</vt:i4>
      </vt:variant>
      <vt:variant>
        <vt:i4>0</vt:i4>
      </vt:variant>
      <vt:variant>
        <vt:i4>5</vt:i4>
      </vt:variant>
      <vt:variant>
        <vt:lpwstr>https://doi.org/10.1007/s10055-006-0061-3</vt:lpwstr>
      </vt:variant>
      <vt:variant>
        <vt:lpwstr/>
      </vt:variant>
      <vt:variant>
        <vt:i4>3604607</vt:i4>
      </vt:variant>
      <vt:variant>
        <vt:i4>33</vt:i4>
      </vt:variant>
      <vt:variant>
        <vt:i4>0</vt:i4>
      </vt:variant>
      <vt:variant>
        <vt:i4>5</vt:i4>
      </vt:variant>
      <vt:variant>
        <vt:lpwstr>http://dx.doi.org/10.19044/esj.2015.v11n9p%25p</vt:lpwstr>
      </vt:variant>
      <vt:variant>
        <vt:lpwstr/>
      </vt:variant>
      <vt:variant>
        <vt:i4>3997802</vt:i4>
      </vt:variant>
      <vt:variant>
        <vt:i4>30</vt:i4>
      </vt:variant>
      <vt:variant>
        <vt:i4>0</vt:i4>
      </vt:variant>
      <vt:variant>
        <vt:i4>5</vt:i4>
      </vt:variant>
      <vt:variant>
        <vt:lpwstr>http://dx.doi.org/10.1016/j.culher.2016.01.012</vt:lpwstr>
      </vt:variant>
      <vt:variant>
        <vt:lpwstr/>
      </vt:variant>
      <vt:variant>
        <vt:i4>3407979</vt:i4>
      </vt:variant>
      <vt:variant>
        <vt:i4>27</vt:i4>
      </vt:variant>
      <vt:variant>
        <vt:i4>0</vt:i4>
      </vt:variant>
      <vt:variant>
        <vt:i4>5</vt:i4>
      </vt:variant>
      <vt:variant>
        <vt:lpwstr>http://dx.doi.org/10.1016/j.culher.2016.09.003</vt:lpwstr>
      </vt:variant>
      <vt:variant>
        <vt:lpwstr/>
      </vt:variant>
      <vt:variant>
        <vt:i4>5439514</vt:i4>
      </vt:variant>
      <vt:variant>
        <vt:i4>24</vt:i4>
      </vt:variant>
      <vt:variant>
        <vt:i4>0</vt:i4>
      </vt:variant>
      <vt:variant>
        <vt:i4>5</vt:i4>
      </vt:variant>
      <vt:variant>
        <vt:lpwstr>https://doi.org/10.1111/j.1467-8535.2009.01038.x</vt:lpwstr>
      </vt:variant>
      <vt:variant>
        <vt:lpwstr/>
      </vt:variant>
      <vt:variant>
        <vt:i4>4521990</vt:i4>
      </vt:variant>
      <vt:variant>
        <vt:i4>21</vt:i4>
      </vt:variant>
      <vt:variant>
        <vt:i4>0</vt:i4>
      </vt:variant>
      <vt:variant>
        <vt:i4>5</vt:i4>
      </vt:variant>
      <vt:variant>
        <vt:lpwstr>https://doi.org/10.1016/j.compedu.2012.03.004</vt:lpwstr>
      </vt:variant>
      <vt:variant>
        <vt:lpwstr/>
      </vt:variant>
      <vt:variant>
        <vt:i4>1704022</vt:i4>
      </vt:variant>
      <vt:variant>
        <vt:i4>18</vt:i4>
      </vt:variant>
      <vt:variant>
        <vt:i4>0</vt:i4>
      </vt:variant>
      <vt:variant>
        <vt:i4>5</vt:i4>
      </vt:variant>
      <vt:variant>
        <vt:lpwstr>https://doi.org/10.1080/13527250801953686</vt:lpwstr>
      </vt:variant>
      <vt:variant>
        <vt:lpwstr/>
      </vt:variant>
      <vt:variant>
        <vt:i4>3932256</vt:i4>
      </vt:variant>
      <vt:variant>
        <vt:i4>15</vt:i4>
      </vt:variant>
      <vt:variant>
        <vt:i4>0</vt:i4>
      </vt:variant>
      <vt:variant>
        <vt:i4>5</vt:i4>
      </vt:variant>
      <vt:variant>
        <vt:lpwstr>http://dx.doi.org/10.1126/science.327.5962.140</vt:lpwstr>
      </vt:variant>
      <vt:variant>
        <vt:lpwstr/>
      </vt:variant>
      <vt:variant>
        <vt:i4>1900563</vt:i4>
      </vt:variant>
      <vt:variant>
        <vt:i4>12</vt:i4>
      </vt:variant>
      <vt:variant>
        <vt:i4>0</vt:i4>
      </vt:variant>
      <vt:variant>
        <vt:i4>5</vt:i4>
      </vt:variant>
      <vt:variant>
        <vt:lpwstr>http://dx.doi.org/10.1109/MC.2012.106</vt:lpwstr>
      </vt:variant>
      <vt:variant>
        <vt:lpwstr/>
      </vt:variant>
      <vt:variant>
        <vt:i4>4718677</vt:i4>
      </vt:variant>
      <vt:variant>
        <vt:i4>9</vt:i4>
      </vt:variant>
      <vt:variant>
        <vt:i4>0</vt:i4>
      </vt:variant>
      <vt:variant>
        <vt:i4>5</vt:i4>
      </vt:variant>
      <vt:variant>
        <vt:lpwstr>https://doi.org/10.1016/j.culher.2018.04.012</vt:lpwstr>
      </vt:variant>
      <vt:variant>
        <vt:lpwstr/>
      </vt:variant>
      <vt:variant>
        <vt:i4>5111846</vt:i4>
      </vt:variant>
      <vt:variant>
        <vt:i4>6</vt:i4>
      </vt:variant>
      <vt:variant>
        <vt:i4>0</vt:i4>
      </vt:variant>
      <vt:variant>
        <vt:i4>5</vt:i4>
      </vt:variant>
      <vt:variant>
        <vt:lpwstr>mailto:Carlos.Jimenez-Bescos@nottingham.ac.uk</vt:lpwstr>
      </vt:variant>
      <vt:variant>
        <vt:lpwstr/>
      </vt:variant>
      <vt:variant>
        <vt:i4>3997706</vt:i4>
      </vt:variant>
      <vt:variant>
        <vt:i4>3</vt:i4>
      </vt:variant>
      <vt:variant>
        <vt:i4>0</vt:i4>
      </vt:variant>
      <vt:variant>
        <vt:i4>5</vt:i4>
      </vt:variant>
      <vt:variant>
        <vt:lpwstr>mailto:N.Walford@kingston.ac.uk</vt:lpwstr>
      </vt:variant>
      <vt:variant>
        <vt:lpwstr/>
      </vt:variant>
      <vt:variant>
        <vt:i4>3145752</vt:i4>
      </vt:variant>
      <vt:variant>
        <vt:i4>0</vt:i4>
      </vt:variant>
      <vt:variant>
        <vt:i4>0</vt:i4>
      </vt:variant>
      <vt:variant>
        <vt:i4>5</vt:i4>
      </vt:variant>
      <vt:variant>
        <vt:lpwstr>mailto:Matsmith83@hotmail.com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 x</dc:creator>
  <cp:keywords/>
  <cp:lastModifiedBy>Ruth Mardall (R.Mardall)</cp:lastModifiedBy>
  <cp:revision>16</cp:revision>
  <dcterms:created xsi:type="dcterms:W3CDTF">2019-09-03T15:11:00Z</dcterms:created>
  <dcterms:modified xsi:type="dcterms:W3CDTF">2019-09-05T12:50:00Z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0x0101009BD6388293B0D74A9FCEBA0213AEFB09</vt:lpwstr>
  </property>
</Properties>
</file>