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842A" w14:textId="0DF480DC" w:rsidR="00F73390" w:rsidRPr="00533843" w:rsidRDefault="00F73390" w:rsidP="00FB0CB8">
      <w:pPr>
        <w:suppressLineNumbers/>
        <w:spacing w:after="0" w:line="480" w:lineRule="auto"/>
        <w:rPr>
          <w:color w:val="000000" w:themeColor="text1"/>
          <w:sz w:val="24"/>
          <w:szCs w:val="24"/>
        </w:rPr>
      </w:pPr>
      <w:r w:rsidRPr="00533843">
        <w:rPr>
          <w:b/>
          <w:color w:val="000000" w:themeColor="text1"/>
          <w:sz w:val="24"/>
          <w:szCs w:val="24"/>
        </w:rPr>
        <w:t>Purpose</w:t>
      </w:r>
      <w:r w:rsidRPr="00533843">
        <w:rPr>
          <w:color w:val="000000" w:themeColor="text1"/>
          <w:sz w:val="24"/>
          <w:szCs w:val="24"/>
        </w:rPr>
        <w:t xml:space="preserve">: </w:t>
      </w:r>
      <w:r w:rsidR="003179FA" w:rsidRPr="00533843">
        <w:rPr>
          <w:rFonts w:eastAsia="Times New Roman" w:cs="Times New Roman"/>
          <w:color w:val="000000" w:themeColor="text1"/>
          <w:sz w:val="24"/>
          <w:szCs w:val="24"/>
          <w:lang w:eastAsia="en-GB"/>
        </w:rPr>
        <w:t>The purpose of this study is to describe</w:t>
      </w:r>
      <w:r w:rsidR="003179FA" w:rsidRPr="00533843">
        <w:rPr>
          <w:color w:val="000000" w:themeColor="text1"/>
          <w:sz w:val="24"/>
          <w:szCs w:val="24"/>
        </w:rPr>
        <w:t xml:space="preserve"> the d</w:t>
      </w:r>
      <w:r w:rsidRPr="00533843">
        <w:rPr>
          <w:color w:val="000000" w:themeColor="text1"/>
          <w:sz w:val="24"/>
          <w:szCs w:val="24"/>
        </w:rPr>
        <w:t xml:space="preserve">evelopment and </w:t>
      </w:r>
      <w:r w:rsidR="007D6691" w:rsidRPr="00533843">
        <w:rPr>
          <w:color w:val="000000" w:themeColor="text1"/>
          <w:sz w:val="24"/>
          <w:szCs w:val="24"/>
        </w:rPr>
        <w:t xml:space="preserve">content </w:t>
      </w:r>
      <w:r w:rsidR="003179FA" w:rsidRPr="00533843">
        <w:rPr>
          <w:color w:val="000000" w:themeColor="text1"/>
          <w:sz w:val="24"/>
          <w:szCs w:val="24"/>
        </w:rPr>
        <w:t>v</w:t>
      </w:r>
      <w:r w:rsidRPr="00533843">
        <w:rPr>
          <w:color w:val="000000" w:themeColor="text1"/>
          <w:sz w:val="24"/>
          <w:szCs w:val="24"/>
        </w:rPr>
        <w:t xml:space="preserve">alidity of the Clinical Assessment of Body Alignment (CABA), to measure body </w:t>
      </w:r>
      <w:r w:rsidR="007144D8" w:rsidRPr="00533843">
        <w:rPr>
          <w:color w:val="000000" w:themeColor="text1"/>
          <w:sz w:val="24"/>
          <w:szCs w:val="24"/>
        </w:rPr>
        <w:t>alignment</w:t>
      </w:r>
      <w:r w:rsidRPr="00533843">
        <w:rPr>
          <w:color w:val="000000" w:themeColor="text1"/>
          <w:sz w:val="24"/>
          <w:szCs w:val="24"/>
        </w:rPr>
        <w:t xml:space="preserve"> in children with cerebral palsy (CP).</w:t>
      </w:r>
    </w:p>
    <w:p w14:paraId="26D0246A" w14:textId="5BF28A44" w:rsidR="00F73390" w:rsidRPr="00533843" w:rsidRDefault="00F73390" w:rsidP="003C2BEB">
      <w:pPr>
        <w:spacing w:after="0" w:line="480" w:lineRule="auto"/>
        <w:rPr>
          <w:color w:val="000000" w:themeColor="text1"/>
          <w:sz w:val="24"/>
          <w:szCs w:val="24"/>
        </w:rPr>
      </w:pPr>
      <w:r w:rsidRPr="00533843">
        <w:rPr>
          <w:b/>
          <w:color w:val="000000" w:themeColor="text1"/>
          <w:sz w:val="24"/>
          <w:szCs w:val="24"/>
        </w:rPr>
        <w:t>Methods:</w:t>
      </w:r>
      <w:r w:rsidRPr="00533843">
        <w:rPr>
          <w:color w:val="000000" w:themeColor="text1"/>
          <w:sz w:val="24"/>
          <w:szCs w:val="24"/>
        </w:rPr>
        <w:t xml:space="preserve"> </w:t>
      </w:r>
      <w:r w:rsidR="007144D8" w:rsidRPr="00533843">
        <w:rPr>
          <w:color w:val="000000" w:themeColor="text1"/>
          <w:sz w:val="24"/>
          <w:szCs w:val="24"/>
        </w:rPr>
        <w:t>C</w:t>
      </w:r>
      <w:r w:rsidRPr="00533843">
        <w:rPr>
          <w:color w:val="000000" w:themeColor="text1"/>
          <w:sz w:val="24"/>
          <w:szCs w:val="24"/>
        </w:rPr>
        <w:t xml:space="preserve">ontent validity and clinical utility were examined through expert opinion of 283 paediatric physiotherapists.  Participants reviewed items as matching or not to the domain of body alignment. Items with &gt;70% agreement were included.  </w:t>
      </w:r>
    </w:p>
    <w:p w14:paraId="1A11B23A" w14:textId="58B17111" w:rsidR="00F73390" w:rsidRPr="00533843" w:rsidRDefault="00F73390" w:rsidP="003C2BEB">
      <w:pPr>
        <w:spacing w:after="0" w:line="480" w:lineRule="auto"/>
        <w:rPr>
          <w:color w:val="000000" w:themeColor="text1"/>
          <w:sz w:val="24"/>
          <w:szCs w:val="24"/>
        </w:rPr>
      </w:pPr>
      <w:r w:rsidRPr="00533843">
        <w:rPr>
          <w:color w:val="000000" w:themeColor="text1"/>
          <w:sz w:val="24"/>
          <w:szCs w:val="24"/>
        </w:rPr>
        <w:t xml:space="preserve">Clinical utility evaluated on a 5-point scale. </w:t>
      </w:r>
      <w:r w:rsidR="00B131C4" w:rsidRPr="00533843">
        <w:rPr>
          <w:rFonts w:eastAsia="Times New Roman" w:cs="Times New Roman"/>
          <w:color w:val="000000" w:themeColor="text1"/>
          <w:sz w:val="24"/>
          <w:szCs w:val="24"/>
          <w:lang w:eastAsia="en-GB"/>
        </w:rPr>
        <w:t>To assess the overall agreement of importance for clinical utility attributes, means and SD were calculated for each attribute</w:t>
      </w:r>
      <w:r w:rsidRPr="00533843">
        <w:rPr>
          <w:color w:val="000000" w:themeColor="text1"/>
          <w:sz w:val="24"/>
          <w:szCs w:val="24"/>
        </w:rPr>
        <w:t>. Fleiss’ Kappa examined inter-rater reliability of</w:t>
      </w:r>
      <w:r w:rsidR="009527B4" w:rsidRPr="00533843">
        <w:rPr>
          <w:color w:val="000000" w:themeColor="text1"/>
          <w:sz w:val="24"/>
          <w:szCs w:val="24"/>
        </w:rPr>
        <w:t xml:space="preserve"> expert</w:t>
      </w:r>
      <w:r w:rsidRPr="00533843">
        <w:rPr>
          <w:color w:val="000000" w:themeColor="text1"/>
          <w:sz w:val="24"/>
          <w:szCs w:val="24"/>
        </w:rPr>
        <w:t xml:space="preserve"> responses. </w:t>
      </w:r>
    </w:p>
    <w:p w14:paraId="33EF2BFE" w14:textId="45A122A3" w:rsidR="00F73390" w:rsidRPr="00533843" w:rsidRDefault="00F73390" w:rsidP="003C2BEB">
      <w:pPr>
        <w:spacing w:after="0" w:line="480" w:lineRule="auto"/>
        <w:rPr>
          <w:color w:val="000000" w:themeColor="text1"/>
          <w:sz w:val="24"/>
          <w:szCs w:val="24"/>
        </w:rPr>
      </w:pPr>
      <w:r w:rsidRPr="00533843">
        <w:rPr>
          <w:b/>
          <w:color w:val="000000" w:themeColor="text1"/>
          <w:sz w:val="24"/>
          <w:szCs w:val="24"/>
        </w:rPr>
        <w:t>Results:</w:t>
      </w:r>
      <w:r w:rsidRPr="00533843">
        <w:rPr>
          <w:color w:val="000000" w:themeColor="text1"/>
          <w:sz w:val="24"/>
          <w:szCs w:val="24"/>
        </w:rPr>
        <w:t xml:space="preserve"> Percentage agreement </w:t>
      </w:r>
      <w:r w:rsidR="00593660" w:rsidRPr="00533843">
        <w:rPr>
          <w:color w:val="000000" w:themeColor="text1"/>
          <w:sz w:val="24"/>
          <w:szCs w:val="24"/>
        </w:rPr>
        <w:t xml:space="preserve">(&gt;70%) </w:t>
      </w:r>
      <w:r w:rsidRPr="00533843">
        <w:rPr>
          <w:color w:val="000000" w:themeColor="text1"/>
          <w:sz w:val="24"/>
          <w:szCs w:val="24"/>
        </w:rPr>
        <w:t xml:space="preserve">was high for 19 items </w:t>
      </w:r>
      <w:r w:rsidR="009527B4" w:rsidRPr="00533843">
        <w:rPr>
          <w:color w:val="000000" w:themeColor="text1"/>
          <w:sz w:val="24"/>
          <w:szCs w:val="24"/>
        </w:rPr>
        <w:t>and good for 1 item (&gt;40%)</w:t>
      </w:r>
      <w:r w:rsidRPr="00533843">
        <w:rPr>
          <w:color w:val="000000" w:themeColor="text1"/>
          <w:sz w:val="24"/>
          <w:szCs w:val="24"/>
        </w:rPr>
        <w:t xml:space="preserve">. </w:t>
      </w:r>
      <w:r w:rsidR="009527B4" w:rsidRPr="00533843">
        <w:rPr>
          <w:rFonts w:eastAsia="Times New Roman" w:cs="Times New Roman"/>
          <w:color w:val="000000" w:themeColor="text1"/>
          <w:sz w:val="24"/>
          <w:szCs w:val="24"/>
          <w:lang w:eastAsia="en-GB"/>
        </w:rPr>
        <w:t xml:space="preserve">Clinician's ratings showed overall </w:t>
      </w:r>
      <w:r w:rsidR="000D7920" w:rsidRPr="00533843">
        <w:rPr>
          <w:rFonts w:eastAsia="Times New Roman" w:cs="Times New Roman"/>
          <w:color w:val="000000" w:themeColor="text1"/>
          <w:sz w:val="24"/>
          <w:szCs w:val="24"/>
          <w:lang w:eastAsia="en-GB"/>
        </w:rPr>
        <w:t>fair to good</w:t>
      </w:r>
      <w:r w:rsidR="009527B4" w:rsidRPr="00533843">
        <w:rPr>
          <w:rFonts w:eastAsia="Times New Roman" w:cs="Times New Roman"/>
          <w:color w:val="000000" w:themeColor="text1"/>
          <w:sz w:val="24"/>
          <w:szCs w:val="24"/>
          <w:lang w:eastAsia="en-GB"/>
        </w:rPr>
        <w:t xml:space="preserve"> agreement (k=.422)</w:t>
      </w:r>
      <w:r w:rsidRPr="00533843">
        <w:rPr>
          <w:color w:val="000000" w:themeColor="text1"/>
          <w:sz w:val="24"/>
          <w:szCs w:val="24"/>
        </w:rPr>
        <w:t>.  Four clinical utility attributes had a net importance score of &gt;90%, although inter-rater reliability was low (κ = .21).</w:t>
      </w:r>
    </w:p>
    <w:p w14:paraId="79778FB4" w14:textId="77777777" w:rsidR="00F73390" w:rsidRPr="00533843" w:rsidRDefault="00F73390" w:rsidP="003C2BEB">
      <w:pPr>
        <w:spacing w:line="480" w:lineRule="auto"/>
        <w:rPr>
          <w:color w:val="000000" w:themeColor="text1"/>
          <w:sz w:val="24"/>
          <w:szCs w:val="24"/>
        </w:rPr>
      </w:pPr>
      <w:r w:rsidRPr="00533843">
        <w:rPr>
          <w:b/>
          <w:color w:val="000000" w:themeColor="text1"/>
          <w:sz w:val="24"/>
          <w:szCs w:val="24"/>
        </w:rPr>
        <w:t>Conclusion:</w:t>
      </w:r>
      <w:r w:rsidRPr="00533843">
        <w:rPr>
          <w:color w:val="000000" w:themeColor="text1"/>
          <w:sz w:val="24"/>
          <w:szCs w:val="24"/>
        </w:rPr>
        <w:t xml:space="preserve"> Content validity of the CABA was supported. Construct validity, reliability and responsiveness require further study.</w:t>
      </w:r>
    </w:p>
    <w:p w14:paraId="0E4BE502" w14:textId="7908F060" w:rsidR="00765272" w:rsidRPr="00533843" w:rsidRDefault="00765272" w:rsidP="003C2BEB">
      <w:pPr>
        <w:spacing w:line="480" w:lineRule="auto"/>
        <w:rPr>
          <w:b/>
          <w:color w:val="000000" w:themeColor="text1"/>
          <w:sz w:val="24"/>
          <w:szCs w:val="24"/>
        </w:rPr>
      </w:pPr>
      <w:r w:rsidRPr="00533843">
        <w:rPr>
          <w:b/>
          <w:color w:val="000000" w:themeColor="text1"/>
          <w:sz w:val="24"/>
          <w:szCs w:val="24"/>
        </w:rPr>
        <w:t>What this adds to the evidence:</w:t>
      </w:r>
    </w:p>
    <w:p w14:paraId="43274140" w14:textId="080F5F56" w:rsidR="00D86033" w:rsidRPr="00533843" w:rsidRDefault="00D86033" w:rsidP="00D86033">
      <w:pPr>
        <w:autoSpaceDE w:val="0"/>
        <w:autoSpaceDN w:val="0"/>
        <w:adjustRightInd w:val="0"/>
        <w:spacing w:line="480" w:lineRule="auto"/>
        <w:rPr>
          <w:color w:val="000000" w:themeColor="text1"/>
          <w:sz w:val="24"/>
          <w:szCs w:val="24"/>
        </w:rPr>
      </w:pPr>
      <w:r w:rsidRPr="00533843">
        <w:rPr>
          <w:color w:val="000000" w:themeColor="text1"/>
          <w:sz w:val="24"/>
          <w:szCs w:val="24"/>
        </w:rPr>
        <w:t xml:space="preserve">The CABA has potential to offer clinicians and researchers a clinically </w:t>
      </w:r>
      <w:r w:rsidR="00E16FC4" w:rsidRPr="00533843">
        <w:rPr>
          <w:color w:val="000000" w:themeColor="text1"/>
          <w:sz w:val="24"/>
          <w:szCs w:val="24"/>
        </w:rPr>
        <w:t>practical</w:t>
      </w:r>
      <w:r w:rsidRPr="00533843">
        <w:rPr>
          <w:color w:val="000000" w:themeColor="text1"/>
          <w:sz w:val="24"/>
          <w:szCs w:val="24"/>
        </w:rPr>
        <w:t xml:space="preserve"> measure of postural alignment for children with CP. </w:t>
      </w:r>
    </w:p>
    <w:p w14:paraId="19ABB6AC" w14:textId="751708D7" w:rsidR="00D86033" w:rsidRPr="00533843" w:rsidRDefault="00D86033" w:rsidP="003C2BEB">
      <w:pPr>
        <w:autoSpaceDE w:val="0"/>
        <w:autoSpaceDN w:val="0"/>
        <w:adjustRightInd w:val="0"/>
        <w:spacing w:line="480" w:lineRule="auto"/>
        <w:rPr>
          <w:rFonts w:ascii="wf_segoe-ui_normal" w:eastAsia="Times New Roman" w:hAnsi="wf_segoe-ui_normal" w:cs="Times New Roman"/>
          <w:color w:val="000000" w:themeColor="text1"/>
          <w:lang w:eastAsia="en-GB"/>
        </w:rPr>
      </w:pPr>
      <w:r w:rsidRPr="00533843">
        <w:rPr>
          <w:rFonts w:eastAsia="Times New Roman" w:cs="Times New Roman"/>
          <w:color w:val="000000" w:themeColor="text1"/>
          <w:sz w:val="24"/>
          <w:szCs w:val="24"/>
          <w:lang w:eastAsia="en-GB"/>
        </w:rPr>
        <w:t>Preliminary investigation of CABA shows good content validity.  However, more studies to assess the assessments psychometrics including construct validity, reliability and responsiveness are required.</w:t>
      </w:r>
      <w:r w:rsidRPr="00533843">
        <w:rPr>
          <w:rFonts w:ascii="wf_segoe-ui_normal" w:eastAsia="Times New Roman" w:hAnsi="wf_segoe-ui_normal" w:cs="Times New Roman"/>
          <w:color w:val="000000" w:themeColor="text1"/>
          <w:lang w:eastAsia="en-GB"/>
        </w:rPr>
        <w:t xml:space="preserve"> </w:t>
      </w:r>
    </w:p>
    <w:p w14:paraId="57A192D4" w14:textId="77777777" w:rsidR="003C2BEB" w:rsidRPr="00533843" w:rsidRDefault="003C2BEB" w:rsidP="003C2BEB">
      <w:pPr>
        <w:spacing w:line="480" w:lineRule="auto"/>
        <w:rPr>
          <w:b/>
          <w:color w:val="000000" w:themeColor="text1"/>
          <w:sz w:val="24"/>
          <w:szCs w:val="24"/>
        </w:rPr>
      </w:pPr>
    </w:p>
    <w:p w14:paraId="3212B066" w14:textId="10BC7999" w:rsidR="00A03727" w:rsidRPr="004817D3" w:rsidRDefault="0015354E" w:rsidP="004817D3">
      <w:pPr>
        <w:pStyle w:val="Title"/>
        <w:rPr>
          <w:rFonts w:asciiTheme="minorHAnsi" w:hAnsiTheme="minorHAnsi" w:cstheme="minorHAnsi"/>
          <w:sz w:val="24"/>
          <w:szCs w:val="24"/>
        </w:rPr>
      </w:pPr>
      <w:r w:rsidRPr="004817D3">
        <w:rPr>
          <w:rFonts w:asciiTheme="minorHAnsi" w:hAnsiTheme="minorHAnsi" w:cstheme="minorHAnsi"/>
          <w:sz w:val="24"/>
          <w:szCs w:val="24"/>
        </w:rPr>
        <w:lastRenderedPageBreak/>
        <w:t>INTRODUCTION AND PURPOSE</w:t>
      </w:r>
    </w:p>
    <w:p w14:paraId="0B9E1F41" w14:textId="6B7621EB" w:rsidR="00666064" w:rsidRPr="00533843" w:rsidRDefault="00666064" w:rsidP="00402FBC">
      <w:pPr>
        <w:spacing w:line="480" w:lineRule="auto"/>
        <w:rPr>
          <w:rFonts w:cs="Arial"/>
          <w:strike/>
          <w:color w:val="000000" w:themeColor="text1"/>
          <w:sz w:val="24"/>
          <w:szCs w:val="24"/>
        </w:rPr>
      </w:pPr>
      <w:r w:rsidRPr="00533843">
        <w:rPr>
          <w:rFonts w:cs="Arial"/>
          <w:color w:val="000000" w:themeColor="text1"/>
          <w:sz w:val="24"/>
          <w:szCs w:val="24"/>
        </w:rPr>
        <w:t>The relationship between body alignment, postural control and motor development has been discussed in several research studies</w:t>
      </w:r>
      <w:r w:rsidR="00B121D9" w:rsidRPr="00533843">
        <w:rPr>
          <w:rFonts w:cs="Arial"/>
          <w:color w:val="000000" w:themeColor="text1"/>
          <w:sz w:val="24"/>
          <w:szCs w:val="24"/>
        </w:rPr>
        <w:t>.</w:t>
      </w:r>
      <w:r w:rsidRPr="00533843">
        <w:rPr>
          <w:rFonts w:cs="Arial"/>
          <w:color w:val="000000" w:themeColor="text1"/>
          <w:sz w:val="24"/>
          <w:szCs w:val="24"/>
        </w:rPr>
        <w:fldChar w:fldCharType="begin"/>
      </w:r>
      <w:r w:rsidR="00EE182C" w:rsidRPr="00533843">
        <w:rPr>
          <w:rFonts w:cs="Arial"/>
          <w:color w:val="000000" w:themeColor="text1"/>
          <w:sz w:val="24"/>
          <w:szCs w:val="24"/>
        </w:rPr>
        <w:instrText>ADDIN RW.CITE{{155 Dusing,StaceyC. 2010; 1 Pavao,SilviaLeticia 2013; 168 VanBalen,LiekeC. 2015; 179 Hadders-Algra,M. 2010; 35 Pollock,AS. 2000; 227 Shumway-Cook,A. 2007}}</w:instrText>
      </w:r>
      <w:r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1-6</w:t>
      </w:r>
      <w:r w:rsidRPr="00533843">
        <w:rPr>
          <w:rFonts w:cs="Arial"/>
          <w:color w:val="000000" w:themeColor="text1"/>
          <w:sz w:val="24"/>
          <w:szCs w:val="24"/>
        </w:rPr>
        <w:fldChar w:fldCharType="end"/>
      </w:r>
      <w:r w:rsidRPr="00533843">
        <w:rPr>
          <w:rFonts w:cs="Arial"/>
          <w:color w:val="000000" w:themeColor="text1"/>
          <w:sz w:val="24"/>
          <w:szCs w:val="24"/>
        </w:rPr>
        <w:t xml:space="preserve"> To accomplish efficient motor skill performance, postural control must be present and developed</w:t>
      </w:r>
      <w:r w:rsidR="00B121D9" w:rsidRPr="00533843">
        <w:rPr>
          <w:rFonts w:cs="Arial"/>
          <w:color w:val="000000" w:themeColor="text1"/>
          <w:sz w:val="24"/>
          <w:szCs w:val="24"/>
        </w:rPr>
        <w:t>.</w:t>
      </w:r>
      <w:r w:rsidRPr="00533843">
        <w:rPr>
          <w:rFonts w:cs="Arial"/>
          <w:color w:val="000000" w:themeColor="text1"/>
          <w:sz w:val="24"/>
          <w:szCs w:val="24"/>
        </w:rPr>
        <w:fldChar w:fldCharType="begin"/>
      </w:r>
      <w:r w:rsidR="00EE182C" w:rsidRPr="00533843">
        <w:rPr>
          <w:rFonts w:cs="Arial"/>
          <w:color w:val="000000" w:themeColor="text1"/>
          <w:sz w:val="24"/>
          <w:szCs w:val="24"/>
        </w:rPr>
        <w:instrText>ADDIN RW.CITE{{155 Dusing,StaceyC. 2010}}</w:instrText>
      </w:r>
      <w:r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w:t>
      </w:r>
      <w:r w:rsidRPr="00533843">
        <w:rPr>
          <w:rFonts w:cs="Arial"/>
          <w:color w:val="000000" w:themeColor="text1"/>
          <w:sz w:val="24"/>
          <w:szCs w:val="24"/>
        </w:rPr>
        <w:fldChar w:fldCharType="end"/>
      </w:r>
      <w:r w:rsidRPr="00533843">
        <w:rPr>
          <w:rFonts w:cs="Arial"/>
          <w:color w:val="000000" w:themeColor="text1"/>
          <w:sz w:val="24"/>
          <w:szCs w:val="24"/>
        </w:rPr>
        <w:t xml:space="preserve">  The efficiency and success of postural control and motor performance is related to an individual’s ability to achieve body segment alignment </w:t>
      </w:r>
      <w:r w:rsidRPr="00533843">
        <w:rPr>
          <w:rFonts w:cs="Arial"/>
          <w:color w:val="000000" w:themeColor="text1"/>
          <w:sz w:val="24"/>
          <w:szCs w:val="24"/>
        </w:rPr>
        <w:fldChar w:fldCharType="begin"/>
      </w:r>
      <w:r w:rsidR="00EE182C" w:rsidRPr="00533843">
        <w:rPr>
          <w:rFonts w:cs="Arial"/>
          <w:color w:val="000000" w:themeColor="text1"/>
          <w:sz w:val="24"/>
          <w:szCs w:val="24"/>
        </w:rPr>
        <w:instrText>ADDIN RW.CITE{{227 Shumway-Cook,A. 2007}}</w:instrText>
      </w:r>
      <w:r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6</w:t>
      </w:r>
      <w:r w:rsidRPr="00533843">
        <w:rPr>
          <w:rFonts w:cs="Arial"/>
          <w:color w:val="000000" w:themeColor="text1"/>
          <w:sz w:val="24"/>
          <w:szCs w:val="24"/>
        </w:rPr>
        <w:fldChar w:fldCharType="end"/>
      </w:r>
      <w:r w:rsidRPr="00533843">
        <w:rPr>
          <w:rFonts w:cs="Arial"/>
          <w:color w:val="000000" w:themeColor="text1"/>
          <w:sz w:val="24"/>
          <w:szCs w:val="24"/>
        </w:rPr>
        <w:t>. In its absence a child’s stability, efficiency, movement and function are impaired against gravity</w:t>
      </w:r>
      <w:r w:rsidR="00B121D9" w:rsidRPr="00533843">
        <w:rPr>
          <w:rFonts w:cs="Arial"/>
          <w:color w:val="000000" w:themeColor="text1"/>
          <w:sz w:val="24"/>
          <w:szCs w:val="24"/>
        </w:rPr>
        <w:t>.</w:t>
      </w:r>
      <w:r w:rsidRPr="00533843">
        <w:rPr>
          <w:rFonts w:cs="Arial"/>
          <w:color w:val="000000" w:themeColor="text1"/>
          <w:sz w:val="24"/>
          <w:szCs w:val="24"/>
        </w:rPr>
        <w:fldChar w:fldCharType="begin"/>
      </w:r>
      <w:r w:rsidR="00EE182C" w:rsidRPr="00533843">
        <w:rPr>
          <w:rFonts w:cs="Arial"/>
          <w:color w:val="000000" w:themeColor="text1"/>
          <w:sz w:val="24"/>
          <w:szCs w:val="24"/>
        </w:rPr>
        <w:instrText>ADDIN RW.CITE{{144 Carlberg,EvaBrogren 2005}}</w:instrText>
      </w:r>
      <w:r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7</w:t>
      </w:r>
      <w:r w:rsidRPr="00533843">
        <w:rPr>
          <w:rFonts w:cs="Arial"/>
          <w:color w:val="000000" w:themeColor="text1"/>
          <w:sz w:val="24"/>
          <w:szCs w:val="24"/>
        </w:rPr>
        <w:fldChar w:fldCharType="end"/>
      </w:r>
      <w:r w:rsidRPr="00533843">
        <w:rPr>
          <w:rFonts w:cs="Arial"/>
          <w:color w:val="000000" w:themeColor="text1"/>
          <w:sz w:val="24"/>
          <w:szCs w:val="24"/>
        </w:rPr>
        <w:t xml:space="preserve"> Given the importance of body alignment for functional movement in children with CP, a valid, reliable and clinically feasible assessment is important for describing when and how change in alignment occurs. A standardised approach should lead to </w:t>
      </w:r>
      <w:r w:rsidR="00E16FC4" w:rsidRPr="00533843">
        <w:rPr>
          <w:color w:val="000000" w:themeColor="text1"/>
          <w:sz w:val="24"/>
          <w:szCs w:val="24"/>
        </w:rPr>
        <w:t>improved clinical assessment of specific interventions, namely posture management programs</w:t>
      </w:r>
      <w:r w:rsidR="00E16FC4" w:rsidRPr="00533843">
        <w:rPr>
          <w:rFonts w:cs="Arial"/>
          <w:color w:val="000000" w:themeColor="text1"/>
          <w:sz w:val="24"/>
          <w:szCs w:val="24"/>
        </w:rPr>
        <w:t xml:space="preserve">. </w:t>
      </w:r>
    </w:p>
    <w:p w14:paraId="202D6C99" w14:textId="64A09C3B" w:rsidR="00F23BC0" w:rsidRPr="00533843" w:rsidRDefault="00332F7A" w:rsidP="00402FBC">
      <w:pPr>
        <w:spacing w:line="480" w:lineRule="auto"/>
        <w:rPr>
          <w:rFonts w:cs="Times New Roman"/>
          <w:color w:val="000000" w:themeColor="text1"/>
          <w:sz w:val="24"/>
          <w:szCs w:val="24"/>
        </w:rPr>
      </w:pPr>
      <w:r w:rsidRPr="00533843">
        <w:rPr>
          <w:rFonts w:cs="Arial"/>
          <w:color w:val="000000" w:themeColor="text1"/>
          <w:sz w:val="24"/>
          <w:szCs w:val="24"/>
        </w:rPr>
        <w:t>Postural orientation</w:t>
      </w:r>
      <w:r w:rsidR="00A03727" w:rsidRPr="00533843">
        <w:rPr>
          <w:rFonts w:cs="Arial"/>
          <w:color w:val="000000" w:themeColor="text1"/>
          <w:sz w:val="24"/>
          <w:szCs w:val="24"/>
        </w:rPr>
        <w:t xml:space="preserve"> is </w:t>
      </w:r>
      <w:r w:rsidR="00EA60D5" w:rsidRPr="00533843">
        <w:rPr>
          <w:rFonts w:cs="Arial"/>
          <w:color w:val="000000" w:themeColor="text1"/>
          <w:sz w:val="24"/>
          <w:szCs w:val="24"/>
        </w:rPr>
        <w:t xml:space="preserve">defined as </w:t>
      </w:r>
      <w:r w:rsidR="00A03727" w:rsidRPr="00533843">
        <w:rPr>
          <w:rFonts w:cs="Arial"/>
          <w:color w:val="000000" w:themeColor="text1"/>
          <w:sz w:val="24"/>
          <w:szCs w:val="24"/>
        </w:rPr>
        <w:t xml:space="preserve">the </w:t>
      </w:r>
      <w:r w:rsidRPr="00533843">
        <w:rPr>
          <w:rFonts w:cs="Arial"/>
          <w:color w:val="000000" w:themeColor="text1"/>
          <w:sz w:val="24"/>
          <w:szCs w:val="24"/>
        </w:rPr>
        <w:t>alignment</w:t>
      </w:r>
      <w:r w:rsidR="00A03727" w:rsidRPr="00533843">
        <w:rPr>
          <w:rFonts w:cs="Arial"/>
          <w:color w:val="000000" w:themeColor="text1"/>
          <w:sz w:val="24"/>
          <w:szCs w:val="24"/>
        </w:rPr>
        <w:t xml:space="preserve"> of body segments</w:t>
      </w:r>
      <w:r w:rsidR="00EA60D5" w:rsidRPr="00533843">
        <w:rPr>
          <w:rFonts w:cs="Arial"/>
          <w:color w:val="000000" w:themeColor="text1"/>
          <w:sz w:val="24"/>
          <w:szCs w:val="24"/>
        </w:rPr>
        <w:t xml:space="preserve"> (head, trunk, pelvis, arms, legs and </w:t>
      </w:r>
      <w:r w:rsidR="00556E37" w:rsidRPr="00533843">
        <w:rPr>
          <w:rFonts w:cs="Arial"/>
          <w:color w:val="000000" w:themeColor="text1"/>
          <w:sz w:val="24"/>
          <w:szCs w:val="24"/>
        </w:rPr>
        <w:t>feet)</w:t>
      </w:r>
      <w:r w:rsidR="00EA60D5" w:rsidRPr="00533843">
        <w:rPr>
          <w:rFonts w:cs="Arial"/>
          <w:color w:val="000000" w:themeColor="text1"/>
          <w:sz w:val="24"/>
          <w:szCs w:val="24"/>
        </w:rPr>
        <w:t xml:space="preserve"> </w:t>
      </w:r>
      <w:r w:rsidR="00A03727" w:rsidRPr="00533843">
        <w:rPr>
          <w:rFonts w:cs="Arial"/>
          <w:color w:val="000000" w:themeColor="text1"/>
          <w:sz w:val="24"/>
          <w:szCs w:val="24"/>
        </w:rPr>
        <w:t>in relation to one another and</w:t>
      </w:r>
      <w:r w:rsidR="00EA60D5" w:rsidRPr="00533843">
        <w:rPr>
          <w:rFonts w:ascii="wf_segoe-ui_normal" w:eastAsia="Times New Roman" w:hAnsi="wf_segoe-ui_normal" w:cs="Times New Roman"/>
          <w:color w:val="000000" w:themeColor="text1"/>
          <w:lang w:eastAsia="en-GB"/>
        </w:rPr>
        <w:t xml:space="preserve"> </w:t>
      </w:r>
      <w:r w:rsidR="00EA60D5" w:rsidRPr="00533843">
        <w:rPr>
          <w:rFonts w:eastAsia="Times New Roman" w:cs="Times New Roman"/>
          <w:color w:val="000000" w:themeColor="text1"/>
          <w:sz w:val="24"/>
          <w:szCs w:val="24"/>
          <w:lang w:eastAsia="en-GB"/>
        </w:rPr>
        <w:t>with respect to the support surface, gravity and the environment</w:t>
      </w:r>
      <w:r w:rsidR="00B121D9" w:rsidRPr="00533843">
        <w:rPr>
          <w:rFonts w:cs="Arial"/>
          <w:color w:val="000000" w:themeColor="text1"/>
          <w:sz w:val="24"/>
          <w:szCs w:val="24"/>
        </w:rPr>
        <w:t>.</w:t>
      </w:r>
      <w:r w:rsidR="00A03727" w:rsidRPr="00533843">
        <w:rPr>
          <w:rFonts w:cs="Arial"/>
          <w:color w:val="000000" w:themeColor="text1"/>
          <w:sz w:val="24"/>
          <w:szCs w:val="24"/>
        </w:rPr>
        <w:fldChar w:fldCharType="begin"/>
      </w:r>
      <w:r w:rsidR="00EE182C" w:rsidRPr="00533843">
        <w:rPr>
          <w:rFonts w:cs="Arial"/>
          <w:color w:val="000000" w:themeColor="text1"/>
          <w:sz w:val="24"/>
          <w:szCs w:val="24"/>
        </w:rPr>
        <w:instrText>ADDIN RW.CITE{{169 White,Elizabeth 1999}}</w:instrText>
      </w:r>
      <w:r w:rsidR="00A03727"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8</w:t>
      </w:r>
      <w:r w:rsidR="00A03727" w:rsidRPr="00533843">
        <w:rPr>
          <w:rFonts w:cs="Arial"/>
          <w:color w:val="000000" w:themeColor="text1"/>
          <w:sz w:val="24"/>
          <w:szCs w:val="24"/>
        </w:rPr>
        <w:fldChar w:fldCharType="end"/>
      </w:r>
      <w:r w:rsidR="009F2246" w:rsidRPr="00533843">
        <w:rPr>
          <w:rFonts w:ascii="Calibri" w:eastAsia="Times New Roman" w:hAnsi="Calibri"/>
          <w:color w:val="000000" w:themeColor="text1"/>
          <w:sz w:val="24"/>
          <w:vertAlign w:val="superscript"/>
        </w:rPr>
        <w:t>,</w:t>
      </w:r>
      <w:r w:rsidR="00E223CC" w:rsidRPr="00533843">
        <w:rPr>
          <w:color w:val="000000" w:themeColor="text1"/>
          <w:sz w:val="24"/>
          <w:szCs w:val="24"/>
        </w:rPr>
        <w:fldChar w:fldCharType="begin"/>
      </w:r>
      <w:r w:rsidR="00EE182C" w:rsidRPr="00533843">
        <w:rPr>
          <w:color w:val="000000" w:themeColor="text1"/>
          <w:sz w:val="24"/>
          <w:szCs w:val="24"/>
        </w:rPr>
        <w:instrText>ADDIN RW.CITE{{87 Pope,PaulineM. 2007}}</w:instrText>
      </w:r>
      <w:r w:rsidR="00E223CC" w:rsidRPr="00533843">
        <w:rPr>
          <w:color w:val="000000" w:themeColor="text1"/>
          <w:sz w:val="24"/>
          <w:szCs w:val="24"/>
        </w:rPr>
        <w:fldChar w:fldCharType="separate"/>
      </w:r>
      <w:r w:rsidR="00EE182C" w:rsidRPr="00533843">
        <w:rPr>
          <w:rFonts w:ascii="Calibri" w:eastAsia="Times New Roman" w:hAnsi="Calibri"/>
          <w:color w:val="000000" w:themeColor="text1"/>
          <w:sz w:val="24"/>
          <w:vertAlign w:val="superscript"/>
        </w:rPr>
        <w:t>9</w:t>
      </w:r>
      <w:r w:rsidR="00E223CC" w:rsidRPr="00533843">
        <w:rPr>
          <w:color w:val="000000" w:themeColor="text1"/>
          <w:sz w:val="24"/>
          <w:szCs w:val="24"/>
        </w:rPr>
        <w:fldChar w:fldCharType="end"/>
      </w:r>
      <w:r w:rsidR="000248AD" w:rsidRPr="00533843">
        <w:rPr>
          <w:color w:val="000000" w:themeColor="text1"/>
          <w:sz w:val="24"/>
          <w:szCs w:val="24"/>
        </w:rPr>
        <w:t xml:space="preserve"> </w:t>
      </w:r>
      <w:r w:rsidR="000111C9" w:rsidRPr="00533843">
        <w:rPr>
          <w:color w:val="000000" w:themeColor="text1"/>
          <w:sz w:val="24"/>
          <w:szCs w:val="24"/>
        </w:rPr>
        <w:t xml:space="preserve">Postural orientation can be an issue for some individuals with CP and </w:t>
      </w:r>
      <w:r w:rsidR="00EA60D5" w:rsidRPr="00533843">
        <w:rPr>
          <w:color w:val="000000" w:themeColor="text1"/>
          <w:sz w:val="24"/>
          <w:szCs w:val="24"/>
        </w:rPr>
        <w:t>therefore</w:t>
      </w:r>
      <w:r w:rsidR="000111C9" w:rsidRPr="00533843">
        <w:rPr>
          <w:color w:val="000000" w:themeColor="text1"/>
          <w:sz w:val="24"/>
          <w:szCs w:val="24"/>
        </w:rPr>
        <w:t xml:space="preserve"> is of interest to health professionals</w:t>
      </w:r>
      <w:r w:rsidR="00B121D9" w:rsidRPr="00533843">
        <w:rPr>
          <w:color w:val="000000" w:themeColor="text1"/>
          <w:sz w:val="24"/>
          <w:szCs w:val="24"/>
        </w:rPr>
        <w:t>.</w:t>
      </w:r>
      <w:r w:rsidR="00E223CC" w:rsidRPr="00533843">
        <w:rPr>
          <w:color w:val="000000" w:themeColor="text1"/>
          <w:sz w:val="24"/>
          <w:szCs w:val="24"/>
        </w:rPr>
        <w:fldChar w:fldCharType="begin"/>
      </w:r>
      <w:r w:rsidR="00EE182C" w:rsidRPr="00533843">
        <w:rPr>
          <w:color w:val="000000" w:themeColor="text1"/>
          <w:sz w:val="24"/>
          <w:szCs w:val="24"/>
        </w:rPr>
        <w:instrText>ADDIN RW.CITE{{114 Rosenbaum,P. 2007}}</w:instrText>
      </w:r>
      <w:r w:rsidR="00E223CC" w:rsidRPr="00533843">
        <w:rPr>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10</w:t>
      </w:r>
      <w:r w:rsidR="00E223CC" w:rsidRPr="00533843">
        <w:rPr>
          <w:color w:val="000000" w:themeColor="text1"/>
          <w:sz w:val="24"/>
          <w:szCs w:val="24"/>
        </w:rPr>
        <w:fldChar w:fldCharType="end"/>
      </w:r>
      <w:r w:rsidR="000248AD" w:rsidRPr="00533843">
        <w:rPr>
          <w:color w:val="000000" w:themeColor="text1"/>
          <w:sz w:val="24"/>
          <w:szCs w:val="24"/>
        </w:rPr>
        <w:t xml:space="preserve"> </w:t>
      </w:r>
      <w:r w:rsidR="00F23BC0" w:rsidRPr="00533843">
        <w:rPr>
          <w:rFonts w:cs="Times New Roman"/>
          <w:color w:val="000000" w:themeColor="text1"/>
          <w:sz w:val="24"/>
          <w:szCs w:val="24"/>
        </w:rPr>
        <w:t>Musculoskeletal issues such as joint range, muscle and soft tissue shortening, chest asymmetry, spine scoliosis and hip dislocation are commonly associated with poor postural alignment</w:t>
      </w:r>
      <w:r w:rsidR="00B121D9" w:rsidRPr="00533843">
        <w:rPr>
          <w:rFonts w:cs="Times New Roman"/>
          <w:color w:val="000000" w:themeColor="text1"/>
          <w:sz w:val="24"/>
          <w:szCs w:val="24"/>
        </w:rPr>
        <w:t>.</w:t>
      </w:r>
      <w:r w:rsidR="00F23BC0" w:rsidRPr="00533843">
        <w:rPr>
          <w:rFonts w:cs="Times New Roman"/>
          <w:color w:val="000000" w:themeColor="text1"/>
          <w:sz w:val="24"/>
          <w:szCs w:val="24"/>
        </w:rPr>
        <w:fldChar w:fldCharType="begin"/>
      </w:r>
      <w:r w:rsidR="00EE182C" w:rsidRPr="00533843">
        <w:rPr>
          <w:rFonts w:cs="Times New Roman"/>
          <w:color w:val="000000" w:themeColor="text1"/>
          <w:sz w:val="24"/>
          <w:szCs w:val="24"/>
        </w:rPr>
        <w:instrText>ADDIN RW.CITE{{142 Scrutton,D. 2008; 93 Porter,D. 2008}}</w:instrText>
      </w:r>
      <w:r w:rsidR="00F23BC0" w:rsidRPr="00533843">
        <w:rPr>
          <w:rFonts w:cs="Times New Roman"/>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11,12</w:t>
      </w:r>
      <w:r w:rsidR="00F23BC0" w:rsidRPr="00533843">
        <w:rPr>
          <w:rFonts w:cs="Times New Roman"/>
          <w:color w:val="000000" w:themeColor="text1"/>
          <w:sz w:val="24"/>
          <w:szCs w:val="24"/>
        </w:rPr>
        <w:fldChar w:fldCharType="end"/>
      </w:r>
      <w:r w:rsidR="00F23BC0" w:rsidRPr="00533843">
        <w:rPr>
          <w:rFonts w:cs="Times New Roman"/>
          <w:color w:val="000000" w:themeColor="text1"/>
          <w:sz w:val="24"/>
          <w:szCs w:val="24"/>
        </w:rPr>
        <w:t xml:space="preserve"> The development of postural deformities can result in movement and function being severely compromised</w:t>
      </w:r>
      <w:r w:rsidR="00B121D9" w:rsidRPr="00533843">
        <w:rPr>
          <w:rFonts w:cs="Times New Roman"/>
          <w:color w:val="000000" w:themeColor="text1"/>
          <w:sz w:val="24"/>
          <w:szCs w:val="24"/>
        </w:rPr>
        <w:t>.</w:t>
      </w:r>
      <w:r w:rsidR="00F23BC0" w:rsidRPr="00533843">
        <w:rPr>
          <w:rFonts w:cs="Times New Roman"/>
          <w:color w:val="000000" w:themeColor="text1"/>
          <w:sz w:val="24"/>
          <w:szCs w:val="24"/>
        </w:rPr>
        <w:fldChar w:fldCharType="begin"/>
      </w:r>
      <w:r w:rsidR="00EE182C" w:rsidRPr="00533843">
        <w:rPr>
          <w:rFonts w:cs="Times New Roman"/>
          <w:color w:val="000000" w:themeColor="text1"/>
          <w:sz w:val="24"/>
          <w:szCs w:val="24"/>
        </w:rPr>
        <w:instrText>ADDIN RW.CITE{{93 Porter,D. 2008}}</w:instrText>
      </w:r>
      <w:r w:rsidR="00F23BC0" w:rsidRPr="00533843">
        <w:rPr>
          <w:rFonts w:cs="Times New Roman"/>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12</w:t>
      </w:r>
      <w:r w:rsidR="00F23BC0" w:rsidRPr="00533843">
        <w:rPr>
          <w:rFonts w:cs="Times New Roman"/>
          <w:color w:val="000000" w:themeColor="text1"/>
          <w:sz w:val="24"/>
          <w:szCs w:val="24"/>
        </w:rPr>
        <w:fldChar w:fldCharType="end"/>
      </w:r>
      <w:r w:rsidR="00F23BC0" w:rsidRPr="00533843">
        <w:rPr>
          <w:rFonts w:cs="Times New Roman"/>
          <w:color w:val="000000" w:themeColor="text1"/>
          <w:sz w:val="24"/>
          <w:szCs w:val="24"/>
        </w:rPr>
        <w:t xml:space="preserve"> Early identification and prevention of body alignment asymmetries from occurring at the outset, is a significantly important in the management of posture in children with CP.</w:t>
      </w:r>
    </w:p>
    <w:p w14:paraId="417B1A11" w14:textId="048CF6BE" w:rsidR="00E37E3C" w:rsidRPr="00533843" w:rsidRDefault="00E37E3C" w:rsidP="00402FBC">
      <w:pPr>
        <w:spacing w:line="480" w:lineRule="auto"/>
        <w:rPr>
          <w:rFonts w:cs="Arial"/>
          <w:color w:val="000000" w:themeColor="text1"/>
          <w:sz w:val="24"/>
          <w:szCs w:val="24"/>
        </w:rPr>
      </w:pPr>
      <w:r w:rsidRPr="00533843">
        <w:rPr>
          <w:rFonts w:cs="Arial"/>
          <w:color w:val="000000" w:themeColor="text1"/>
          <w:sz w:val="24"/>
          <w:szCs w:val="24"/>
        </w:rPr>
        <w:t xml:space="preserve">Available </w:t>
      </w:r>
      <w:r w:rsidR="00A73AB5" w:rsidRPr="00533843">
        <w:rPr>
          <w:rFonts w:cs="Arial"/>
          <w:color w:val="000000" w:themeColor="text1"/>
          <w:sz w:val="24"/>
          <w:szCs w:val="24"/>
        </w:rPr>
        <w:t xml:space="preserve">standardised </w:t>
      </w:r>
      <w:r w:rsidRPr="00533843">
        <w:rPr>
          <w:rFonts w:cs="Arial"/>
          <w:color w:val="000000" w:themeColor="text1"/>
          <w:sz w:val="24"/>
          <w:szCs w:val="24"/>
        </w:rPr>
        <w:t xml:space="preserve">clinical assessments of body </w:t>
      </w:r>
      <w:r w:rsidR="00692417" w:rsidRPr="00533843">
        <w:rPr>
          <w:rFonts w:cs="Arial"/>
          <w:color w:val="000000" w:themeColor="text1"/>
          <w:sz w:val="24"/>
          <w:szCs w:val="24"/>
        </w:rPr>
        <w:t xml:space="preserve">segment </w:t>
      </w:r>
      <w:r w:rsidRPr="00533843">
        <w:rPr>
          <w:rFonts w:cs="Arial"/>
          <w:color w:val="000000" w:themeColor="text1"/>
          <w:sz w:val="24"/>
          <w:szCs w:val="24"/>
        </w:rPr>
        <w:t xml:space="preserve">alignment for children with CP </w:t>
      </w:r>
      <w:r w:rsidR="00A73AB5" w:rsidRPr="00533843">
        <w:rPr>
          <w:rFonts w:cs="Arial"/>
          <w:color w:val="000000" w:themeColor="text1"/>
          <w:sz w:val="24"/>
          <w:szCs w:val="24"/>
        </w:rPr>
        <w:t>are</w:t>
      </w:r>
      <w:r w:rsidR="00360F8B" w:rsidRPr="00533843">
        <w:rPr>
          <w:rFonts w:cs="Arial"/>
          <w:color w:val="000000" w:themeColor="text1"/>
          <w:sz w:val="24"/>
          <w:szCs w:val="24"/>
        </w:rPr>
        <w:t xml:space="preserve"> </w:t>
      </w:r>
      <w:r w:rsidR="006D4077" w:rsidRPr="00533843">
        <w:rPr>
          <w:rFonts w:cs="Arial"/>
          <w:color w:val="000000" w:themeColor="text1"/>
          <w:sz w:val="24"/>
          <w:szCs w:val="24"/>
        </w:rPr>
        <w:t>limited</w:t>
      </w:r>
      <w:r w:rsidR="00360F8B" w:rsidRPr="00533843">
        <w:rPr>
          <w:rFonts w:cs="Arial"/>
          <w:color w:val="000000" w:themeColor="text1"/>
          <w:sz w:val="24"/>
          <w:szCs w:val="24"/>
        </w:rPr>
        <w:t>. The Posture and P</w:t>
      </w:r>
      <w:r w:rsidR="000A4EDF" w:rsidRPr="00533843">
        <w:rPr>
          <w:rFonts w:cs="Arial"/>
          <w:color w:val="000000" w:themeColor="text1"/>
          <w:sz w:val="24"/>
          <w:szCs w:val="24"/>
        </w:rPr>
        <w:t xml:space="preserve">osture </w:t>
      </w:r>
      <w:r w:rsidR="00360F8B" w:rsidRPr="00533843">
        <w:rPr>
          <w:rFonts w:cs="Arial"/>
          <w:color w:val="000000" w:themeColor="text1"/>
          <w:sz w:val="24"/>
          <w:szCs w:val="24"/>
        </w:rPr>
        <w:t>A</w:t>
      </w:r>
      <w:r w:rsidR="000A4EDF" w:rsidRPr="00533843">
        <w:rPr>
          <w:rFonts w:cs="Arial"/>
          <w:color w:val="000000" w:themeColor="text1"/>
          <w:sz w:val="24"/>
          <w:szCs w:val="24"/>
        </w:rPr>
        <w:t xml:space="preserve">bility </w:t>
      </w:r>
      <w:r w:rsidR="00360F8B" w:rsidRPr="00533843">
        <w:rPr>
          <w:rFonts w:cs="Arial"/>
          <w:color w:val="000000" w:themeColor="text1"/>
          <w:sz w:val="24"/>
          <w:szCs w:val="24"/>
        </w:rPr>
        <w:t>S</w:t>
      </w:r>
      <w:r w:rsidR="000A4EDF" w:rsidRPr="00533843">
        <w:rPr>
          <w:rFonts w:cs="Arial"/>
          <w:color w:val="000000" w:themeColor="text1"/>
          <w:sz w:val="24"/>
          <w:szCs w:val="24"/>
        </w:rPr>
        <w:t xml:space="preserve">cale (PPAS) </w:t>
      </w:r>
      <w:r w:rsidR="009D729F" w:rsidRPr="00533843">
        <w:rPr>
          <w:rFonts w:cs="Arial"/>
          <w:color w:val="000000" w:themeColor="text1"/>
          <w:sz w:val="24"/>
          <w:szCs w:val="24"/>
        </w:rPr>
        <w:t xml:space="preserve">observes posture symmetry </w:t>
      </w:r>
      <w:r w:rsidR="009D729F" w:rsidRPr="00533843">
        <w:rPr>
          <w:rFonts w:eastAsia="Times New Roman" w:cs="Times New Roman"/>
          <w:color w:val="000000" w:themeColor="text1"/>
          <w:sz w:val="24"/>
          <w:szCs w:val="24"/>
          <w:lang w:eastAsia="en-GB"/>
        </w:rPr>
        <w:t>across body segments of trunk, head, pelvis, legs and arms in midline position</w:t>
      </w:r>
      <w:r w:rsidR="00B121D9" w:rsidRPr="00533843">
        <w:rPr>
          <w:rFonts w:eastAsia="Times New Roman" w:cs="Times New Roman"/>
          <w:color w:val="000000" w:themeColor="text1"/>
          <w:sz w:val="24"/>
          <w:szCs w:val="24"/>
          <w:lang w:eastAsia="en-GB"/>
        </w:rPr>
        <w:t>.</w:t>
      </w:r>
      <w:r w:rsidR="00BC275A" w:rsidRPr="00533843">
        <w:rPr>
          <w:rFonts w:cs="Arial"/>
          <w:color w:val="000000" w:themeColor="text1"/>
          <w:sz w:val="24"/>
          <w:szCs w:val="24"/>
        </w:rPr>
        <w:fldChar w:fldCharType="begin"/>
      </w:r>
      <w:r w:rsidR="00EE182C" w:rsidRPr="00533843">
        <w:rPr>
          <w:rFonts w:cs="Arial"/>
          <w:color w:val="000000" w:themeColor="text1"/>
          <w:sz w:val="24"/>
          <w:szCs w:val="24"/>
        </w:rPr>
        <w:instrText>ADDIN RW.CITE{{181 Rodby-Bousquet,Elisabet 2016; 210 Rodby-Bousquet,Elisabet 2014}}</w:instrText>
      </w:r>
      <w:r w:rsidR="00BC275A"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13,14</w:t>
      </w:r>
      <w:r w:rsidR="00BC275A" w:rsidRPr="00533843">
        <w:rPr>
          <w:rFonts w:cs="Arial"/>
          <w:color w:val="000000" w:themeColor="text1"/>
          <w:sz w:val="24"/>
          <w:szCs w:val="24"/>
        </w:rPr>
        <w:fldChar w:fldCharType="end"/>
      </w:r>
      <w:r w:rsidR="00BC275A" w:rsidRPr="00533843">
        <w:rPr>
          <w:rFonts w:cs="Arial"/>
          <w:color w:val="000000" w:themeColor="text1"/>
          <w:sz w:val="24"/>
          <w:szCs w:val="24"/>
        </w:rPr>
        <w:t xml:space="preserve"> </w:t>
      </w:r>
      <w:r w:rsidR="009D729F" w:rsidRPr="00533843">
        <w:rPr>
          <w:rFonts w:eastAsia="Times New Roman" w:cs="Times New Roman"/>
          <w:color w:val="000000" w:themeColor="text1"/>
          <w:sz w:val="24"/>
          <w:szCs w:val="24"/>
          <w:lang w:eastAsia="en-GB"/>
        </w:rPr>
        <w:t>S</w:t>
      </w:r>
      <w:r w:rsidR="00995572" w:rsidRPr="00533843">
        <w:rPr>
          <w:rFonts w:cs="Arial"/>
          <w:color w:val="000000" w:themeColor="text1"/>
          <w:sz w:val="24"/>
          <w:szCs w:val="24"/>
        </w:rPr>
        <w:t xml:space="preserve">coring </w:t>
      </w:r>
      <w:r w:rsidR="009D729F" w:rsidRPr="00533843">
        <w:rPr>
          <w:rFonts w:cs="Arial"/>
          <w:color w:val="000000" w:themeColor="text1"/>
          <w:sz w:val="24"/>
          <w:szCs w:val="24"/>
        </w:rPr>
        <w:t xml:space="preserve">is limited to yes/no responses to indicate </w:t>
      </w:r>
      <w:r w:rsidR="00995572" w:rsidRPr="00533843">
        <w:rPr>
          <w:rFonts w:cs="Arial"/>
          <w:color w:val="000000" w:themeColor="text1"/>
          <w:sz w:val="24"/>
          <w:szCs w:val="24"/>
        </w:rPr>
        <w:t>a</w:t>
      </w:r>
      <w:r w:rsidR="009D729F" w:rsidRPr="00533843">
        <w:rPr>
          <w:rFonts w:cs="Arial"/>
          <w:color w:val="000000" w:themeColor="text1"/>
          <w:sz w:val="24"/>
          <w:szCs w:val="24"/>
        </w:rPr>
        <w:t xml:space="preserve"> </w:t>
      </w:r>
      <w:r w:rsidR="00995572" w:rsidRPr="00533843">
        <w:rPr>
          <w:rFonts w:cs="Arial"/>
          <w:color w:val="000000" w:themeColor="text1"/>
          <w:sz w:val="24"/>
          <w:szCs w:val="24"/>
        </w:rPr>
        <w:t>deviation from midline</w:t>
      </w:r>
      <w:r w:rsidR="009D729F" w:rsidRPr="00533843">
        <w:rPr>
          <w:rFonts w:cs="Arial"/>
          <w:color w:val="000000" w:themeColor="text1"/>
          <w:sz w:val="24"/>
          <w:szCs w:val="24"/>
        </w:rPr>
        <w:t xml:space="preserve">, with no demarcation of left or right </w:t>
      </w:r>
      <w:r w:rsidR="009D729F" w:rsidRPr="00533843">
        <w:rPr>
          <w:rFonts w:cs="Arial"/>
          <w:color w:val="000000" w:themeColor="text1"/>
          <w:sz w:val="24"/>
          <w:szCs w:val="24"/>
        </w:rPr>
        <w:lastRenderedPageBreak/>
        <w:t xml:space="preserve">sides of the body. </w:t>
      </w:r>
      <w:r w:rsidR="00995572" w:rsidRPr="00533843">
        <w:rPr>
          <w:rFonts w:cs="Arial"/>
          <w:color w:val="000000" w:themeColor="text1"/>
          <w:sz w:val="24"/>
          <w:szCs w:val="24"/>
        </w:rPr>
        <w:t xml:space="preserve">As such this limits the responsive of the assessment to changes in alignment and </w:t>
      </w:r>
      <w:r w:rsidR="009D729F" w:rsidRPr="00533843">
        <w:rPr>
          <w:rFonts w:cs="Arial"/>
          <w:color w:val="000000" w:themeColor="text1"/>
          <w:sz w:val="24"/>
          <w:szCs w:val="24"/>
        </w:rPr>
        <w:t xml:space="preserve">its accuracy in determining </w:t>
      </w:r>
      <w:r w:rsidR="00882654" w:rsidRPr="00533843">
        <w:rPr>
          <w:rFonts w:cs="Arial"/>
          <w:color w:val="000000" w:themeColor="text1"/>
          <w:sz w:val="24"/>
          <w:szCs w:val="24"/>
        </w:rPr>
        <w:t xml:space="preserve">graded demarcation from midline and </w:t>
      </w:r>
      <w:r w:rsidR="009D729F" w:rsidRPr="00533843">
        <w:rPr>
          <w:rFonts w:cs="Arial"/>
          <w:color w:val="000000" w:themeColor="text1"/>
          <w:sz w:val="24"/>
          <w:szCs w:val="24"/>
        </w:rPr>
        <w:t>differences be</w:t>
      </w:r>
      <w:r w:rsidR="00995572" w:rsidRPr="00533843">
        <w:rPr>
          <w:rFonts w:cs="Arial"/>
          <w:color w:val="000000" w:themeColor="text1"/>
          <w:sz w:val="24"/>
          <w:szCs w:val="24"/>
        </w:rPr>
        <w:t>tween left and right sides</w:t>
      </w:r>
      <w:r w:rsidR="009D729F" w:rsidRPr="00533843">
        <w:rPr>
          <w:rFonts w:cs="Arial"/>
          <w:color w:val="000000" w:themeColor="text1"/>
          <w:sz w:val="24"/>
          <w:szCs w:val="24"/>
        </w:rPr>
        <w:t xml:space="preserve"> of the body</w:t>
      </w:r>
      <w:r w:rsidR="00995572" w:rsidRPr="00533843">
        <w:rPr>
          <w:rFonts w:cs="Arial"/>
          <w:color w:val="000000" w:themeColor="text1"/>
          <w:sz w:val="24"/>
          <w:szCs w:val="24"/>
        </w:rPr>
        <w:t>. W</w:t>
      </w:r>
      <w:r w:rsidR="00A90ABF" w:rsidRPr="00533843">
        <w:rPr>
          <w:rFonts w:cs="Arial"/>
          <w:color w:val="000000" w:themeColor="text1"/>
          <w:sz w:val="24"/>
          <w:szCs w:val="24"/>
        </w:rPr>
        <w:t>hile o</w:t>
      </w:r>
      <w:r w:rsidR="000A4EDF" w:rsidRPr="00533843">
        <w:rPr>
          <w:rFonts w:cs="Arial"/>
          <w:color w:val="000000" w:themeColor="text1"/>
          <w:sz w:val="24"/>
          <w:szCs w:val="24"/>
        </w:rPr>
        <w:t xml:space="preserve">ther </w:t>
      </w:r>
      <w:r w:rsidR="00876C9D" w:rsidRPr="00533843">
        <w:rPr>
          <w:rFonts w:cs="Arial"/>
          <w:color w:val="000000" w:themeColor="text1"/>
          <w:sz w:val="24"/>
          <w:szCs w:val="24"/>
        </w:rPr>
        <w:t>measures</w:t>
      </w:r>
      <w:r w:rsidR="000A4EDF" w:rsidRPr="00533843">
        <w:rPr>
          <w:rFonts w:cs="Arial"/>
          <w:color w:val="000000" w:themeColor="text1"/>
          <w:sz w:val="24"/>
          <w:szCs w:val="24"/>
        </w:rPr>
        <w:t xml:space="preserve"> </w:t>
      </w:r>
      <w:r w:rsidR="008A04EF" w:rsidRPr="00533843">
        <w:rPr>
          <w:rFonts w:cs="Arial"/>
          <w:color w:val="000000" w:themeColor="text1"/>
          <w:sz w:val="24"/>
          <w:szCs w:val="24"/>
        </w:rPr>
        <w:t xml:space="preserve">of alignment </w:t>
      </w:r>
      <w:r w:rsidR="000A4EDF" w:rsidRPr="00533843">
        <w:rPr>
          <w:rFonts w:cs="Arial"/>
          <w:color w:val="000000" w:themeColor="text1"/>
          <w:sz w:val="24"/>
          <w:szCs w:val="24"/>
        </w:rPr>
        <w:t xml:space="preserve">are </w:t>
      </w:r>
      <w:r w:rsidR="008A04EF" w:rsidRPr="00533843">
        <w:rPr>
          <w:rFonts w:cs="Arial"/>
          <w:color w:val="000000" w:themeColor="text1"/>
          <w:sz w:val="24"/>
          <w:szCs w:val="24"/>
        </w:rPr>
        <w:t>sub-</w:t>
      </w:r>
      <w:r w:rsidR="00A73AB5" w:rsidRPr="00533843">
        <w:rPr>
          <w:rFonts w:cs="Arial"/>
          <w:color w:val="000000" w:themeColor="text1"/>
          <w:sz w:val="24"/>
          <w:szCs w:val="24"/>
        </w:rPr>
        <w:t xml:space="preserve">sections of developmental motor </w:t>
      </w:r>
      <w:r w:rsidR="00876C9D" w:rsidRPr="00533843">
        <w:rPr>
          <w:rFonts w:cs="Arial"/>
          <w:color w:val="000000" w:themeColor="text1"/>
          <w:sz w:val="24"/>
          <w:szCs w:val="24"/>
        </w:rPr>
        <w:t>assessments</w:t>
      </w:r>
      <w:r w:rsidR="00360F8B" w:rsidRPr="00533843">
        <w:rPr>
          <w:rFonts w:cs="Arial"/>
          <w:color w:val="000000" w:themeColor="text1"/>
          <w:sz w:val="24"/>
          <w:szCs w:val="24"/>
        </w:rPr>
        <w:t xml:space="preserve"> such as The Chailey L</w:t>
      </w:r>
      <w:r w:rsidR="00A73AB5" w:rsidRPr="00533843">
        <w:rPr>
          <w:rFonts w:cs="Arial"/>
          <w:color w:val="000000" w:themeColor="text1"/>
          <w:sz w:val="24"/>
          <w:szCs w:val="24"/>
        </w:rPr>
        <w:t xml:space="preserve">evels of </w:t>
      </w:r>
      <w:r w:rsidR="00360F8B" w:rsidRPr="00533843">
        <w:rPr>
          <w:rFonts w:cs="Arial"/>
          <w:color w:val="000000" w:themeColor="text1"/>
          <w:sz w:val="24"/>
          <w:szCs w:val="24"/>
        </w:rPr>
        <w:t>A</w:t>
      </w:r>
      <w:r w:rsidR="00A73AB5" w:rsidRPr="00533843">
        <w:rPr>
          <w:rFonts w:cs="Arial"/>
          <w:color w:val="000000" w:themeColor="text1"/>
          <w:sz w:val="24"/>
          <w:szCs w:val="24"/>
        </w:rPr>
        <w:t>bility</w:t>
      </w:r>
      <w:r w:rsidR="00345EB0" w:rsidRPr="00533843">
        <w:rPr>
          <w:rFonts w:cs="Arial"/>
          <w:color w:val="000000" w:themeColor="text1"/>
          <w:sz w:val="24"/>
          <w:szCs w:val="24"/>
        </w:rPr>
        <w:t xml:space="preserve"> (CLAS)</w:t>
      </w:r>
      <w:r w:rsidR="004658DB" w:rsidRPr="00533843">
        <w:rPr>
          <w:rFonts w:cs="Arial"/>
          <w:color w:val="000000" w:themeColor="text1"/>
          <w:sz w:val="24"/>
          <w:szCs w:val="24"/>
        </w:rPr>
        <w:t xml:space="preserve"> </w:t>
      </w:r>
      <w:r w:rsidR="00BC275A" w:rsidRPr="00533843">
        <w:rPr>
          <w:rFonts w:cs="Arial"/>
          <w:color w:val="000000" w:themeColor="text1"/>
          <w:sz w:val="24"/>
          <w:szCs w:val="24"/>
        </w:rPr>
        <w:fldChar w:fldCharType="begin"/>
      </w:r>
      <w:r w:rsidR="00EE182C" w:rsidRPr="00533843">
        <w:rPr>
          <w:rFonts w:cs="Arial"/>
          <w:color w:val="000000" w:themeColor="text1"/>
          <w:sz w:val="24"/>
          <w:szCs w:val="24"/>
        </w:rPr>
        <w:instrText>ADDIN RW.CITE{{98 Pountney,T.E. 1999}}</w:instrText>
      </w:r>
      <w:r w:rsidR="00BC275A"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15</w:t>
      </w:r>
      <w:r w:rsidR="00BC275A" w:rsidRPr="00533843">
        <w:rPr>
          <w:rFonts w:cs="Arial"/>
          <w:color w:val="000000" w:themeColor="text1"/>
          <w:sz w:val="24"/>
          <w:szCs w:val="24"/>
        </w:rPr>
        <w:fldChar w:fldCharType="end"/>
      </w:r>
      <w:r w:rsidR="00BC275A" w:rsidRPr="00533843">
        <w:rPr>
          <w:rFonts w:cs="Arial"/>
          <w:color w:val="000000" w:themeColor="text1"/>
          <w:sz w:val="24"/>
          <w:szCs w:val="24"/>
        </w:rPr>
        <w:t xml:space="preserve"> </w:t>
      </w:r>
      <w:r w:rsidR="004658DB" w:rsidRPr="00533843">
        <w:rPr>
          <w:rFonts w:cs="Arial"/>
          <w:color w:val="000000" w:themeColor="text1"/>
          <w:sz w:val="24"/>
          <w:szCs w:val="24"/>
        </w:rPr>
        <w:t>and the Seated Postural Control measure (SPCM)</w:t>
      </w:r>
      <w:r w:rsidR="00B121D9" w:rsidRPr="00533843">
        <w:rPr>
          <w:rFonts w:cs="Arial"/>
          <w:color w:val="000000" w:themeColor="text1"/>
          <w:sz w:val="24"/>
          <w:szCs w:val="24"/>
        </w:rPr>
        <w:t>.</w:t>
      </w:r>
      <w:r w:rsidR="00B45056" w:rsidRPr="00533843">
        <w:rPr>
          <w:rFonts w:cs="Arial"/>
          <w:color w:val="000000" w:themeColor="text1"/>
          <w:sz w:val="24"/>
          <w:szCs w:val="24"/>
        </w:rPr>
        <w:fldChar w:fldCharType="begin"/>
      </w:r>
      <w:r w:rsidR="00EE182C" w:rsidRPr="00533843">
        <w:rPr>
          <w:rFonts w:cs="Arial"/>
          <w:color w:val="000000" w:themeColor="text1"/>
          <w:sz w:val="24"/>
          <w:szCs w:val="24"/>
        </w:rPr>
        <w:instrText>ADDIN RW.CITE{{230 Field,DebraA. 2011; 229 Fife,SE. 1991}}</w:instrText>
      </w:r>
      <w:r w:rsidR="00B45056"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16,17</w:t>
      </w:r>
      <w:r w:rsidR="00B45056" w:rsidRPr="00533843">
        <w:rPr>
          <w:rFonts w:cs="Arial"/>
          <w:color w:val="000000" w:themeColor="text1"/>
          <w:sz w:val="24"/>
          <w:szCs w:val="24"/>
        </w:rPr>
        <w:fldChar w:fldCharType="end"/>
      </w:r>
      <w:r w:rsidR="008A04EF" w:rsidRPr="00533843">
        <w:rPr>
          <w:rFonts w:cs="Arial"/>
          <w:color w:val="000000" w:themeColor="text1"/>
          <w:sz w:val="24"/>
          <w:szCs w:val="24"/>
        </w:rPr>
        <w:t xml:space="preserve"> </w:t>
      </w:r>
      <w:r w:rsidR="008A29B4" w:rsidRPr="00533843">
        <w:rPr>
          <w:rFonts w:eastAsia="Times New Roman" w:cs="Times New Roman"/>
          <w:color w:val="000000" w:themeColor="text1"/>
          <w:sz w:val="24"/>
          <w:szCs w:val="24"/>
          <w:lang w:eastAsia="en-GB"/>
        </w:rPr>
        <w:t>Alternatively, other body alignment assessments such as the Spinal Alignment and Range of Motion Measure (SAROMM),</w:t>
      </w:r>
      <w:r w:rsidR="00BC275A" w:rsidRPr="00533843">
        <w:rPr>
          <w:rFonts w:cs="Arial"/>
          <w:color w:val="000000" w:themeColor="text1"/>
          <w:sz w:val="24"/>
          <w:szCs w:val="24"/>
        </w:rPr>
        <w:t xml:space="preserve"> </w:t>
      </w:r>
      <w:r w:rsidR="00B45056" w:rsidRPr="00533843">
        <w:rPr>
          <w:rFonts w:cs="Arial"/>
          <w:color w:val="000000" w:themeColor="text1"/>
          <w:sz w:val="24"/>
          <w:szCs w:val="24"/>
        </w:rPr>
        <w:fldChar w:fldCharType="begin"/>
      </w:r>
      <w:r w:rsidR="00EE182C" w:rsidRPr="00533843">
        <w:rPr>
          <w:rFonts w:cs="Arial"/>
          <w:color w:val="000000" w:themeColor="text1"/>
          <w:sz w:val="24"/>
          <w:szCs w:val="24"/>
        </w:rPr>
        <w:instrText>ADDIN RW.CITE{{212 Bartlett,Doreen 2005}}</w:instrText>
      </w:r>
      <w:r w:rsidR="00B45056"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18</w:t>
      </w:r>
      <w:r w:rsidR="00B45056" w:rsidRPr="00533843">
        <w:rPr>
          <w:rFonts w:cs="Arial"/>
          <w:color w:val="000000" w:themeColor="text1"/>
          <w:sz w:val="24"/>
          <w:szCs w:val="24"/>
        </w:rPr>
        <w:fldChar w:fldCharType="end"/>
      </w:r>
      <w:r w:rsidR="008A04EF" w:rsidRPr="00533843">
        <w:rPr>
          <w:rFonts w:cs="Arial"/>
          <w:color w:val="000000" w:themeColor="text1"/>
          <w:sz w:val="24"/>
          <w:szCs w:val="24"/>
        </w:rPr>
        <w:t xml:space="preserve"> </w:t>
      </w:r>
      <w:r w:rsidR="00A73AB5" w:rsidRPr="00533843">
        <w:rPr>
          <w:rFonts w:cs="Arial"/>
          <w:color w:val="000000" w:themeColor="text1"/>
          <w:sz w:val="24"/>
          <w:szCs w:val="24"/>
        </w:rPr>
        <w:t xml:space="preserve">Goldsmith </w:t>
      </w:r>
      <w:r w:rsidR="00FD3BEC" w:rsidRPr="00533843">
        <w:rPr>
          <w:rFonts w:cs="Arial"/>
          <w:color w:val="000000" w:themeColor="text1"/>
          <w:sz w:val="24"/>
          <w:szCs w:val="24"/>
        </w:rPr>
        <w:t>I</w:t>
      </w:r>
      <w:r w:rsidR="00A73AB5" w:rsidRPr="00533843">
        <w:rPr>
          <w:rFonts w:cs="Arial"/>
          <w:color w:val="000000" w:themeColor="text1"/>
          <w:sz w:val="24"/>
          <w:szCs w:val="24"/>
        </w:rPr>
        <w:t>ndices</w:t>
      </w:r>
      <w:r w:rsidR="00360F8B" w:rsidRPr="00533843">
        <w:rPr>
          <w:rFonts w:cs="Arial"/>
          <w:color w:val="000000" w:themeColor="text1"/>
          <w:sz w:val="24"/>
          <w:szCs w:val="24"/>
        </w:rPr>
        <w:t xml:space="preserve"> </w:t>
      </w:r>
      <w:r w:rsidR="00BC275A" w:rsidRPr="00533843">
        <w:rPr>
          <w:rFonts w:cs="Arial"/>
          <w:color w:val="000000" w:themeColor="text1"/>
          <w:sz w:val="24"/>
          <w:szCs w:val="24"/>
        </w:rPr>
        <w:fldChar w:fldCharType="begin"/>
      </w:r>
      <w:r w:rsidR="00EE182C" w:rsidRPr="00533843">
        <w:rPr>
          <w:rFonts w:cs="Arial"/>
          <w:color w:val="000000" w:themeColor="text1"/>
          <w:sz w:val="24"/>
          <w:szCs w:val="24"/>
        </w:rPr>
        <w:instrText>ADDIN RW.CITE{{213 Goldsmith,J. 2009}}</w:instrText>
      </w:r>
      <w:r w:rsidR="00BC275A"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19</w:t>
      </w:r>
      <w:r w:rsidR="00BC275A" w:rsidRPr="00533843">
        <w:rPr>
          <w:rFonts w:cs="Arial"/>
          <w:color w:val="000000" w:themeColor="text1"/>
          <w:sz w:val="24"/>
          <w:szCs w:val="24"/>
        </w:rPr>
        <w:fldChar w:fldCharType="end"/>
      </w:r>
      <w:r w:rsidR="00BC275A" w:rsidRPr="00533843">
        <w:rPr>
          <w:rFonts w:cs="Arial"/>
          <w:color w:val="000000" w:themeColor="text1"/>
          <w:sz w:val="24"/>
          <w:szCs w:val="24"/>
        </w:rPr>
        <w:t xml:space="preserve"> </w:t>
      </w:r>
      <w:r w:rsidR="00360F8B" w:rsidRPr="00533843">
        <w:rPr>
          <w:rFonts w:cs="Arial"/>
          <w:color w:val="000000" w:themeColor="text1"/>
          <w:sz w:val="24"/>
          <w:szCs w:val="24"/>
        </w:rPr>
        <w:t>and I</w:t>
      </w:r>
      <w:r w:rsidR="000A4EDF" w:rsidRPr="00533843">
        <w:rPr>
          <w:rFonts w:cs="Arial"/>
          <w:color w:val="000000" w:themeColor="text1"/>
          <w:sz w:val="24"/>
          <w:szCs w:val="24"/>
        </w:rPr>
        <w:t xml:space="preserve">ndex of </w:t>
      </w:r>
      <w:r w:rsidR="00FD3BEC" w:rsidRPr="00533843">
        <w:rPr>
          <w:rFonts w:cs="Arial"/>
          <w:color w:val="000000" w:themeColor="text1"/>
          <w:sz w:val="24"/>
          <w:szCs w:val="24"/>
        </w:rPr>
        <w:t>W</w:t>
      </w:r>
      <w:r w:rsidR="000A4EDF" w:rsidRPr="00533843">
        <w:rPr>
          <w:rFonts w:cs="Arial"/>
          <w:color w:val="000000" w:themeColor="text1"/>
          <w:sz w:val="24"/>
          <w:szCs w:val="24"/>
        </w:rPr>
        <w:t xml:space="preserve">indswept </w:t>
      </w:r>
      <w:r w:rsidR="00FD3BEC" w:rsidRPr="00533843">
        <w:rPr>
          <w:rFonts w:cs="Arial"/>
          <w:color w:val="000000" w:themeColor="text1"/>
          <w:sz w:val="24"/>
          <w:szCs w:val="24"/>
        </w:rPr>
        <w:t>D</w:t>
      </w:r>
      <w:r w:rsidR="000A4EDF" w:rsidRPr="00533843">
        <w:rPr>
          <w:rFonts w:cs="Arial"/>
          <w:color w:val="000000" w:themeColor="text1"/>
          <w:sz w:val="24"/>
          <w:szCs w:val="24"/>
        </w:rPr>
        <w:t>eformity</w:t>
      </w:r>
      <w:r w:rsidR="00BC275A" w:rsidRPr="00533843">
        <w:rPr>
          <w:rFonts w:cs="Arial"/>
          <w:color w:val="000000" w:themeColor="text1"/>
          <w:sz w:val="24"/>
          <w:szCs w:val="24"/>
        </w:rPr>
        <w:t xml:space="preserve"> </w:t>
      </w:r>
      <w:r w:rsidR="00BC275A" w:rsidRPr="00533843">
        <w:rPr>
          <w:rFonts w:cs="Arial"/>
          <w:color w:val="000000" w:themeColor="text1"/>
          <w:sz w:val="24"/>
          <w:szCs w:val="24"/>
        </w:rPr>
        <w:fldChar w:fldCharType="begin"/>
      </w:r>
      <w:r w:rsidR="00EE182C" w:rsidRPr="00533843">
        <w:rPr>
          <w:rFonts w:cs="Arial"/>
          <w:color w:val="000000" w:themeColor="text1"/>
          <w:sz w:val="24"/>
          <w:szCs w:val="24"/>
        </w:rPr>
        <w:instrText>ADDIN RW.CITE{{209 Goldsmith,E. 1992}}</w:instrText>
      </w:r>
      <w:r w:rsidR="00BC275A"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20</w:t>
      </w:r>
      <w:r w:rsidR="00BC275A" w:rsidRPr="00533843">
        <w:rPr>
          <w:rFonts w:cs="Arial"/>
          <w:color w:val="000000" w:themeColor="text1"/>
          <w:sz w:val="24"/>
          <w:szCs w:val="24"/>
        </w:rPr>
        <w:fldChar w:fldCharType="end"/>
      </w:r>
      <w:r w:rsidR="008A29B4" w:rsidRPr="00533843">
        <w:rPr>
          <w:rFonts w:eastAsia="Times New Roman" w:cs="Times New Roman"/>
          <w:color w:val="000000" w:themeColor="text1"/>
          <w:sz w:val="24"/>
          <w:szCs w:val="24"/>
          <w:lang w:eastAsia="en-GB"/>
        </w:rPr>
        <w:t xml:space="preserve"> focus specifically on one body segment rather than the whole body</w:t>
      </w:r>
      <w:r w:rsidR="00A73AB5" w:rsidRPr="00533843">
        <w:rPr>
          <w:rFonts w:cs="Arial"/>
          <w:color w:val="000000" w:themeColor="text1"/>
          <w:sz w:val="24"/>
          <w:szCs w:val="24"/>
        </w:rPr>
        <w:t xml:space="preserve">. </w:t>
      </w:r>
      <w:r w:rsidR="001D3E8D" w:rsidRPr="00533843">
        <w:rPr>
          <w:rFonts w:cs="Arial"/>
          <w:color w:val="000000" w:themeColor="text1"/>
          <w:sz w:val="24"/>
          <w:szCs w:val="24"/>
        </w:rPr>
        <w:t>A review of</w:t>
      </w:r>
      <w:r w:rsidR="00A73AB5" w:rsidRPr="00533843">
        <w:rPr>
          <w:rFonts w:cs="Arial"/>
          <w:color w:val="000000" w:themeColor="text1"/>
          <w:sz w:val="24"/>
          <w:szCs w:val="24"/>
        </w:rPr>
        <w:t xml:space="preserve"> tests from the perspective of this research</w:t>
      </w:r>
      <w:r w:rsidR="00876C9D" w:rsidRPr="00533843">
        <w:rPr>
          <w:rFonts w:cs="Arial"/>
          <w:color w:val="000000" w:themeColor="text1"/>
          <w:sz w:val="24"/>
          <w:szCs w:val="24"/>
        </w:rPr>
        <w:t xml:space="preserve"> project</w:t>
      </w:r>
      <w:r w:rsidR="00A73AB5" w:rsidRPr="00533843">
        <w:rPr>
          <w:rFonts w:cs="Arial"/>
          <w:color w:val="000000" w:themeColor="text1"/>
          <w:sz w:val="24"/>
          <w:szCs w:val="24"/>
        </w:rPr>
        <w:t xml:space="preserve"> </w:t>
      </w:r>
      <w:r w:rsidR="001D3E8D" w:rsidRPr="00533843">
        <w:rPr>
          <w:rFonts w:cs="Arial"/>
          <w:color w:val="000000" w:themeColor="text1"/>
          <w:sz w:val="24"/>
          <w:szCs w:val="24"/>
        </w:rPr>
        <w:t>cultivated</w:t>
      </w:r>
      <w:r w:rsidR="00A73AB5" w:rsidRPr="00533843">
        <w:rPr>
          <w:rFonts w:cs="Arial"/>
          <w:color w:val="000000" w:themeColor="text1"/>
          <w:sz w:val="24"/>
          <w:szCs w:val="24"/>
        </w:rPr>
        <w:t xml:space="preserve"> the following conclusions.</w:t>
      </w:r>
    </w:p>
    <w:p w14:paraId="249B14E4" w14:textId="2E0035A0" w:rsidR="003C2BEB" w:rsidRPr="00533843" w:rsidRDefault="003609CC" w:rsidP="00402FBC">
      <w:pPr>
        <w:spacing w:line="480" w:lineRule="auto"/>
        <w:rPr>
          <w:color w:val="000000" w:themeColor="text1"/>
          <w:sz w:val="24"/>
          <w:szCs w:val="24"/>
        </w:rPr>
      </w:pPr>
      <w:r w:rsidRPr="00533843">
        <w:rPr>
          <w:rFonts w:cs="Arial"/>
          <w:color w:val="000000" w:themeColor="text1"/>
          <w:sz w:val="24"/>
          <w:szCs w:val="24"/>
        </w:rPr>
        <w:t xml:space="preserve">Only </w:t>
      </w:r>
      <w:r w:rsidR="001D3E8D" w:rsidRPr="00533843">
        <w:rPr>
          <w:rFonts w:cs="Arial"/>
          <w:color w:val="000000" w:themeColor="text1"/>
          <w:sz w:val="24"/>
          <w:szCs w:val="24"/>
        </w:rPr>
        <w:t>4 of the measures; PPAS</w:t>
      </w:r>
      <w:r w:rsidR="00B121D9" w:rsidRPr="00533843">
        <w:rPr>
          <w:rFonts w:cs="Arial"/>
          <w:color w:val="000000" w:themeColor="text1"/>
          <w:sz w:val="24"/>
          <w:szCs w:val="24"/>
        </w:rPr>
        <w:t>,</w:t>
      </w:r>
      <w:r w:rsidR="001D3E8D" w:rsidRPr="00533843">
        <w:rPr>
          <w:rFonts w:cs="Arial"/>
          <w:color w:val="000000" w:themeColor="text1"/>
          <w:sz w:val="24"/>
          <w:szCs w:val="24"/>
        </w:rPr>
        <w:fldChar w:fldCharType="begin"/>
      </w:r>
      <w:r w:rsidR="00EE182C" w:rsidRPr="00533843">
        <w:rPr>
          <w:rFonts w:cs="Arial"/>
          <w:color w:val="000000" w:themeColor="text1"/>
          <w:sz w:val="24"/>
          <w:szCs w:val="24"/>
        </w:rPr>
        <w:instrText>ADDIN RW.CITE{{181 Rodby-Bousquet,Elisabet 2016; 210 Rodby-Bousquet,Elisabet 2014}}</w:instrText>
      </w:r>
      <w:r w:rsidR="001D3E8D"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13,14</w:t>
      </w:r>
      <w:r w:rsidR="001D3E8D" w:rsidRPr="00533843">
        <w:rPr>
          <w:rFonts w:cs="Arial"/>
          <w:color w:val="000000" w:themeColor="text1"/>
          <w:sz w:val="24"/>
          <w:szCs w:val="24"/>
        </w:rPr>
        <w:fldChar w:fldCharType="end"/>
      </w:r>
      <w:r w:rsidR="001D3E8D" w:rsidRPr="00533843">
        <w:rPr>
          <w:rFonts w:cs="Arial"/>
          <w:color w:val="000000" w:themeColor="text1"/>
          <w:sz w:val="24"/>
          <w:szCs w:val="24"/>
        </w:rPr>
        <w:t xml:space="preserve"> </w:t>
      </w:r>
      <w:r w:rsidR="001D3E8D" w:rsidRPr="00533843">
        <w:rPr>
          <w:color w:val="000000" w:themeColor="text1"/>
          <w:sz w:val="24"/>
          <w:szCs w:val="24"/>
        </w:rPr>
        <w:t>SPCM</w:t>
      </w:r>
      <w:r w:rsidR="00B121D9" w:rsidRPr="00533843">
        <w:rPr>
          <w:color w:val="000000" w:themeColor="text1"/>
          <w:sz w:val="24"/>
          <w:szCs w:val="24"/>
        </w:rPr>
        <w:t>,</w:t>
      </w:r>
      <w:r w:rsidR="001D3E8D" w:rsidRPr="00533843">
        <w:rPr>
          <w:rFonts w:cs="Arial"/>
          <w:color w:val="000000" w:themeColor="text1"/>
          <w:sz w:val="24"/>
          <w:szCs w:val="24"/>
        </w:rPr>
        <w:fldChar w:fldCharType="begin"/>
      </w:r>
      <w:r w:rsidR="00EE182C" w:rsidRPr="00533843">
        <w:rPr>
          <w:rFonts w:cs="Arial"/>
          <w:color w:val="000000" w:themeColor="text1"/>
          <w:sz w:val="24"/>
          <w:szCs w:val="24"/>
        </w:rPr>
        <w:instrText>ADDIN RW.CITE{{230 Field,DebraA. 2011; 229 Fife,SE. 1991}}</w:instrText>
      </w:r>
      <w:r w:rsidR="001D3E8D"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16,17</w:t>
      </w:r>
      <w:r w:rsidR="001D3E8D" w:rsidRPr="00533843">
        <w:rPr>
          <w:rFonts w:cs="Arial"/>
          <w:color w:val="000000" w:themeColor="text1"/>
          <w:sz w:val="24"/>
          <w:szCs w:val="24"/>
        </w:rPr>
        <w:fldChar w:fldCharType="end"/>
      </w:r>
      <w:r w:rsidR="001D3E8D" w:rsidRPr="00533843">
        <w:rPr>
          <w:color w:val="000000" w:themeColor="text1"/>
          <w:sz w:val="24"/>
          <w:szCs w:val="24"/>
        </w:rPr>
        <w:t xml:space="preserve"> </w:t>
      </w:r>
      <w:r w:rsidR="001D3E8D" w:rsidRPr="00533843">
        <w:rPr>
          <w:rFonts w:cs="Arial"/>
          <w:color w:val="000000" w:themeColor="text1"/>
          <w:sz w:val="24"/>
          <w:szCs w:val="24"/>
        </w:rPr>
        <w:t>SAROMM</w:t>
      </w:r>
      <w:r w:rsidR="00B121D9" w:rsidRPr="00533843">
        <w:rPr>
          <w:rFonts w:cs="Arial"/>
          <w:color w:val="000000" w:themeColor="text1"/>
          <w:sz w:val="24"/>
          <w:szCs w:val="24"/>
        </w:rPr>
        <w:t>,</w:t>
      </w:r>
      <w:r w:rsidR="001D3E8D" w:rsidRPr="00533843">
        <w:rPr>
          <w:rFonts w:cs="Arial"/>
          <w:color w:val="000000" w:themeColor="text1"/>
          <w:sz w:val="24"/>
          <w:szCs w:val="24"/>
        </w:rPr>
        <w:fldChar w:fldCharType="begin"/>
      </w:r>
      <w:r w:rsidR="00EE182C" w:rsidRPr="00533843">
        <w:rPr>
          <w:rFonts w:cs="Arial"/>
          <w:color w:val="000000" w:themeColor="text1"/>
          <w:sz w:val="24"/>
          <w:szCs w:val="24"/>
        </w:rPr>
        <w:instrText>ADDIN RW.CITE{{212 Bartlett,Doreen 2005}}</w:instrText>
      </w:r>
      <w:r w:rsidR="001D3E8D"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18</w:t>
      </w:r>
      <w:r w:rsidR="001D3E8D" w:rsidRPr="00533843">
        <w:rPr>
          <w:rFonts w:cs="Arial"/>
          <w:color w:val="000000" w:themeColor="text1"/>
          <w:sz w:val="24"/>
          <w:szCs w:val="24"/>
        </w:rPr>
        <w:fldChar w:fldCharType="end"/>
      </w:r>
      <w:r w:rsidR="001D3E8D" w:rsidRPr="00533843">
        <w:rPr>
          <w:color w:val="000000" w:themeColor="text1"/>
          <w:sz w:val="24"/>
          <w:szCs w:val="24"/>
        </w:rPr>
        <w:t xml:space="preserve"> CLAS </w:t>
      </w:r>
      <w:r w:rsidR="001D3E8D" w:rsidRPr="00533843">
        <w:rPr>
          <w:rFonts w:cs="Arial"/>
          <w:color w:val="000000" w:themeColor="text1"/>
          <w:sz w:val="24"/>
          <w:szCs w:val="24"/>
        </w:rPr>
        <w:fldChar w:fldCharType="begin"/>
      </w:r>
      <w:r w:rsidR="00EE182C" w:rsidRPr="00533843">
        <w:rPr>
          <w:rFonts w:cs="Arial"/>
          <w:color w:val="000000" w:themeColor="text1"/>
          <w:sz w:val="24"/>
          <w:szCs w:val="24"/>
        </w:rPr>
        <w:instrText>ADDIN RW.CITE{{98 Pountney,T.E. 1999}}</w:instrText>
      </w:r>
      <w:r w:rsidR="001D3E8D"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15</w:t>
      </w:r>
      <w:r w:rsidR="001D3E8D" w:rsidRPr="00533843">
        <w:rPr>
          <w:rFonts w:cs="Arial"/>
          <w:color w:val="000000" w:themeColor="text1"/>
          <w:sz w:val="24"/>
          <w:szCs w:val="24"/>
        </w:rPr>
        <w:fldChar w:fldCharType="end"/>
      </w:r>
      <w:r w:rsidRPr="00533843">
        <w:rPr>
          <w:rFonts w:cs="Arial"/>
          <w:color w:val="000000" w:themeColor="text1"/>
          <w:sz w:val="24"/>
          <w:szCs w:val="24"/>
        </w:rPr>
        <w:t xml:space="preserve"> demonstrated psychometric properties of reliability and</w:t>
      </w:r>
      <w:r w:rsidR="001D3E8D" w:rsidRPr="00533843">
        <w:rPr>
          <w:rFonts w:cs="Arial"/>
          <w:color w:val="000000" w:themeColor="text1"/>
          <w:sz w:val="24"/>
          <w:szCs w:val="24"/>
        </w:rPr>
        <w:t>/or</w:t>
      </w:r>
      <w:r w:rsidRPr="00533843">
        <w:rPr>
          <w:rFonts w:cs="Arial"/>
          <w:color w:val="000000" w:themeColor="text1"/>
          <w:sz w:val="24"/>
          <w:szCs w:val="24"/>
        </w:rPr>
        <w:t xml:space="preserve"> validity. </w:t>
      </w:r>
      <w:r w:rsidR="00E16FC4" w:rsidRPr="00533843">
        <w:rPr>
          <w:color w:val="000000" w:themeColor="text1"/>
          <w:sz w:val="24"/>
          <w:szCs w:val="24"/>
        </w:rPr>
        <w:t xml:space="preserve">However, these measures demonstrated limitations in the scope of body positions assessed and ability to selectively identify changes in overall body posture asymmetry. </w:t>
      </w:r>
      <w:r w:rsidR="00FD75D5" w:rsidRPr="00533843">
        <w:rPr>
          <w:rFonts w:cs="Arial"/>
          <w:color w:val="000000" w:themeColor="text1"/>
          <w:sz w:val="24"/>
          <w:szCs w:val="24"/>
        </w:rPr>
        <w:t>Subsequently</w:t>
      </w:r>
      <w:r w:rsidR="00586C2B" w:rsidRPr="00533843">
        <w:rPr>
          <w:rFonts w:cs="Arial"/>
          <w:color w:val="000000" w:themeColor="text1"/>
          <w:sz w:val="24"/>
          <w:szCs w:val="24"/>
        </w:rPr>
        <w:t xml:space="preserve"> we did not </w:t>
      </w:r>
      <w:r w:rsidR="00876C9D" w:rsidRPr="00533843">
        <w:rPr>
          <w:rFonts w:cs="Arial"/>
          <w:color w:val="000000" w:themeColor="text1"/>
          <w:sz w:val="24"/>
          <w:szCs w:val="24"/>
        </w:rPr>
        <w:t>identify a single measure</w:t>
      </w:r>
      <w:r w:rsidR="00586C2B" w:rsidRPr="00533843">
        <w:rPr>
          <w:rFonts w:cs="Arial"/>
          <w:color w:val="000000" w:themeColor="text1"/>
          <w:sz w:val="24"/>
          <w:szCs w:val="24"/>
        </w:rPr>
        <w:t xml:space="preserve"> that adequately examined </w:t>
      </w:r>
      <w:r w:rsidR="00876C9D" w:rsidRPr="00533843">
        <w:rPr>
          <w:rFonts w:cs="Arial"/>
          <w:color w:val="000000" w:themeColor="text1"/>
          <w:sz w:val="24"/>
          <w:szCs w:val="24"/>
        </w:rPr>
        <w:t xml:space="preserve">whole </w:t>
      </w:r>
      <w:r w:rsidR="00586C2B" w:rsidRPr="00533843">
        <w:rPr>
          <w:rFonts w:cs="Arial"/>
          <w:color w:val="000000" w:themeColor="text1"/>
          <w:sz w:val="24"/>
          <w:szCs w:val="24"/>
        </w:rPr>
        <w:t>body</w:t>
      </w:r>
      <w:r w:rsidR="004E7B53" w:rsidRPr="00533843">
        <w:rPr>
          <w:rFonts w:cs="Arial"/>
          <w:color w:val="000000" w:themeColor="text1"/>
          <w:sz w:val="24"/>
          <w:szCs w:val="24"/>
        </w:rPr>
        <w:t xml:space="preserve"> alignment in children with CP. </w:t>
      </w:r>
      <w:r w:rsidR="004E7B53" w:rsidRPr="00533843">
        <w:rPr>
          <w:color w:val="000000" w:themeColor="text1"/>
          <w:sz w:val="24"/>
          <w:szCs w:val="24"/>
        </w:rPr>
        <w:t>Therefore, this study aimed to develop a tool to specifically address the need for a clinical measure to assess postural alignment.</w:t>
      </w:r>
    </w:p>
    <w:p w14:paraId="458D8426" w14:textId="77777777" w:rsidR="003C2BEB" w:rsidRPr="00533843" w:rsidRDefault="00765272" w:rsidP="003C2BEB">
      <w:pPr>
        <w:spacing w:afterLines="200" w:after="480" w:line="480" w:lineRule="auto"/>
        <w:rPr>
          <w:b/>
          <w:color w:val="000000" w:themeColor="text1"/>
          <w:sz w:val="24"/>
          <w:szCs w:val="24"/>
        </w:rPr>
      </w:pPr>
      <w:r w:rsidRPr="00533843">
        <w:rPr>
          <w:b/>
          <w:color w:val="000000" w:themeColor="text1"/>
          <w:sz w:val="24"/>
          <w:szCs w:val="24"/>
        </w:rPr>
        <w:t>Aims</w:t>
      </w:r>
    </w:p>
    <w:p w14:paraId="6E15E86D" w14:textId="0D904CAA" w:rsidR="004F5A90" w:rsidRPr="00533843" w:rsidRDefault="00765272" w:rsidP="003C2BEB">
      <w:pPr>
        <w:spacing w:afterLines="200" w:after="480" w:line="480" w:lineRule="auto"/>
        <w:rPr>
          <w:color w:val="000000" w:themeColor="text1"/>
          <w:sz w:val="24"/>
          <w:szCs w:val="24"/>
        </w:rPr>
      </w:pPr>
      <w:r w:rsidRPr="00533843">
        <w:rPr>
          <w:color w:val="000000" w:themeColor="text1"/>
          <w:sz w:val="24"/>
          <w:szCs w:val="24"/>
        </w:rPr>
        <w:t xml:space="preserve">This study </w:t>
      </w:r>
      <w:r w:rsidR="004F5A90" w:rsidRPr="00533843">
        <w:rPr>
          <w:rFonts w:eastAsia="Times New Roman" w:cs="Times New Roman"/>
          <w:color w:val="000000" w:themeColor="text1"/>
          <w:sz w:val="24"/>
          <w:szCs w:val="24"/>
          <w:lang w:eastAsia="en-GB"/>
        </w:rPr>
        <w:t>set out to develop a tool to provide a clinically useful measure of postural alignment and to examine the content validity.</w:t>
      </w:r>
      <w:r w:rsidR="004F5A90" w:rsidRPr="00533843">
        <w:rPr>
          <w:rFonts w:ascii="wf_segoe-ui_normal" w:eastAsia="Times New Roman" w:hAnsi="wf_segoe-ui_normal" w:cs="Times New Roman"/>
          <w:color w:val="000000" w:themeColor="text1"/>
          <w:lang w:eastAsia="en-GB"/>
        </w:rPr>
        <w:t xml:space="preserve">  </w:t>
      </w:r>
      <w:r w:rsidR="00764EA6" w:rsidRPr="00533843">
        <w:rPr>
          <w:color w:val="000000" w:themeColor="text1"/>
          <w:sz w:val="24"/>
          <w:szCs w:val="24"/>
        </w:rPr>
        <w:t>Ethical a</w:t>
      </w:r>
      <w:r w:rsidR="00CD0DD9" w:rsidRPr="00533843">
        <w:rPr>
          <w:color w:val="000000" w:themeColor="text1"/>
          <w:sz w:val="24"/>
          <w:szCs w:val="24"/>
        </w:rPr>
        <w:t xml:space="preserve">pproval was obtained from the Ethics Review Board of </w:t>
      </w:r>
      <w:r w:rsidR="00CD0DD9" w:rsidRPr="00533843">
        <w:rPr>
          <w:color w:val="000000" w:themeColor="text1"/>
          <w:sz w:val="24"/>
          <w:szCs w:val="24"/>
          <w:highlight w:val="black"/>
        </w:rPr>
        <w:t>York St John University, UK</w:t>
      </w:r>
      <w:r w:rsidR="00CD0DD9" w:rsidRPr="00533843">
        <w:rPr>
          <w:color w:val="000000" w:themeColor="text1"/>
          <w:sz w:val="24"/>
          <w:szCs w:val="24"/>
        </w:rPr>
        <w:t xml:space="preserve">. </w:t>
      </w:r>
    </w:p>
    <w:p w14:paraId="7A4098F4" w14:textId="5389945A" w:rsidR="00765272" w:rsidRPr="00533843" w:rsidRDefault="0015354E" w:rsidP="003C2BEB">
      <w:pPr>
        <w:spacing w:afterLines="200" w:after="480" w:line="480" w:lineRule="auto"/>
        <w:rPr>
          <w:b/>
          <w:color w:val="000000" w:themeColor="text1"/>
          <w:sz w:val="24"/>
          <w:szCs w:val="24"/>
        </w:rPr>
      </w:pPr>
      <w:r w:rsidRPr="00533843">
        <w:rPr>
          <w:b/>
          <w:color w:val="000000" w:themeColor="text1"/>
          <w:sz w:val="24"/>
          <w:szCs w:val="24"/>
        </w:rPr>
        <w:t>METHODS</w:t>
      </w:r>
    </w:p>
    <w:p w14:paraId="4FECECB3" w14:textId="77777777" w:rsidR="00BE46AB" w:rsidRPr="004817D3" w:rsidRDefault="00BE46AB" w:rsidP="004817D3">
      <w:pPr>
        <w:pStyle w:val="Heading1"/>
        <w:rPr>
          <w:rFonts w:asciiTheme="minorHAnsi" w:hAnsiTheme="minorHAnsi" w:cstheme="minorHAnsi"/>
          <w:b/>
          <w:bCs/>
          <w:color w:val="auto"/>
          <w:sz w:val="24"/>
          <w:szCs w:val="24"/>
        </w:rPr>
      </w:pPr>
      <w:r w:rsidRPr="004817D3">
        <w:rPr>
          <w:rFonts w:asciiTheme="minorHAnsi" w:hAnsiTheme="minorHAnsi" w:cstheme="minorHAnsi"/>
          <w:b/>
          <w:bCs/>
          <w:color w:val="auto"/>
          <w:sz w:val="24"/>
          <w:szCs w:val="24"/>
        </w:rPr>
        <w:lastRenderedPageBreak/>
        <w:t>Construction of the Clinical Assessment of Body Alignment (CABA)</w:t>
      </w:r>
    </w:p>
    <w:p w14:paraId="0CB1E07B" w14:textId="3B5805A2" w:rsidR="00BE46AB" w:rsidRPr="00533843" w:rsidRDefault="004E7B53" w:rsidP="00203851">
      <w:pPr>
        <w:spacing w:line="480" w:lineRule="auto"/>
        <w:rPr>
          <w:rFonts w:cs="Arial"/>
          <w:color w:val="000000" w:themeColor="text1"/>
          <w:sz w:val="24"/>
          <w:szCs w:val="24"/>
        </w:rPr>
      </w:pPr>
      <w:r w:rsidRPr="00533843">
        <w:rPr>
          <w:rFonts w:cs="Arial"/>
          <w:color w:val="000000" w:themeColor="text1"/>
          <w:sz w:val="24"/>
          <w:szCs w:val="24"/>
        </w:rPr>
        <w:t>An initial list of items was compiled by t</w:t>
      </w:r>
      <w:r w:rsidRPr="00533843">
        <w:rPr>
          <w:color w:val="000000" w:themeColor="text1"/>
          <w:sz w:val="24"/>
          <w:szCs w:val="24"/>
        </w:rPr>
        <w:t xml:space="preserve">he primary researcher, </w:t>
      </w:r>
      <w:r w:rsidR="008A29B4" w:rsidRPr="00533843">
        <w:rPr>
          <w:color w:val="000000" w:themeColor="text1"/>
          <w:sz w:val="24"/>
          <w:szCs w:val="24"/>
        </w:rPr>
        <w:t>with</w:t>
      </w:r>
      <w:r w:rsidR="004853DE" w:rsidRPr="00533843">
        <w:rPr>
          <w:color w:val="000000" w:themeColor="text1"/>
          <w:sz w:val="24"/>
          <w:szCs w:val="24"/>
        </w:rPr>
        <w:t xml:space="preserve"> </w:t>
      </w:r>
      <w:r w:rsidR="008A29B4" w:rsidRPr="00533843">
        <w:rPr>
          <w:color w:val="000000" w:themeColor="text1"/>
          <w:sz w:val="24"/>
          <w:szCs w:val="24"/>
        </w:rPr>
        <w:t>just over</w:t>
      </w:r>
      <w:r w:rsidRPr="00533843">
        <w:rPr>
          <w:color w:val="000000" w:themeColor="text1"/>
          <w:sz w:val="24"/>
          <w:szCs w:val="24"/>
        </w:rPr>
        <w:t xml:space="preserve"> 15 </w:t>
      </w:r>
      <w:r w:rsidR="008A29B4" w:rsidRPr="00533843">
        <w:rPr>
          <w:color w:val="000000" w:themeColor="text1"/>
          <w:sz w:val="24"/>
          <w:szCs w:val="24"/>
        </w:rPr>
        <w:t>year’s</w:t>
      </w:r>
      <w:r w:rsidRPr="00533843">
        <w:rPr>
          <w:color w:val="000000" w:themeColor="text1"/>
          <w:sz w:val="24"/>
          <w:szCs w:val="24"/>
        </w:rPr>
        <w:t xml:space="preserve"> clinical experience within paediatric physiotherapy</w:t>
      </w:r>
      <w:r w:rsidR="008A29B4" w:rsidRPr="00533843">
        <w:rPr>
          <w:color w:val="000000" w:themeColor="text1"/>
          <w:sz w:val="24"/>
          <w:szCs w:val="24"/>
        </w:rPr>
        <w:t xml:space="preserve">. </w:t>
      </w:r>
      <w:r w:rsidR="00DF7804" w:rsidRPr="00533843">
        <w:rPr>
          <w:color w:val="000000" w:themeColor="text1"/>
          <w:sz w:val="24"/>
          <w:szCs w:val="24"/>
        </w:rPr>
        <w:t xml:space="preserve">The items were based on the researchers’ knowledge of posture and movement as well as their clinical experience and </w:t>
      </w:r>
      <w:bookmarkStart w:id="0" w:name="_GoBack"/>
      <w:bookmarkEnd w:id="0"/>
      <w:r w:rsidR="00DF7804" w:rsidRPr="00533843">
        <w:rPr>
          <w:color w:val="000000" w:themeColor="text1"/>
          <w:sz w:val="24"/>
          <w:szCs w:val="24"/>
        </w:rPr>
        <w:t xml:space="preserve">compared to items on the </w:t>
      </w:r>
      <w:r w:rsidR="00DF7804" w:rsidRPr="00533843">
        <w:rPr>
          <w:rFonts w:cs="Arial"/>
          <w:color w:val="000000" w:themeColor="text1"/>
          <w:sz w:val="24"/>
          <w:szCs w:val="24"/>
        </w:rPr>
        <w:t>PPAS,</w:t>
      </w:r>
      <w:r w:rsidR="00DF7804" w:rsidRPr="00533843">
        <w:rPr>
          <w:rFonts w:cs="Arial"/>
          <w:color w:val="000000" w:themeColor="text1"/>
          <w:sz w:val="24"/>
          <w:szCs w:val="24"/>
        </w:rPr>
        <w:fldChar w:fldCharType="begin"/>
      </w:r>
      <w:r w:rsidR="00DF7804" w:rsidRPr="00533843">
        <w:rPr>
          <w:rFonts w:cs="Arial"/>
          <w:color w:val="000000" w:themeColor="text1"/>
          <w:sz w:val="24"/>
          <w:szCs w:val="24"/>
        </w:rPr>
        <w:instrText>ADDIN RW.CITE{{210 Rodby-Bousquet,Elisabet 2014}}</w:instrText>
      </w:r>
      <w:r w:rsidR="00DF7804" w:rsidRPr="00533843">
        <w:rPr>
          <w:rFonts w:cs="Arial"/>
          <w:color w:val="000000" w:themeColor="text1"/>
          <w:sz w:val="24"/>
          <w:szCs w:val="24"/>
        </w:rPr>
        <w:fldChar w:fldCharType="separate"/>
      </w:r>
      <w:r w:rsidR="00DF7804" w:rsidRPr="00533843">
        <w:rPr>
          <w:rFonts w:ascii="Calibri" w:eastAsia="Times New Roman" w:hAnsi="Calibri"/>
          <w:color w:val="000000" w:themeColor="text1"/>
          <w:sz w:val="24"/>
          <w:vertAlign w:val="superscript"/>
        </w:rPr>
        <w:t>14</w:t>
      </w:r>
      <w:r w:rsidR="00DF7804" w:rsidRPr="00533843">
        <w:rPr>
          <w:rFonts w:cs="Arial"/>
          <w:color w:val="000000" w:themeColor="text1"/>
          <w:sz w:val="24"/>
          <w:szCs w:val="24"/>
        </w:rPr>
        <w:fldChar w:fldCharType="end"/>
      </w:r>
      <w:r w:rsidR="00DF7804" w:rsidRPr="00533843">
        <w:rPr>
          <w:rFonts w:cs="Arial"/>
          <w:color w:val="000000" w:themeColor="text1"/>
          <w:sz w:val="24"/>
          <w:szCs w:val="24"/>
        </w:rPr>
        <w:t xml:space="preserve"> SPCM </w:t>
      </w:r>
      <w:r w:rsidR="00DF7804" w:rsidRPr="00533843">
        <w:rPr>
          <w:rFonts w:cs="Arial"/>
          <w:color w:val="000000" w:themeColor="text1"/>
          <w:sz w:val="24"/>
          <w:szCs w:val="24"/>
        </w:rPr>
        <w:fldChar w:fldCharType="begin"/>
      </w:r>
      <w:r w:rsidR="00DF7804" w:rsidRPr="00533843">
        <w:rPr>
          <w:rFonts w:cs="Arial"/>
          <w:color w:val="000000" w:themeColor="text1"/>
          <w:sz w:val="24"/>
          <w:szCs w:val="24"/>
        </w:rPr>
        <w:instrText>ADDIN RW.CITE{{229 Fife,SE. 1991}}</w:instrText>
      </w:r>
      <w:r w:rsidR="00DF7804" w:rsidRPr="00533843">
        <w:rPr>
          <w:rFonts w:cs="Arial"/>
          <w:color w:val="000000" w:themeColor="text1"/>
          <w:sz w:val="24"/>
          <w:szCs w:val="24"/>
        </w:rPr>
        <w:fldChar w:fldCharType="separate"/>
      </w:r>
      <w:r w:rsidR="00DF7804" w:rsidRPr="00533843">
        <w:rPr>
          <w:rFonts w:ascii="Calibri" w:eastAsia="Times New Roman" w:hAnsi="Calibri"/>
          <w:color w:val="000000" w:themeColor="text1"/>
          <w:sz w:val="24"/>
          <w:vertAlign w:val="superscript"/>
        </w:rPr>
        <w:t>17</w:t>
      </w:r>
      <w:r w:rsidR="00DF7804" w:rsidRPr="00533843">
        <w:rPr>
          <w:rFonts w:cs="Arial"/>
          <w:color w:val="000000" w:themeColor="text1"/>
          <w:sz w:val="24"/>
          <w:szCs w:val="24"/>
        </w:rPr>
        <w:fldChar w:fldCharType="end"/>
      </w:r>
      <w:r w:rsidR="00DF7804" w:rsidRPr="00533843">
        <w:rPr>
          <w:rFonts w:cs="Arial"/>
          <w:color w:val="000000" w:themeColor="text1"/>
          <w:sz w:val="24"/>
          <w:szCs w:val="24"/>
        </w:rPr>
        <w:t xml:space="preserve"> and CLAS </w:t>
      </w:r>
      <w:r w:rsidR="00DF7804" w:rsidRPr="00533843">
        <w:rPr>
          <w:rFonts w:cs="Arial"/>
          <w:color w:val="000000" w:themeColor="text1"/>
          <w:sz w:val="24"/>
          <w:szCs w:val="24"/>
        </w:rPr>
        <w:fldChar w:fldCharType="begin"/>
      </w:r>
      <w:r w:rsidR="00DF7804" w:rsidRPr="00533843">
        <w:rPr>
          <w:rFonts w:cs="Arial"/>
          <w:color w:val="000000" w:themeColor="text1"/>
          <w:sz w:val="24"/>
          <w:szCs w:val="24"/>
        </w:rPr>
        <w:instrText>ADDIN RW.CITE{{98 Pountney,T.E. 1999}}</w:instrText>
      </w:r>
      <w:r w:rsidR="00DF7804" w:rsidRPr="00533843">
        <w:rPr>
          <w:rFonts w:cs="Arial"/>
          <w:color w:val="000000" w:themeColor="text1"/>
          <w:sz w:val="24"/>
          <w:szCs w:val="24"/>
        </w:rPr>
        <w:fldChar w:fldCharType="separate"/>
      </w:r>
      <w:r w:rsidR="00DF7804" w:rsidRPr="00533843">
        <w:rPr>
          <w:rFonts w:ascii="Calibri" w:eastAsia="Times New Roman" w:hAnsi="Calibri"/>
          <w:color w:val="000000" w:themeColor="text1"/>
          <w:sz w:val="24"/>
          <w:vertAlign w:val="superscript"/>
        </w:rPr>
        <w:t>15</w:t>
      </w:r>
      <w:r w:rsidR="00DF7804" w:rsidRPr="00533843">
        <w:rPr>
          <w:rFonts w:cs="Arial"/>
          <w:color w:val="000000" w:themeColor="text1"/>
          <w:sz w:val="24"/>
          <w:szCs w:val="24"/>
        </w:rPr>
        <w:fldChar w:fldCharType="end"/>
      </w:r>
      <w:r w:rsidR="00DF7804" w:rsidRPr="00533843">
        <w:rPr>
          <w:rFonts w:cs="Arial"/>
          <w:color w:val="000000" w:themeColor="text1"/>
          <w:sz w:val="24"/>
          <w:szCs w:val="24"/>
        </w:rPr>
        <w:t xml:space="preserve"> </w:t>
      </w:r>
      <w:r w:rsidR="00DF7804" w:rsidRPr="00533843">
        <w:rPr>
          <w:color w:val="000000" w:themeColor="text1"/>
          <w:sz w:val="24"/>
          <w:szCs w:val="24"/>
        </w:rPr>
        <w:t>to ensure no significant items were missed</w:t>
      </w:r>
      <w:r w:rsidR="00533843" w:rsidRPr="00533843">
        <w:rPr>
          <w:color w:val="000000" w:themeColor="text1"/>
          <w:sz w:val="24"/>
          <w:szCs w:val="24"/>
        </w:rPr>
        <w:t xml:space="preserve">. </w:t>
      </w:r>
      <w:r w:rsidR="001A0ADC" w:rsidRPr="00533843">
        <w:rPr>
          <w:rFonts w:cs="Arial"/>
          <w:color w:val="000000" w:themeColor="text1"/>
          <w:sz w:val="24"/>
          <w:szCs w:val="24"/>
        </w:rPr>
        <w:t>N</w:t>
      </w:r>
      <w:r w:rsidR="00F4718C" w:rsidRPr="00533843">
        <w:rPr>
          <w:rFonts w:cs="Arial"/>
          <w:color w:val="000000" w:themeColor="text1"/>
          <w:sz w:val="24"/>
          <w:szCs w:val="24"/>
        </w:rPr>
        <w:t xml:space="preserve">o outstanding items were identified; it was noted that </w:t>
      </w:r>
      <w:r w:rsidR="001A0ADC" w:rsidRPr="00533843">
        <w:rPr>
          <w:rFonts w:cs="Arial"/>
          <w:color w:val="000000" w:themeColor="text1"/>
          <w:sz w:val="24"/>
          <w:szCs w:val="24"/>
        </w:rPr>
        <w:t>sections of the CABA</w:t>
      </w:r>
      <w:r w:rsidR="00F4718C" w:rsidRPr="00533843">
        <w:rPr>
          <w:rFonts w:cs="Arial"/>
          <w:color w:val="000000" w:themeColor="text1"/>
          <w:sz w:val="24"/>
          <w:szCs w:val="24"/>
        </w:rPr>
        <w:t xml:space="preserve"> were common </w:t>
      </w:r>
      <w:r w:rsidR="001A0ADC" w:rsidRPr="00533843">
        <w:rPr>
          <w:rFonts w:cs="Arial"/>
          <w:color w:val="000000" w:themeColor="text1"/>
          <w:sz w:val="24"/>
          <w:szCs w:val="24"/>
        </w:rPr>
        <w:t>to</w:t>
      </w:r>
      <w:r w:rsidR="00F4718C" w:rsidRPr="00533843">
        <w:rPr>
          <w:rFonts w:cs="Arial"/>
          <w:color w:val="000000" w:themeColor="text1"/>
          <w:sz w:val="24"/>
          <w:szCs w:val="24"/>
        </w:rPr>
        <w:t xml:space="preserve"> </w:t>
      </w:r>
      <w:r w:rsidR="001A0ADC" w:rsidRPr="00533843">
        <w:rPr>
          <w:rFonts w:cs="Arial"/>
          <w:color w:val="000000" w:themeColor="text1"/>
          <w:sz w:val="24"/>
          <w:szCs w:val="24"/>
        </w:rPr>
        <w:t xml:space="preserve">those in </w:t>
      </w:r>
      <w:r w:rsidR="00F4718C" w:rsidRPr="00533843">
        <w:rPr>
          <w:rFonts w:cs="Arial"/>
          <w:color w:val="000000" w:themeColor="text1"/>
          <w:sz w:val="24"/>
          <w:szCs w:val="24"/>
        </w:rPr>
        <w:t>other assessments</w:t>
      </w:r>
      <w:r w:rsidR="001A0ADC" w:rsidRPr="00533843">
        <w:rPr>
          <w:rFonts w:cs="Arial"/>
          <w:color w:val="000000" w:themeColor="text1"/>
          <w:sz w:val="24"/>
          <w:szCs w:val="24"/>
        </w:rPr>
        <w:t xml:space="preserve"> items</w:t>
      </w:r>
      <w:r w:rsidR="00F4718C" w:rsidRPr="00533843">
        <w:rPr>
          <w:rFonts w:cs="Arial"/>
          <w:color w:val="000000" w:themeColor="text1"/>
          <w:sz w:val="24"/>
          <w:szCs w:val="24"/>
        </w:rPr>
        <w:t xml:space="preserve"> (head</w:t>
      </w:r>
      <w:r w:rsidR="001A0ADC" w:rsidRPr="00533843">
        <w:rPr>
          <w:rFonts w:cs="Arial"/>
          <w:color w:val="000000" w:themeColor="text1"/>
          <w:sz w:val="24"/>
          <w:szCs w:val="24"/>
        </w:rPr>
        <w:t>, trunk, pelvis, arms, legs, feet</w:t>
      </w:r>
      <w:r w:rsidR="00F4718C" w:rsidRPr="00533843">
        <w:rPr>
          <w:rFonts w:cs="Arial"/>
          <w:color w:val="000000" w:themeColor="text1"/>
          <w:sz w:val="24"/>
          <w:szCs w:val="24"/>
        </w:rPr>
        <w:t>), however</w:t>
      </w:r>
      <w:r w:rsidR="001A0ADC" w:rsidRPr="00533843">
        <w:rPr>
          <w:rFonts w:cs="Arial"/>
          <w:color w:val="000000" w:themeColor="text1"/>
          <w:sz w:val="24"/>
          <w:szCs w:val="24"/>
        </w:rPr>
        <w:t xml:space="preserve"> the</w:t>
      </w:r>
      <w:r w:rsidR="00F4718C" w:rsidRPr="00533843">
        <w:rPr>
          <w:rFonts w:cs="Arial"/>
          <w:color w:val="000000" w:themeColor="text1"/>
          <w:sz w:val="24"/>
          <w:szCs w:val="24"/>
        </w:rPr>
        <w:t xml:space="preserve"> </w:t>
      </w:r>
      <w:r w:rsidR="001A0ADC" w:rsidRPr="00533843">
        <w:rPr>
          <w:rFonts w:cs="Arial"/>
          <w:color w:val="000000" w:themeColor="text1"/>
          <w:sz w:val="24"/>
          <w:szCs w:val="24"/>
        </w:rPr>
        <w:t xml:space="preserve">subsections of these sections where different in the CABA.  </w:t>
      </w:r>
      <w:r w:rsidR="00876C9D" w:rsidRPr="00533843">
        <w:rPr>
          <w:rFonts w:cs="Arial"/>
          <w:color w:val="000000" w:themeColor="text1"/>
          <w:sz w:val="24"/>
          <w:szCs w:val="24"/>
        </w:rPr>
        <w:t>A preliminary list of b</w:t>
      </w:r>
      <w:r w:rsidR="00BE46AB" w:rsidRPr="00533843">
        <w:rPr>
          <w:rFonts w:cs="Arial"/>
          <w:color w:val="000000" w:themeColor="text1"/>
          <w:sz w:val="24"/>
          <w:szCs w:val="24"/>
        </w:rPr>
        <w:t xml:space="preserve">ody segment items </w:t>
      </w:r>
      <w:r w:rsidR="00876C9D" w:rsidRPr="00533843">
        <w:rPr>
          <w:rFonts w:cs="Arial"/>
          <w:color w:val="000000" w:themeColor="text1"/>
          <w:sz w:val="24"/>
          <w:szCs w:val="24"/>
        </w:rPr>
        <w:t xml:space="preserve">was </w:t>
      </w:r>
      <w:proofErr w:type="gramStart"/>
      <w:r w:rsidR="00876C9D" w:rsidRPr="00533843">
        <w:rPr>
          <w:rFonts w:cs="Arial"/>
          <w:color w:val="000000" w:themeColor="text1"/>
          <w:sz w:val="24"/>
          <w:szCs w:val="24"/>
        </w:rPr>
        <w:t>collated</w:t>
      </w:r>
      <w:proofErr w:type="gramEnd"/>
      <w:r w:rsidR="00FD75D5" w:rsidRPr="00533843">
        <w:rPr>
          <w:rFonts w:cs="Arial"/>
          <w:color w:val="000000" w:themeColor="text1"/>
          <w:sz w:val="24"/>
          <w:szCs w:val="24"/>
        </w:rPr>
        <w:t xml:space="preserve"> and i</w:t>
      </w:r>
      <w:r w:rsidR="00412178" w:rsidRPr="00533843">
        <w:rPr>
          <w:rFonts w:cs="Arial"/>
          <w:color w:val="000000" w:themeColor="text1"/>
          <w:sz w:val="24"/>
          <w:szCs w:val="24"/>
        </w:rPr>
        <w:t>tems</w:t>
      </w:r>
      <w:r w:rsidR="00BE46AB" w:rsidRPr="00533843">
        <w:rPr>
          <w:rFonts w:cs="Arial"/>
          <w:color w:val="000000" w:themeColor="text1"/>
          <w:sz w:val="24"/>
          <w:szCs w:val="24"/>
        </w:rPr>
        <w:t xml:space="preserve"> expanded upon to c</w:t>
      </w:r>
      <w:r w:rsidR="00412178" w:rsidRPr="00533843">
        <w:rPr>
          <w:rFonts w:cs="Arial"/>
          <w:color w:val="000000" w:themeColor="text1"/>
          <w:sz w:val="24"/>
          <w:szCs w:val="24"/>
        </w:rPr>
        <w:t xml:space="preserve">over all </w:t>
      </w:r>
      <w:r w:rsidR="001A0ADC" w:rsidRPr="00533843">
        <w:rPr>
          <w:rFonts w:cs="Arial"/>
          <w:color w:val="000000" w:themeColor="text1"/>
          <w:sz w:val="24"/>
          <w:szCs w:val="24"/>
        </w:rPr>
        <w:t>planes</w:t>
      </w:r>
      <w:r w:rsidR="00412178" w:rsidRPr="00533843">
        <w:rPr>
          <w:rFonts w:cs="Arial"/>
          <w:color w:val="000000" w:themeColor="text1"/>
          <w:sz w:val="24"/>
          <w:szCs w:val="24"/>
        </w:rPr>
        <w:t xml:space="preserve"> of movement across lying</w:t>
      </w:r>
      <w:r w:rsidR="008A29B4" w:rsidRPr="00533843">
        <w:rPr>
          <w:rFonts w:cs="Arial"/>
          <w:color w:val="000000" w:themeColor="text1"/>
          <w:sz w:val="24"/>
          <w:szCs w:val="24"/>
        </w:rPr>
        <w:t>, sitting</w:t>
      </w:r>
      <w:r w:rsidR="00412178" w:rsidRPr="00533843">
        <w:rPr>
          <w:rFonts w:cs="Arial"/>
          <w:color w:val="000000" w:themeColor="text1"/>
          <w:sz w:val="24"/>
          <w:szCs w:val="24"/>
        </w:rPr>
        <w:t xml:space="preserve"> and standing</w:t>
      </w:r>
      <w:r w:rsidR="00312D0A" w:rsidRPr="00533843">
        <w:rPr>
          <w:rFonts w:cs="Arial"/>
          <w:color w:val="000000" w:themeColor="text1"/>
          <w:sz w:val="24"/>
          <w:szCs w:val="24"/>
        </w:rPr>
        <w:t>;</w:t>
      </w:r>
      <w:r w:rsidR="00BE46AB" w:rsidRPr="00533843">
        <w:rPr>
          <w:rFonts w:cs="Arial"/>
          <w:color w:val="000000" w:themeColor="text1"/>
          <w:sz w:val="24"/>
          <w:szCs w:val="24"/>
        </w:rPr>
        <w:t xml:space="preserve"> </w:t>
      </w:r>
      <w:r w:rsidR="00312D0A" w:rsidRPr="00533843">
        <w:rPr>
          <w:rFonts w:cs="Arial"/>
          <w:color w:val="000000" w:themeColor="text1"/>
          <w:sz w:val="24"/>
          <w:szCs w:val="24"/>
        </w:rPr>
        <w:t>t</w:t>
      </w:r>
      <w:r w:rsidR="00BE46AB" w:rsidRPr="00533843">
        <w:rPr>
          <w:rFonts w:cs="Arial"/>
          <w:color w:val="000000" w:themeColor="text1"/>
          <w:sz w:val="24"/>
          <w:szCs w:val="24"/>
        </w:rPr>
        <w:t xml:space="preserve">his created a </w:t>
      </w:r>
      <w:r w:rsidR="001A0ADC" w:rsidRPr="00533843">
        <w:rPr>
          <w:rFonts w:cs="Arial"/>
          <w:color w:val="000000" w:themeColor="text1"/>
          <w:sz w:val="24"/>
          <w:szCs w:val="24"/>
        </w:rPr>
        <w:t>detailed</w:t>
      </w:r>
      <w:r w:rsidR="00BE46AB" w:rsidRPr="00533843">
        <w:rPr>
          <w:rFonts w:cs="Arial"/>
          <w:color w:val="000000" w:themeColor="text1"/>
          <w:sz w:val="24"/>
          <w:szCs w:val="24"/>
        </w:rPr>
        <w:t xml:space="preserve"> </w:t>
      </w:r>
      <w:r w:rsidR="00BE46AB" w:rsidRPr="00533843">
        <w:rPr>
          <w:color w:val="000000" w:themeColor="text1"/>
          <w:sz w:val="24"/>
          <w:szCs w:val="24"/>
        </w:rPr>
        <w:t>initial list</w:t>
      </w:r>
      <w:r w:rsidR="00F32530" w:rsidRPr="00533843">
        <w:rPr>
          <w:color w:val="000000" w:themeColor="text1"/>
          <w:sz w:val="24"/>
          <w:szCs w:val="24"/>
        </w:rPr>
        <w:t xml:space="preserve"> of</w:t>
      </w:r>
      <w:r w:rsidR="0098116D" w:rsidRPr="00533843">
        <w:rPr>
          <w:color w:val="000000" w:themeColor="text1"/>
          <w:sz w:val="24"/>
          <w:szCs w:val="24"/>
        </w:rPr>
        <w:t xml:space="preserve"> 56</w:t>
      </w:r>
      <w:r w:rsidR="00F32530" w:rsidRPr="00533843">
        <w:rPr>
          <w:color w:val="000000" w:themeColor="text1"/>
          <w:sz w:val="24"/>
          <w:szCs w:val="24"/>
        </w:rPr>
        <w:t xml:space="preserve"> items for the CABA (</w:t>
      </w:r>
      <w:r w:rsidR="008A29B4" w:rsidRPr="00533843">
        <w:rPr>
          <w:color w:val="000000" w:themeColor="text1"/>
          <w:sz w:val="24"/>
          <w:szCs w:val="24"/>
        </w:rPr>
        <w:t>see A</w:t>
      </w:r>
      <w:r w:rsidR="0098116D" w:rsidRPr="00533843">
        <w:rPr>
          <w:color w:val="000000" w:themeColor="text1"/>
          <w:sz w:val="24"/>
          <w:szCs w:val="24"/>
        </w:rPr>
        <w:t>ppendix 1</w:t>
      </w:r>
      <w:r w:rsidR="00BE46AB" w:rsidRPr="00533843">
        <w:rPr>
          <w:color w:val="000000" w:themeColor="text1"/>
          <w:sz w:val="24"/>
          <w:szCs w:val="24"/>
        </w:rPr>
        <w:t>).</w:t>
      </w:r>
    </w:p>
    <w:p w14:paraId="50D749F6" w14:textId="6E3D5155" w:rsidR="00DF7804" w:rsidRPr="00533843" w:rsidRDefault="00BE46AB" w:rsidP="00DF7804">
      <w:pPr>
        <w:autoSpaceDE w:val="0"/>
        <w:autoSpaceDN w:val="0"/>
        <w:adjustRightInd w:val="0"/>
        <w:spacing w:line="480" w:lineRule="auto"/>
        <w:rPr>
          <w:color w:val="000000" w:themeColor="text1"/>
          <w:sz w:val="24"/>
          <w:szCs w:val="24"/>
        </w:rPr>
      </w:pPr>
      <w:r w:rsidRPr="00533843">
        <w:rPr>
          <w:color w:val="000000" w:themeColor="text1"/>
          <w:sz w:val="24"/>
          <w:szCs w:val="24"/>
        </w:rPr>
        <w:t>The initial</w:t>
      </w:r>
      <w:r w:rsidR="007D6691" w:rsidRPr="00533843">
        <w:rPr>
          <w:color w:val="000000" w:themeColor="text1"/>
          <w:sz w:val="24"/>
          <w:szCs w:val="24"/>
        </w:rPr>
        <w:t xml:space="preserve"> </w:t>
      </w:r>
      <w:r w:rsidR="001A0ADC" w:rsidRPr="00533843">
        <w:rPr>
          <w:color w:val="000000" w:themeColor="text1"/>
          <w:sz w:val="24"/>
          <w:szCs w:val="24"/>
        </w:rPr>
        <w:t>56 items</w:t>
      </w:r>
      <w:r w:rsidRPr="00533843">
        <w:rPr>
          <w:color w:val="000000" w:themeColor="text1"/>
          <w:sz w:val="24"/>
          <w:szCs w:val="24"/>
        </w:rPr>
        <w:t xml:space="preserve"> were reviewed by three researchers (physiotherapists with </w:t>
      </w:r>
      <w:r w:rsidR="00A95CE8" w:rsidRPr="00533843">
        <w:rPr>
          <w:color w:val="000000" w:themeColor="text1"/>
          <w:sz w:val="24"/>
          <w:szCs w:val="24"/>
        </w:rPr>
        <w:t>collectively over 40 years’ experience</w:t>
      </w:r>
      <w:r w:rsidRPr="00533843">
        <w:rPr>
          <w:color w:val="000000" w:themeColor="text1"/>
          <w:sz w:val="24"/>
          <w:szCs w:val="24"/>
        </w:rPr>
        <w:t xml:space="preserve"> in research and paediatric physiotherapy</w:t>
      </w:r>
      <w:r w:rsidR="00DF7804" w:rsidRPr="00533843">
        <w:rPr>
          <w:color w:val="000000" w:themeColor="text1"/>
          <w:sz w:val="24"/>
          <w:szCs w:val="24"/>
        </w:rPr>
        <w:t>). Discussions were held among the researchers to reach consensus regarding: 1) how to reduce clinical and respondent burden by decreasing the number of items, 2) identification of technical item-construction flaws and bias, 3) how to improve item/test readability.</w:t>
      </w:r>
    </w:p>
    <w:p w14:paraId="3A782B7D" w14:textId="479E7714" w:rsidR="00876C9D" w:rsidRPr="00533843" w:rsidRDefault="001A0ADC" w:rsidP="003C2BEB">
      <w:pPr>
        <w:spacing w:line="480" w:lineRule="auto"/>
        <w:rPr>
          <w:color w:val="000000" w:themeColor="text1"/>
          <w:sz w:val="24"/>
          <w:szCs w:val="24"/>
        </w:rPr>
      </w:pPr>
      <w:r w:rsidRPr="00533843">
        <w:rPr>
          <w:color w:val="000000" w:themeColor="text1"/>
          <w:sz w:val="24"/>
          <w:szCs w:val="24"/>
        </w:rPr>
        <w:t>No items were removed; t</w:t>
      </w:r>
      <w:r w:rsidR="00BE46AB" w:rsidRPr="00533843">
        <w:rPr>
          <w:color w:val="000000" w:themeColor="text1"/>
          <w:sz w:val="24"/>
          <w:szCs w:val="24"/>
        </w:rPr>
        <w:t>wo items were added to enable differentiation between upper and lower leg position in si</w:t>
      </w:r>
      <w:r w:rsidR="00876C9D" w:rsidRPr="00533843">
        <w:rPr>
          <w:color w:val="000000" w:themeColor="text1"/>
          <w:sz w:val="24"/>
          <w:szCs w:val="24"/>
        </w:rPr>
        <w:t>tt</w:t>
      </w:r>
      <w:r w:rsidR="00BE46AB" w:rsidRPr="00533843">
        <w:rPr>
          <w:color w:val="000000" w:themeColor="text1"/>
          <w:sz w:val="24"/>
          <w:szCs w:val="24"/>
        </w:rPr>
        <w:t>ing</w:t>
      </w:r>
      <w:r w:rsidR="00A95CE8" w:rsidRPr="00533843">
        <w:rPr>
          <w:color w:val="000000" w:themeColor="text1"/>
          <w:sz w:val="24"/>
          <w:szCs w:val="24"/>
        </w:rPr>
        <w:t xml:space="preserve"> (Section E: leg – in sitting: flexion / extension upper leg and flexion/ extension lower leg)</w:t>
      </w:r>
      <w:r w:rsidR="00BE46AB" w:rsidRPr="00533843">
        <w:rPr>
          <w:color w:val="000000" w:themeColor="text1"/>
          <w:sz w:val="24"/>
          <w:szCs w:val="24"/>
        </w:rPr>
        <w:t>.</w:t>
      </w:r>
      <w:r w:rsidR="0098116D" w:rsidRPr="00533843">
        <w:rPr>
          <w:color w:val="000000" w:themeColor="text1"/>
          <w:sz w:val="24"/>
          <w:szCs w:val="24"/>
        </w:rPr>
        <w:t xml:space="preserve"> </w:t>
      </w:r>
      <w:r w:rsidR="00AA38DD" w:rsidRPr="00533843">
        <w:rPr>
          <w:color w:val="000000" w:themeColor="text1"/>
          <w:sz w:val="24"/>
          <w:szCs w:val="24"/>
        </w:rPr>
        <w:t xml:space="preserve">In a second revision, items scored on the right and left side (e.g. hip internal rotation) were combined into a single item with a separate score for each side.  This decreased the number of items but captures asymmetries between sides of the body. </w:t>
      </w:r>
      <w:r w:rsidR="0098116D" w:rsidRPr="00533843">
        <w:rPr>
          <w:color w:val="000000" w:themeColor="text1"/>
          <w:sz w:val="24"/>
          <w:szCs w:val="24"/>
        </w:rPr>
        <w:t>This resulted in thirty</w:t>
      </w:r>
      <w:r w:rsidR="00CF63B4" w:rsidRPr="00533843">
        <w:rPr>
          <w:color w:val="000000" w:themeColor="text1"/>
          <w:sz w:val="24"/>
          <w:szCs w:val="24"/>
        </w:rPr>
        <w:t>-</w:t>
      </w:r>
      <w:r w:rsidR="0098116D" w:rsidRPr="00533843">
        <w:rPr>
          <w:color w:val="000000" w:themeColor="text1"/>
          <w:sz w:val="24"/>
          <w:szCs w:val="24"/>
        </w:rPr>
        <w:t xml:space="preserve">six items being </w:t>
      </w:r>
      <w:r w:rsidR="00876C9D" w:rsidRPr="00533843">
        <w:rPr>
          <w:color w:val="000000" w:themeColor="text1"/>
          <w:sz w:val="24"/>
          <w:szCs w:val="24"/>
        </w:rPr>
        <w:t>combined;</w:t>
      </w:r>
      <w:r w:rsidR="0098116D" w:rsidRPr="00533843">
        <w:rPr>
          <w:color w:val="000000" w:themeColor="text1"/>
          <w:sz w:val="24"/>
          <w:szCs w:val="24"/>
        </w:rPr>
        <w:t xml:space="preserve"> </w:t>
      </w:r>
      <w:r w:rsidR="00CF63B4" w:rsidRPr="00533843">
        <w:rPr>
          <w:color w:val="000000" w:themeColor="text1"/>
          <w:sz w:val="24"/>
          <w:szCs w:val="24"/>
        </w:rPr>
        <w:t>reducing</w:t>
      </w:r>
      <w:r w:rsidR="00BE46AB" w:rsidRPr="00533843">
        <w:rPr>
          <w:color w:val="000000" w:themeColor="text1"/>
          <w:sz w:val="24"/>
          <w:szCs w:val="24"/>
        </w:rPr>
        <w:t xml:space="preserve"> the total number</w:t>
      </w:r>
      <w:r w:rsidR="0098116D" w:rsidRPr="00533843">
        <w:rPr>
          <w:color w:val="000000" w:themeColor="text1"/>
          <w:sz w:val="24"/>
          <w:szCs w:val="24"/>
        </w:rPr>
        <w:t xml:space="preserve"> to 20</w:t>
      </w:r>
      <w:r w:rsidR="00BE46AB" w:rsidRPr="00533843">
        <w:rPr>
          <w:color w:val="000000" w:themeColor="text1"/>
          <w:sz w:val="24"/>
          <w:szCs w:val="24"/>
        </w:rPr>
        <w:t xml:space="preserve"> items</w:t>
      </w:r>
      <w:r w:rsidR="00150D19" w:rsidRPr="00533843">
        <w:rPr>
          <w:color w:val="000000" w:themeColor="text1"/>
          <w:sz w:val="24"/>
          <w:szCs w:val="24"/>
        </w:rPr>
        <w:t xml:space="preserve"> (Table 1</w:t>
      </w:r>
      <w:r w:rsidR="0098116D" w:rsidRPr="00533843">
        <w:rPr>
          <w:color w:val="000000" w:themeColor="text1"/>
          <w:sz w:val="24"/>
          <w:szCs w:val="24"/>
        </w:rPr>
        <w:t xml:space="preserve">). </w:t>
      </w:r>
    </w:p>
    <w:p w14:paraId="262FCA6B" w14:textId="6A0DEAB7" w:rsidR="00412178" w:rsidRPr="00533843" w:rsidRDefault="009672CD" w:rsidP="003C2BEB">
      <w:pPr>
        <w:spacing w:line="480" w:lineRule="auto"/>
        <w:rPr>
          <w:b/>
          <w:color w:val="000000" w:themeColor="text1"/>
          <w:sz w:val="24"/>
          <w:szCs w:val="24"/>
        </w:rPr>
      </w:pPr>
      <w:r w:rsidRPr="00533843">
        <w:rPr>
          <w:b/>
          <w:color w:val="000000" w:themeColor="text1"/>
          <w:sz w:val="24"/>
          <w:szCs w:val="24"/>
        </w:rPr>
        <w:lastRenderedPageBreak/>
        <w:t>S</w:t>
      </w:r>
      <w:r w:rsidR="00412178" w:rsidRPr="00533843">
        <w:rPr>
          <w:b/>
          <w:color w:val="000000" w:themeColor="text1"/>
          <w:sz w:val="24"/>
          <w:szCs w:val="24"/>
        </w:rPr>
        <w:t>tudy design</w:t>
      </w:r>
    </w:p>
    <w:p w14:paraId="2EB77E32" w14:textId="3E1EC4DD" w:rsidR="009672CD" w:rsidRPr="00533843" w:rsidRDefault="009672CD" w:rsidP="003C2BEB">
      <w:pPr>
        <w:spacing w:line="480" w:lineRule="auto"/>
        <w:rPr>
          <w:rFonts w:eastAsia="Times New Roman" w:cs="Times New Roman"/>
          <w:color w:val="000000" w:themeColor="text1"/>
          <w:sz w:val="24"/>
          <w:szCs w:val="24"/>
          <w:lang w:eastAsia="en-GB"/>
        </w:rPr>
      </w:pPr>
      <w:r w:rsidRPr="00533843">
        <w:rPr>
          <w:rFonts w:eastAsia="Times New Roman" w:cs="Times New Roman"/>
          <w:color w:val="000000" w:themeColor="text1"/>
          <w:sz w:val="24"/>
          <w:szCs w:val="24"/>
          <w:lang w:eastAsia="en-GB"/>
        </w:rPr>
        <w:t>A non-experimental, cross sectional design was used to examine the content validity of the CABA</w:t>
      </w:r>
    </w:p>
    <w:p w14:paraId="343F154E" w14:textId="1F31372F" w:rsidR="00412178" w:rsidRPr="00533843" w:rsidRDefault="00412178" w:rsidP="003C2BEB">
      <w:pPr>
        <w:spacing w:line="480" w:lineRule="auto"/>
        <w:rPr>
          <w:b/>
          <w:color w:val="000000" w:themeColor="text1"/>
          <w:sz w:val="24"/>
          <w:szCs w:val="24"/>
        </w:rPr>
      </w:pPr>
      <w:r w:rsidRPr="00533843">
        <w:rPr>
          <w:b/>
          <w:color w:val="000000" w:themeColor="text1"/>
          <w:sz w:val="24"/>
          <w:szCs w:val="24"/>
        </w:rPr>
        <w:t>Participants</w:t>
      </w:r>
    </w:p>
    <w:p w14:paraId="5CBB67C3" w14:textId="470EA61A" w:rsidR="0089653E" w:rsidRPr="00533843" w:rsidRDefault="00412178" w:rsidP="003C2BEB">
      <w:pPr>
        <w:spacing w:line="480" w:lineRule="auto"/>
        <w:rPr>
          <w:color w:val="000000" w:themeColor="text1"/>
          <w:sz w:val="24"/>
          <w:szCs w:val="24"/>
        </w:rPr>
      </w:pPr>
      <w:r w:rsidRPr="00533843">
        <w:rPr>
          <w:color w:val="000000" w:themeColor="text1"/>
          <w:sz w:val="24"/>
          <w:szCs w:val="24"/>
        </w:rPr>
        <w:t>A purposeful sample of all members of the Association of Paediatric Chartered Physiotherapists (APCP), a special interest group within the field of paediatric physiotherapy</w:t>
      </w:r>
      <w:r w:rsidR="00C06BB0" w:rsidRPr="00533843">
        <w:rPr>
          <w:color w:val="000000" w:themeColor="text1"/>
          <w:sz w:val="24"/>
          <w:szCs w:val="24"/>
        </w:rPr>
        <w:t>, was undertaken</w:t>
      </w:r>
      <w:r w:rsidRPr="00533843">
        <w:rPr>
          <w:color w:val="000000" w:themeColor="text1"/>
          <w:sz w:val="24"/>
          <w:szCs w:val="24"/>
        </w:rPr>
        <w:t xml:space="preserve">. </w:t>
      </w:r>
    </w:p>
    <w:p w14:paraId="55A6A083" w14:textId="4E7688C2" w:rsidR="00BE46AB" w:rsidRPr="00533843" w:rsidRDefault="00BE46AB" w:rsidP="003C2BEB">
      <w:pPr>
        <w:spacing w:line="480" w:lineRule="auto"/>
        <w:rPr>
          <w:b/>
          <w:color w:val="000000" w:themeColor="text1"/>
          <w:sz w:val="24"/>
          <w:szCs w:val="24"/>
        </w:rPr>
      </w:pPr>
      <w:r w:rsidRPr="00533843">
        <w:rPr>
          <w:b/>
          <w:color w:val="000000" w:themeColor="text1"/>
          <w:sz w:val="24"/>
          <w:szCs w:val="24"/>
        </w:rPr>
        <w:t>Procedure</w:t>
      </w:r>
    </w:p>
    <w:p w14:paraId="7468B32E" w14:textId="09C7E80D" w:rsidR="00BE46AB" w:rsidRPr="00533843" w:rsidRDefault="00BE46AB" w:rsidP="003C2BEB">
      <w:pPr>
        <w:spacing w:line="480" w:lineRule="auto"/>
        <w:rPr>
          <w:color w:val="000000" w:themeColor="text1"/>
          <w:sz w:val="24"/>
          <w:szCs w:val="24"/>
        </w:rPr>
      </w:pPr>
      <w:r w:rsidRPr="00533843">
        <w:rPr>
          <w:color w:val="000000" w:themeColor="text1"/>
          <w:sz w:val="24"/>
          <w:szCs w:val="24"/>
        </w:rPr>
        <w:t>The revised CABA items were sent out electronically to APCP members.</w:t>
      </w:r>
      <w:r w:rsidR="00854567" w:rsidRPr="00533843">
        <w:rPr>
          <w:color w:val="000000" w:themeColor="text1"/>
          <w:sz w:val="24"/>
          <w:szCs w:val="24"/>
        </w:rPr>
        <w:t xml:space="preserve"> Participants </w:t>
      </w:r>
      <w:proofErr w:type="spellStart"/>
      <w:r w:rsidR="00854567" w:rsidRPr="00533843">
        <w:rPr>
          <w:color w:val="000000" w:themeColor="text1"/>
          <w:sz w:val="24"/>
          <w:szCs w:val="24"/>
        </w:rPr>
        <w:t>where</w:t>
      </w:r>
      <w:proofErr w:type="spellEnd"/>
      <w:r w:rsidR="00854567" w:rsidRPr="00533843">
        <w:rPr>
          <w:color w:val="000000" w:themeColor="text1"/>
          <w:sz w:val="24"/>
          <w:szCs w:val="24"/>
        </w:rPr>
        <w:t xml:space="preserve"> asked to contribute if they worked within the field of posture</w:t>
      </w:r>
      <w:r w:rsidR="00EC7292" w:rsidRPr="00533843">
        <w:rPr>
          <w:color w:val="000000" w:themeColor="text1"/>
          <w:sz w:val="24"/>
          <w:szCs w:val="24"/>
        </w:rPr>
        <w:t xml:space="preserve"> / postural management</w:t>
      </w:r>
      <w:r w:rsidR="00854567" w:rsidRPr="00533843">
        <w:rPr>
          <w:color w:val="000000" w:themeColor="text1"/>
          <w:sz w:val="24"/>
          <w:szCs w:val="24"/>
        </w:rPr>
        <w:t xml:space="preserve"> with children with CP.</w:t>
      </w:r>
      <w:r w:rsidRPr="00533843">
        <w:rPr>
          <w:color w:val="000000" w:themeColor="text1"/>
          <w:sz w:val="24"/>
          <w:szCs w:val="24"/>
        </w:rPr>
        <w:t xml:space="preserve"> Respondents were asked to consider and score the</w:t>
      </w:r>
      <w:r w:rsidR="007D6691" w:rsidRPr="00533843">
        <w:rPr>
          <w:color w:val="000000" w:themeColor="text1"/>
          <w:sz w:val="24"/>
          <w:szCs w:val="24"/>
        </w:rPr>
        <w:t xml:space="preserve"> 20</w:t>
      </w:r>
      <w:r w:rsidRPr="00533843">
        <w:rPr>
          <w:color w:val="000000" w:themeColor="text1"/>
          <w:sz w:val="24"/>
          <w:szCs w:val="24"/>
        </w:rPr>
        <w:t xml:space="preserve"> items in relation to relevance to body alignment.  One open ended question was also provided for respondents to state any other item assessment that they felt should be included.</w:t>
      </w:r>
    </w:p>
    <w:p w14:paraId="6FAED3A2" w14:textId="4C775FAB" w:rsidR="00BE46AB" w:rsidRPr="00533843" w:rsidRDefault="00BE46AB" w:rsidP="00AA38DD">
      <w:pPr>
        <w:autoSpaceDE w:val="0"/>
        <w:autoSpaceDN w:val="0"/>
        <w:adjustRightInd w:val="0"/>
        <w:spacing w:line="480" w:lineRule="auto"/>
        <w:rPr>
          <w:strike/>
          <w:color w:val="000000" w:themeColor="text1"/>
          <w:sz w:val="24"/>
          <w:szCs w:val="24"/>
        </w:rPr>
      </w:pPr>
      <w:r w:rsidRPr="00533843">
        <w:rPr>
          <w:color w:val="000000" w:themeColor="text1"/>
          <w:sz w:val="24"/>
          <w:szCs w:val="24"/>
        </w:rPr>
        <w:t>Respondents were also asked to consider</w:t>
      </w:r>
      <w:r w:rsidR="007351F2" w:rsidRPr="00533843">
        <w:rPr>
          <w:color w:val="000000" w:themeColor="text1"/>
          <w:sz w:val="24"/>
          <w:szCs w:val="24"/>
        </w:rPr>
        <w:t xml:space="preserve"> and </w:t>
      </w:r>
      <w:r w:rsidR="00AA38DD" w:rsidRPr="00533843">
        <w:rPr>
          <w:color w:val="000000" w:themeColor="text1"/>
          <w:sz w:val="24"/>
          <w:szCs w:val="24"/>
        </w:rPr>
        <w:t>rate</w:t>
      </w:r>
      <w:r w:rsidRPr="00533843">
        <w:rPr>
          <w:color w:val="000000" w:themeColor="text1"/>
          <w:sz w:val="24"/>
          <w:szCs w:val="24"/>
        </w:rPr>
        <w:t xml:space="preserve"> the</w:t>
      </w:r>
      <w:r w:rsidR="007D6691" w:rsidRPr="00533843">
        <w:rPr>
          <w:color w:val="000000" w:themeColor="text1"/>
          <w:sz w:val="24"/>
          <w:szCs w:val="24"/>
        </w:rPr>
        <w:t xml:space="preserve"> importance of clinical utility attributes which</w:t>
      </w:r>
      <w:r w:rsidRPr="00533843">
        <w:rPr>
          <w:color w:val="000000" w:themeColor="text1"/>
          <w:sz w:val="24"/>
          <w:szCs w:val="24"/>
        </w:rPr>
        <w:t xml:space="preserve"> </w:t>
      </w:r>
      <w:r w:rsidR="00882654" w:rsidRPr="00533843">
        <w:rPr>
          <w:color w:val="000000" w:themeColor="text1"/>
          <w:sz w:val="24"/>
          <w:szCs w:val="24"/>
        </w:rPr>
        <w:t xml:space="preserve">they felt </w:t>
      </w:r>
      <w:r w:rsidR="007D6691" w:rsidRPr="00533843">
        <w:rPr>
          <w:color w:val="000000" w:themeColor="text1"/>
          <w:sz w:val="24"/>
          <w:szCs w:val="24"/>
        </w:rPr>
        <w:t xml:space="preserve">would assist </w:t>
      </w:r>
      <w:r w:rsidR="007351F2" w:rsidRPr="00533843">
        <w:rPr>
          <w:color w:val="000000" w:themeColor="text1"/>
          <w:sz w:val="24"/>
          <w:szCs w:val="24"/>
        </w:rPr>
        <w:t>assessments</w:t>
      </w:r>
      <w:r w:rsidR="007D6691" w:rsidRPr="00533843">
        <w:rPr>
          <w:color w:val="000000" w:themeColor="text1"/>
          <w:sz w:val="24"/>
          <w:szCs w:val="24"/>
        </w:rPr>
        <w:t xml:space="preserve"> usability in clinical practice. As the</w:t>
      </w:r>
      <w:r w:rsidR="009672CD" w:rsidRPr="00533843">
        <w:rPr>
          <w:color w:val="000000" w:themeColor="text1"/>
          <w:sz w:val="24"/>
          <w:szCs w:val="24"/>
        </w:rPr>
        <w:t xml:space="preserve"> CABA is intended to </w:t>
      </w:r>
      <w:r w:rsidR="007D6691" w:rsidRPr="00533843">
        <w:rPr>
          <w:color w:val="000000" w:themeColor="text1"/>
          <w:sz w:val="24"/>
          <w:szCs w:val="24"/>
        </w:rPr>
        <w:t xml:space="preserve">be a clinically based assessment, ensuring it aligned with </w:t>
      </w:r>
      <w:r w:rsidR="007351F2" w:rsidRPr="00533843">
        <w:rPr>
          <w:color w:val="000000" w:themeColor="text1"/>
          <w:sz w:val="24"/>
          <w:szCs w:val="24"/>
        </w:rPr>
        <w:t>crucial</w:t>
      </w:r>
      <w:r w:rsidR="007D6691" w:rsidRPr="00533843">
        <w:rPr>
          <w:color w:val="000000" w:themeColor="text1"/>
          <w:sz w:val="24"/>
          <w:szCs w:val="24"/>
        </w:rPr>
        <w:t xml:space="preserve"> attributes was an important consideration in </w:t>
      </w:r>
      <w:r w:rsidR="00F4220D" w:rsidRPr="00533843">
        <w:rPr>
          <w:color w:val="000000" w:themeColor="text1"/>
          <w:sz w:val="24"/>
          <w:szCs w:val="24"/>
        </w:rPr>
        <w:t>its</w:t>
      </w:r>
      <w:r w:rsidR="007D6691" w:rsidRPr="00533843">
        <w:rPr>
          <w:color w:val="000000" w:themeColor="text1"/>
          <w:sz w:val="24"/>
          <w:szCs w:val="24"/>
        </w:rPr>
        <w:t xml:space="preserve"> development.</w:t>
      </w:r>
      <w:r w:rsidRPr="00533843">
        <w:rPr>
          <w:color w:val="000000" w:themeColor="text1"/>
          <w:sz w:val="24"/>
          <w:szCs w:val="24"/>
        </w:rPr>
        <w:t xml:space="preserve"> </w:t>
      </w:r>
      <w:r w:rsidR="00AA38DD" w:rsidRPr="00533843">
        <w:rPr>
          <w:color w:val="000000" w:themeColor="text1"/>
          <w:sz w:val="24"/>
          <w:szCs w:val="24"/>
        </w:rPr>
        <w:t>They were asked to rate items that have been identified as supportive of the clinical efficiency of an assessment including: training (formal), cost, time to administer, format (paper vs. electronic or both), environments applicable to assessment use, ease of administration (equipment, therapist stress, demand on child), transportability of the assessment and ease of scoring analysis.</w:t>
      </w:r>
      <w:r w:rsidR="009672CD" w:rsidRPr="00533843">
        <w:rPr>
          <w:strike/>
          <w:color w:val="000000" w:themeColor="text1"/>
          <w:sz w:val="24"/>
          <w:szCs w:val="24"/>
        </w:rPr>
        <w:t xml:space="preserve"> </w:t>
      </w:r>
    </w:p>
    <w:p w14:paraId="20F9EBA9" w14:textId="507308FA" w:rsidR="00BE46AB" w:rsidRPr="00533843" w:rsidRDefault="00A06847" w:rsidP="00396480">
      <w:pPr>
        <w:spacing w:line="480" w:lineRule="auto"/>
        <w:rPr>
          <w:strike/>
          <w:color w:val="000000" w:themeColor="text1"/>
          <w:sz w:val="24"/>
          <w:szCs w:val="24"/>
        </w:rPr>
      </w:pPr>
      <w:r w:rsidRPr="00533843">
        <w:rPr>
          <w:rFonts w:eastAsia="Times New Roman" w:cs="Times New Roman"/>
          <w:color w:val="000000" w:themeColor="text1"/>
          <w:sz w:val="24"/>
          <w:szCs w:val="24"/>
          <w:lang w:eastAsia="en-GB"/>
        </w:rPr>
        <w:lastRenderedPageBreak/>
        <w:t>Within the instructions, the domain of interest, body alignment in children with CP, was clearly defined and the participants were provided with a structured framework for the</w:t>
      </w:r>
      <w:r w:rsidR="00AC6211" w:rsidRPr="00533843">
        <w:rPr>
          <w:rFonts w:eastAsia="Times New Roman" w:cs="Times New Roman"/>
          <w:color w:val="000000" w:themeColor="text1"/>
          <w:sz w:val="24"/>
          <w:szCs w:val="24"/>
          <w:lang w:eastAsia="en-GB"/>
        </w:rPr>
        <w:t xml:space="preserve"> matching of items.</w:t>
      </w:r>
      <w:r w:rsidRPr="00533843">
        <w:rPr>
          <w:rFonts w:eastAsia="Times New Roman" w:cs="Times New Roman"/>
          <w:color w:val="000000" w:themeColor="text1"/>
          <w:sz w:val="24"/>
          <w:szCs w:val="24"/>
          <w:lang w:eastAsia="en-GB"/>
        </w:rPr>
        <w:t xml:space="preserve"> </w:t>
      </w:r>
    </w:p>
    <w:p w14:paraId="2ED264F9" w14:textId="77777777" w:rsidR="00BE46AB" w:rsidRPr="00533843" w:rsidRDefault="00BE46AB" w:rsidP="003C2BEB">
      <w:pPr>
        <w:spacing w:line="480" w:lineRule="auto"/>
        <w:rPr>
          <w:i/>
          <w:color w:val="000000" w:themeColor="text1"/>
          <w:sz w:val="24"/>
          <w:szCs w:val="24"/>
        </w:rPr>
      </w:pPr>
      <w:r w:rsidRPr="00533843">
        <w:rPr>
          <w:i/>
          <w:color w:val="000000" w:themeColor="text1"/>
          <w:sz w:val="24"/>
          <w:szCs w:val="24"/>
        </w:rPr>
        <w:t>Framework for matching items</w:t>
      </w:r>
    </w:p>
    <w:p w14:paraId="1634702A" w14:textId="6D4DEA66" w:rsidR="00A06847" w:rsidRPr="00533843" w:rsidRDefault="00BE46AB" w:rsidP="00A06847">
      <w:pPr>
        <w:spacing w:line="480" w:lineRule="auto"/>
        <w:rPr>
          <w:color w:val="000000" w:themeColor="text1"/>
          <w:sz w:val="24"/>
          <w:szCs w:val="24"/>
        </w:rPr>
      </w:pPr>
      <w:r w:rsidRPr="00533843">
        <w:rPr>
          <w:color w:val="000000" w:themeColor="text1"/>
          <w:sz w:val="24"/>
          <w:szCs w:val="24"/>
        </w:rPr>
        <w:t xml:space="preserve">The respondents were instructed to proceed through </w:t>
      </w:r>
      <w:r w:rsidR="00A06847" w:rsidRPr="00533843">
        <w:rPr>
          <w:color w:val="000000" w:themeColor="text1"/>
          <w:sz w:val="24"/>
          <w:szCs w:val="24"/>
        </w:rPr>
        <w:t xml:space="preserve">the assessment systematically. Respondents were given clear descriptions of the items to be considered for matching to the domain of body alignment.  Each body segment to be assessed was clearly titled; each corresponding body alignment item relating to the specific body segment was outlined underneath the titled section. For </w:t>
      </w:r>
      <w:proofErr w:type="gramStart"/>
      <w:r w:rsidR="00A06847" w:rsidRPr="00533843">
        <w:rPr>
          <w:color w:val="000000" w:themeColor="text1"/>
          <w:sz w:val="24"/>
          <w:szCs w:val="24"/>
        </w:rPr>
        <w:t>example</w:t>
      </w:r>
      <w:proofErr w:type="gramEnd"/>
      <w:r w:rsidR="00A06847" w:rsidRPr="00533843">
        <w:rPr>
          <w:color w:val="000000" w:themeColor="text1"/>
          <w:sz w:val="24"/>
          <w:szCs w:val="24"/>
        </w:rPr>
        <w:t xml:space="preserve"> see Figure 1: </w:t>
      </w:r>
    </w:p>
    <w:p w14:paraId="58786F3C" w14:textId="11E5BAA5" w:rsidR="00BE46AB" w:rsidRPr="00533843" w:rsidRDefault="00BE46AB" w:rsidP="003C2BEB">
      <w:pPr>
        <w:spacing w:line="480" w:lineRule="auto"/>
        <w:rPr>
          <w:color w:val="000000" w:themeColor="text1"/>
          <w:sz w:val="24"/>
          <w:szCs w:val="24"/>
        </w:rPr>
      </w:pPr>
      <w:r w:rsidRPr="00533843">
        <w:rPr>
          <w:color w:val="000000" w:themeColor="text1"/>
          <w:sz w:val="24"/>
          <w:szCs w:val="24"/>
        </w:rPr>
        <w:t xml:space="preserve">The CABA assessment items were rated as matching </w:t>
      </w:r>
      <w:r w:rsidR="00322DA9" w:rsidRPr="00533843">
        <w:rPr>
          <w:color w:val="000000" w:themeColor="text1"/>
          <w:sz w:val="24"/>
          <w:szCs w:val="24"/>
        </w:rPr>
        <w:t>(yes / no)</w:t>
      </w:r>
      <w:r w:rsidRPr="00533843">
        <w:rPr>
          <w:color w:val="000000" w:themeColor="text1"/>
          <w:sz w:val="24"/>
          <w:szCs w:val="24"/>
        </w:rPr>
        <w:t xml:space="preserve"> to the domain of body alignment. </w:t>
      </w:r>
      <w:r w:rsidR="001A3BC8" w:rsidRPr="00533843">
        <w:rPr>
          <w:color w:val="000000" w:themeColor="text1"/>
          <w:sz w:val="24"/>
          <w:szCs w:val="24"/>
        </w:rPr>
        <w:t>C</w:t>
      </w:r>
      <w:r w:rsidRPr="00533843">
        <w:rPr>
          <w:color w:val="000000" w:themeColor="text1"/>
          <w:sz w:val="24"/>
          <w:szCs w:val="24"/>
        </w:rPr>
        <w:t xml:space="preserve">linical utility items were rated in terms of importance </w:t>
      </w:r>
      <w:r w:rsidR="001A3BC8" w:rsidRPr="00533843">
        <w:rPr>
          <w:color w:val="000000" w:themeColor="text1"/>
          <w:sz w:val="24"/>
          <w:szCs w:val="24"/>
        </w:rPr>
        <w:t xml:space="preserve">to the </w:t>
      </w:r>
      <w:proofErr w:type="spellStart"/>
      <w:r w:rsidR="001A3BC8" w:rsidRPr="00533843">
        <w:rPr>
          <w:color w:val="000000" w:themeColor="text1"/>
          <w:sz w:val="24"/>
          <w:szCs w:val="24"/>
        </w:rPr>
        <w:t>rater</w:t>
      </w:r>
      <w:proofErr w:type="spellEnd"/>
      <w:r w:rsidR="001A3BC8" w:rsidRPr="00533843">
        <w:rPr>
          <w:color w:val="000000" w:themeColor="text1"/>
          <w:sz w:val="24"/>
          <w:szCs w:val="24"/>
        </w:rPr>
        <w:t xml:space="preserve"> </w:t>
      </w:r>
      <w:r w:rsidRPr="00533843">
        <w:rPr>
          <w:color w:val="000000" w:themeColor="text1"/>
          <w:sz w:val="24"/>
          <w:szCs w:val="24"/>
        </w:rPr>
        <w:t>using a 5</w:t>
      </w:r>
      <w:r w:rsidR="00537D1C" w:rsidRPr="00533843">
        <w:rPr>
          <w:color w:val="000000" w:themeColor="text1"/>
          <w:sz w:val="24"/>
          <w:szCs w:val="24"/>
        </w:rPr>
        <w:t>-</w:t>
      </w:r>
      <w:r w:rsidRPr="00533843">
        <w:rPr>
          <w:color w:val="000000" w:themeColor="text1"/>
          <w:sz w:val="24"/>
          <w:szCs w:val="24"/>
        </w:rPr>
        <w:t xml:space="preserve">point </w:t>
      </w:r>
      <w:r w:rsidR="007351F2" w:rsidRPr="00533843">
        <w:rPr>
          <w:color w:val="000000" w:themeColor="text1"/>
          <w:sz w:val="24"/>
          <w:szCs w:val="24"/>
        </w:rPr>
        <w:t xml:space="preserve">Likert </w:t>
      </w:r>
      <w:r w:rsidRPr="00533843">
        <w:rPr>
          <w:color w:val="000000" w:themeColor="text1"/>
          <w:sz w:val="24"/>
          <w:szCs w:val="24"/>
        </w:rPr>
        <w:t>scale (1=essential, 2</w:t>
      </w:r>
      <w:r w:rsidR="001A3BC8" w:rsidRPr="00533843">
        <w:rPr>
          <w:color w:val="000000" w:themeColor="text1"/>
          <w:sz w:val="24"/>
          <w:szCs w:val="24"/>
        </w:rPr>
        <w:t>= important, 3= acceptable, 4= marginally relevant, 5= not r</w:t>
      </w:r>
      <w:r w:rsidRPr="00533843">
        <w:rPr>
          <w:color w:val="000000" w:themeColor="text1"/>
          <w:sz w:val="24"/>
          <w:szCs w:val="24"/>
        </w:rPr>
        <w:t>elevant</w:t>
      </w:r>
      <w:r w:rsidR="001A3BC8" w:rsidRPr="00533843">
        <w:rPr>
          <w:color w:val="000000" w:themeColor="text1"/>
          <w:sz w:val="24"/>
          <w:szCs w:val="24"/>
        </w:rPr>
        <w:t>)</w:t>
      </w:r>
      <w:r w:rsidR="00132F81" w:rsidRPr="00533843">
        <w:rPr>
          <w:color w:val="000000" w:themeColor="text1"/>
          <w:sz w:val="24"/>
          <w:szCs w:val="24"/>
        </w:rPr>
        <w:t>.  A</w:t>
      </w:r>
      <w:r w:rsidRPr="00533843">
        <w:rPr>
          <w:color w:val="000000" w:themeColor="text1"/>
          <w:sz w:val="24"/>
          <w:szCs w:val="24"/>
        </w:rPr>
        <w:t xml:space="preserve"> common definition of importance</w:t>
      </w:r>
      <w:r w:rsidR="00132F81" w:rsidRPr="00533843">
        <w:rPr>
          <w:color w:val="000000" w:themeColor="text1"/>
          <w:sz w:val="24"/>
          <w:szCs w:val="24"/>
        </w:rPr>
        <w:t xml:space="preserve"> was provided</w:t>
      </w:r>
      <w:r w:rsidR="001A3BC8" w:rsidRPr="00533843">
        <w:rPr>
          <w:color w:val="000000" w:themeColor="text1"/>
          <w:sz w:val="24"/>
          <w:szCs w:val="24"/>
        </w:rPr>
        <w:t>;</w:t>
      </w:r>
      <w:r w:rsidR="00D44F7E" w:rsidRPr="00533843">
        <w:rPr>
          <w:color w:val="000000" w:themeColor="text1"/>
          <w:sz w:val="24"/>
          <w:szCs w:val="24"/>
        </w:rPr>
        <w:t xml:space="preserve"> </w:t>
      </w:r>
      <w:r w:rsidRPr="00533843">
        <w:rPr>
          <w:color w:val="000000" w:themeColor="text1"/>
          <w:sz w:val="24"/>
          <w:szCs w:val="24"/>
        </w:rPr>
        <w:t>essential</w:t>
      </w:r>
      <w:r w:rsidR="00A06847" w:rsidRPr="00533843">
        <w:rPr>
          <w:color w:val="000000" w:themeColor="text1"/>
          <w:sz w:val="24"/>
          <w:szCs w:val="24"/>
        </w:rPr>
        <w:t xml:space="preserve"> (n=1)</w:t>
      </w:r>
      <w:r w:rsidRPr="00533843">
        <w:rPr>
          <w:color w:val="000000" w:themeColor="text1"/>
          <w:sz w:val="24"/>
          <w:szCs w:val="24"/>
        </w:rPr>
        <w:t xml:space="preserve"> d</w:t>
      </w:r>
      <w:r w:rsidR="00A06847" w:rsidRPr="00533843">
        <w:rPr>
          <w:color w:val="000000" w:themeColor="text1"/>
          <w:sz w:val="24"/>
          <w:szCs w:val="24"/>
        </w:rPr>
        <w:t xml:space="preserve">efined as </w:t>
      </w:r>
      <w:r w:rsidRPr="00533843">
        <w:rPr>
          <w:color w:val="000000" w:themeColor="text1"/>
          <w:sz w:val="24"/>
          <w:szCs w:val="24"/>
        </w:rPr>
        <w:t xml:space="preserve">item is essential and must be included to ensure the assessment has clinical utility. To exclude this would mean that the assessment had an extremely high risk of not being able to be used in everyday clinical settings. </w:t>
      </w:r>
      <w:r w:rsidR="00A06847" w:rsidRPr="00533843">
        <w:rPr>
          <w:color w:val="000000" w:themeColor="text1"/>
          <w:sz w:val="24"/>
          <w:szCs w:val="24"/>
        </w:rPr>
        <w:t>N</w:t>
      </w:r>
      <w:r w:rsidRPr="00533843">
        <w:rPr>
          <w:color w:val="000000" w:themeColor="text1"/>
          <w:sz w:val="24"/>
          <w:szCs w:val="24"/>
        </w:rPr>
        <w:t xml:space="preserve">ot relevant </w:t>
      </w:r>
      <w:r w:rsidR="00A06847" w:rsidRPr="00533843">
        <w:rPr>
          <w:color w:val="000000" w:themeColor="text1"/>
          <w:sz w:val="24"/>
          <w:szCs w:val="24"/>
        </w:rPr>
        <w:t xml:space="preserve">(n=5) </w:t>
      </w:r>
      <w:r w:rsidRPr="00533843">
        <w:rPr>
          <w:color w:val="000000" w:themeColor="text1"/>
          <w:sz w:val="24"/>
          <w:szCs w:val="24"/>
        </w:rPr>
        <w:t>defined as this item would never impact on the assessment being used within everyday clinical practice.</w:t>
      </w:r>
    </w:p>
    <w:p w14:paraId="2DADD92A" w14:textId="11A9BCC3" w:rsidR="00AC1694" w:rsidRPr="00533843" w:rsidRDefault="00AC1694" w:rsidP="009A4631">
      <w:pPr>
        <w:spacing w:line="480" w:lineRule="auto"/>
        <w:rPr>
          <w:i/>
          <w:color w:val="000000" w:themeColor="text1"/>
          <w:sz w:val="24"/>
          <w:szCs w:val="24"/>
        </w:rPr>
      </w:pPr>
      <w:r w:rsidRPr="00533843">
        <w:rPr>
          <w:i/>
          <w:color w:val="000000" w:themeColor="text1"/>
          <w:sz w:val="24"/>
          <w:szCs w:val="24"/>
        </w:rPr>
        <w:t>Posture categori</w:t>
      </w:r>
      <w:r w:rsidR="00A06847" w:rsidRPr="00533843">
        <w:rPr>
          <w:i/>
          <w:color w:val="000000" w:themeColor="text1"/>
          <w:sz w:val="24"/>
          <w:szCs w:val="24"/>
        </w:rPr>
        <w:t>z</w:t>
      </w:r>
      <w:r w:rsidRPr="00533843">
        <w:rPr>
          <w:i/>
          <w:color w:val="000000" w:themeColor="text1"/>
          <w:sz w:val="24"/>
          <w:szCs w:val="24"/>
        </w:rPr>
        <w:t>ation</w:t>
      </w:r>
    </w:p>
    <w:p w14:paraId="61F5F3C4" w14:textId="611FFD61" w:rsidR="00A03294" w:rsidRPr="00533843" w:rsidRDefault="00A06847" w:rsidP="00836EAD">
      <w:pPr>
        <w:autoSpaceDE w:val="0"/>
        <w:autoSpaceDN w:val="0"/>
        <w:adjustRightInd w:val="0"/>
        <w:spacing w:line="480" w:lineRule="auto"/>
        <w:rPr>
          <w:color w:val="000000" w:themeColor="text1"/>
          <w:sz w:val="24"/>
          <w:szCs w:val="24"/>
        </w:rPr>
        <w:sectPr w:rsidR="00A03294" w:rsidRPr="00533843" w:rsidSect="00A95CE8">
          <w:footerReference w:type="default" r:id="rId8"/>
          <w:pgSz w:w="11906" w:h="16838" w:code="9"/>
          <w:pgMar w:top="1418" w:right="1418" w:bottom="1418" w:left="1418" w:header="709" w:footer="709" w:gutter="0"/>
          <w:cols w:space="708"/>
          <w:docGrid w:linePitch="360"/>
        </w:sectPr>
      </w:pPr>
      <w:r w:rsidRPr="00533843">
        <w:rPr>
          <w:rFonts w:eastAsia="Times New Roman" w:cs="Times New Roman"/>
          <w:color w:val="000000" w:themeColor="text1"/>
          <w:sz w:val="24"/>
          <w:szCs w:val="24"/>
          <w:lang w:eastAsia="en-GB"/>
        </w:rPr>
        <w:t>The CABA posture classifications used a 0-3 scoring system to rank the alignment with 0 indicat</w:t>
      </w:r>
      <w:r w:rsidR="00AC6211" w:rsidRPr="00533843">
        <w:rPr>
          <w:rFonts w:eastAsia="Times New Roman" w:cs="Times New Roman"/>
          <w:color w:val="000000" w:themeColor="text1"/>
          <w:sz w:val="24"/>
          <w:szCs w:val="24"/>
          <w:lang w:eastAsia="en-GB"/>
        </w:rPr>
        <w:t xml:space="preserve">ing a position within 5 degrees, </w:t>
      </w:r>
      <w:r w:rsidRPr="00533843">
        <w:rPr>
          <w:rFonts w:eastAsia="Times New Roman" w:cs="Times New Roman"/>
          <w:color w:val="000000" w:themeColor="text1"/>
          <w:sz w:val="24"/>
          <w:szCs w:val="24"/>
          <w:lang w:eastAsia="en-GB"/>
        </w:rPr>
        <w:t>either side of optimal alignment</w:t>
      </w:r>
      <w:r w:rsidR="00AC6211" w:rsidRPr="00533843">
        <w:rPr>
          <w:rFonts w:eastAsia="Times New Roman" w:cs="Times New Roman"/>
          <w:color w:val="000000" w:themeColor="text1"/>
          <w:sz w:val="24"/>
          <w:szCs w:val="24"/>
          <w:lang w:eastAsia="en-GB"/>
        </w:rPr>
        <w:t>,</w:t>
      </w:r>
      <w:r w:rsidRPr="00533843">
        <w:rPr>
          <w:rFonts w:eastAsia="Times New Roman" w:cs="Times New Roman"/>
          <w:color w:val="000000" w:themeColor="text1"/>
          <w:sz w:val="24"/>
          <w:szCs w:val="24"/>
          <w:lang w:eastAsia="en-GB"/>
        </w:rPr>
        <w:t xml:space="preserve"> </w:t>
      </w:r>
      <w:r w:rsidR="00AC6211" w:rsidRPr="00533843">
        <w:rPr>
          <w:color w:val="000000" w:themeColor="text1"/>
          <w:sz w:val="24"/>
          <w:szCs w:val="24"/>
        </w:rPr>
        <w:t>and three indicating the most significant deviation away from optimal alignment</w:t>
      </w:r>
      <w:r w:rsidR="00836EAD" w:rsidRPr="00533843">
        <w:rPr>
          <w:color w:val="000000" w:themeColor="text1"/>
          <w:sz w:val="24"/>
          <w:szCs w:val="24"/>
        </w:rPr>
        <w:t>.</w:t>
      </w:r>
      <w:r w:rsidR="00AC6211" w:rsidRPr="00533843">
        <w:rPr>
          <w:color w:val="000000" w:themeColor="text1"/>
          <w:sz w:val="24"/>
          <w:szCs w:val="24"/>
        </w:rPr>
        <w:t xml:space="preserve"> All </w:t>
      </w:r>
      <w:r w:rsidR="00836EAD" w:rsidRPr="00533843">
        <w:rPr>
          <w:color w:val="000000" w:themeColor="text1"/>
          <w:sz w:val="24"/>
          <w:szCs w:val="24"/>
        </w:rPr>
        <w:t xml:space="preserve">revised </w:t>
      </w:r>
      <w:r w:rsidR="00AC6211" w:rsidRPr="00533843">
        <w:rPr>
          <w:color w:val="000000" w:themeColor="text1"/>
          <w:sz w:val="24"/>
          <w:szCs w:val="24"/>
        </w:rPr>
        <w:t>CABA items</w:t>
      </w:r>
      <w:r w:rsidR="00836EAD" w:rsidRPr="00533843">
        <w:rPr>
          <w:color w:val="000000" w:themeColor="text1"/>
          <w:sz w:val="24"/>
          <w:szCs w:val="24"/>
        </w:rPr>
        <w:t xml:space="preserve"> (Table 1)</w:t>
      </w:r>
      <w:r w:rsidR="00AC6211" w:rsidRPr="00533843">
        <w:rPr>
          <w:color w:val="000000" w:themeColor="text1"/>
          <w:sz w:val="24"/>
          <w:szCs w:val="24"/>
        </w:rPr>
        <w:t xml:space="preserve"> were based on this scoring system </w:t>
      </w:r>
      <w:proofErr w:type="gramStart"/>
      <w:r w:rsidR="00AC6211" w:rsidRPr="00533843">
        <w:rPr>
          <w:color w:val="000000" w:themeColor="text1"/>
          <w:sz w:val="24"/>
          <w:szCs w:val="24"/>
        </w:rPr>
        <w:t>with the exception</w:t>
      </w:r>
      <w:r w:rsidR="00AC6211" w:rsidRPr="00533843">
        <w:rPr>
          <w:rFonts w:eastAsia="Times New Roman" w:cs="Times New Roman"/>
          <w:color w:val="000000" w:themeColor="text1"/>
          <w:sz w:val="24"/>
          <w:szCs w:val="24"/>
          <w:lang w:eastAsia="en-GB"/>
        </w:rPr>
        <w:t xml:space="preserve"> </w:t>
      </w:r>
      <w:r w:rsidRPr="00533843">
        <w:rPr>
          <w:rFonts w:eastAsia="Times New Roman" w:cs="Times New Roman"/>
          <w:color w:val="000000" w:themeColor="text1"/>
          <w:sz w:val="24"/>
          <w:szCs w:val="24"/>
          <w:lang w:eastAsia="en-GB"/>
        </w:rPr>
        <w:t>of</w:t>
      </w:r>
      <w:proofErr w:type="gramEnd"/>
      <w:r w:rsidRPr="00533843">
        <w:rPr>
          <w:rFonts w:eastAsia="Times New Roman" w:cs="Times New Roman"/>
          <w:color w:val="000000" w:themeColor="text1"/>
          <w:sz w:val="24"/>
          <w:szCs w:val="24"/>
          <w:lang w:eastAsia="en-GB"/>
        </w:rPr>
        <w:t xml:space="preserve"> three items (Items </w:t>
      </w:r>
      <w:r w:rsidR="008F74BF" w:rsidRPr="00533843">
        <w:rPr>
          <w:rFonts w:eastAsia="Times New Roman" w:cs="Times New Roman"/>
          <w:color w:val="000000" w:themeColor="text1"/>
          <w:sz w:val="24"/>
          <w:szCs w:val="24"/>
          <w:lang w:eastAsia="en-GB"/>
        </w:rPr>
        <w:t>15, 16 and 20)</w:t>
      </w:r>
      <w:r w:rsidRPr="00533843">
        <w:rPr>
          <w:rFonts w:eastAsia="Times New Roman" w:cs="Times New Roman"/>
          <w:color w:val="000000" w:themeColor="text1"/>
          <w:sz w:val="24"/>
          <w:szCs w:val="24"/>
          <w:lang w:eastAsia="en-GB"/>
        </w:rPr>
        <w:t xml:space="preserve">. </w:t>
      </w:r>
      <w:r w:rsidRPr="00533843">
        <w:rPr>
          <w:rFonts w:eastAsia="Times New Roman" w:cs="Times New Roman"/>
          <w:color w:val="000000" w:themeColor="text1"/>
          <w:sz w:val="24"/>
          <w:szCs w:val="24"/>
          <w:lang w:eastAsia="en-GB"/>
        </w:rPr>
        <w:lastRenderedPageBreak/>
        <w:t>Due to the limited joint range from optimal,</w:t>
      </w:r>
      <w:r w:rsidR="00C3106B" w:rsidRPr="00533843">
        <w:rPr>
          <w:rFonts w:eastAsia="Times New Roman" w:cs="Times New Roman"/>
          <w:color w:val="000000" w:themeColor="text1"/>
          <w:sz w:val="24"/>
          <w:szCs w:val="24"/>
          <w:lang w:eastAsia="en-GB"/>
        </w:rPr>
        <w:t xml:space="preserve"> which would result in narrow ranges within each score,</w:t>
      </w:r>
      <w:r w:rsidRPr="00533843">
        <w:rPr>
          <w:rFonts w:eastAsia="Times New Roman" w:cs="Times New Roman"/>
          <w:color w:val="000000" w:themeColor="text1"/>
          <w:sz w:val="24"/>
          <w:szCs w:val="24"/>
          <w:lang w:eastAsia="en-GB"/>
        </w:rPr>
        <w:t xml:space="preserve"> these items were scored based on a 0-2 scale</w:t>
      </w:r>
      <w:r w:rsidR="00C3106B" w:rsidRPr="00533843">
        <w:rPr>
          <w:rFonts w:eastAsia="Times New Roman" w:cs="Times New Roman"/>
          <w:color w:val="000000" w:themeColor="text1"/>
          <w:sz w:val="24"/>
          <w:szCs w:val="24"/>
          <w:lang w:eastAsia="en-GB"/>
        </w:rPr>
        <w:t xml:space="preserve"> to minimise observer error</w:t>
      </w:r>
      <w:r w:rsidRPr="00533843">
        <w:rPr>
          <w:rFonts w:eastAsia="Times New Roman" w:cs="Times New Roman"/>
          <w:color w:val="000000" w:themeColor="text1"/>
          <w:sz w:val="24"/>
          <w:szCs w:val="24"/>
          <w:lang w:eastAsia="en-GB"/>
        </w:rPr>
        <w:t>.</w:t>
      </w:r>
      <w:r w:rsidR="001A0ADC" w:rsidRPr="00533843">
        <w:rPr>
          <w:rFonts w:eastAsia="Times New Roman" w:cs="Times New Roman"/>
          <w:color w:val="000000" w:themeColor="text1"/>
          <w:sz w:val="24"/>
          <w:szCs w:val="24"/>
          <w:lang w:eastAsia="en-GB"/>
        </w:rPr>
        <w:t xml:space="preserve"> </w:t>
      </w:r>
      <w:proofErr w:type="gramStart"/>
      <w:r w:rsidR="00836EAD" w:rsidRPr="00533843">
        <w:rPr>
          <w:color w:val="000000" w:themeColor="text1"/>
          <w:sz w:val="24"/>
          <w:szCs w:val="24"/>
        </w:rPr>
        <w:t>With the exception of</w:t>
      </w:r>
      <w:proofErr w:type="gramEnd"/>
      <w:r w:rsidR="00836EAD" w:rsidRPr="00533843">
        <w:rPr>
          <w:color w:val="000000" w:themeColor="text1"/>
          <w:sz w:val="24"/>
          <w:szCs w:val="24"/>
        </w:rPr>
        <w:t xml:space="preserve"> 3 items (1, 4 and 7), all scoring was designed to differentiate the left and right of the body.  Items 1, 4 and 7 are scored based on the direction of the movement. </w:t>
      </w:r>
    </w:p>
    <w:p w14:paraId="33959AF2" w14:textId="77777777" w:rsidR="00682DF3" w:rsidRPr="00533843" w:rsidRDefault="00682DF3" w:rsidP="003C2BEB">
      <w:pPr>
        <w:spacing w:line="480" w:lineRule="auto"/>
        <w:rPr>
          <w:b/>
          <w:color w:val="000000" w:themeColor="text1"/>
          <w:sz w:val="24"/>
          <w:szCs w:val="24"/>
        </w:rPr>
      </w:pPr>
      <w:r w:rsidRPr="00533843">
        <w:rPr>
          <w:b/>
          <w:color w:val="000000" w:themeColor="text1"/>
          <w:sz w:val="24"/>
          <w:szCs w:val="24"/>
        </w:rPr>
        <w:t>Data analysis</w:t>
      </w:r>
    </w:p>
    <w:p w14:paraId="35AD7C6A" w14:textId="5F48AEF3" w:rsidR="001D44A1" w:rsidRPr="00533843" w:rsidRDefault="009A0DA1" w:rsidP="003C2BEB">
      <w:pPr>
        <w:spacing w:line="480" w:lineRule="auto"/>
        <w:rPr>
          <w:color w:val="000000" w:themeColor="text1"/>
          <w:sz w:val="24"/>
          <w:szCs w:val="24"/>
        </w:rPr>
      </w:pPr>
      <w:r w:rsidRPr="00533843">
        <w:rPr>
          <w:color w:val="000000" w:themeColor="text1"/>
          <w:sz w:val="24"/>
          <w:szCs w:val="24"/>
        </w:rPr>
        <w:t xml:space="preserve">Each participant was assigned a unique reference number and the questionnaire responses were extracted from Qualtrics into the IMB </w:t>
      </w:r>
      <w:r w:rsidRPr="00533843">
        <w:rPr>
          <w:rFonts w:cs="Arial"/>
          <w:bCs/>
          <w:color w:val="000000" w:themeColor="text1"/>
          <w:sz w:val="24"/>
          <w:szCs w:val="24"/>
          <w:shd w:val="clear" w:color="auto" w:fill="FFFFFF"/>
        </w:rPr>
        <w:t>Statistical Package for the Social Science</w:t>
      </w:r>
      <w:r w:rsidRPr="00533843">
        <w:rPr>
          <w:rFonts w:cs="Arial"/>
          <w:color w:val="000000" w:themeColor="text1"/>
          <w:sz w:val="24"/>
          <w:szCs w:val="24"/>
          <w:shd w:val="clear" w:color="auto" w:fill="FFFFFF"/>
        </w:rPr>
        <w:t xml:space="preserve"> </w:t>
      </w:r>
      <w:r w:rsidRPr="00533843">
        <w:rPr>
          <w:color w:val="000000" w:themeColor="text1"/>
          <w:sz w:val="24"/>
          <w:szCs w:val="24"/>
        </w:rPr>
        <w:t>(SPSS version 25).</w:t>
      </w:r>
      <w:r w:rsidR="00B131C4" w:rsidRPr="00533843">
        <w:rPr>
          <w:color w:val="000000" w:themeColor="text1"/>
          <w:sz w:val="24"/>
          <w:szCs w:val="24"/>
        </w:rPr>
        <w:t xml:space="preserve"> </w:t>
      </w:r>
      <w:r w:rsidRPr="00533843">
        <w:rPr>
          <w:color w:val="000000" w:themeColor="text1"/>
          <w:sz w:val="24"/>
          <w:szCs w:val="24"/>
        </w:rPr>
        <w:t xml:space="preserve">Data analyses were conducted using IMB </w:t>
      </w:r>
      <w:r w:rsidRPr="00533843">
        <w:rPr>
          <w:rFonts w:cs="Arial"/>
          <w:bCs/>
          <w:color w:val="000000" w:themeColor="text1"/>
          <w:sz w:val="24"/>
          <w:szCs w:val="24"/>
          <w:shd w:val="clear" w:color="auto" w:fill="FFFFFF"/>
        </w:rPr>
        <w:t>Statistical Package for the Social Science</w:t>
      </w:r>
      <w:r w:rsidRPr="00533843">
        <w:rPr>
          <w:rFonts w:cs="Arial"/>
          <w:color w:val="000000" w:themeColor="text1"/>
          <w:sz w:val="24"/>
          <w:szCs w:val="24"/>
          <w:shd w:val="clear" w:color="auto" w:fill="FFFFFF"/>
        </w:rPr>
        <w:t xml:space="preserve"> </w:t>
      </w:r>
      <w:r w:rsidRPr="00533843">
        <w:rPr>
          <w:color w:val="000000" w:themeColor="text1"/>
          <w:sz w:val="24"/>
          <w:szCs w:val="24"/>
        </w:rPr>
        <w:t xml:space="preserve">(SPSS version 25). </w:t>
      </w:r>
    </w:p>
    <w:p w14:paraId="42B56FB5" w14:textId="23485585" w:rsidR="00150D19" w:rsidRPr="00533843" w:rsidRDefault="001D44A1" w:rsidP="00DB3440">
      <w:pPr>
        <w:autoSpaceDE w:val="0"/>
        <w:autoSpaceDN w:val="0"/>
        <w:adjustRightInd w:val="0"/>
        <w:spacing w:line="480" w:lineRule="auto"/>
        <w:rPr>
          <w:strike/>
          <w:color w:val="000000" w:themeColor="text1"/>
          <w:sz w:val="24"/>
          <w:szCs w:val="24"/>
        </w:rPr>
      </w:pPr>
      <w:r w:rsidRPr="00533843">
        <w:rPr>
          <w:rFonts w:eastAsia="Times New Roman" w:cs="Times New Roman"/>
          <w:color w:val="000000" w:themeColor="text1"/>
          <w:sz w:val="24"/>
          <w:szCs w:val="24"/>
          <w:lang w:eastAsia="en-GB"/>
        </w:rPr>
        <w:t xml:space="preserve">Characteristics of clinicians who returned partial versus complete questionnaires were </w:t>
      </w:r>
      <w:proofErr w:type="spellStart"/>
      <w:r w:rsidRPr="00533843">
        <w:rPr>
          <w:rFonts w:eastAsia="Times New Roman" w:cs="Times New Roman"/>
          <w:color w:val="000000" w:themeColor="text1"/>
          <w:sz w:val="24"/>
          <w:szCs w:val="24"/>
          <w:lang w:eastAsia="en-GB"/>
        </w:rPr>
        <w:t>analyzed</w:t>
      </w:r>
      <w:proofErr w:type="spellEnd"/>
      <w:r w:rsidRPr="00533843">
        <w:rPr>
          <w:rFonts w:eastAsia="Times New Roman" w:cs="Times New Roman"/>
          <w:color w:val="000000" w:themeColor="text1"/>
          <w:sz w:val="24"/>
          <w:szCs w:val="24"/>
          <w:lang w:eastAsia="en-GB"/>
        </w:rPr>
        <w:t xml:space="preserve"> using a chi-squared test</w:t>
      </w:r>
      <w:r w:rsidR="009A0DA1" w:rsidRPr="00533843">
        <w:rPr>
          <w:color w:val="000000" w:themeColor="text1"/>
          <w:sz w:val="24"/>
          <w:szCs w:val="24"/>
        </w:rPr>
        <w:t>.</w:t>
      </w:r>
      <w:r w:rsidR="00387B15" w:rsidRPr="00533843">
        <w:rPr>
          <w:color w:val="000000" w:themeColor="text1"/>
          <w:sz w:val="24"/>
          <w:szCs w:val="24"/>
        </w:rPr>
        <w:t xml:space="preserve"> </w:t>
      </w:r>
      <w:r w:rsidR="008F74BF" w:rsidRPr="00533843">
        <w:rPr>
          <w:color w:val="000000" w:themeColor="text1"/>
          <w:sz w:val="24"/>
          <w:szCs w:val="24"/>
        </w:rPr>
        <w:t xml:space="preserve">Matching items to the attribute of body alignment was quantified by calculating the percentage of agreement to each item. Items with a high agreement score (&gt;70%) were judged to be a ‘good match’, indicating a strong agreement and </w:t>
      </w:r>
      <w:r w:rsidR="00BB62EF" w:rsidRPr="00533843">
        <w:rPr>
          <w:color w:val="000000" w:themeColor="text1"/>
          <w:sz w:val="24"/>
          <w:szCs w:val="24"/>
        </w:rPr>
        <w:t>representation</w:t>
      </w:r>
      <w:r w:rsidR="008F74BF" w:rsidRPr="00533843">
        <w:rPr>
          <w:color w:val="000000" w:themeColor="text1"/>
          <w:sz w:val="24"/>
          <w:szCs w:val="24"/>
        </w:rPr>
        <w:t xml:space="preserve"> the construct.</w:t>
      </w:r>
      <w:r w:rsidR="00C120BE" w:rsidRPr="00533843">
        <w:rPr>
          <w:rFonts w:eastAsia="Times New Roman" w:cs="Times New Roman"/>
          <w:color w:val="000000" w:themeColor="text1"/>
          <w:sz w:val="24"/>
          <w:szCs w:val="24"/>
          <w:lang w:eastAsia="en-GB"/>
        </w:rPr>
        <w:t xml:space="preserve"> To assess the overall agreement of importance for the identified clinical utility attributes, percentage agreement, means and SD were calculated for each attribute. </w:t>
      </w:r>
      <w:r w:rsidR="00DB3440" w:rsidRPr="00533843">
        <w:rPr>
          <w:color w:val="000000" w:themeColor="text1"/>
          <w:sz w:val="24"/>
          <w:szCs w:val="24"/>
        </w:rPr>
        <w:t>Respondent inter-rater reliability was assessed using the Fleiss’ Kappa statistic to measure the extent to which the different clinicians (</w:t>
      </w:r>
      <w:proofErr w:type="spellStart"/>
      <w:r w:rsidR="00DB3440" w:rsidRPr="00533843">
        <w:rPr>
          <w:color w:val="000000" w:themeColor="text1"/>
          <w:sz w:val="24"/>
          <w:szCs w:val="24"/>
        </w:rPr>
        <w:t>raters</w:t>
      </w:r>
      <w:proofErr w:type="spellEnd"/>
      <w:r w:rsidR="00DB3440" w:rsidRPr="00533843">
        <w:rPr>
          <w:color w:val="000000" w:themeColor="text1"/>
          <w:sz w:val="24"/>
          <w:szCs w:val="24"/>
        </w:rPr>
        <w:t>) give the same responses to the rating questions.</w:t>
      </w:r>
      <w:r w:rsidR="00FB2C77" w:rsidRPr="00533843">
        <w:rPr>
          <w:color w:val="000000" w:themeColor="text1"/>
          <w:sz w:val="24"/>
          <w:szCs w:val="24"/>
        </w:rPr>
        <w:fldChar w:fldCharType="begin"/>
      </w:r>
      <w:r w:rsidR="00FB2C77" w:rsidRPr="00533843">
        <w:rPr>
          <w:color w:val="000000" w:themeColor="text1"/>
          <w:sz w:val="24"/>
          <w:szCs w:val="24"/>
        </w:rPr>
        <w:instrText>ADDIN RW.CITE{{232 Fleiss,J.L. 2003}}</w:instrText>
      </w:r>
      <w:r w:rsidR="00FB2C77" w:rsidRPr="00533843">
        <w:rPr>
          <w:color w:val="000000" w:themeColor="text1"/>
          <w:sz w:val="24"/>
          <w:szCs w:val="24"/>
        </w:rPr>
        <w:fldChar w:fldCharType="separate"/>
      </w:r>
      <w:r w:rsidR="00FB2C77" w:rsidRPr="00533843">
        <w:rPr>
          <w:rFonts w:ascii="Calibri" w:eastAsia="Times New Roman" w:hAnsi="Calibri"/>
          <w:color w:val="000000" w:themeColor="text1"/>
          <w:sz w:val="24"/>
          <w:vertAlign w:val="superscript"/>
        </w:rPr>
        <w:t>21</w:t>
      </w:r>
      <w:r w:rsidR="00FB2C77" w:rsidRPr="00533843">
        <w:rPr>
          <w:color w:val="000000" w:themeColor="text1"/>
          <w:sz w:val="24"/>
          <w:szCs w:val="24"/>
        </w:rPr>
        <w:fldChar w:fldCharType="end"/>
      </w:r>
      <w:r w:rsidR="00FB2C77" w:rsidRPr="00533843">
        <w:rPr>
          <w:color w:val="000000" w:themeColor="text1"/>
          <w:sz w:val="24"/>
          <w:szCs w:val="24"/>
        </w:rPr>
        <w:t xml:space="preserve"> </w:t>
      </w:r>
      <w:r w:rsidR="009A0DA1" w:rsidRPr="00533843">
        <w:rPr>
          <w:color w:val="000000" w:themeColor="text1"/>
          <w:sz w:val="24"/>
          <w:szCs w:val="24"/>
        </w:rPr>
        <w:t xml:space="preserve">The Fleiss Kappa is an extension of the more common Cohen’s Kappa used in cases where there are multiple </w:t>
      </w:r>
      <w:proofErr w:type="spellStart"/>
      <w:r w:rsidR="009A0DA1" w:rsidRPr="00533843">
        <w:rPr>
          <w:color w:val="000000" w:themeColor="text1"/>
          <w:sz w:val="24"/>
          <w:szCs w:val="24"/>
        </w:rPr>
        <w:t>raters</w:t>
      </w:r>
      <w:proofErr w:type="spellEnd"/>
      <w:r w:rsidR="009A0DA1" w:rsidRPr="00533843">
        <w:rPr>
          <w:color w:val="000000" w:themeColor="text1"/>
          <w:sz w:val="24"/>
          <w:szCs w:val="24"/>
        </w:rPr>
        <w:t xml:space="preserve">. The kappa statistic ranges from -1 to +1. A score of zero or less shows that there is no agreement between </w:t>
      </w:r>
      <w:proofErr w:type="spellStart"/>
      <w:r w:rsidR="009A0DA1" w:rsidRPr="00533843">
        <w:rPr>
          <w:color w:val="000000" w:themeColor="text1"/>
          <w:sz w:val="24"/>
          <w:szCs w:val="24"/>
        </w:rPr>
        <w:t>raters</w:t>
      </w:r>
      <w:proofErr w:type="spellEnd"/>
      <w:r w:rsidR="00150D19" w:rsidRPr="00533843">
        <w:rPr>
          <w:color w:val="000000" w:themeColor="text1"/>
          <w:sz w:val="24"/>
          <w:szCs w:val="24"/>
        </w:rPr>
        <w:t>;</w:t>
      </w:r>
      <w:r w:rsidR="009A0DA1" w:rsidRPr="00533843">
        <w:rPr>
          <w:color w:val="000000" w:themeColor="text1"/>
          <w:sz w:val="24"/>
          <w:szCs w:val="24"/>
        </w:rPr>
        <w:t xml:space="preserve"> </w:t>
      </w:r>
      <w:r w:rsidR="00150D19" w:rsidRPr="00533843">
        <w:rPr>
          <w:color w:val="000000" w:themeColor="text1"/>
          <w:sz w:val="24"/>
          <w:szCs w:val="24"/>
        </w:rPr>
        <w:t>s</w:t>
      </w:r>
      <w:r w:rsidR="009A0DA1" w:rsidRPr="00533843">
        <w:rPr>
          <w:color w:val="000000" w:themeColor="text1"/>
          <w:sz w:val="24"/>
          <w:szCs w:val="24"/>
        </w:rPr>
        <w:t>cores greater than zero can be graded usin</w:t>
      </w:r>
      <w:r w:rsidR="00B121D9" w:rsidRPr="00533843">
        <w:rPr>
          <w:color w:val="000000" w:themeColor="text1"/>
          <w:sz w:val="24"/>
          <w:szCs w:val="24"/>
        </w:rPr>
        <w:t>g the bands proposed by Fleiss,</w:t>
      </w:r>
      <w:r w:rsidR="00270154" w:rsidRPr="00533843">
        <w:rPr>
          <w:color w:val="000000" w:themeColor="text1"/>
          <w:sz w:val="24"/>
          <w:szCs w:val="24"/>
        </w:rPr>
        <w:fldChar w:fldCharType="begin"/>
      </w:r>
      <w:r w:rsidR="00EE182C" w:rsidRPr="00533843">
        <w:rPr>
          <w:color w:val="000000" w:themeColor="text1"/>
          <w:sz w:val="24"/>
          <w:szCs w:val="24"/>
        </w:rPr>
        <w:instrText>ADDIN RW.CITE{{232 Fleiss,J.L. 2003}}</w:instrText>
      </w:r>
      <w:r w:rsidR="00270154" w:rsidRPr="00533843">
        <w:rPr>
          <w:color w:val="000000" w:themeColor="text1"/>
          <w:sz w:val="24"/>
          <w:szCs w:val="24"/>
        </w:rPr>
        <w:fldChar w:fldCharType="separate"/>
      </w:r>
      <w:r w:rsidR="00EE182C" w:rsidRPr="00533843">
        <w:rPr>
          <w:rFonts w:ascii="Calibri" w:eastAsia="Times New Roman" w:hAnsi="Calibri"/>
          <w:color w:val="000000" w:themeColor="text1"/>
          <w:sz w:val="24"/>
          <w:vertAlign w:val="superscript"/>
        </w:rPr>
        <w:t>21</w:t>
      </w:r>
      <w:r w:rsidR="00270154" w:rsidRPr="00533843">
        <w:rPr>
          <w:color w:val="000000" w:themeColor="text1"/>
          <w:sz w:val="24"/>
          <w:szCs w:val="24"/>
        </w:rPr>
        <w:fldChar w:fldCharType="end"/>
      </w:r>
      <w:r w:rsidR="00572CC6" w:rsidRPr="00533843">
        <w:rPr>
          <w:color w:val="000000" w:themeColor="text1"/>
          <w:sz w:val="24"/>
          <w:szCs w:val="24"/>
        </w:rPr>
        <w:t xml:space="preserve"> </w:t>
      </w:r>
      <w:r w:rsidR="009A0DA1" w:rsidRPr="00533843">
        <w:rPr>
          <w:color w:val="000000" w:themeColor="text1"/>
          <w:sz w:val="24"/>
          <w:szCs w:val="24"/>
        </w:rPr>
        <w:t>0.75 – 1.00 very good</w:t>
      </w:r>
      <w:r w:rsidR="00572CC6" w:rsidRPr="00533843">
        <w:rPr>
          <w:color w:val="000000" w:themeColor="text1"/>
          <w:sz w:val="24"/>
          <w:szCs w:val="24"/>
        </w:rPr>
        <w:t xml:space="preserve">, </w:t>
      </w:r>
      <w:r w:rsidR="009A0DA1" w:rsidRPr="00533843">
        <w:rPr>
          <w:color w:val="000000" w:themeColor="text1"/>
          <w:sz w:val="24"/>
          <w:szCs w:val="24"/>
        </w:rPr>
        <w:t xml:space="preserve"> 0.41 – 0.75 fair to good</w:t>
      </w:r>
      <w:r w:rsidR="00572CC6" w:rsidRPr="00533843">
        <w:rPr>
          <w:color w:val="000000" w:themeColor="text1"/>
          <w:sz w:val="24"/>
          <w:szCs w:val="24"/>
        </w:rPr>
        <w:t xml:space="preserve">, </w:t>
      </w:r>
      <w:r w:rsidR="009A0DA1" w:rsidRPr="00533843">
        <w:rPr>
          <w:color w:val="000000" w:themeColor="text1"/>
          <w:sz w:val="24"/>
          <w:szCs w:val="24"/>
        </w:rPr>
        <w:t xml:space="preserve"> &lt; 0.40 poor</w:t>
      </w:r>
      <w:r w:rsidR="00572CC6" w:rsidRPr="00533843">
        <w:rPr>
          <w:color w:val="000000" w:themeColor="text1"/>
          <w:sz w:val="24"/>
          <w:szCs w:val="24"/>
        </w:rPr>
        <w:t>.</w:t>
      </w:r>
      <w:r w:rsidR="00B131C4" w:rsidRPr="00533843">
        <w:rPr>
          <w:rFonts w:ascii="wf_segoe-ui_normal" w:eastAsia="Times New Roman" w:hAnsi="wf_segoe-ui_normal" w:cs="Times New Roman"/>
          <w:color w:val="000000" w:themeColor="text1"/>
          <w:lang w:eastAsia="en-GB"/>
        </w:rPr>
        <w:t xml:space="preserve"> </w:t>
      </w:r>
    </w:p>
    <w:p w14:paraId="769E77C9" w14:textId="7052BBDD" w:rsidR="00F32530" w:rsidRPr="00533843" w:rsidRDefault="0015354E" w:rsidP="003C2BEB">
      <w:pPr>
        <w:spacing w:line="480" w:lineRule="auto"/>
        <w:rPr>
          <w:b/>
          <w:color w:val="000000" w:themeColor="text1"/>
          <w:sz w:val="24"/>
          <w:szCs w:val="24"/>
        </w:rPr>
      </w:pPr>
      <w:r w:rsidRPr="00533843">
        <w:rPr>
          <w:b/>
          <w:color w:val="000000" w:themeColor="text1"/>
          <w:sz w:val="24"/>
          <w:szCs w:val="24"/>
        </w:rPr>
        <w:t>RESULTS</w:t>
      </w:r>
    </w:p>
    <w:p w14:paraId="17665F19" w14:textId="6605CDF4" w:rsidR="009D0D46" w:rsidRPr="00533843" w:rsidRDefault="009D0D46" w:rsidP="003C2BEB">
      <w:pPr>
        <w:spacing w:line="480" w:lineRule="auto"/>
        <w:rPr>
          <w:b/>
          <w:color w:val="000000" w:themeColor="text1"/>
          <w:sz w:val="24"/>
          <w:szCs w:val="24"/>
        </w:rPr>
      </w:pPr>
      <w:r w:rsidRPr="00533843">
        <w:rPr>
          <w:b/>
          <w:color w:val="000000" w:themeColor="text1"/>
          <w:sz w:val="24"/>
          <w:szCs w:val="24"/>
        </w:rPr>
        <w:lastRenderedPageBreak/>
        <w:t>Response:</w:t>
      </w:r>
    </w:p>
    <w:p w14:paraId="002A7D27" w14:textId="29059CA5" w:rsidR="00C22B5E" w:rsidRPr="00533843" w:rsidRDefault="00544145" w:rsidP="00DB3440">
      <w:pPr>
        <w:autoSpaceDE w:val="0"/>
        <w:autoSpaceDN w:val="0"/>
        <w:adjustRightInd w:val="0"/>
        <w:spacing w:line="480" w:lineRule="auto"/>
        <w:rPr>
          <w:rFonts w:ascii="wf_segoe-ui_normal" w:eastAsia="Times New Roman" w:hAnsi="wf_segoe-ui_normal" w:cs="Times New Roman"/>
          <w:strike/>
          <w:color w:val="000000" w:themeColor="text1"/>
          <w:lang w:eastAsia="en-GB"/>
        </w:rPr>
      </w:pPr>
      <w:r w:rsidRPr="00533843">
        <w:rPr>
          <w:rFonts w:eastAsia="Times New Roman" w:cs="Times New Roman"/>
          <w:color w:val="000000" w:themeColor="text1"/>
          <w:sz w:val="24"/>
          <w:szCs w:val="24"/>
          <w:lang w:eastAsia="en-GB"/>
        </w:rPr>
        <w:t>In total, 2,196 physiotherapists were contacted</w:t>
      </w:r>
      <w:r w:rsidR="00EC7292" w:rsidRPr="00533843">
        <w:rPr>
          <w:color w:val="000000" w:themeColor="text1"/>
          <w:sz w:val="24"/>
          <w:szCs w:val="24"/>
        </w:rPr>
        <w:t xml:space="preserve">. </w:t>
      </w:r>
      <w:r w:rsidR="00DB3440" w:rsidRPr="00533843">
        <w:rPr>
          <w:color w:val="000000" w:themeColor="text1"/>
          <w:sz w:val="24"/>
          <w:szCs w:val="24"/>
        </w:rPr>
        <w:t xml:space="preserve">Participants were invited to contribute if they worked within the field of posture / postural management with children diagnosed with CP.  Two hundred and eighty-three (283) questionnaires were returned for a response rate of 13%. Fourteen participants completed the screening element only; 185 partially completed the questionnaire and 84 respondents completed the full questionnaire. </w:t>
      </w:r>
      <w:r w:rsidR="00C22B5E" w:rsidRPr="00533843">
        <w:rPr>
          <w:color w:val="000000" w:themeColor="text1"/>
          <w:sz w:val="24"/>
          <w:szCs w:val="24"/>
        </w:rPr>
        <w:t xml:space="preserve">The descriptive data relating to </w:t>
      </w:r>
      <w:proofErr w:type="gramStart"/>
      <w:r w:rsidR="00C22B5E" w:rsidRPr="00533843">
        <w:rPr>
          <w:color w:val="000000" w:themeColor="text1"/>
          <w:sz w:val="24"/>
          <w:szCs w:val="24"/>
        </w:rPr>
        <w:t>respondents</w:t>
      </w:r>
      <w:proofErr w:type="gramEnd"/>
      <w:r w:rsidR="00C22B5E" w:rsidRPr="00533843">
        <w:rPr>
          <w:color w:val="000000" w:themeColor="text1"/>
          <w:sz w:val="24"/>
          <w:szCs w:val="24"/>
        </w:rPr>
        <w:t xml:space="preserve"> </w:t>
      </w:r>
      <w:r w:rsidR="00DC5AFA" w:rsidRPr="00533843">
        <w:rPr>
          <w:color w:val="000000" w:themeColor="text1"/>
          <w:sz w:val="24"/>
          <w:szCs w:val="24"/>
        </w:rPr>
        <w:t xml:space="preserve">characteristics </w:t>
      </w:r>
      <w:r w:rsidR="00C22B5E" w:rsidRPr="00533843">
        <w:rPr>
          <w:color w:val="000000" w:themeColor="text1"/>
          <w:sz w:val="24"/>
          <w:szCs w:val="24"/>
        </w:rPr>
        <w:t>(N=283) were collectively analysed and grouped by region, years of experience, place of work and area of speciality.</w:t>
      </w:r>
      <w:r w:rsidR="00C22B5E" w:rsidRPr="00533843">
        <w:rPr>
          <w:rFonts w:ascii="Verdana" w:hAnsi="Verdana"/>
          <w:color w:val="000000" w:themeColor="text1"/>
          <w:sz w:val="24"/>
          <w:szCs w:val="24"/>
        </w:rPr>
        <w:t xml:space="preserve"> </w:t>
      </w:r>
    </w:p>
    <w:p w14:paraId="04FCDE6F" w14:textId="2E536781" w:rsidR="005905E4" w:rsidRPr="00533843" w:rsidRDefault="005905E4" w:rsidP="003C2BEB">
      <w:pPr>
        <w:spacing w:line="480" w:lineRule="auto"/>
        <w:rPr>
          <w:color w:val="000000" w:themeColor="text1"/>
          <w:sz w:val="24"/>
          <w:szCs w:val="24"/>
        </w:rPr>
      </w:pPr>
      <w:r w:rsidRPr="00533843">
        <w:rPr>
          <w:color w:val="000000" w:themeColor="text1"/>
          <w:sz w:val="24"/>
          <w:szCs w:val="24"/>
        </w:rPr>
        <w:t xml:space="preserve">Respondents came from all 4 nations of the UK and from all regions of England. </w:t>
      </w:r>
      <w:r w:rsidR="0088715E" w:rsidRPr="00533843">
        <w:rPr>
          <w:color w:val="000000" w:themeColor="text1"/>
          <w:sz w:val="24"/>
          <w:szCs w:val="24"/>
        </w:rPr>
        <w:t>Over half</w:t>
      </w:r>
      <w:r w:rsidR="00544145" w:rsidRPr="00533843">
        <w:rPr>
          <w:color w:val="000000" w:themeColor="text1"/>
          <w:sz w:val="24"/>
          <w:szCs w:val="24"/>
        </w:rPr>
        <w:t xml:space="preserve"> of respondents,</w:t>
      </w:r>
      <w:r w:rsidRPr="00533843">
        <w:rPr>
          <w:color w:val="000000" w:themeColor="text1"/>
          <w:sz w:val="24"/>
          <w:szCs w:val="24"/>
        </w:rPr>
        <w:t xml:space="preserve"> 54%</w:t>
      </w:r>
      <w:r w:rsidR="00544145" w:rsidRPr="00533843">
        <w:rPr>
          <w:color w:val="000000" w:themeColor="text1"/>
          <w:sz w:val="24"/>
          <w:szCs w:val="24"/>
        </w:rPr>
        <w:t>,</w:t>
      </w:r>
      <w:r w:rsidRPr="00533843">
        <w:rPr>
          <w:color w:val="000000" w:themeColor="text1"/>
          <w:sz w:val="24"/>
          <w:szCs w:val="24"/>
        </w:rPr>
        <w:t xml:space="preserve"> ha</w:t>
      </w:r>
      <w:r w:rsidR="00387B15" w:rsidRPr="00533843">
        <w:rPr>
          <w:color w:val="000000" w:themeColor="text1"/>
          <w:sz w:val="24"/>
          <w:szCs w:val="24"/>
        </w:rPr>
        <w:t>d</w:t>
      </w:r>
      <w:r w:rsidRPr="00533843">
        <w:rPr>
          <w:color w:val="000000" w:themeColor="text1"/>
          <w:sz w:val="24"/>
          <w:szCs w:val="24"/>
        </w:rPr>
        <w:t xml:space="preserve"> been in the profession for 20 years or more. The majority, 83%, work</w:t>
      </w:r>
      <w:r w:rsidR="00387B15" w:rsidRPr="00533843">
        <w:rPr>
          <w:color w:val="000000" w:themeColor="text1"/>
          <w:sz w:val="24"/>
          <w:szCs w:val="24"/>
        </w:rPr>
        <w:t>ed</w:t>
      </w:r>
      <w:r w:rsidRPr="00533843">
        <w:rPr>
          <w:color w:val="000000" w:themeColor="text1"/>
          <w:sz w:val="24"/>
          <w:szCs w:val="24"/>
        </w:rPr>
        <w:t xml:space="preserve"> in the NHS with 9% in private practice and 8% in education.</w:t>
      </w:r>
      <w:r w:rsidR="00DA70E3" w:rsidRPr="00533843">
        <w:rPr>
          <w:color w:val="000000" w:themeColor="text1"/>
          <w:sz w:val="24"/>
          <w:szCs w:val="24"/>
        </w:rPr>
        <w:t xml:space="preserve"> </w:t>
      </w:r>
      <w:r w:rsidRPr="00533843">
        <w:rPr>
          <w:color w:val="000000" w:themeColor="text1"/>
          <w:sz w:val="24"/>
          <w:szCs w:val="24"/>
        </w:rPr>
        <w:t>Three quarters, 76</w:t>
      </w:r>
      <w:r w:rsidR="00A7423E" w:rsidRPr="00533843">
        <w:rPr>
          <w:color w:val="000000" w:themeColor="text1"/>
          <w:sz w:val="24"/>
          <w:szCs w:val="24"/>
        </w:rPr>
        <w:t>%</w:t>
      </w:r>
      <w:r w:rsidR="00544145" w:rsidRPr="00533843">
        <w:rPr>
          <w:color w:val="000000" w:themeColor="text1"/>
          <w:sz w:val="24"/>
          <w:szCs w:val="24"/>
        </w:rPr>
        <w:t>,</w:t>
      </w:r>
      <w:r w:rsidRPr="00533843">
        <w:rPr>
          <w:color w:val="000000" w:themeColor="text1"/>
          <w:sz w:val="24"/>
          <w:szCs w:val="24"/>
        </w:rPr>
        <w:t xml:space="preserve"> work</w:t>
      </w:r>
      <w:r w:rsidR="00DA70E3" w:rsidRPr="00533843">
        <w:rPr>
          <w:color w:val="000000" w:themeColor="text1"/>
          <w:sz w:val="24"/>
          <w:szCs w:val="24"/>
        </w:rPr>
        <w:t>ed</w:t>
      </w:r>
      <w:r w:rsidRPr="00533843">
        <w:rPr>
          <w:color w:val="000000" w:themeColor="text1"/>
          <w:sz w:val="24"/>
          <w:szCs w:val="24"/>
        </w:rPr>
        <w:t xml:space="preserve"> in </w:t>
      </w:r>
      <w:proofErr w:type="spellStart"/>
      <w:r w:rsidRPr="00533843">
        <w:rPr>
          <w:color w:val="000000" w:themeColor="text1"/>
          <w:sz w:val="24"/>
          <w:szCs w:val="24"/>
        </w:rPr>
        <w:t>neurodisability</w:t>
      </w:r>
      <w:proofErr w:type="spellEnd"/>
      <w:r w:rsidRPr="00533843">
        <w:rPr>
          <w:color w:val="000000" w:themeColor="text1"/>
          <w:sz w:val="24"/>
          <w:szCs w:val="24"/>
        </w:rPr>
        <w:t xml:space="preserve"> and 54% work</w:t>
      </w:r>
      <w:r w:rsidR="00DA70E3" w:rsidRPr="00533843">
        <w:rPr>
          <w:color w:val="000000" w:themeColor="text1"/>
          <w:sz w:val="24"/>
          <w:szCs w:val="24"/>
        </w:rPr>
        <w:t xml:space="preserve">ed </w:t>
      </w:r>
      <w:r w:rsidRPr="00533843">
        <w:rPr>
          <w:color w:val="000000" w:themeColor="text1"/>
          <w:sz w:val="24"/>
          <w:szCs w:val="24"/>
        </w:rPr>
        <w:t xml:space="preserve">in the community. Fifty-eight </w:t>
      </w:r>
      <w:r w:rsidR="00A7423E" w:rsidRPr="00533843">
        <w:rPr>
          <w:color w:val="000000" w:themeColor="text1"/>
          <w:sz w:val="24"/>
          <w:szCs w:val="24"/>
        </w:rPr>
        <w:t>per cent</w:t>
      </w:r>
      <w:r w:rsidRPr="00533843">
        <w:rPr>
          <w:color w:val="000000" w:themeColor="text1"/>
          <w:sz w:val="24"/>
          <w:szCs w:val="24"/>
        </w:rPr>
        <w:t xml:space="preserve"> of respondents work</w:t>
      </w:r>
      <w:r w:rsidR="00DA70E3" w:rsidRPr="00533843">
        <w:rPr>
          <w:color w:val="000000" w:themeColor="text1"/>
          <w:sz w:val="24"/>
          <w:szCs w:val="24"/>
        </w:rPr>
        <w:t>ed</w:t>
      </w:r>
      <w:r w:rsidRPr="00533843">
        <w:rPr>
          <w:color w:val="000000" w:themeColor="text1"/>
          <w:sz w:val="24"/>
          <w:szCs w:val="24"/>
        </w:rPr>
        <w:t xml:space="preserve"> in multiple areas of the 8 listed specialties.</w:t>
      </w:r>
    </w:p>
    <w:p w14:paraId="73EDF56E" w14:textId="77777777" w:rsidR="00F32530" w:rsidRPr="00533843" w:rsidRDefault="005905E4" w:rsidP="003C2BEB">
      <w:pPr>
        <w:spacing w:line="480" w:lineRule="auto"/>
        <w:rPr>
          <w:b/>
          <w:color w:val="000000" w:themeColor="text1"/>
          <w:sz w:val="24"/>
          <w:szCs w:val="24"/>
        </w:rPr>
      </w:pPr>
      <w:r w:rsidRPr="00533843">
        <w:rPr>
          <w:b/>
          <w:color w:val="000000" w:themeColor="text1"/>
          <w:sz w:val="24"/>
          <w:szCs w:val="24"/>
        </w:rPr>
        <w:t>Content validity (item agreement)</w:t>
      </w:r>
    </w:p>
    <w:p w14:paraId="35D78149" w14:textId="57572ACD" w:rsidR="001E5267" w:rsidRPr="00533843" w:rsidRDefault="00E11D99" w:rsidP="003C2BEB">
      <w:pPr>
        <w:spacing w:line="480" w:lineRule="auto"/>
        <w:rPr>
          <w:strike/>
          <w:color w:val="000000" w:themeColor="text1"/>
          <w:sz w:val="24"/>
          <w:szCs w:val="24"/>
        </w:rPr>
      </w:pPr>
      <w:r w:rsidRPr="00533843">
        <w:rPr>
          <w:color w:val="000000" w:themeColor="text1"/>
          <w:sz w:val="24"/>
          <w:szCs w:val="24"/>
        </w:rPr>
        <w:t xml:space="preserve">The level of agreement amongst clinicians </w:t>
      </w:r>
      <w:r w:rsidR="008433B7" w:rsidRPr="00533843">
        <w:rPr>
          <w:color w:val="000000" w:themeColor="text1"/>
          <w:sz w:val="24"/>
          <w:szCs w:val="24"/>
        </w:rPr>
        <w:t>regarding item affiliation to</w:t>
      </w:r>
      <w:r w:rsidRPr="00533843">
        <w:rPr>
          <w:color w:val="000000" w:themeColor="text1"/>
          <w:sz w:val="24"/>
          <w:szCs w:val="24"/>
        </w:rPr>
        <w:t xml:space="preserve"> body alignment was calculated using percentage agreement (Table </w:t>
      </w:r>
      <w:r w:rsidR="00623B6C" w:rsidRPr="00533843">
        <w:rPr>
          <w:color w:val="000000" w:themeColor="text1"/>
          <w:sz w:val="24"/>
          <w:szCs w:val="24"/>
        </w:rPr>
        <w:t>2</w:t>
      </w:r>
      <w:r w:rsidRPr="00533843">
        <w:rPr>
          <w:color w:val="000000" w:themeColor="text1"/>
          <w:sz w:val="24"/>
          <w:szCs w:val="24"/>
        </w:rPr>
        <w:t xml:space="preserve">). </w:t>
      </w:r>
      <w:r w:rsidR="001E5267" w:rsidRPr="00533843">
        <w:rPr>
          <w:color w:val="000000" w:themeColor="text1"/>
          <w:sz w:val="24"/>
          <w:szCs w:val="24"/>
        </w:rPr>
        <w:t xml:space="preserve">The proportion of respondents who indicated that the 20 CABA items matched body alignment varied from a low of 65% for leg internal/external rotation to high of 94% for head flexion/extension. </w:t>
      </w:r>
    </w:p>
    <w:p w14:paraId="3F285EC0" w14:textId="278797C6" w:rsidR="00544145" w:rsidRPr="00533843" w:rsidRDefault="0004739C" w:rsidP="003C2BEB">
      <w:pPr>
        <w:spacing w:line="480" w:lineRule="auto"/>
        <w:rPr>
          <w:strike/>
          <w:color w:val="000000" w:themeColor="text1"/>
          <w:sz w:val="24"/>
          <w:szCs w:val="24"/>
        </w:rPr>
      </w:pPr>
      <w:r w:rsidRPr="00533843">
        <w:rPr>
          <w:rFonts w:eastAsia="Times New Roman" w:cs="Times New Roman"/>
          <w:color w:val="000000" w:themeColor="text1"/>
          <w:sz w:val="24"/>
          <w:szCs w:val="24"/>
          <w:lang w:eastAsia="en-GB"/>
        </w:rPr>
        <w:t xml:space="preserve">Among the participating clinicians, all items, except number 14, were identified as a highly related to body alignment with an agreement level of greater than 70%.  </w:t>
      </w:r>
      <w:r w:rsidR="00544145" w:rsidRPr="00533843">
        <w:rPr>
          <w:rFonts w:eastAsia="Times New Roman" w:cs="Times New Roman"/>
          <w:color w:val="000000" w:themeColor="text1"/>
          <w:sz w:val="24"/>
          <w:szCs w:val="24"/>
          <w:lang w:eastAsia="en-GB"/>
        </w:rPr>
        <w:t xml:space="preserve">Item 14 (leg internal/external) was the only item below with an agreement of 65%.  </w:t>
      </w:r>
      <w:r w:rsidR="006536C0" w:rsidRPr="00533843">
        <w:rPr>
          <w:rFonts w:eastAsia="Times New Roman" w:cs="Times New Roman"/>
          <w:color w:val="000000" w:themeColor="text1"/>
          <w:sz w:val="24"/>
          <w:szCs w:val="24"/>
          <w:lang w:eastAsia="en-GB"/>
        </w:rPr>
        <w:t xml:space="preserve">In 14 out of the 20 </w:t>
      </w:r>
      <w:r w:rsidR="006536C0" w:rsidRPr="00533843">
        <w:rPr>
          <w:rFonts w:eastAsia="Times New Roman" w:cs="Times New Roman"/>
          <w:color w:val="000000" w:themeColor="text1"/>
          <w:sz w:val="24"/>
          <w:szCs w:val="24"/>
          <w:lang w:eastAsia="en-GB"/>
        </w:rPr>
        <w:lastRenderedPageBreak/>
        <w:t>items the agreement was &gt;80%, indicating a consensus that these items strongly relate to the construct of body alignment.</w:t>
      </w:r>
    </w:p>
    <w:p w14:paraId="63EBEA02" w14:textId="4611D18A" w:rsidR="0045744C" w:rsidRPr="00533843" w:rsidRDefault="00463207" w:rsidP="0065513A">
      <w:pPr>
        <w:autoSpaceDE w:val="0"/>
        <w:autoSpaceDN w:val="0"/>
        <w:adjustRightInd w:val="0"/>
        <w:spacing w:line="480" w:lineRule="auto"/>
        <w:rPr>
          <w:color w:val="000000" w:themeColor="text1"/>
          <w:sz w:val="24"/>
          <w:szCs w:val="24"/>
        </w:rPr>
      </w:pPr>
      <w:r w:rsidRPr="00533843">
        <w:rPr>
          <w:color w:val="000000" w:themeColor="text1"/>
          <w:sz w:val="24"/>
          <w:szCs w:val="24"/>
        </w:rPr>
        <w:t xml:space="preserve">In 15 of the CABA items the 95% CI </w:t>
      </w:r>
      <w:r w:rsidR="002A29BD" w:rsidRPr="00533843">
        <w:rPr>
          <w:color w:val="000000" w:themeColor="text1"/>
          <w:sz w:val="24"/>
          <w:szCs w:val="24"/>
        </w:rPr>
        <w:t xml:space="preserve">lower range </w:t>
      </w:r>
      <w:r w:rsidRPr="00533843">
        <w:rPr>
          <w:color w:val="000000" w:themeColor="text1"/>
          <w:sz w:val="24"/>
          <w:szCs w:val="24"/>
        </w:rPr>
        <w:t xml:space="preserve">was &gt;70%. </w:t>
      </w:r>
      <w:r w:rsidR="007524D5" w:rsidRPr="00533843">
        <w:rPr>
          <w:color w:val="000000" w:themeColor="text1"/>
          <w:sz w:val="24"/>
          <w:szCs w:val="24"/>
        </w:rPr>
        <w:t>Four of the CABA</w:t>
      </w:r>
      <w:r w:rsidRPr="00533843">
        <w:rPr>
          <w:color w:val="000000" w:themeColor="text1"/>
          <w:sz w:val="24"/>
          <w:szCs w:val="24"/>
        </w:rPr>
        <w:t xml:space="preserve"> (items 3, 6, 12, 19) </w:t>
      </w:r>
      <w:r w:rsidR="007524D5" w:rsidRPr="00533843">
        <w:rPr>
          <w:color w:val="000000" w:themeColor="text1"/>
          <w:sz w:val="24"/>
          <w:szCs w:val="24"/>
        </w:rPr>
        <w:t xml:space="preserve">showed a </w:t>
      </w:r>
      <w:r w:rsidRPr="00533843">
        <w:rPr>
          <w:color w:val="000000" w:themeColor="text1"/>
          <w:sz w:val="24"/>
          <w:szCs w:val="24"/>
        </w:rPr>
        <w:t>95% CI &gt;65% and one item (14)</w:t>
      </w:r>
      <w:r w:rsidR="007524D5" w:rsidRPr="00533843">
        <w:rPr>
          <w:color w:val="000000" w:themeColor="text1"/>
          <w:sz w:val="24"/>
          <w:szCs w:val="24"/>
        </w:rPr>
        <w:t xml:space="preserve"> &gt;55%.  </w:t>
      </w:r>
      <w:r w:rsidR="0065513A" w:rsidRPr="00533843">
        <w:rPr>
          <w:color w:val="000000" w:themeColor="text1"/>
          <w:sz w:val="24"/>
          <w:szCs w:val="24"/>
        </w:rPr>
        <w:t>The CI values of item 1 (head flexion/extension) were greater than CI values for item 14, indicating that clinicians felt item 1 was a better indicator of body alignment than item 14 (leg internal/external).</w:t>
      </w:r>
      <w:r w:rsidR="00544145" w:rsidRPr="00533843">
        <w:rPr>
          <w:rFonts w:eastAsia="Times New Roman" w:cs="Times New Roman"/>
          <w:color w:val="000000" w:themeColor="text1"/>
          <w:sz w:val="24"/>
          <w:szCs w:val="24"/>
          <w:lang w:eastAsia="en-GB"/>
        </w:rPr>
        <w:t xml:space="preserve"> </w:t>
      </w:r>
      <w:r w:rsidR="000B183D" w:rsidRPr="00533843">
        <w:rPr>
          <w:color w:val="000000" w:themeColor="text1"/>
          <w:sz w:val="24"/>
          <w:szCs w:val="24"/>
        </w:rPr>
        <w:t xml:space="preserve">No additional items were reported frequently from the </w:t>
      </w:r>
      <w:proofErr w:type="gramStart"/>
      <w:r w:rsidR="000B183D" w:rsidRPr="00533843">
        <w:rPr>
          <w:color w:val="000000" w:themeColor="text1"/>
          <w:sz w:val="24"/>
          <w:szCs w:val="24"/>
        </w:rPr>
        <w:t>open ended</w:t>
      </w:r>
      <w:proofErr w:type="gramEnd"/>
      <w:r w:rsidR="000B183D" w:rsidRPr="00533843">
        <w:rPr>
          <w:color w:val="000000" w:themeColor="text1"/>
          <w:sz w:val="24"/>
          <w:szCs w:val="24"/>
        </w:rPr>
        <w:t xml:space="preserve"> question</w:t>
      </w:r>
      <w:r w:rsidR="00C20EEF" w:rsidRPr="00533843">
        <w:rPr>
          <w:color w:val="000000" w:themeColor="text1"/>
          <w:sz w:val="24"/>
          <w:szCs w:val="24"/>
        </w:rPr>
        <w:t xml:space="preserve"> (N=13 responses)</w:t>
      </w:r>
      <w:r w:rsidR="000B183D" w:rsidRPr="00533843">
        <w:rPr>
          <w:color w:val="000000" w:themeColor="text1"/>
          <w:sz w:val="24"/>
          <w:szCs w:val="24"/>
        </w:rPr>
        <w:t>.</w:t>
      </w:r>
      <w:r w:rsidR="00C20EEF" w:rsidRPr="00533843">
        <w:rPr>
          <w:color w:val="000000" w:themeColor="text1"/>
          <w:sz w:val="24"/>
          <w:szCs w:val="24"/>
        </w:rPr>
        <w:t xml:space="preserve"> Of </w:t>
      </w:r>
      <w:proofErr w:type="gramStart"/>
      <w:r w:rsidR="00C20EEF" w:rsidRPr="00533843">
        <w:rPr>
          <w:color w:val="000000" w:themeColor="text1"/>
          <w:sz w:val="24"/>
          <w:szCs w:val="24"/>
        </w:rPr>
        <w:t xml:space="preserve">these,  </w:t>
      </w:r>
      <w:r w:rsidR="006E6CE6" w:rsidRPr="00533843">
        <w:rPr>
          <w:color w:val="000000" w:themeColor="text1"/>
          <w:sz w:val="24"/>
          <w:szCs w:val="24"/>
        </w:rPr>
        <w:t>4</w:t>
      </w:r>
      <w:proofErr w:type="gramEnd"/>
      <w:r w:rsidR="00C20EEF" w:rsidRPr="00533843">
        <w:rPr>
          <w:color w:val="000000" w:themeColor="text1"/>
          <w:sz w:val="24"/>
          <w:szCs w:val="24"/>
        </w:rPr>
        <w:t xml:space="preserve"> responses related to body </w:t>
      </w:r>
      <w:r w:rsidR="006E6CE6" w:rsidRPr="00533843">
        <w:rPr>
          <w:color w:val="000000" w:themeColor="text1"/>
          <w:sz w:val="24"/>
          <w:szCs w:val="24"/>
        </w:rPr>
        <w:t>linkages</w:t>
      </w:r>
      <w:r w:rsidR="00C20EEF" w:rsidRPr="00533843">
        <w:rPr>
          <w:color w:val="000000" w:themeColor="text1"/>
          <w:sz w:val="24"/>
          <w:szCs w:val="24"/>
        </w:rPr>
        <w:t>, whilst other</w:t>
      </w:r>
      <w:r w:rsidR="006E6CE6" w:rsidRPr="00533843">
        <w:rPr>
          <w:color w:val="000000" w:themeColor="text1"/>
          <w:sz w:val="24"/>
          <w:szCs w:val="24"/>
        </w:rPr>
        <w:t>s responses (N=7)</w:t>
      </w:r>
      <w:r w:rsidR="00C20EEF" w:rsidRPr="00533843">
        <w:rPr>
          <w:color w:val="000000" w:themeColor="text1"/>
          <w:sz w:val="24"/>
          <w:szCs w:val="24"/>
        </w:rPr>
        <w:t xml:space="preserve"> related to</w:t>
      </w:r>
      <w:r w:rsidR="006E6CE6" w:rsidRPr="00533843">
        <w:rPr>
          <w:color w:val="000000" w:themeColor="text1"/>
          <w:sz w:val="24"/>
          <w:szCs w:val="24"/>
        </w:rPr>
        <w:t xml:space="preserve"> a broad range of issues not directly related to body position such as;</w:t>
      </w:r>
      <w:r w:rsidR="00C20EEF" w:rsidRPr="00533843">
        <w:rPr>
          <w:color w:val="000000" w:themeColor="text1"/>
          <w:sz w:val="24"/>
          <w:szCs w:val="24"/>
        </w:rPr>
        <w:t xml:space="preserve"> </w:t>
      </w:r>
      <w:r w:rsidR="006E6CE6" w:rsidRPr="00533843">
        <w:rPr>
          <w:color w:val="000000" w:themeColor="text1"/>
          <w:sz w:val="24"/>
          <w:szCs w:val="24"/>
        </w:rPr>
        <w:t>environmental, muscle tone and task demand.</w:t>
      </w:r>
    </w:p>
    <w:p w14:paraId="6C7D3740" w14:textId="376E3157" w:rsidR="00F32530" w:rsidRPr="00533843" w:rsidRDefault="00593660" w:rsidP="003C2BEB">
      <w:pPr>
        <w:spacing w:line="480" w:lineRule="auto"/>
        <w:rPr>
          <w:b/>
          <w:color w:val="000000" w:themeColor="text1"/>
          <w:sz w:val="24"/>
          <w:szCs w:val="24"/>
        </w:rPr>
      </w:pPr>
      <w:r w:rsidRPr="00533843">
        <w:rPr>
          <w:b/>
          <w:color w:val="000000" w:themeColor="text1"/>
          <w:sz w:val="24"/>
          <w:szCs w:val="24"/>
        </w:rPr>
        <w:t>R</w:t>
      </w:r>
      <w:r w:rsidR="00FB2C77" w:rsidRPr="00533843">
        <w:rPr>
          <w:b/>
          <w:color w:val="000000" w:themeColor="text1"/>
          <w:sz w:val="24"/>
          <w:szCs w:val="24"/>
        </w:rPr>
        <w:t xml:space="preserve">espondent </w:t>
      </w:r>
      <w:r w:rsidR="00F32530" w:rsidRPr="00533843">
        <w:rPr>
          <w:b/>
          <w:color w:val="000000" w:themeColor="text1"/>
          <w:sz w:val="24"/>
          <w:szCs w:val="24"/>
        </w:rPr>
        <w:t>inter</w:t>
      </w:r>
      <w:r w:rsidR="009A4631" w:rsidRPr="00533843">
        <w:rPr>
          <w:b/>
          <w:color w:val="000000" w:themeColor="text1"/>
          <w:sz w:val="24"/>
          <w:szCs w:val="24"/>
        </w:rPr>
        <w:t>-</w:t>
      </w:r>
      <w:r w:rsidR="00F32530" w:rsidRPr="00533843">
        <w:rPr>
          <w:b/>
          <w:color w:val="000000" w:themeColor="text1"/>
          <w:sz w:val="24"/>
          <w:szCs w:val="24"/>
        </w:rPr>
        <w:t>rater reliability</w:t>
      </w:r>
    </w:p>
    <w:p w14:paraId="63E9A757" w14:textId="77777777" w:rsidR="0065513A" w:rsidRPr="00533843" w:rsidRDefault="0065513A" w:rsidP="0065513A">
      <w:pPr>
        <w:autoSpaceDE w:val="0"/>
        <w:autoSpaceDN w:val="0"/>
        <w:adjustRightInd w:val="0"/>
        <w:spacing w:line="480" w:lineRule="auto"/>
        <w:rPr>
          <w:color w:val="000000" w:themeColor="text1"/>
          <w:sz w:val="24"/>
          <w:szCs w:val="24"/>
        </w:rPr>
      </w:pPr>
      <w:r w:rsidRPr="00533843">
        <w:rPr>
          <w:color w:val="000000" w:themeColor="text1"/>
          <w:sz w:val="24"/>
          <w:szCs w:val="24"/>
        </w:rPr>
        <w:t>Fleiss’ Kappa was used to assess inter-rater reliability among respondents and the results showed moderate agreement (K = .422, 95% CI, .33 to .51, p &lt; .005). In addition, inter-rater reliability was also assessed within clinician subgroups (based on years of experience and workplace description) (See Table 3).</w:t>
      </w:r>
    </w:p>
    <w:p w14:paraId="73C79B43" w14:textId="77777777" w:rsidR="00F32530" w:rsidRPr="00533843" w:rsidRDefault="00C73D7D" w:rsidP="003C2BEB">
      <w:pPr>
        <w:spacing w:line="480" w:lineRule="auto"/>
        <w:rPr>
          <w:rFonts w:eastAsiaTheme="minorEastAsia"/>
          <w:color w:val="000000" w:themeColor="text1"/>
          <w:sz w:val="24"/>
          <w:szCs w:val="24"/>
        </w:rPr>
      </w:pPr>
      <w:r w:rsidRPr="00533843">
        <w:rPr>
          <w:color w:val="000000" w:themeColor="text1"/>
          <w:sz w:val="24"/>
          <w:szCs w:val="24"/>
        </w:rPr>
        <w:t xml:space="preserve">Agreement between </w:t>
      </w:r>
      <w:proofErr w:type="spellStart"/>
      <w:r w:rsidRPr="00533843">
        <w:rPr>
          <w:color w:val="000000" w:themeColor="text1"/>
          <w:sz w:val="24"/>
          <w:szCs w:val="24"/>
        </w:rPr>
        <w:t>raters</w:t>
      </w:r>
      <w:proofErr w:type="spellEnd"/>
      <w:r w:rsidRPr="00533843">
        <w:rPr>
          <w:color w:val="000000" w:themeColor="text1"/>
          <w:sz w:val="24"/>
          <w:szCs w:val="24"/>
        </w:rPr>
        <w:t xml:space="preserve"> was higher for those who have been in the profession for more than 20 years compared to those with </w:t>
      </w:r>
      <w:r w:rsidR="00CD2F12" w:rsidRPr="00533843">
        <w:rPr>
          <w:color w:val="000000" w:themeColor="text1"/>
          <w:sz w:val="24"/>
          <w:szCs w:val="24"/>
        </w:rPr>
        <w:t>fewer</w:t>
      </w:r>
      <w:r w:rsidRPr="00533843">
        <w:rPr>
          <w:color w:val="000000" w:themeColor="text1"/>
          <w:sz w:val="24"/>
          <w:szCs w:val="24"/>
        </w:rPr>
        <w:t xml:space="preserve"> years served. Agreement was higher amongst non-NHS clinicians (those in private practice or education) and for those who do not work in the community. </w:t>
      </w:r>
    </w:p>
    <w:p w14:paraId="4B9C4C48" w14:textId="77777777" w:rsidR="0045744C" w:rsidRPr="00533843" w:rsidRDefault="0045744C" w:rsidP="003C2BEB">
      <w:pPr>
        <w:spacing w:line="480" w:lineRule="auto"/>
        <w:rPr>
          <w:b/>
          <w:color w:val="000000" w:themeColor="text1"/>
          <w:sz w:val="24"/>
          <w:szCs w:val="24"/>
        </w:rPr>
      </w:pPr>
      <w:r w:rsidRPr="00533843">
        <w:rPr>
          <w:b/>
          <w:color w:val="000000" w:themeColor="text1"/>
          <w:sz w:val="24"/>
          <w:szCs w:val="24"/>
        </w:rPr>
        <w:t>Clinical Utility</w:t>
      </w:r>
    </w:p>
    <w:p w14:paraId="6FF0467F" w14:textId="34A07785" w:rsidR="00947408" w:rsidRPr="00533843" w:rsidRDefault="00947408" w:rsidP="00947408">
      <w:pPr>
        <w:autoSpaceDE w:val="0"/>
        <w:autoSpaceDN w:val="0"/>
        <w:adjustRightInd w:val="0"/>
        <w:spacing w:line="480" w:lineRule="auto"/>
        <w:rPr>
          <w:strike/>
          <w:color w:val="000000" w:themeColor="text1"/>
          <w:sz w:val="24"/>
          <w:szCs w:val="24"/>
        </w:rPr>
      </w:pPr>
      <w:r w:rsidRPr="00533843">
        <w:rPr>
          <w:color w:val="000000" w:themeColor="text1"/>
          <w:sz w:val="24"/>
          <w:szCs w:val="24"/>
        </w:rPr>
        <w:t xml:space="preserve">For the clinical utility attributes, the respondents were asked to rate are listed in Table 4. This table also presents the combined totals of essential/important scores for each attribute, </w:t>
      </w:r>
      <w:r w:rsidRPr="00533843">
        <w:rPr>
          <w:color w:val="000000" w:themeColor="text1"/>
          <w:sz w:val="24"/>
          <w:szCs w:val="24"/>
        </w:rPr>
        <w:lastRenderedPageBreak/>
        <w:t xml:space="preserve">percentage agreement among respondents and the mean scores and standard deviation for each attribute. The ratings were based on a </w:t>
      </w:r>
      <w:proofErr w:type="gramStart"/>
      <w:r w:rsidRPr="00533843">
        <w:rPr>
          <w:color w:val="000000" w:themeColor="text1"/>
          <w:sz w:val="24"/>
          <w:szCs w:val="24"/>
        </w:rPr>
        <w:t>5 point</w:t>
      </w:r>
      <w:proofErr w:type="gramEnd"/>
      <w:r w:rsidRPr="00533843">
        <w:rPr>
          <w:color w:val="000000" w:themeColor="text1"/>
          <w:sz w:val="24"/>
          <w:szCs w:val="24"/>
        </w:rPr>
        <w:t xml:space="preserve"> Likert scale; a score of one indicated a rating of essential/important., while a score of 5 indicated not relevant. </w:t>
      </w:r>
    </w:p>
    <w:p w14:paraId="53037DC9" w14:textId="0B1601BC" w:rsidR="00813724" w:rsidRPr="00533843" w:rsidRDefault="00E15604" w:rsidP="003C2BEB">
      <w:pPr>
        <w:spacing w:line="480" w:lineRule="auto"/>
        <w:rPr>
          <w:color w:val="000000" w:themeColor="text1"/>
          <w:sz w:val="24"/>
          <w:szCs w:val="24"/>
        </w:rPr>
      </w:pPr>
      <w:r w:rsidRPr="00533843">
        <w:rPr>
          <w:color w:val="000000" w:themeColor="text1"/>
          <w:sz w:val="24"/>
          <w:szCs w:val="24"/>
        </w:rPr>
        <w:t xml:space="preserve">The rating of essential was highest (76%) for ‘overall ease of use’ with ‘time to complete’, ‘usable in different environments’ and ‘ease of analysis’ rated as essential by greater than 50% of the respondents. Format (paper vs. electronic or both) was least important, receiving a rating of essential from only 20% of the respondents. </w:t>
      </w:r>
    </w:p>
    <w:p w14:paraId="5DA457CE" w14:textId="3E0FB35C" w:rsidR="007750BA" w:rsidRPr="00533843" w:rsidRDefault="00947408" w:rsidP="003C2BEB">
      <w:pPr>
        <w:spacing w:line="480" w:lineRule="auto"/>
        <w:rPr>
          <w:strike/>
          <w:color w:val="000000" w:themeColor="text1"/>
          <w:sz w:val="24"/>
          <w:szCs w:val="24"/>
        </w:rPr>
      </w:pPr>
      <w:r w:rsidRPr="00533843">
        <w:rPr>
          <w:color w:val="000000" w:themeColor="text1"/>
          <w:sz w:val="24"/>
          <w:szCs w:val="24"/>
        </w:rPr>
        <w:t xml:space="preserve">The total combined essential ratings ranged from a low of 35% (format paper) to 98% (ease of use) (See Table 4).  The rating of essential was highest (76%) for ‘overall ease of use’ with ‘time to complete’, ‘usable in different environments’ and ‘ease of analysis’ rated as essential by greater than 50% of the respondents. Format (paper vs. electronic or both) was least important, receiving a rating of essential from only 20% of the respondents. Four attributes had a combined score &gt;90%; ease of use, time to complete, ease of analysis and usable in different environments. The greatest variation is noted in the attribute ‘requirement of equipment’. Ease of use has the smallest variation. There is no significant level of agreement between the respondents’ rating levels (Fleiss’ Kappa K = .21 95% CI, .11 to .31, p &lt; .005). </w:t>
      </w:r>
    </w:p>
    <w:p w14:paraId="3DFFFE77" w14:textId="1B38FEAD" w:rsidR="00F32530" w:rsidRPr="00533843" w:rsidRDefault="0015354E" w:rsidP="003C2BEB">
      <w:pPr>
        <w:spacing w:line="480" w:lineRule="auto"/>
        <w:rPr>
          <w:b/>
          <w:color w:val="000000" w:themeColor="text1"/>
          <w:sz w:val="24"/>
          <w:szCs w:val="24"/>
        </w:rPr>
      </w:pPr>
      <w:r w:rsidRPr="00533843">
        <w:rPr>
          <w:b/>
          <w:color w:val="000000" w:themeColor="text1"/>
          <w:sz w:val="24"/>
          <w:szCs w:val="24"/>
        </w:rPr>
        <w:t>DISCUSSION</w:t>
      </w:r>
    </w:p>
    <w:p w14:paraId="20D1E3B0" w14:textId="77777777" w:rsidR="00012212" w:rsidRPr="00533843" w:rsidRDefault="00012212" w:rsidP="003C2BEB">
      <w:pPr>
        <w:spacing w:line="480" w:lineRule="auto"/>
        <w:rPr>
          <w:b/>
          <w:color w:val="000000" w:themeColor="text1"/>
          <w:sz w:val="24"/>
          <w:szCs w:val="24"/>
        </w:rPr>
      </w:pPr>
      <w:r w:rsidRPr="00533843">
        <w:rPr>
          <w:b/>
          <w:color w:val="000000" w:themeColor="text1"/>
          <w:sz w:val="24"/>
          <w:szCs w:val="24"/>
        </w:rPr>
        <w:t>Content validity (item agreement)</w:t>
      </w:r>
    </w:p>
    <w:p w14:paraId="4ED245CF" w14:textId="77777777" w:rsidR="00E27756" w:rsidRPr="00533843" w:rsidRDefault="00AF2B3A" w:rsidP="00E27756">
      <w:pPr>
        <w:spacing w:line="480" w:lineRule="auto"/>
        <w:rPr>
          <w:color w:val="000000" w:themeColor="text1"/>
          <w:sz w:val="24"/>
          <w:szCs w:val="24"/>
        </w:rPr>
      </w:pPr>
      <w:r w:rsidRPr="00533843">
        <w:rPr>
          <w:color w:val="000000" w:themeColor="text1"/>
          <w:sz w:val="24"/>
          <w:szCs w:val="24"/>
        </w:rPr>
        <w:t xml:space="preserve">Content validity </w:t>
      </w:r>
      <w:r w:rsidR="009F37D2" w:rsidRPr="00533843">
        <w:rPr>
          <w:color w:val="000000" w:themeColor="text1"/>
          <w:sz w:val="24"/>
          <w:szCs w:val="24"/>
        </w:rPr>
        <w:t xml:space="preserve">for the </w:t>
      </w:r>
      <w:r w:rsidR="008433B7" w:rsidRPr="00533843">
        <w:rPr>
          <w:color w:val="000000" w:themeColor="text1"/>
          <w:sz w:val="24"/>
          <w:szCs w:val="24"/>
        </w:rPr>
        <w:t xml:space="preserve">CABA </w:t>
      </w:r>
      <w:r w:rsidR="009F37D2" w:rsidRPr="00533843">
        <w:rPr>
          <w:color w:val="000000" w:themeColor="text1"/>
          <w:sz w:val="24"/>
          <w:szCs w:val="24"/>
        </w:rPr>
        <w:t xml:space="preserve">item development </w:t>
      </w:r>
      <w:r w:rsidRPr="00533843">
        <w:rPr>
          <w:color w:val="000000" w:themeColor="text1"/>
          <w:sz w:val="24"/>
          <w:szCs w:val="24"/>
        </w:rPr>
        <w:t>was s</w:t>
      </w:r>
      <w:r w:rsidR="002F0950" w:rsidRPr="00533843">
        <w:rPr>
          <w:color w:val="000000" w:themeColor="text1"/>
          <w:sz w:val="24"/>
          <w:szCs w:val="24"/>
        </w:rPr>
        <w:t xml:space="preserve">upported by </w:t>
      </w:r>
      <w:r w:rsidRPr="00533843">
        <w:rPr>
          <w:color w:val="000000" w:themeColor="text1"/>
          <w:sz w:val="24"/>
          <w:szCs w:val="24"/>
        </w:rPr>
        <w:t xml:space="preserve">the </w:t>
      </w:r>
      <w:r w:rsidR="002F0950" w:rsidRPr="00533843">
        <w:rPr>
          <w:color w:val="000000" w:themeColor="text1"/>
          <w:sz w:val="24"/>
          <w:szCs w:val="24"/>
        </w:rPr>
        <w:t>high percentage agreement of items matching the construct of body alignment.</w:t>
      </w:r>
      <w:r w:rsidRPr="00533843">
        <w:rPr>
          <w:color w:val="000000" w:themeColor="text1"/>
          <w:sz w:val="24"/>
          <w:szCs w:val="24"/>
        </w:rPr>
        <w:t xml:space="preserve"> </w:t>
      </w:r>
      <w:r w:rsidR="00253B07" w:rsidRPr="00533843">
        <w:rPr>
          <w:rFonts w:eastAsia="Times New Roman" w:cs="Times New Roman"/>
          <w:color w:val="000000" w:themeColor="text1"/>
          <w:sz w:val="24"/>
          <w:szCs w:val="24"/>
          <w:lang w:eastAsia="en-GB"/>
        </w:rPr>
        <w:t xml:space="preserve">The level of agreement amongst clinicians regarding item affiliation to body alignment was calculated using </w:t>
      </w:r>
      <w:r w:rsidR="00253B07" w:rsidRPr="00533843">
        <w:rPr>
          <w:rFonts w:eastAsia="Times New Roman" w:cs="Times New Roman"/>
          <w:color w:val="000000" w:themeColor="text1"/>
          <w:sz w:val="24"/>
          <w:szCs w:val="24"/>
          <w:lang w:eastAsia="en-GB"/>
        </w:rPr>
        <w:lastRenderedPageBreak/>
        <w:t xml:space="preserve">percentage agreement along with 95% confidence intervals (Table 2). </w:t>
      </w:r>
      <w:r w:rsidR="002F0950" w:rsidRPr="00533843">
        <w:rPr>
          <w:color w:val="000000" w:themeColor="text1"/>
          <w:sz w:val="24"/>
          <w:szCs w:val="24"/>
        </w:rPr>
        <w:t xml:space="preserve">The 95% CI indicate that while all </w:t>
      </w:r>
      <w:r w:rsidR="00D26FF3" w:rsidRPr="00533843">
        <w:rPr>
          <w:color w:val="000000" w:themeColor="text1"/>
          <w:sz w:val="24"/>
          <w:szCs w:val="24"/>
        </w:rPr>
        <w:t xml:space="preserve">items, </w:t>
      </w:r>
      <w:r w:rsidR="003003AB" w:rsidRPr="00533843">
        <w:rPr>
          <w:color w:val="000000" w:themeColor="text1"/>
          <w:sz w:val="24"/>
          <w:szCs w:val="24"/>
        </w:rPr>
        <w:t xml:space="preserve">except </w:t>
      </w:r>
      <w:r w:rsidR="00D26FF3" w:rsidRPr="00533843">
        <w:rPr>
          <w:color w:val="000000" w:themeColor="text1"/>
          <w:sz w:val="24"/>
          <w:szCs w:val="24"/>
        </w:rPr>
        <w:t>one (Item 14), were highly representative of body alignment, there were difference</w:t>
      </w:r>
      <w:r w:rsidR="003003AB" w:rsidRPr="00533843">
        <w:rPr>
          <w:color w:val="000000" w:themeColor="text1"/>
          <w:sz w:val="24"/>
          <w:szCs w:val="24"/>
        </w:rPr>
        <w:t>s</w:t>
      </w:r>
      <w:r w:rsidR="00D26FF3" w:rsidRPr="00533843">
        <w:rPr>
          <w:color w:val="000000" w:themeColor="text1"/>
          <w:sz w:val="24"/>
          <w:szCs w:val="24"/>
        </w:rPr>
        <w:t xml:space="preserve"> in the magnitude of agreement between individual items.</w:t>
      </w:r>
      <w:r w:rsidRPr="00533843">
        <w:rPr>
          <w:color w:val="000000" w:themeColor="text1"/>
          <w:sz w:val="24"/>
          <w:szCs w:val="24"/>
        </w:rPr>
        <w:t xml:space="preserve"> </w:t>
      </w:r>
      <w:r w:rsidR="00E27756" w:rsidRPr="00533843">
        <w:rPr>
          <w:color w:val="000000" w:themeColor="text1"/>
          <w:sz w:val="24"/>
          <w:szCs w:val="24"/>
        </w:rPr>
        <w:t xml:space="preserve">While four of the CABA items (items 3, 6, 12, 19) had a lower 95% CI range score below 70%, </w:t>
      </w:r>
      <w:proofErr w:type="gramStart"/>
      <w:r w:rsidR="00E27756" w:rsidRPr="00533843">
        <w:rPr>
          <w:color w:val="000000" w:themeColor="text1"/>
          <w:sz w:val="24"/>
          <w:szCs w:val="24"/>
        </w:rPr>
        <w:t>overall</w:t>
      </w:r>
      <w:proofErr w:type="gramEnd"/>
      <w:r w:rsidR="00E27756" w:rsidRPr="00533843">
        <w:rPr>
          <w:color w:val="000000" w:themeColor="text1"/>
          <w:sz w:val="24"/>
          <w:szCs w:val="24"/>
        </w:rPr>
        <w:t xml:space="preserve"> the agreement percentage by respondents was high, signifying that these items matched the domain of body alignment. </w:t>
      </w:r>
    </w:p>
    <w:p w14:paraId="046636C6" w14:textId="79454B9A" w:rsidR="00253B07" w:rsidRPr="00533843" w:rsidRDefault="00EA1D95" w:rsidP="003C2BEB">
      <w:pPr>
        <w:spacing w:line="480" w:lineRule="auto"/>
        <w:rPr>
          <w:color w:val="000000" w:themeColor="text1"/>
          <w:sz w:val="24"/>
          <w:szCs w:val="24"/>
        </w:rPr>
      </w:pPr>
      <w:r w:rsidRPr="00533843">
        <w:rPr>
          <w:color w:val="000000" w:themeColor="text1"/>
          <w:sz w:val="24"/>
          <w:szCs w:val="24"/>
        </w:rPr>
        <w:t xml:space="preserve">The lowest agreement was within one item (item 14: Leg internal/external), which scored a lower percentage agreement </w:t>
      </w:r>
      <w:r w:rsidRPr="00533843">
        <w:rPr>
          <w:rFonts w:cs="Calibri"/>
          <w:color w:val="000000" w:themeColor="text1"/>
          <w:sz w:val="24"/>
          <w:szCs w:val="24"/>
        </w:rPr>
        <w:t>(65.1%) and 95% CI range (55%, 75%) compared to the rest of the items.</w:t>
      </w:r>
      <w:r w:rsidR="00152E7D" w:rsidRPr="00533843">
        <w:rPr>
          <w:rFonts w:cs="Calibri"/>
          <w:color w:val="000000" w:themeColor="text1"/>
          <w:sz w:val="24"/>
          <w:szCs w:val="24"/>
        </w:rPr>
        <w:t xml:space="preserve"> The reason for this is unclear; this discrepancy could be attributed to</w:t>
      </w:r>
      <w:r w:rsidR="00B80A7F" w:rsidRPr="00533843">
        <w:rPr>
          <w:rFonts w:cs="Calibri"/>
          <w:color w:val="000000" w:themeColor="text1"/>
          <w:sz w:val="24"/>
          <w:szCs w:val="24"/>
        </w:rPr>
        <w:t xml:space="preserve"> the</w:t>
      </w:r>
      <w:r w:rsidR="00152E7D" w:rsidRPr="00533843">
        <w:rPr>
          <w:rFonts w:cs="Calibri"/>
          <w:color w:val="000000" w:themeColor="text1"/>
          <w:sz w:val="24"/>
          <w:szCs w:val="24"/>
        </w:rPr>
        <w:t xml:space="preserve"> movement direction being assessed </w:t>
      </w:r>
      <w:r w:rsidR="00B80A7F" w:rsidRPr="00533843">
        <w:rPr>
          <w:rFonts w:cs="Calibri"/>
          <w:color w:val="000000" w:themeColor="text1"/>
          <w:sz w:val="24"/>
          <w:szCs w:val="24"/>
        </w:rPr>
        <w:t>by</w:t>
      </w:r>
      <w:r w:rsidR="00152E7D" w:rsidRPr="00533843">
        <w:rPr>
          <w:rFonts w:cs="Calibri"/>
          <w:color w:val="000000" w:themeColor="text1"/>
          <w:sz w:val="24"/>
          <w:szCs w:val="24"/>
        </w:rPr>
        <w:t xml:space="preserve"> this item</w:t>
      </w:r>
      <w:r w:rsidR="00B80A7F" w:rsidRPr="00533843">
        <w:rPr>
          <w:rFonts w:cs="Calibri"/>
          <w:color w:val="000000" w:themeColor="text1"/>
          <w:sz w:val="24"/>
          <w:szCs w:val="24"/>
        </w:rPr>
        <w:t xml:space="preserve"> when set in the context of clinical assessment of body alignment</w:t>
      </w:r>
      <w:r w:rsidR="00152E7D" w:rsidRPr="00533843">
        <w:rPr>
          <w:rFonts w:cs="Calibri"/>
          <w:color w:val="000000" w:themeColor="text1"/>
          <w:sz w:val="24"/>
          <w:szCs w:val="24"/>
        </w:rPr>
        <w:t xml:space="preserve">. </w:t>
      </w:r>
      <w:r w:rsidR="00B80A7F" w:rsidRPr="00533843">
        <w:rPr>
          <w:rFonts w:cs="Calibri"/>
          <w:color w:val="000000" w:themeColor="text1"/>
          <w:sz w:val="24"/>
          <w:szCs w:val="24"/>
        </w:rPr>
        <w:t xml:space="preserve"> However, the movement direction analysed by this item has important implications</w:t>
      </w:r>
      <w:r w:rsidR="00653A4F" w:rsidRPr="00533843">
        <w:rPr>
          <w:rFonts w:cs="Calibri"/>
          <w:color w:val="000000" w:themeColor="text1"/>
          <w:sz w:val="24"/>
          <w:szCs w:val="24"/>
        </w:rPr>
        <w:t xml:space="preserve"> to overall body alignment with p</w:t>
      </w:r>
      <w:r w:rsidR="00B80A7F" w:rsidRPr="00533843">
        <w:rPr>
          <w:rFonts w:cs="Calibri"/>
          <w:color w:val="000000" w:themeColor="text1"/>
          <w:sz w:val="24"/>
          <w:szCs w:val="24"/>
        </w:rPr>
        <w:t xml:space="preserve">revious research </w:t>
      </w:r>
      <w:r w:rsidR="00653A4F" w:rsidRPr="00533843">
        <w:rPr>
          <w:rFonts w:cs="Calibri"/>
          <w:color w:val="000000" w:themeColor="text1"/>
          <w:sz w:val="24"/>
          <w:szCs w:val="24"/>
        </w:rPr>
        <w:t xml:space="preserve">having </w:t>
      </w:r>
      <w:r w:rsidR="00B80A7F" w:rsidRPr="00533843">
        <w:rPr>
          <w:rFonts w:cs="Calibri"/>
          <w:color w:val="000000" w:themeColor="text1"/>
          <w:sz w:val="24"/>
          <w:szCs w:val="24"/>
        </w:rPr>
        <w:t>established</w:t>
      </w:r>
      <w:r w:rsidR="00653A4F" w:rsidRPr="00533843">
        <w:rPr>
          <w:rFonts w:cs="Calibri"/>
          <w:color w:val="000000" w:themeColor="text1"/>
          <w:sz w:val="24"/>
          <w:szCs w:val="24"/>
        </w:rPr>
        <w:t xml:space="preserve"> a relationship between hip position and alteration in postural orientation</w:t>
      </w:r>
      <w:r w:rsidR="00B121D9" w:rsidRPr="00533843">
        <w:rPr>
          <w:rFonts w:cs="Calibri"/>
          <w:color w:val="000000" w:themeColor="text1"/>
          <w:sz w:val="24"/>
          <w:szCs w:val="24"/>
        </w:rPr>
        <w:t>,</w:t>
      </w:r>
      <w:r w:rsidR="00143027" w:rsidRPr="00533843">
        <w:rPr>
          <w:rFonts w:cs="Calibri"/>
          <w:color w:val="000000" w:themeColor="text1"/>
          <w:sz w:val="24"/>
          <w:szCs w:val="24"/>
          <w:vertAlign w:val="superscript"/>
        </w:rPr>
        <w:t>1</w:t>
      </w:r>
      <w:r w:rsidR="00CB5AF1" w:rsidRPr="00533843">
        <w:rPr>
          <w:rFonts w:cs="Calibri"/>
          <w:color w:val="000000" w:themeColor="text1"/>
          <w:sz w:val="24"/>
          <w:szCs w:val="24"/>
          <w:vertAlign w:val="superscript"/>
        </w:rPr>
        <w:t>, 2</w:t>
      </w:r>
      <w:r w:rsidR="00653A4F" w:rsidRPr="00533843">
        <w:rPr>
          <w:rFonts w:cs="Calibri"/>
          <w:color w:val="000000" w:themeColor="text1"/>
          <w:sz w:val="24"/>
          <w:szCs w:val="24"/>
        </w:rPr>
        <w:t xml:space="preserve"> </w:t>
      </w:r>
      <w:r w:rsidR="00F97D1A" w:rsidRPr="00533843">
        <w:rPr>
          <w:rFonts w:cs="Calibri"/>
          <w:color w:val="000000" w:themeColor="text1"/>
          <w:sz w:val="24"/>
          <w:szCs w:val="24"/>
        </w:rPr>
        <w:t>Given that the percentage agreement was close to the threshold of 70%,</w:t>
      </w:r>
      <w:r w:rsidR="00DA5D74" w:rsidRPr="00533843">
        <w:rPr>
          <w:rFonts w:cs="Calibri"/>
          <w:color w:val="000000" w:themeColor="text1"/>
          <w:sz w:val="24"/>
          <w:szCs w:val="24"/>
        </w:rPr>
        <w:t xml:space="preserve"> the</w:t>
      </w:r>
      <w:r w:rsidR="00653A4F" w:rsidRPr="00533843">
        <w:rPr>
          <w:rFonts w:cs="Calibri"/>
          <w:color w:val="000000" w:themeColor="text1"/>
          <w:sz w:val="24"/>
          <w:szCs w:val="24"/>
        </w:rPr>
        <w:t xml:space="preserve"> </w:t>
      </w:r>
      <w:r w:rsidR="00685E20" w:rsidRPr="00533843">
        <w:rPr>
          <w:rFonts w:cs="Calibri"/>
          <w:color w:val="000000" w:themeColor="text1"/>
          <w:sz w:val="24"/>
          <w:szCs w:val="24"/>
        </w:rPr>
        <w:t>decision</w:t>
      </w:r>
      <w:r w:rsidR="00653A4F" w:rsidRPr="00533843">
        <w:rPr>
          <w:rFonts w:cs="Calibri"/>
          <w:color w:val="000000" w:themeColor="text1"/>
          <w:sz w:val="24"/>
          <w:szCs w:val="24"/>
        </w:rPr>
        <w:t xml:space="preserve"> was made </w:t>
      </w:r>
      <w:r w:rsidR="00685E20" w:rsidRPr="00533843">
        <w:rPr>
          <w:rFonts w:cs="Calibri"/>
          <w:color w:val="000000" w:themeColor="text1"/>
          <w:sz w:val="24"/>
          <w:szCs w:val="24"/>
        </w:rPr>
        <w:t>not to exclude</w:t>
      </w:r>
      <w:r w:rsidR="00653A4F" w:rsidRPr="00533843">
        <w:rPr>
          <w:rFonts w:cs="Calibri"/>
          <w:color w:val="000000" w:themeColor="text1"/>
          <w:sz w:val="24"/>
          <w:szCs w:val="24"/>
        </w:rPr>
        <w:t xml:space="preserve"> item 14 </w:t>
      </w:r>
      <w:r w:rsidR="00685E20" w:rsidRPr="00533843">
        <w:rPr>
          <w:rFonts w:cs="Calibri"/>
          <w:color w:val="000000" w:themeColor="text1"/>
          <w:sz w:val="24"/>
          <w:szCs w:val="24"/>
        </w:rPr>
        <w:t>from</w:t>
      </w:r>
      <w:r w:rsidR="00653A4F" w:rsidRPr="00533843">
        <w:rPr>
          <w:rFonts w:cs="Calibri"/>
          <w:color w:val="000000" w:themeColor="text1"/>
          <w:sz w:val="24"/>
          <w:szCs w:val="24"/>
        </w:rPr>
        <w:t xml:space="preserve"> the assessment</w:t>
      </w:r>
      <w:r w:rsidR="00F97D1A" w:rsidRPr="00533843">
        <w:rPr>
          <w:rFonts w:cs="Calibri"/>
          <w:color w:val="000000" w:themeColor="text1"/>
          <w:sz w:val="24"/>
          <w:szCs w:val="24"/>
        </w:rPr>
        <w:t xml:space="preserve">. </w:t>
      </w:r>
    </w:p>
    <w:p w14:paraId="6C338A45" w14:textId="27399D0C" w:rsidR="00372DB2" w:rsidRPr="00533843" w:rsidRDefault="00C47F90" w:rsidP="00593660">
      <w:pPr>
        <w:spacing w:line="480" w:lineRule="auto"/>
        <w:rPr>
          <w:color w:val="000000" w:themeColor="text1"/>
          <w:sz w:val="24"/>
          <w:szCs w:val="24"/>
        </w:rPr>
      </w:pPr>
      <w:r w:rsidRPr="00533843">
        <w:rPr>
          <w:color w:val="000000" w:themeColor="text1"/>
          <w:sz w:val="24"/>
          <w:szCs w:val="24"/>
        </w:rPr>
        <w:t>We</w:t>
      </w:r>
      <w:r w:rsidR="00D26FF3" w:rsidRPr="00533843">
        <w:rPr>
          <w:color w:val="000000" w:themeColor="text1"/>
          <w:sz w:val="24"/>
          <w:szCs w:val="24"/>
        </w:rPr>
        <w:t xml:space="preserve"> suggest that this supports 19 of the 20 CABA items as </w:t>
      </w:r>
      <w:r w:rsidR="002F4B44" w:rsidRPr="00533843">
        <w:rPr>
          <w:color w:val="000000" w:themeColor="text1"/>
          <w:sz w:val="24"/>
          <w:szCs w:val="24"/>
        </w:rPr>
        <w:t xml:space="preserve">highly </w:t>
      </w:r>
      <w:r w:rsidR="00D26FF3" w:rsidRPr="00533843">
        <w:rPr>
          <w:color w:val="000000" w:themeColor="text1"/>
          <w:sz w:val="24"/>
          <w:szCs w:val="24"/>
        </w:rPr>
        <w:t>representative of the construct of</w:t>
      </w:r>
      <w:r w:rsidR="00372DB2" w:rsidRPr="00533843">
        <w:rPr>
          <w:color w:val="000000" w:themeColor="text1"/>
          <w:sz w:val="24"/>
          <w:szCs w:val="24"/>
        </w:rPr>
        <w:t xml:space="preserve"> body alignment measurement, </w:t>
      </w:r>
      <w:r w:rsidR="003003AB" w:rsidRPr="00533843">
        <w:rPr>
          <w:color w:val="000000" w:themeColor="text1"/>
          <w:sz w:val="24"/>
          <w:szCs w:val="24"/>
        </w:rPr>
        <w:t xml:space="preserve">whilst </w:t>
      </w:r>
      <w:r w:rsidR="00372DB2" w:rsidRPr="00533843">
        <w:rPr>
          <w:color w:val="000000" w:themeColor="text1"/>
          <w:sz w:val="24"/>
          <w:szCs w:val="24"/>
        </w:rPr>
        <w:t xml:space="preserve">1 item is moderately representative. Content validity often involves subject matter experts </w:t>
      </w:r>
      <w:r w:rsidR="00A1161F" w:rsidRPr="00533843">
        <w:rPr>
          <w:color w:val="000000" w:themeColor="text1"/>
          <w:sz w:val="24"/>
          <w:szCs w:val="24"/>
        </w:rPr>
        <w:t>evaluating the degree to which</w:t>
      </w:r>
      <w:r w:rsidR="00372DB2" w:rsidRPr="00533843">
        <w:rPr>
          <w:color w:val="000000" w:themeColor="text1"/>
          <w:sz w:val="24"/>
          <w:szCs w:val="24"/>
        </w:rPr>
        <w:t xml:space="preserve"> test items </w:t>
      </w:r>
      <w:r w:rsidR="00A1161F" w:rsidRPr="00533843">
        <w:rPr>
          <w:color w:val="000000" w:themeColor="text1"/>
          <w:sz w:val="24"/>
          <w:szCs w:val="24"/>
        </w:rPr>
        <w:t>match the</w:t>
      </w:r>
      <w:r w:rsidR="00372DB2" w:rsidRPr="00533843">
        <w:rPr>
          <w:color w:val="000000" w:themeColor="text1"/>
          <w:sz w:val="24"/>
          <w:szCs w:val="24"/>
        </w:rPr>
        <w:t xml:space="preserve"> test specifications</w:t>
      </w:r>
      <w:r w:rsidR="00D44F7E" w:rsidRPr="00533843">
        <w:rPr>
          <w:color w:val="000000" w:themeColor="text1"/>
          <w:sz w:val="24"/>
          <w:szCs w:val="24"/>
        </w:rPr>
        <w:t xml:space="preserve"> domain</w:t>
      </w:r>
      <w:r w:rsidR="00B121D9" w:rsidRPr="00533843">
        <w:rPr>
          <w:color w:val="000000" w:themeColor="text1"/>
          <w:sz w:val="24"/>
          <w:szCs w:val="24"/>
        </w:rPr>
        <w:t>.</w:t>
      </w:r>
      <w:r w:rsidR="00F46635" w:rsidRPr="00533843">
        <w:rPr>
          <w:color w:val="000000" w:themeColor="text1"/>
          <w:sz w:val="24"/>
          <w:szCs w:val="24"/>
        </w:rPr>
        <w:fldChar w:fldCharType="begin"/>
      </w:r>
      <w:r w:rsidR="00EE182C" w:rsidRPr="00533843">
        <w:rPr>
          <w:color w:val="000000" w:themeColor="text1"/>
          <w:sz w:val="24"/>
          <w:szCs w:val="24"/>
        </w:rPr>
        <w:instrText>ADDIN RW.CITE{{163 Crocker,L. 2006}}</w:instrText>
      </w:r>
      <w:r w:rsidR="00F46635" w:rsidRPr="00533843">
        <w:rPr>
          <w:color w:val="000000" w:themeColor="text1"/>
          <w:sz w:val="24"/>
          <w:szCs w:val="24"/>
        </w:rPr>
        <w:fldChar w:fldCharType="separate"/>
      </w:r>
      <w:r w:rsidR="00EE182C" w:rsidRPr="00533843">
        <w:rPr>
          <w:rFonts w:ascii="Calibri" w:eastAsia="Times New Roman" w:hAnsi="Calibri"/>
          <w:color w:val="000000" w:themeColor="text1"/>
          <w:sz w:val="24"/>
          <w:vertAlign w:val="superscript"/>
        </w:rPr>
        <w:t>22</w:t>
      </w:r>
      <w:r w:rsidR="00F46635" w:rsidRPr="00533843">
        <w:rPr>
          <w:color w:val="000000" w:themeColor="text1"/>
          <w:sz w:val="24"/>
          <w:szCs w:val="24"/>
        </w:rPr>
        <w:fldChar w:fldCharType="end"/>
      </w:r>
      <w:r w:rsidR="00A1161F" w:rsidRPr="00533843">
        <w:rPr>
          <w:color w:val="000000" w:themeColor="text1"/>
          <w:sz w:val="24"/>
          <w:szCs w:val="24"/>
        </w:rPr>
        <w:t xml:space="preserve"> </w:t>
      </w:r>
      <w:r w:rsidR="00ED4141" w:rsidRPr="00533843">
        <w:rPr>
          <w:color w:val="000000" w:themeColor="text1"/>
          <w:sz w:val="24"/>
          <w:szCs w:val="24"/>
        </w:rPr>
        <w:t xml:space="preserve">Most studies investigating psychometric properties of body alignment </w:t>
      </w:r>
      <w:r w:rsidR="00B121D9" w:rsidRPr="00533843">
        <w:rPr>
          <w:color w:val="000000" w:themeColor="text1"/>
          <w:sz w:val="24"/>
          <w:szCs w:val="24"/>
        </w:rPr>
        <w:t>measurements have</w:t>
      </w:r>
      <w:r w:rsidR="00ED4141" w:rsidRPr="00533843">
        <w:rPr>
          <w:color w:val="000000" w:themeColor="text1"/>
          <w:sz w:val="24"/>
          <w:szCs w:val="24"/>
        </w:rPr>
        <w:t xml:space="preserve"> utilised expert opinion in their test construction process.</w:t>
      </w:r>
      <w:r w:rsidR="00B121D9" w:rsidRPr="00533843">
        <w:rPr>
          <w:color w:val="000000" w:themeColor="text1"/>
          <w:sz w:val="24"/>
          <w:szCs w:val="24"/>
        </w:rPr>
        <w:t xml:space="preserve"> </w:t>
      </w:r>
      <w:r w:rsidR="00B121D9" w:rsidRPr="00533843">
        <w:rPr>
          <w:color w:val="000000" w:themeColor="text1"/>
          <w:sz w:val="24"/>
          <w:szCs w:val="24"/>
        </w:rPr>
        <w:fldChar w:fldCharType="begin"/>
      </w:r>
      <w:r w:rsidR="00B121D9" w:rsidRPr="00533843">
        <w:rPr>
          <w:color w:val="000000" w:themeColor="text1"/>
          <w:sz w:val="24"/>
          <w:szCs w:val="24"/>
        </w:rPr>
        <w:instrText>ADDIN RW.CITE{{210 Rodby-Bousquet,Elisabet 2014; 98 Pountney,T.E. 1999; 229 Fife,SE. 1991; 231 Bartlett,Doreen 2005}}</w:instrText>
      </w:r>
      <w:r w:rsidR="00B121D9" w:rsidRPr="00533843">
        <w:rPr>
          <w:color w:val="000000" w:themeColor="text1"/>
          <w:sz w:val="24"/>
          <w:szCs w:val="24"/>
        </w:rPr>
        <w:fldChar w:fldCharType="separate"/>
      </w:r>
      <w:r w:rsidR="00B121D9" w:rsidRPr="00533843">
        <w:rPr>
          <w:rFonts w:ascii="Calibri" w:eastAsia="Times New Roman" w:hAnsi="Calibri"/>
          <w:color w:val="000000" w:themeColor="text1"/>
          <w:sz w:val="24"/>
          <w:vertAlign w:val="superscript"/>
        </w:rPr>
        <w:t>14,15,17,23</w:t>
      </w:r>
      <w:r w:rsidR="00B121D9" w:rsidRPr="00533843">
        <w:rPr>
          <w:color w:val="000000" w:themeColor="text1"/>
          <w:sz w:val="24"/>
          <w:szCs w:val="24"/>
        </w:rPr>
        <w:fldChar w:fldCharType="end"/>
      </w:r>
      <w:r w:rsidR="00ED4141" w:rsidRPr="00533843">
        <w:rPr>
          <w:color w:val="000000" w:themeColor="text1"/>
          <w:sz w:val="24"/>
          <w:szCs w:val="24"/>
        </w:rPr>
        <w:t xml:space="preserve"> </w:t>
      </w:r>
      <w:r w:rsidR="00A65D58" w:rsidRPr="00533843">
        <w:rPr>
          <w:color w:val="000000" w:themeColor="text1"/>
          <w:sz w:val="24"/>
          <w:szCs w:val="24"/>
        </w:rPr>
        <w:t xml:space="preserve">The existing accounts on test construction </w:t>
      </w:r>
      <w:r w:rsidR="00150D19" w:rsidRPr="00533843">
        <w:rPr>
          <w:color w:val="000000" w:themeColor="text1"/>
          <w:sz w:val="24"/>
          <w:szCs w:val="24"/>
        </w:rPr>
        <w:t xml:space="preserve">give a brief description of development </w:t>
      </w:r>
      <w:r w:rsidR="0058278B" w:rsidRPr="00533843">
        <w:rPr>
          <w:color w:val="000000" w:themeColor="text1"/>
          <w:sz w:val="24"/>
          <w:szCs w:val="24"/>
        </w:rPr>
        <w:t>with little published data to allow</w:t>
      </w:r>
      <w:r w:rsidR="00A65D58" w:rsidRPr="00533843">
        <w:rPr>
          <w:color w:val="000000" w:themeColor="text1"/>
          <w:sz w:val="24"/>
          <w:szCs w:val="24"/>
        </w:rPr>
        <w:t xml:space="preserve"> quantifiable </w:t>
      </w:r>
      <w:r w:rsidR="0058278B" w:rsidRPr="00533843">
        <w:rPr>
          <w:color w:val="000000" w:themeColor="text1"/>
          <w:sz w:val="24"/>
          <w:szCs w:val="24"/>
        </w:rPr>
        <w:t>analysis</w:t>
      </w:r>
      <w:r w:rsidR="00A65D58" w:rsidRPr="00533843">
        <w:rPr>
          <w:color w:val="000000" w:themeColor="text1"/>
          <w:sz w:val="24"/>
          <w:szCs w:val="24"/>
        </w:rPr>
        <w:t xml:space="preserve"> on expert </w:t>
      </w:r>
      <w:r w:rsidR="00A65D58" w:rsidRPr="00533843">
        <w:rPr>
          <w:color w:val="000000" w:themeColor="text1"/>
          <w:sz w:val="24"/>
          <w:szCs w:val="24"/>
        </w:rPr>
        <w:lastRenderedPageBreak/>
        <w:t>level of agreement</w:t>
      </w:r>
      <w:r w:rsidR="0058278B" w:rsidRPr="00533843">
        <w:rPr>
          <w:color w:val="000000" w:themeColor="text1"/>
          <w:sz w:val="24"/>
          <w:szCs w:val="24"/>
        </w:rPr>
        <w:t xml:space="preserve"> in relation to test items and their construct</w:t>
      </w:r>
      <w:r w:rsidR="00A65D58" w:rsidRPr="00533843">
        <w:rPr>
          <w:color w:val="000000" w:themeColor="text1"/>
          <w:sz w:val="24"/>
          <w:szCs w:val="24"/>
        </w:rPr>
        <w:t>.</w:t>
      </w:r>
      <w:r w:rsidR="005A6208" w:rsidRPr="00533843">
        <w:rPr>
          <w:color w:val="000000" w:themeColor="text1"/>
          <w:sz w:val="24"/>
          <w:szCs w:val="24"/>
        </w:rPr>
        <w:t xml:space="preserve"> As such</w:t>
      </w:r>
      <w:r w:rsidR="003003AB" w:rsidRPr="00533843">
        <w:rPr>
          <w:color w:val="000000" w:themeColor="text1"/>
          <w:sz w:val="24"/>
          <w:szCs w:val="24"/>
        </w:rPr>
        <w:t>,</w:t>
      </w:r>
      <w:r w:rsidR="005A6208" w:rsidRPr="00533843">
        <w:rPr>
          <w:color w:val="000000" w:themeColor="text1"/>
          <w:sz w:val="24"/>
          <w:szCs w:val="24"/>
        </w:rPr>
        <w:t xml:space="preserve"> comparison of item relevance and validity cannot be made between published research and those of this study. </w:t>
      </w:r>
    </w:p>
    <w:p w14:paraId="3A951FCC" w14:textId="5E259CF2" w:rsidR="00012212" w:rsidRPr="00533843" w:rsidRDefault="00593660" w:rsidP="003C2BEB">
      <w:pPr>
        <w:spacing w:line="480" w:lineRule="auto"/>
        <w:rPr>
          <w:b/>
          <w:color w:val="000000" w:themeColor="text1"/>
          <w:sz w:val="24"/>
          <w:szCs w:val="24"/>
        </w:rPr>
      </w:pPr>
      <w:r w:rsidRPr="00533843">
        <w:rPr>
          <w:b/>
          <w:color w:val="000000" w:themeColor="text1"/>
          <w:sz w:val="24"/>
          <w:szCs w:val="24"/>
        </w:rPr>
        <w:t>R</w:t>
      </w:r>
      <w:r w:rsidR="001B63E3" w:rsidRPr="00533843">
        <w:rPr>
          <w:b/>
          <w:color w:val="000000" w:themeColor="text1"/>
          <w:sz w:val="24"/>
          <w:szCs w:val="24"/>
        </w:rPr>
        <w:t xml:space="preserve">espondent </w:t>
      </w:r>
      <w:r w:rsidR="00012212" w:rsidRPr="00533843">
        <w:rPr>
          <w:b/>
          <w:color w:val="000000" w:themeColor="text1"/>
          <w:sz w:val="24"/>
          <w:szCs w:val="24"/>
        </w:rPr>
        <w:t>inter</w:t>
      </w:r>
      <w:r w:rsidR="00A7423E" w:rsidRPr="00533843">
        <w:rPr>
          <w:b/>
          <w:color w:val="000000" w:themeColor="text1"/>
          <w:sz w:val="24"/>
          <w:szCs w:val="24"/>
        </w:rPr>
        <w:t>-</w:t>
      </w:r>
      <w:r w:rsidR="00012212" w:rsidRPr="00533843">
        <w:rPr>
          <w:b/>
          <w:color w:val="000000" w:themeColor="text1"/>
          <w:sz w:val="24"/>
          <w:szCs w:val="24"/>
        </w:rPr>
        <w:t>rater reliability</w:t>
      </w:r>
    </w:p>
    <w:p w14:paraId="6C3B39AA" w14:textId="768DC17B" w:rsidR="0042770A" w:rsidRPr="00533843" w:rsidRDefault="00A7423E" w:rsidP="003C2BEB">
      <w:pPr>
        <w:spacing w:line="480" w:lineRule="auto"/>
        <w:rPr>
          <w:color w:val="000000" w:themeColor="text1"/>
          <w:sz w:val="24"/>
          <w:szCs w:val="24"/>
        </w:rPr>
      </w:pPr>
      <w:r w:rsidRPr="00533843">
        <w:rPr>
          <w:color w:val="000000" w:themeColor="text1"/>
          <w:sz w:val="24"/>
          <w:szCs w:val="24"/>
        </w:rPr>
        <w:t xml:space="preserve">Inter-rater reliability between respondents was </w:t>
      </w:r>
      <w:r w:rsidR="000D7920" w:rsidRPr="00533843">
        <w:rPr>
          <w:color w:val="000000" w:themeColor="text1"/>
          <w:sz w:val="24"/>
          <w:szCs w:val="24"/>
        </w:rPr>
        <w:t xml:space="preserve">fair to </w:t>
      </w:r>
      <w:r w:rsidRPr="00533843">
        <w:rPr>
          <w:color w:val="000000" w:themeColor="text1"/>
          <w:sz w:val="24"/>
          <w:szCs w:val="24"/>
        </w:rPr>
        <w:t xml:space="preserve">good (κ = .422) in matching CABA items to the domain </w:t>
      </w:r>
      <w:r w:rsidR="00A96C5B" w:rsidRPr="00533843">
        <w:rPr>
          <w:color w:val="000000" w:themeColor="text1"/>
          <w:sz w:val="24"/>
          <w:szCs w:val="24"/>
        </w:rPr>
        <w:t>of body alignment.</w:t>
      </w:r>
      <w:r w:rsidR="00C47F90" w:rsidRPr="00533843">
        <w:rPr>
          <w:color w:val="000000" w:themeColor="text1"/>
          <w:sz w:val="24"/>
          <w:szCs w:val="24"/>
        </w:rPr>
        <w:t xml:space="preserve"> A h</w:t>
      </w:r>
      <w:r w:rsidR="00D26FF3" w:rsidRPr="00533843">
        <w:rPr>
          <w:color w:val="000000" w:themeColor="text1"/>
          <w:sz w:val="24"/>
          <w:szCs w:val="24"/>
        </w:rPr>
        <w:t xml:space="preserve">igher agreement </w:t>
      </w:r>
      <w:r w:rsidR="00C47F90" w:rsidRPr="00533843">
        <w:rPr>
          <w:color w:val="000000" w:themeColor="text1"/>
          <w:sz w:val="24"/>
          <w:szCs w:val="24"/>
        </w:rPr>
        <w:t>was seen in</w:t>
      </w:r>
      <w:r w:rsidR="00D26FF3" w:rsidRPr="00533843">
        <w:rPr>
          <w:color w:val="000000" w:themeColor="text1"/>
          <w:sz w:val="24"/>
          <w:szCs w:val="24"/>
        </w:rPr>
        <w:t xml:space="preserve"> those with &gt;20 years </w:t>
      </w:r>
      <w:r w:rsidR="00C47F90" w:rsidRPr="00533843">
        <w:rPr>
          <w:color w:val="000000" w:themeColor="text1"/>
          <w:sz w:val="24"/>
          <w:szCs w:val="24"/>
        </w:rPr>
        <w:t xml:space="preserve">clinical </w:t>
      </w:r>
      <w:r w:rsidR="00D26FF3" w:rsidRPr="00533843">
        <w:rPr>
          <w:color w:val="000000" w:themeColor="text1"/>
          <w:sz w:val="24"/>
          <w:szCs w:val="24"/>
        </w:rPr>
        <w:t>experience</w:t>
      </w:r>
      <w:r w:rsidR="00C47F90" w:rsidRPr="00533843">
        <w:rPr>
          <w:color w:val="000000" w:themeColor="text1"/>
          <w:sz w:val="24"/>
          <w:szCs w:val="24"/>
        </w:rPr>
        <w:t xml:space="preserve">. </w:t>
      </w:r>
      <w:r w:rsidR="00317BBF" w:rsidRPr="00533843">
        <w:rPr>
          <w:color w:val="000000" w:themeColor="text1"/>
          <w:sz w:val="24"/>
          <w:szCs w:val="24"/>
        </w:rPr>
        <w:t>This could be a reflection that the highest percentage of respondents to this study had &gt;20 years’ experience (n=88). Posture and body alignment</w:t>
      </w:r>
      <w:r w:rsidR="00D21D8B" w:rsidRPr="00533843">
        <w:rPr>
          <w:color w:val="000000" w:themeColor="text1"/>
          <w:sz w:val="24"/>
          <w:szCs w:val="24"/>
        </w:rPr>
        <w:t xml:space="preserve"> in children with CP</w:t>
      </w:r>
      <w:r w:rsidR="00317BBF" w:rsidRPr="00533843">
        <w:rPr>
          <w:color w:val="000000" w:themeColor="text1"/>
          <w:sz w:val="24"/>
          <w:szCs w:val="24"/>
        </w:rPr>
        <w:t xml:space="preserve"> </w:t>
      </w:r>
      <w:proofErr w:type="gramStart"/>
      <w:r w:rsidR="00317BBF" w:rsidRPr="00533843">
        <w:rPr>
          <w:color w:val="000000" w:themeColor="text1"/>
          <w:sz w:val="24"/>
          <w:szCs w:val="24"/>
        </w:rPr>
        <w:t>is</w:t>
      </w:r>
      <w:proofErr w:type="gramEnd"/>
      <w:r w:rsidR="00317BBF" w:rsidRPr="00533843">
        <w:rPr>
          <w:color w:val="000000" w:themeColor="text1"/>
          <w:sz w:val="24"/>
          <w:szCs w:val="24"/>
        </w:rPr>
        <w:t xml:space="preserve"> a post graduate skill, therefore clinicians working in this field and </w:t>
      </w:r>
      <w:r w:rsidR="00854567" w:rsidRPr="00533843">
        <w:rPr>
          <w:color w:val="000000" w:themeColor="text1"/>
          <w:sz w:val="24"/>
          <w:szCs w:val="24"/>
        </w:rPr>
        <w:t>area</w:t>
      </w:r>
      <w:r w:rsidR="00317BBF" w:rsidRPr="00533843">
        <w:rPr>
          <w:color w:val="000000" w:themeColor="text1"/>
          <w:sz w:val="24"/>
          <w:szCs w:val="24"/>
        </w:rPr>
        <w:t xml:space="preserve"> are likely to have more than less experience </w:t>
      </w:r>
      <w:r w:rsidR="0042770A" w:rsidRPr="00533843">
        <w:rPr>
          <w:color w:val="000000" w:themeColor="text1"/>
          <w:sz w:val="24"/>
          <w:szCs w:val="24"/>
        </w:rPr>
        <w:t>in the assessment of body alignment.</w:t>
      </w:r>
    </w:p>
    <w:p w14:paraId="2AE56C49" w14:textId="2BC50891" w:rsidR="00D26FF3" w:rsidRPr="00533843" w:rsidRDefault="00317BBF" w:rsidP="003C2BEB">
      <w:pPr>
        <w:spacing w:line="480" w:lineRule="auto"/>
        <w:rPr>
          <w:color w:val="000000" w:themeColor="text1"/>
          <w:sz w:val="24"/>
          <w:szCs w:val="24"/>
        </w:rPr>
      </w:pPr>
      <w:r w:rsidRPr="00533843">
        <w:rPr>
          <w:color w:val="000000" w:themeColor="text1"/>
          <w:sz w:val="24"/>
          <w:szCs w:val="24"/>
        </w:rPr>
        <w:t>In addition, there was h</w:t>
      </w:r>
      <w:r w:rsidR="0042770A" w:rsidRPr="00533843">
        <w:rPr>
          <w:color w:val="000000" w:themeColor="text1"/>
          <w:sz w:val="24"/>
          <w:szCs w:val="24"/>
        </w:rPr>
        <w:t xml:space="preserve">igher agreement </w:t>
      </w:r>
      <w:r w:rsidRPr="00533843">
        <w:rPr>
          <w:color w:val="000000" w:themeColor="text1"/>
          <w:sz w:val="24"/>
          <w:szCs w:val="24"/>
        </w:rPr>
        <w:t xml:space="preserve">reliability </w:t>
      </w:r>
      <w:r w:rsidR="0042770A" w:rsidRPr="00533843">
        <w:rPr>
          <w:color w:val="000000" w:themeColor="text1"/>
          <w:sz w:val="24"/>
          <w:szCs w:val="24"/>
        </w:rPr>
        <w:t xml:space="preserve">between </w:t>
      </w:r>
      <w:r w:rsidR="0063129A" w:rsidRPr="00533843">
        <w:rPr>
          <w:color w:val="000000" w:themeColor="text1"/>
          <w:sz w:val="24"/>
          <w:szCs w:val="24"/>
        </w:rPr>
        <w:t>respondents who are</w:t>
      </w:r>
      <w:r w:rsidR="0042770A" w:rsidRPr="00533843">
        <w:rPr>
          <w:color w:val="000000" w:themeColor="text1"/>
          <w:sz w:val="24"/>
          <w:szCs w:val="24"/>
        </w:rPr>
        <w:t xml:space="preserve"> non</w:t>
      </w:r>
      <w:r w:rsidR="00824EE4" w:rsidRPr="00533843">
        <w:rPr>
          <w:color w:val="000000" w:themeColor="text1"/>
          <w:sz w:val="24"/>
          <w:szCs w:val="24"/>
        </w:rPr>
        <w:t>-</w:t>
      </w:r>
      <w:r w:rsidR="0042770A" w:rsidRPr="00533843">
        <w:rPr>
          <w:color w:val="000000" w:themeColor="text1"/>
          <w:sz w:val="24"/>
          <w:szCs w:val="24"/>
        </w:rPr>
        <w:t xml:space="preserve">NHS </w:t>
      </w:r>
      <w:r w:rsidR="0063129A" w:rsidRPr="00533843">
        <w:rPr>
          <w:color w:val="000000" w:themeColor="text1"/>
          <w:sz w:val="24"/>
          <w:szCs w:val="24"/>
        </w:rPr>
        <w:t>clinicians</w:t>
      </w:r>
      <w:r w:rsidR="0042770A" w:rsidRPr="00533843">
        <w:rPr>
          <w:color w:val="000000" w:themeColor="text1"/>
          <w:sz w:val="24"/>
          <w:szCs w:val="24"/>
        </w:rPr>
        <w:t>, those</w:t>
      </w:r>
      <w:r w:rsidR="0063129A" w:rsidRPr="00533843">
        <w:rPr>
          <w:color w:val="000000" w:themeColor="text1"/>
          <w:sz w:val="24"/>
          <w:szCs w:val="24"/>
        </w:rPr>
        <w:t xml:space="preserve"> </w:t>
      </w:r>
      <w:r w:rsidRPr="00533843">
        <w:rPr>
          <w:color w:val="000000" w:themeColor="text1"/>
          <w:sz w:val="24"/>
          <w:szCs w:val="24"/>
        </w:rPr>
        <w:t>working in</w:t>
      </w:r>
      <w:r w:rsidR="0042770A" w:rsidRPr="00533843">
        <w:rPr>
          <w:color w:val="000000" w:themeColor="text1"/>
          <w:sz w:val="24"/>
          <w:szCs w:val="24"/>
        </w:rPr>
        <w:t xml:space="preserve"> private </w:t>
      </w:r>
      <w:r w:rsidR="0063129A" w:rsidRPr="00533843">
        <w:rPr>
          <w:color w:val="000000" w:themeColor="text1"/>
          <w:sz w:val="24"/>
          <w:szCs w:val="24"/>
        </w:rPr>
        <w:t>practice or</w:t>
      </w:r>
      <w:r w:rsidR="0042770A" w:rsidRPr="00533843">
        <w:rPr>
          <w:color w:val="000000" w:themeColor="text1"/>
          <w:sz w:val="24"/>
          <w:szCs w:val="24"/>
        </w:rPr>
        <w:t xml:space="preserve"> education</w:t>
      </w:r>
      <w:r w:rsidRPr="00533843">
        <w:rPr>
          <w:color w:val="000000" w:themeColor="text1"/>
          <w:sz w:val="24"/>
          <w:szCs w:val="24"/>
        </w:rPr>
        <w:t xml:space="preserve"> (k= 0.53) compared to those who work in the NHS (k= 0.40)</w:t>
      </w:r>
      <w:r w:rsidR="0042770A" w:rsidRPr="00533843">
        <w:rPr>
          <w:color w:val="000000" w:themeColor="text1"/>
          <w:sz w:val="24"/>
          <w:szCs w:val="24"/>
        </w:rPr>
        <w:t>.</w:t>
      </w:r>
      <w:r w:rsidRPr="00533843">
        <w:rPr>
          <w:color w:val="000000" w:themeColor="text1"/>
          <w:sz w:val="24"/>
          <w:szCs w:val="24"/>
        </w:rPr>
        <w:t xml:space="preserve"> </w:t>
      </w:r>
      <w:r w:rsidR="00012B3A" w:rsidRPr="00533843">
        <w:rPr>
          <w:color w:val="000000" w:themeColor="text1"/>
          <w:sz w:val="24"/>
          <w:szCs w:val="24"/>
        </w:rPr>
        <w:t xml:space="preserve"> No specific reports c</w:t>
      </w:r>
      <w:r w:rsidR="008433B7" w:rsidRPr="00533843">
        <w:rPr>
          <w:color w:val="000000" w:themeColor="text1"/>
          <w:sz w:val="24"/>
          <w:szCs w:val="24"/>
        </w:rPr>
        <w:t xml:space="preserve">ould be found on </w:t>
      </w:r>
      <w:r w:rsidR="00854567" w:rsidRPr="00533843">
        <w:rPr>
          <w:color w:val="000000" w:themeColor="text1"/>
          <w:sz w:val="24"/>
          <w:szCs w:val="24"/>
        </w:rPr>
        <w:t>specific areas of clinical work</w:t>
      </w:r>
      <w:r w:rsidR="00012B3A" w:rsidRPr="00533843">
        <w:rPr>
          <w:color w:val="000000" w:themeColor="text1"/>
          <w:sz w:val="24"/>
          <w:szCs w:val="24"/>
        </w:rPr>
        <w:t xml:space="preserve"> and working environment. Therefore</w:t>
      </w:r>
      <w:r w:rsidR="00824EE4" w:rsidRPr="00533843">
        <w:rPr>
          <w:color w:val="000000" w:themeColor="text1"/>
          <w:sz w:val="24"/>
          <w:szCs w:val="24"/>
        </w:rPr>
        <w:t>,</w:t>
      </w:r>
      <w:r w:rsidR="00012B3A" w:rsidRPr="00533843">
        <w:rPr>
          <w:color w:val="000000" w:themeColor="text1"/>
          <w:sz w:val="24"/>
          <w:szCs w:val="24"/>
        </w:rPr>
        <w:t xml:space="preserve"> </w:t>
      </w:r>
      <w:r w:rsidR="00854567" w:rsidRPr="00533843">
        <w:rPr>
          <w:color w:val="000000" w:themeColor="text1"/>
          <w:sz w:val="24"/>
          <w:szCs w:val="24"/>
        </w:rPr>
        <w:t>it could be speculated,</w:t>
      </w:r>
      <w:r w:rsidR="00012B3A" w:rsidRPr="00533843">
        <w:rPr>
          <w:color w:val="000000" w:themeColor="text1"/>
          <w:sz w:val="24"/>
          <w:szCs w:val="24"/>
        </w:rPr>
        <w:t xml:space="preserve"> that non</w:t>
      </w:r>
      <w:r w:rsidR="00D26FF3" w:rsidRPr="00533843">
        <w:rPr>
          <w:color w:val="000000" w:themeColor="text1"/>
          <w:sz w:val="24"/>
          <w:szCs w:val="24"/>
        </w:rPr>
        <w:t xml:space="preserve">-NHS clinicians are </w:t>
      </w:r>
      <w:r w:rsidR="0063129A" w:rsidRPr="00533843">
        <w:rPr>
          <w:color w:val="000000" w:themeColor="text1"/>
          <w:sz w:val="24"/>
          <w:szCs w:val="24"/>
        </w:rPr>
        <w:t>more</w:t>
      </w:r>
      <w:r w:rsidR="00D26FF3" w:rsidRPr="00533843">
        <w:rPr>
          <w:color w:val="000000" w:themeColor="text1"/>
          <w:sz w:val="24"/>
          <w:szCs w:val="24"/>
        </w:rPr>
        <w:t xml:space="preserve"> likely to work </w:t>
      </w:r>
      <w:r w:rsidR="00A70741" w:rsidRPr="00533843">
        <w:rPr>
          <w:color w:val="000000" w:themeColor="text1"/>
          <w:sz w:val="24"/>
          <w:szCs w:val="24"/>
        </w:rPr>
        <w:t>frequently</w:t>
      </w:r>
      <w:r w:rsidR="00D26FF3" w:rsidRPr="00533843">
        <w:rPr>
          <w:color w:val="000000" w:themeColor="text1"/>
          <w:sz w:val="24"/>
          <w:szCs w:val="24"/>
        </w:rPr>
        <w:t xml:space="preserve"> </w:t>
      </w:r>
      <w:r w:rsidR="0063129A" w:rsidRPr="00533843">
        <w:rPr>
          <w:color w:val="000000" w:themeColor="text1"/>
          <w:sz w:val="24"/>
          <w:szCs w:val="24"/>
        </w:rPr>
        <w:t>within specialist areas such as postural management,</w:t>
      </w:r>
      <w:r w:rsidR="00D26FF3" w:rsidRPr="00533843">
        <w:rPr>
          <w:color w:val="000000" w:themeColor="text1"/>
          <w:sz w:val="24"/>
          <w:szCs w:val="24"/>
        </w:rPr>
        <w:t xml:space="preserve"> compared to those who work in the NHS.</w:t>
      </w:r>
      <w:r w:rsidR="00012B3A" w:rsidRPr="00533843">
        <w:rPr>
          <w:color w:val="000000" w:themeColor="text1"/>
          <w:sz w:val="24"/>
          <w:szCs w:val="24"/>
        </w:rPr>
        <w:t xml:space="preserve"> Results from this study suggest that this hypothesis could be substantiated.</w:t>
      </w:r>
    </w:p>
    <w:p w14:paraId="1D6DAB09" w14:textId="77777777" w:rsidR="00012212" w:rsidRPr="00533843" w:rsidRDefault="00012212" w:rsidP="003C2BEB">
      <w:pPr>
        <w:spacing w:line="480" w:lineRule="auto"/>
        <w:rPr>
          <w:b/>
          <w:color w:val="000000" w:themeColor="text1"/>
          <w:sz w:val="24"/>
          <w:szCs w:val="24"/>
        </w:rPr>
      </w:pPr>
      <w:r w:rsidRPr="00533843">
        <w:rPr>
          <w:b/>
          <w:color w:val="000000" w:themeColor="text1"/>
          <w:sz w:val="24"/>
          <w:szCs w:val="24"/>
        </w:rPr>
        <w:t>Clinical Utility</w:t>
      </w:r>
    </w:p>
    <w:p w14:paraId="20F3E546" w14:textId="79F7A81A" w:rsidR="009D6BD5" w:rsidRPr="00533843" w:rsidRDefault="001B63E3" w:rsidP="00593660">
      <w:pPr>
        <w:spacing w:line="480" w:lineRule="auto"/>
        <w:rPr>
          <w:color w:val="000000" w:themeColor="text1"/>
          <w:sz w:val="24"/>
          <w:szCs w:val="24"/>
        </w:rPr>
      </w:pPr>
      <w:r w:rsidRPr="00533843">
        <w:rPr>
          <w:color w:val="000000" w:themeColor="text1"/>
          <w:sz w:val="24"/>
          <w:szCs w:val="24"/>
        </w:rPr>
        <w:t>Clinical utility refers to how applicable an assessment is within clinical settings</w:t>
      </w:r>
      <w:r w:rsidR="00B121D9" w:rsidRPr="00533843">
        <w:rPr>
          <w:color w:val="000000" w:themeColor="text1"/>
          <w:sz w:val="24"/>
          <w:szCs w:val="24"/>
        </w:rPr>
        <w:t>.</w:t>
      </w:r>
      <w:r w:rsidRPr="00533843">
        <w:rPr>
          <w:color w:val="000000" w:themeColor="text1"/>
          <w:sz w:val="24"/>
          <w:szCs w:val="24"/>
          <w:vertAlign w:val="superscript"/>
        </w:rPr>
        <w:t>22</w:t>
      </w:r>
      <w:r w:rsidRPr="00533843">
        <w:rPr>
          <w:color w:val="000000" w:themeColor="text1"/>
          <w:sz w:val="24"/>
          <w:szCs w:val="24"/>
        </w:rPr>
        <w:t xml:space="preserve">  It relates to attributes which influence functionality and usefulness of an assessment, such as time</w:t>
      </w:r>
      <w:r w:rsidR="00160EF8" w:rsidRPr="00533843">
        <w:rPr>
          <w:color w:val="000000" w:themeColor="text1"/>
          <w:sz w:val="24"/>
          <w:szCs w:val="24"/>
        </w:rPr>
        <w:t xml:space="preserve"> and ease of use</w:t>
      </w:r>
      <w:r w:rsidR="00B121D9" w:rsidRPr="00533843">
        <w:rPr>
          <w:color w:val="000000" w:themeColor="text1"/>
          <w:sz w:val="24"/>
          <w:szCs w:val="24"/>
        </w:rPr>
        <w:t>.</w:t>
      </w:r>
      <w:r w:rsidR="00813724" w:rsidRPr="00533843">
        <w:rPr>
          <w:color w:val="000000" w:themeColor="text1"/>
          <w:sz w:val="24"/>
          <w:szCs w:val="24"/>
          <w:vertAlign w:val="superscript"/>
        </w:rPr>
        <w:t>22</w:t>
      </w:r>
      <w:r w:rsidRPr="00533843">
        <w:rPr>
          <w:color w:val="000000" w:themeColor="text1"/>
          <w:sz w:val="24"/>
          <w:szCs w:val="24"/>
        </w:rPr>
        <w:t xml:space="preserve"> The time it takes it </w:t>
      </w:r>
      <w:r w:rsidR="00160EF8" w:rsidRPr="00533843">
        <w:rPr>
          <w:color w:val="000000" w:themeColor="text1"/>
          <w:sz w:val="24"/>
          <w:szCs w:val="24"/>
        </w:rPr>
        <w:t>administers</w:t>
      </w:r>
      <w:r w:rsidRPr="00533843">
        <w:rPr>
          <w:color w:val="000000" w:themeColor="text1"/>
          <w:sz w:val="24"/>
          <w:szCs w:val="24"/>
        </w:rPr>
        <w:t xml:space="preserve"> an assessment </w:t>
      </w:r>
      <w:r w:rsidR="00160EF8" w:rsidRPr="00533843">
        <w:rPr>
          <w:color w:val="000000" w:themeColor="text1"/>
          <w:sz w:val="24"/>
          <w:szCs w:val="24"/>
        </w:rPr>
        <w:t xml:space="preserve">and complexity of completing </w:t>
      </w:r>
      <w:r w:rsidRPr="00533843">
        <w:rPr>
          <w:color w:val="000000" w:themeColor="text1"/>
          <w:sz w:val="24"/>
          <w:szCs w:val="24"/>
        </w:rPr>
        <w:t xml:space="preserve">may determine how </w:t>
      </w:r>
      <w:r w:rsidR="00160EF8" w:rsidRPr="00533843">
        <w:rPr>
          <w:color w:val="000000" w:themeColor="text1"/>
          <w:sz w:val="24"/>
          <w:szCs w:val="24"/>
        </w:rPr>
        <w:t>usable</w:t>
      </w:r>
      <w:r w:rsidRPr="00533843">
        <w:rPr>
          <w:color w:val="000000" w:themeColor="text1"/>
          <w:sz w:val="24"/>
          <w:szCs w:val="24"/>
        </w:rPr>
        <w:t xml:space="preserve"> </w:t>
      </w:r>
      <w:r w:rsidR="00160EF8" w:rsidRPr="00533843">
        <w:rPr>
          <w:color w:val="000000" w:themeColor="text1"/>
          <w:sz w:val="24"/>
          <w:szCs w:val="24"/>
        </w:rPr>
        <w:t>an assessment</w:t>
      </w:r>
      <w:r w:rsidRPr="00533843">
        <w:rPr>
          <w:color w:val="000000" w:themeColor="text1"/>
          <w:sz w:val="24"/>
          <w:szCs w:val="24"/>
        </w:rPr>
        <w:t xml:space="preserve"> is within day to day assessments. The </w:t>
      </w:r>
      <w:r w:rsidR="00160EF8" w:rsidRPr="00533843">
        <w:rPr>
          <w:color w:val="000000" w:themeColor="text1"/>
          <w:sz w:val="24"/>
          <w:szCs w:val="24"/>
        </w:rPr>
        <w:t xml:space="preserve">longer and more complex an assessment takes, the less likely it is to be selected by </w:t>
      </w:r>
      <w:r w:rsidR="00E35A86" w:rsidRPr="00533843">
        <w:rPr>
          <w:color w:val="000000" w:themeColor="text1"/>
          <w:sz w:val="24"/>
          <w:szCs w:val="24"/>
        </w:rPr>
        <w:t>therapists</w:t>
      </w:r>
      <w:r w:rsidR="00160EF8" w:rsidRPr="00533843">
        <w:rPr>
          <w:color w:val="000000" w:themeColor="text1"/>
          <w:sz w:val="24"/>
          <w:szCs w:val="24"/>
        </w:rPr>
        <w:t xml:space="preserve"> within </w:t>
      </w:r>
      <w:r w:rsidR="00160EF8" w:rsidRPr="00533843">
        <w:rPr>
          <w:color w:val="000000" w:themeColor="text1"/>
          <w:sz w:val="24"/>
          <w:szCs w:val="24"/>
        </w:rPr>
        <w:lastRenderedPageBreak/>
        <w:t xml:space="preserve">day to day clinical practice. </w:t>
      </w:r>
      <w:r w:rsidR="009D6BD5" w:rsidRPr="00533843">
        <w:rPr>
          <w:color w:val="000000" w:themeColor="text1"/>
          <w:sz w:val="24"/>
          <w:szCs w:val="24"/>
        </w:rPr>
        <w:t>F</w:t>
      </w:r>
      <w:r w:rsidR="00D21984" w:rsidRPr="00533843">
        <w:rPr>
          <w:color w:val="000000" w:themeColor="text1"/>
          <w:sz w:val="24"/>
          <w:szCs w:val="24"/>
        </w:rPr>
        <w:t>our attributes relating to the c</w:t>
      </w:r>
      <w:r w:rsidR="009D6BD5" w:rsidRPr="00533843">
        <w:rPr>
          <w:color w:val="000000" w:themeColor="text1"/>
          <w:sz w:val="24"/>
          <w:szCs w:val="24"/>
        </w:rPr>
        <w:t xml:space="preserve">linical utility of </w:t>
      </w:r>
      <w:r w:rsidR="000D7920" w:rsidRPr="00533843">
        <w:rPr>
          <w:color w:val="000000" w:themeColor="text1"/>
          <w:sz w:val="24"/>
          <w:szCs w:val="24"/>
        </w:rPr>
        <w:t>clinical assessments</w:t>
      </w:r>
      <w:r w:rsidR="009D6BD5" w:rsidRPr="00533843">
        <w:rPr>
          <w:color w:val="000000" w:themeColor="text1"/>
          <w:sz w:val="24"/>
          <w:szCs w:val="24"/>
        </w:rPr>
        <w:t xml:space="preserve"> had a net importance score </w:t>
      </w:r>
      <w:r w:rsidR="00EB31E0" w:rsidRPr="00533843">
        <w:rPr>
          <w:color w:val="000000" w:themeColor="text1"/>
          <w:sz w:val="24"/>
          <w:szCs w:val="24"/>
        </w:rPr>
        <w:t>of &gt;</w:t>
      </w:r>
      <w:r w:rsidR="009D6BD5" w:rsidRPr="00533843">
        <w:rPr>
          <w:color w:val="000000" w:themeColor="text1"/>
          <w:sz w:val="24"/>
          <w:szCs w:val="24"/>
        </w:rPr>
        <w:t>90%, between respondents</w:t>
      </w:r>
      <w:r w:rsidR="00EE32D7" w:rsidRPr="00533843">
        <w:rPr>
          <w:color w:val="000000" w:themeColor="text1"/>
          <w:sz w:val="24"/>
          <w:szCs w:val="24"/>
        </w:rPr>
        <w:t>, indicating they are significant to assessments functionality within clinical practice</w:t>
      </w:r>
      <w:r w:rsidR="009D6BD5" w:rsidRPr="00533843">
        <w:rPr>
          <w:color w:val="000000" w:themeColor="text1"/>
          <w:sz w:val="24"/>
          <w:szCs w:val="24"/>
        </w:rPr>
        <w:t xml:space="preserve">.  These </w:t>
      </w:r>
      <w:r w:rsidR="00EE32D7" w:rsidRPr="00533843">
        <w:rPr>
          <w:color w:val="000000" w:themeColor="text1"/>
          <w:sz w:val="24"/>
          <w:szCs w:val="24"/>
        </w:rPr>
        <w:t>attribute</w:t>
      </w:r>
      <w:r w:rsidR="003E40E2" w:rsidRPr="00533843">
        <w:rPr>
          <w:color w:val="000000" w:themeColor="text1"/>
          <w:sz w:val="24"/>
          <w:szCs w:val="24"/>
        </w:rPr>
        <w:t>s</w:t>
      </w:r>
      <w:r w:rsidR="00EE32D7" w:rsidRPr="00533843">
        <w:rPr>
          <w:color w:val="000000" w:themeColor="text1"/>
          <w:sz w:val="24"/>
          <w:szCs w:val="24"/>
        </w:rPr>
        <w:t xml:space="preserve"> </w:t>
      </w:r>
      <w:r w:rsidR="009D6BD5" w:rsidRPr="00533843">
        <w:rPr>
          <w:color w:val="000000" w:themeColor="text1"/>
          <w:sz w:val="24"/>
          <w:szCs w:val="24"/>
        </w:rPr>
        <w:t xml:space="preserve">were ease of use, time to complete, ease of analysis and usable in different environments. This is not surprising, given </w:t>
      </w:r>
      <w:r w:rsidR="008B4C8B" w:rsidRPr="00533843">
        <w:rPr>
          <w:color w:val="000000" w:themeColor="text1"/>
          <w:sz w:val="24"/>
          <w:szCs w:val="24"/>
        </w:rPr>
        <w:t xml:space="preserve">that </w:t>
      </w:r>
      <w:r w:rsidR="000D7920" w:rsidRPr="00533843">
        <w:rPr>
          <w:color w:val="000000" w:themeColor="text1"/>
          <w:sz w:val="24"/>
          <w:szCs w:val="24"/>
        </w:rPr>
        <w:t>assessments like the CABA</w:t>
      </w:r>
      <w:r w:rsidR="008B4C8B" w:rsidRPr="00533843">
        <w:rPr>
          <w:color w:val="000000" w:themeColor="text1"/>
          <w:sz w:val="24"/>
          <w:szCs w:val="24"/>
        </w:rPr>
        <w:t xml:space="preserve"> may need to be applied</w:t>
      </w:r>
      <w:r w:rsidR="009D6BD5" w:rsidRPr="00533843">
        <w:rPr>
          <w:color w:val="000000" w:themeColor="text1"/>
          <w:sz w:val="24"/>
          <w:szCs w:val="24"/>
        </w:rPr>
        <w:t xml:space="preserve"> </w:t>
      </w:r>
      <w:r w:rsidR="008B4C8B" w:rsidRPr="00533843">
        <w:rPr>
          <w:color w:val="000000" w:themeColor="text1"/>
          <w:sz w:val="24"/>
          <w:szCs w:val="24"/>
        </w:rPr>
        <w:t xml:space="preserve">in a </w:t>
      </w:r>
      <w:r w:rsidR="009D6BD5" w:rsidRPr="00533843">
        <w:rPr>
          <w:color w:val="000000" w:themeColor="text1"/>
          <w:sz w:val="24"/>
          <w:szCs w:val="24"/>
        </w:rPr>
        <w:t xml:space="preserve">variety of settings </w:t>
      </w:r>
      <w:r w:rsidR="000D7920" w:rsidRPr="00533843">
        <w:rPr>
          <w:color w:val="000000" w:themeColor="text1"/>
          <w:sz w:val="24"/>
          <w:szCs w:val="24"/>
        </w:rPr>
        <w:t>with multiple individuals</w:t>
      </w:r>
      <w:r w:rsidR="009D6BD5" w:rsidRPr="00533843">
        <w:rPr>
          <w:color w:val="000000" w:themeColor="text1"/>
          <w:sz w:val="24"/>
          <w:szCs w:val="24"/>
        </w:rPr>
        <w:t>.</w:t>
      </w:r>
      <w:r w:rsidR="00CF6611" w:rsidRPr="00533843">
        <w:rPr>
          <w:color w:val="000000" w:themeColor="text1"/>
          <w:sz w:val="24"/>
          <w:szCs w:val="24"/>
        </w:rPr>
        <w:t xml:space="preserve"> </w:t>
      </w:r>
      <w:r w:rsidR="00012B3A" w:rsidRPr="00533843">
        <w:rPr>
          <w:color w:val="000000" w:themeColor="text1"/>
          <w:sz w:val="24"/>
          <w:szCs w:val="24"/>
        </w:rPr>
        <w:t>Failure to recognise critical components of a measures clinical utility, such as cost and application</w:t>
      </w:r>
      <w:r w:rsidR="003E40E2" w:rsidRPr="00533843">
        <w:rPr>
          <w:color w:val="000000" w:themeColor="text1"/>
          <w:sz w:val="24"/>
          <w:szCs w:val="24"/>
        </w:rPr>
        <w:t>,</w:t>
      </w:r>
      <w:r w:rsidR="00012B3A" w:rsidRPr="00533843">
        <w:rPr>
          <w:color w:val="000000" w:themeColor="text1"/>
          <w:sz w:val="24"/>
          <w:szCs w:val="24"/>
        </w:rPr>
        <w:t xml:space="preserve"> can result in the measurement being impracticable within the clinical environment</w:t>
      </w:r>
      <w:r w:rsidR="00B121D9" w:rsidRPr="00533843">
        <w:rPr>
          <w:color w:val="000000" w:themeColor="text1"/>
          <w:sz w:val="24"/>
          <w:szCs w:val="24"/>
        </w:rPr>
        <w:t>.</w:t>
      </w:r>
      <w:r w:rsidR="001D400A" w:rsidRPr="00533843">
        <w:rPr>
          <w:color w:val="000000" w:themeColor="text1"/>
          <w:sz w:val="24"/>
          <w:szCs w:val="24"/>
        </w:rPr>
        <w:fldChar w:fldCharType="begin"/>
      </w:r>
      <w:r w:rsidR="00EE182C" w:rsidRPr="00533843">
        <w:rPr>
          <w:color w:val="000000" w:themeColor="text1"/>
          <w:sz w:val="24"/>
          <w:szCs w:val="24"/>
        </w:rPr>
        <w:instrText>ADDIN RW.CITE{{162 Fawcett,LA 2007}}</w:instrText>
      </w:r>
      <w:r w:rsidR="001D400A" w:rsidRPr="00533843">
        <w:rPr>
          <w:color w:val="000000" w:themeColor="text1"/>
          <w:sz w:val="24"/>
          <w:szCs w:val="24"/>
        </w:rPr>
        <w:fldChar w:fldCharType="separate"/>
      </w:r>
      <w:r w:rsidR="00EE182C" w:rsidRPr="00533843">
        <w:rPr>
          <w:rFonts w:ascii="Calibri" w:eastAsia="Times New Roman" w:hAnsi="Calibri"/>
          <w:color w:val="000000" w:themeColor="text1"/>
          <w:sz w:val="24"/>
          <w:vertAlign w:val="superscript"/>
        </w:rPr>
        <w:t>24</w:t>
      </w:r>
      <w:r w:rsidR="001D400A" w:rsidRPr="00533843">
        <w:rPr>
          <w:color w:val="000000" w:themeColor="text1"/>
          <w:sz w:val="24"/>
          <w:szCs w:val="24"/>
        </w:rPr>
        <w:fldChar w:fldCharType="end"/>
      </w:r>
      <w:r w:rsidR="00012B3A" w:rsidRPr="00533843">
        <w:rPr>
          <w:color w:val="000000" w:themeColor="text1"/>
          <w:sz w:val="24"/>
          <w:szCs w:val="24"/>
        </w:rPr>
        <w:t xml:space="preserve"> </w:t>
      </w:r>
      <w:r w:rsidR="00EE32D7" w:rsidRPr="00533843">
        <w:rPr>
          <w:color w:val="000000" w:themeColor="text1"/>
          <w:sz w:val="24"/>
          <w:szCs w:val="24"/>
        </w:rPr>
        <w:t xml:space="preserve"> </w:t>
      </w:r>
      <w:r w:rsidR="00EB31E0" w:rsidRPr="00533843">
        <w:rPr>
          <w:color w:val="000000" w:themeColor="text1"/>
          <w:sz w:val="24"/>
          <w:szCs w:val="24"/>
          <w:shd w:val="clear" w:color="auto" w:fill="FFFFFF"/>
        </w:rPr>
        <w:t>To date, th</w:t>
      </w:r>
      <w:r w:rsidR="001D400A" w:rsidRPr="00533843">
        <w:rPr>
          <w:color w:val="000000" w:themeColor="text1"/>
          <w:sz w:val="24"/>
          <w:szCs w:val="24"/>
          <w:shd w:val="clear" w:color="auto" w:fill="FFFFFF"/>
        </w:rPr>
        <w:t>is area</w:t>
      </w:r>
      <w:r w:rsidR="00EB31E0" w:rsidRPr="00533843">
        <w:rPr>
          <w:color w:val="000000" w:themeColor="text1"/>
          <w:sz w:val="24"/>
          <w:szCs w:val="24"/>
          <w:shd w:val="clear" w:color="auto" w:fill="FFFFFF"/>
        </w:rPr>
        <w:t xml:space="preserve"> has received scant attention in research literature</w:t>
      </w:r>
      <w:r w:rsidR="001D400A" w:rsidRPr="00533843">
        <w:rPr>
          <w:color w:val="000000" w:themeColor="text1"/>
          <w:sz w:val="24"/>
          <w:szCs w:val="24"/>
        </w:rPr>
        <w:t xml:space="preserve"> investigating body alignment measurements, with existing studies </w:t>
      </w:r>
      <w:r w:rsidR="00EE32D7" w:rsidRPr="00533843">
        <w:rPr>
          <w:color w:val="000000" w:themeColor="text1"/>
          <w:sz w:val="24"/>
          <w:szCs w:val="24"/>
        </w:rPr>
        <w:t>omitting</w:t>
      </w:r>
      <w:r w:rsidR="001D400A" w:rsidRPr="00533843">
        <w:rPr>
          <w:color w:val="000000" w:themeColor="text1"/>
          <w:sz w:val="24"/>
          <w:szCs w:val="24"/>
        </w:rPr>
        <w:t xml:space="preserve"> </w:t>
      </w:r>
      <w:r w:rsidR="00EE32D7" w:rsidRPr="00533843">
        <w:rPr>
          <w:color w:val="000000" w:themeColor="text1"/>
          <w:sz w:val="24"/>
          <w:szCs w:val="24"/>
        </w:rPr>
        <w:t>recognition</w:t>
      </w:r>
      <w:r w:rsidR="001D400A" w:rsidRPr="00533843">
        <w:rPr>
          <w:color w:val="000000" w:themeColor="text1"/>
          <w:sz w:val="24"/>
          <w:szCs w:val="24"/>
        </w:rPr>
        <w:t xml:space="preserve"> and discussion on </w:t>
      </w:r>
      <w:r w:rsidR="00EE32D7" w:rsidRPr="00533843">
        <w:rPr>
          <w:color w:val="000000" w:themeColor="text1"/>
          <w:sz w:val="24"/>
          <w:szCs w:val="24"/>
        </w:rPr>
        <w:t xml:space="preserve">the </w:t>
      </w:r>
      <w:r w:rsidR="00A64CFD" w:rsidRPr="00533843">
        <w:rPr>
          <w:color w:val="000000" w:themeColor="text1"/>
          <w:sz w:val="24"/>
          <w:szCs w:val="24"/>
        </w:rPr>
        <w:t xml:space="preserve">practicalities of </w:t>
      </w:r>
      <w:r w:rsidR="001D400A" w:rsidRPr="00533843">
        <w:rPr>
          <w:color w:val="000000" w:themeColor="text1"/>
          <w:sz w:val="24"/>
          <w:szCs w:val="24"/>
        </w:rPr>
        <w:t xml:space="preserve">clinical </w:t>
      </w:r>
      <w:r w:rsidR="00A64CFD" w:rsidRPr="00533843">
        <w:rPr>
          <w:color w:val="000000" w:themeColor="text1"/>
          <w:sz w:val="24"/>
          <w:szCs w:val="24"/>
        </w:rPr>
        <w:t>application</w:t>
      </w:r>
      <w:r w:rsidR="001D400A" w:rsidRPr="00533843">
        <w:rPr>
          <w:color w:val="000000" w:themeColor="text1"/>
          <w:sz w:val="24"/>
          <w:szCs w:val="24"/>
        </w:rPr>
        <w:t xml:space="preserve">. </w:t>
      </w:r>
      <w:r w:rsidR="009D6BD5" w:rsidRPr="00533843">
        <w:rPr>
          <w:color w:val="000000" w:themeColor="text1"/>
          <w:sz w:val="24"/>
          <w:szCs w:val="24"/>
        </w:rPr>
        <w:t xml:space="preserve">Although the level of agreement between respondents was low, </w:t>
      </w:r>
      <w:r w:rsidR="00CF6611" w:rsidRPr="00533843">
        <w:rPr>
          <w:color w:val="000000" w:themeColor="text1"/>
          <w:sz w:val="24"/>
          <w:szCs w:val="24"/>
        </w:rPr>
        <w:t>we</w:t>
      </w:r>
      <w:r w:rsidR="009D6BD5" w:rsidRPr="00533843">
        <w:rPr>
          <w:color w:val="000000" w:themeColor="text1"/>
          <w:sz w:val="24"/>
          <w:szCs w:val="24"/>
        </w:rPr>
        <w:t xml:space="preserve"> propose that the CABA, as a clinically usable tool, needs to align with the utility attributes </w:t>
      </w:r>
      <w:r w:rsidR="00C77EA5" w:rsidRPr="00533843">
        <w:rPr>
          <w:color w:val="000000" w:themeColor="text1"/>
          <w:sz w:val="24"/>
          <w:szCs w:val="24"/>
        </w:rPr>
        <w:t>identified</w:t>
      </w:r>
      <w:r w:rsidR="00EE32D7" w:rsidRPr="00533843">
        <w:rPr>
          <w:color w:val="000000" w:themeColor="text1"/>
          <w:sz w:val="24"/>
          <w:szCs w:val="24"/>
        </w:rPr>
        <w:t xml:space="preserve"> as being important</w:t>
      </w:r>
      <w:r w:rsidR="003E40E2" w:rsidRPr="00533843">
        <w:rPr>
          <w:color w:val="000000" w:themeColor="text1"/>
          <w:sz w:val="24"/>
          <w:szCs w:val="24"/>
        </w:rPr>
        <w:t xml:space="preserve"> </w:t>
      </w:r>
      <w:r w:rsidR="009D6BD5" w:rsidRPr="00533843">
        <w:rPr>
          <w:color w:val="000000" w:themeColor="text1"/>
          <w:sz w:val="24"/>
          <w:szCs w:val="24"/>
        </w:rPr>
        <w:t>in order to be applicable and accessible to clinicians.</w:t>
      </w:r>
    </w:p>
    <w:p w14:paraId="324B24EA" w14:textId="77777777" w:rsidR="00012212" w:rsidRPr="00533843" w:rsidRDefault="00012212" w:rsidP="003C2BEB">
      <w:pPr>
        <w:spacing w:line="480" w:lineRule="auto"/>
        <w:rPr>
          <w:b/>
          <w:color w:val="000000" w:themeColor="text1"/>
          <w:sz w:val="24"/>
          <w:szCs w:val="24"/>
        </w:rPr>
      </w:pPr>
      <w:r w:rsidRPr="00533843">
        <w:rPr>
          <w:b/>
          <w:color w:val="000000" w:themeColor="text1"/>
          <w:sz w:val="24"/>
          <w:szCs w:val="24"/>
        </w:rPr>
        <w:t>Benefits of the CABA</w:t>
      </w:r>
    </w:p>
    <w:p w14:paraId="11E34EE4" w14:textId="5114AEDE" w:rsidR="00A418B2" w:rsidRPr="00533843" w:rsidRDefault="00940E10" w:rsidP="00B15665">
      <w:pPr>
        <w:spacing w:line="480" w:lineRule="auto"/>
        <w:rPr>
          <w:color w:val="000000" w:themeColor="text1"/>
          <w:sz w:val="24"/>
          <w:szCs w:val="24"/>
        </w:rPr>
      </w:pPr>
      <w:r w:rsidRPr="00533843">
        <w:rPr>
          <w:color w:val="000000" w:themeColor="text1"/>
          <w:sz w:val="24"/>
          <w:szCs w:val="24"/>
        </w:rPr>
        <w:t xml:space="preserve">The CABA </w:t>
      </w:r>
      <w:r w:rsidR="008246DB" w:rsidRPr="00533843">
        <w:rPr>
          <w:color w:val="000000" w:themeColor="text1"/>
          <w:sz w:val="24"/>
          <w:szCs w:val="24"/>
        </w:rPr>
        <w:t xml:space="preserve">construction has shown a high level of content validity to the domain of body alignment with high level of agreement and good reliability in response from experts within the field of CP and posture. The CABA </w:t>
      </w:r>
      <w:r w:rsidRPr="00533843">
        <w:rPr>
          <w:color w:val="000000" w:themeColor="text1"/>
          <w:sz w:val="24"/>
          <w:szCs w:val="24"/>
        </w:rPr>
        <w:t xml:space="preserve">has been developed as an easy, </w:t>
      </w:r>
      <w:r w:rsidR="00B67CC5" w:rsidRPr="00533843">
        <w:rPr>
          <w:color w:val="000000" w:themeColor="text1"/>
          <w:sz w:val="24"/>
          <w:szCs w:val="24"/>
        </w:rPr>
        <w:t>inexpensive</w:t>
      </w:r>
      <w:r w:rsidRPr="00533843">
        <w:rPr>
          <w:color w:val="000000" w:themeColor="text1"/>
          <w:sz w:val="24"/>
          <w:szCs w:val="24"/>
        </w:rPr>
        <w:t xml:space="preserve"> and low-bur</w:t>
      </w:r>
      <w:r w:rsidR="00590527" w:rsidRPr="00533843">
        <w:rPr>
          <w:color w:val="000000" w:themeColor="text1"/>
          <w:sz w:val="24"/>
          <w:szCs w:val="24"/>
        </w:rPr>
        <w:t xml:space="preserve">den way to measure postural </w:t>
      </w:r>
      <w:r w:rsidR="00EC7292" w:rsidRPr="00533843">
        <w:rPr>
          <w:color w:val="000000" w:themeColor="text1"/>
          <w:sz w:val="24"/>
          <w:szCs w:val="24"/>
        </w:rPr>
        <w:t>alignment</w:t>
      </w:r>
      <w:r w:rsidR="00590527" w:rsidRPr="00533843">
        <w:rPr>
          <w:color w:val="000000" w:themeColor="text1"/>
          <w:sz w:val="24"/>
          <w:szCs w:val="24"/>
        </w:rPr>
        <w:t xml:space="preserve"> in children with CP.</w:t>
      </w:r>
      <w:r w:rsidR="00CF6611" w:rsidRPr="00533843">
        <w:rPr>
          <w:color w:val="000000" w:themeColor="text1"/>
          <w:sz w:val="24"/>
          <w:szCs w:val="24"/>
        </w:rPr>
        <w:t xml:space="preserve"> </w:t>
      </w:r>
      <w:r w:rsidR="00590527" w:rsidRPr="00533843">
        <w:rPr>
          <w:color w:val="000000" w:themeColor="text1"/>
          <w:sz w:val="24"/>
          <w:szCs w:val="24"/>
        </w:rPr>
        <w:t xml:space="preserve">To </w:t>
      </w:r>
      <w:r w:rsidR="00CF6611" w:rsidRPr="00533843">
        <w:rPr>
          <w:color w:val="000000" w:themeColor="text1"/>
          <w:sz w:val="24"/>
          <w:szCs w:val="24"/>
        </w:rPr>
        <w:t>our</w:t>
      </w:r>
      <w:r w:rsidR="00590527" w:rsidRPr="00533843">
        <w:rPr>
          <w:color w:val="000000" w:themeColor="text1"/>
          <w:sz w:val="24"/>
          <w:szCs w:val="24"/>
        </w:rPr>
        <w:t xml:space="preserve"> knowledge there are no other clinical measures for children</w:t>
      </w:r>
      <w:r w:rsidR="00EF2DD3" w:rsidRPr="00533843">
        <w:rPr>
          <w:color w:val="000000" w:themeColor="text1"/>
          <w:sz w:val="24"/>
          <w:szCs w:val="24"/>
        </w:rPr>
        <w:t xml:space="preserve"> with CP</w:t>
      </w:r>
      <w:r w:rsidR="00590527" w:rsidRPr="00533843">
        <w:rPr>
          <w:color w:val="000000" w:themeColor="text1"/>
          <w:sz w:val="24"/>
          <w:szCs w:val="24"/>
        </w:rPr>
        <w:t xml:space="preserve"> </w:t>
      </w:r>
      <w:r w:rsidR="00D44F7E" w:rsidRPr="00533843">
        <w:rPr>
          <w:color w:val="000000" w:themeColor="text1"/>
          <w:sz w:val="24"/>
          <w:szCs w:val="24"/>
        </w:rPr>
        <w:t>that</w:t>
      </w:r>
      <w:r w:rsidR="008246DB" w:rsidRPr="00533843">
        <w:rPr>
          <w:color w:val="000000" w:themeColor="text1"/>
          <w:sz w:val="24"/>
          <w:szCs w:val="24"/>
        </w:rPr>
        <w:t xml:space="preserve"> demonstrate detailed content validity</w:t>
      </w:r>
      <w:r w:rsidR="00A418B2" w:rsidRPr="00533843">
        <w:rPr>
          <w:color w:val="000000" w:themeColor="text1"/>
          <w:sz w:val="24"/>
          <w:szCs w:val="24"/>
        </w:rPr>
        <w:t xml:space="preserve"> </w:t>
      </w:r>
      <w:r w:rsidR="008246DB" w:rsidRPr="00533843">
        <w:rPr>
          <w:color w:val="000000" w:themeColor="text1"/>
          <w:sz w:val="24"/>
          <w:szCs w:val="24"/>
        </w:rPr>
        <w:t xml:space="preserve">and item construction to </w:t>
      </w:r>
      <w:r w:rsidR="00A418B2" w:rsidRPr="00533843">
        <w:rPr>
          <w:color w:val="000000" w:themeColor="text1"/>
          <w:sz w:val="24"/>
          <w:szCs w:val="24"/>
        </w:rPr>
        <w:t xml:space="preserve">assess total body segment alignment </w:t>
      </w:r>
      <w:r w:rsidR="00CF6611" w:rsidRPr="00533843">
        <w:rPr>
          <w:color w:val="000000" w:themeColor="text1"/>
          <w:sz w:val="24"/>
          <w:szCs w:val="24"/>
        </w:rPr>
        <w:t>across any postural position</w:t>
      </w:r>
      <w:r w:rsidR="006F56F2" w:rsidRPr="00533843">
        <w:rPr>
          <w:color w:val="000000" w:themeColor="text1"/>
          <w:sz w:val="24"/>
          <w:szCs w:val="24"/>
        </w:rPr>
        <w:t xml:space="preserve"> while also allowing differentiation between left and right sides of the body</w:t>
      </w:r>
      <w:r w:rsidR="00A418B2" w:rsidRPr="00533843">
        <w:rPr>
          <w:color w:val="000000" w:themeColor="text1"/>
          <w:sz w:val="24"/>
          <w:szCs w:val="24"/>
        </w:rPr>
        <w:t>.</w:t>
      </w:r>
      <w:r w:rsidR="00914EFF" w:rsidRPr="00533843">
        <w:rPr>
          <w:color w:val="000000" w:themeColor="text1"/>
          <w:sz w:val="24"/>
          <w:szCs w:val="24"/>
        </w:rPr>
        <w:t xml:space="preserve"> </w:t>
      </w:r>
      <w:r w:rsidR="00B15665" w:rsidRPr="00533843">
        <w:rPr>
          <w:color w:val="000000" w:themeColor="text1"/>
          <w:sz w:val="24"/>
          <w:szCs w:val="24"/>
        </w:rPr>
        <w:t xml:space="preserve">Current assessments, </w:t>
      </w:r>
      <w:r w:rsidR="00914EFF" w:rsidRPr="00533843">
        <w:rPr>
          <w:color w:val="000000" w:themeColor="text1"/>
          <w:sz w:val="24"/>
          <w:szCs w:val="24"/>
        </w:rPr>
        <w:t>such as the PPAS</w:t>
      </w:r>
      <w:r w:rsidR="00B15665" w:rsidRPr="00533843">
        <w:rPr>
          <w:color w:val="000000" w:themeColor="text1"/>
          <w:sz w:val="24"/>
          <w:szCs w:val="24"/>
        </w:rPr>
        <w:t>,</w:t>
      </w:r>
      <w:r w:rsidR="00914EFF" w:rsidRPr="00533843">
        <w:rPr>
          <w:rFonts w:cs="Arial"/>
          <w:color w:val="000000" w:themeColor="text1"/>
          <w:sz w:val="24"/>
          <w:szCs w:val="24"/>
        </w:rPr>
        <w:fldChar w:fldCharType="begin"/>
      </w:r>
      <w:r w:rsidR="00EE182C" w:rsidRPr="00533843">
        <w:rPr>
          <w:rFonts w:cs="Arial"/>
          <w:color w:val="000000" w:themeColor="text1"/>
          <w:sz w:val="24"/>
          <w:szCs w:val="24"/>
        </w:rPr>
        <w:instrText>ADDIN RW.CITE{{181 Rodby-Bousquet,Elisabet 2016; 210 Rodby-Bousquet,Elisabet 2014}}</w:instrText>
      </w:r>
      <w:r w:rsidR="00914EFF" w:rsidRPr="00533843">
        <w:rPr>
          <w:rFonts w:cs="Arial"/>
          <w:color w:val="000000" w:themeColor="text1"/>
          <w:sz w:val="24"/>
          <w:szCs w:val="24"/>
        </w:rPr>
        <w:fldChar w:fldCharType="separate"/>
      </w:r>
      <w:r w:rsidR="00EE182C" w:rsidRPr="00533843">
        <w:rPr>
          <w:rFonts w:ascii="Calibri" w:eastAsia="Times New Roman" w:hAnsi="Calibri"/>
          <w:color w:val="000000" w:themeColor="text1"/>
          <w:sz w:val="24"/>
          <w:vertAlign w:val="superscript"/>
        </w:rPr>
        <w:t>13,14</w:t>
      </w:r>
      <w:r w:rsidR="00914EFF" w:rsidRPr="00533843">
        <w:rPr>
          <w:rFonts w:cs="Arial"/>
          <w:color w:val="000000" w:themeColor="text1"/>
          <w:sz w:val="24"/>
          <w:szCs w:val="24"/>
        </w:rPr>
        <w:fldChar w:fldCharType="end"/>
      </w:r>
      <w:r w:rsidR="00B15665" w:rsidRPr="00533843">
        <w:rPr>
          <w:rFonts w:cs="Arial"/>
          <w:color w:val="000000" w:themeColor="text1"/>
          <w:sz w:val="24"/>
          <w:szCs w:val="24"/>
        </w:rPr>
        <w:t xml:space="preserve"> </w:t>
      </w:r>
      <w:r w:rsidR="00B15665" w:rsidRPr="00533843">
        <w:rPr>
          <w:color w:val="000000" w:themeColor="text1"/>
          <w:sz w:val="24"/>
          <w:szCs w:val="24"/>
        </w:rPr>
        <w:t xml:space="preserve">have only focused on one of these elements. </w:t>
      </w:r>
      <w:r w:rsidR="005E5C54" w:rsidRPr="00533843">
        <w:rPr>
          <w:color w:val="000000" w:themeColor="text1"/>
          <w:sz w:val="24"/>
          <w:szCs w:val="24"/>
        </w:rPr>
        <w:t>This study has shown the</w:t>
      </w:r>
      <w:r w:rsidR="00A418B2" w:rsidRPr="00533843">
        <w:rPr>
          <w:color w:val="000000" w:themeColor="text1"/>
          <w:sz w:val="24"/>
          <w:szCs w:val="24"/>
        </w:rPr>
        <w:t xml:space="preserve"> CABA </w:t>
      </w:r>
      <w:r w:rsidR="00914EFF" w:rsidRPr="00533843">
        <w:rPr>
          <w:color w:val="000000" w:themeColor="text1"/>
          <w:sz w:val="24"/>
          <w:szCs w:val="24"/>
        </w:rPr>
        <w:t>encompass</w:t>
      </w:r>
      <w:r w:rsidR="00B367C7" w:rsidRPr="00533843">
        <w:rPr>
          <w:color w:val="000000" w:themeColor="text1"/>
          <w:sz w:val="24"/>
          <w:szCs w:val="24"/>
        </w:rPr>
        <w:t>es</w:t>
      </w:r>
      <w:r w:rsidR="00914EFF" w:rsidRPr="00533843">
        <w:rPr>
          <w:color w:val="000000" w:themeColor="text1"/>
          <w:sz w:val="24"/>
          <w:szCs w:val="24"/>
        </w:rPr>
        <w:t xml:space="preserve"> important components of body alignment assessment. </w:t>
      </w:r>
      <w:r w:rsidR="00914EFF" w:rsidRPr="00533843">
        <w:rPr>
          <w:color w:val="000000" w:themeColor="text1"/>
          <w:sz w:val="24"/>
          <w:szCs w:val="24"/>
        </w:rPr>
        <w:lastRenderedPageBreak/>
        <w:t>With</w:t>
      </w:r>
      <w:r w:rsidR="00A418B2" w:rsidRPr="00533843">
        <w:rPr>
          <w:color w:val="000000" w:themeColor="text1"/>
          <w:sz w:val="24"/>
          <w:szCs w:val="24"/>
        </w:rPr>
        <w:t xml:space="preserve"> 19 items matched to a high level of agreement to </w:t>
      </w:r>
      <w:r w:rsidR="00D21984" w:rsidRPr="00533843">
        <w:rPr>
          <w:color w:val="000000" w:themeColor="text1"/>
          <w:sz w:val="24"/>
          <w:szCs w:val="24"/>
        </w:rPr>
        <w:t>assess</w:t>
      </w:r>
      <w:r w:rsidR="00A418B2" w:rsidRPr="00533843">
        <w:rPr>
          <w:color w:val="000000" w:themeColor="text1"/>
          <w:sz w:val="24"/>
          <w:szCs w:val="24"/>
        </w:rPr>
        <w:t xml:space="preserve"> body alignment </w:t>
      </w:r>
      <w:r w:rsidR="00B67CC5" w:rsidRPr="00533843">
        <w:rPr>
          <w:color w:val="000000" w:themeColor="text1"/>
          <w:sz w:val="24"/>
          <w:szCs w:val="24"/>
        </w:rPr>
        <w:t>across</w:t>
      </w:r>
      <w:r w:rsidR="00A418B2" w:rsidRPr="00533843">
        <w:rPr>
          <w:color w:val="000000" w:themeColor="text1"/>
          <w:sz w:val="24"/>
          <w:szCs w:val="24"/>
        </w:rPr>
        <w:t xml:space="preserve"> sittin</w:t>
      </w:r>
      <w:r w:rsidR="008B4C8B" w:rsidRPr="00533843">
        <w:rPr>
          <w:color w:val="000000" w:themeColor="text1"/>
          <w:sz w:val="24"/>
          <w:szCs w:val="24"/>
        </w:rPr>
        <w:t>g, standing and lying positions</w:t>
      </w:r>
      <w:r w:rsidR="00914EFF" w:rsidRPr="00533843">
        <w:rPr>
          <w:color w:val="000000" w:themeColor="text1"/>
          <w:sz w:val="24"/>
          <w:szCs w:val="24"/>
        </w:rPr>
        <w:t>,</w:t>
      </w:r>
      <w:r w:rsidR="00CF6611" w:rsidRPr="00533843">
        <w:rPr>
          <w:color w:val="000000" w:themeColor="text1"/>
          <w:sz w:val="24"/>
          <w:szCs w:val="24"/>
        </w:rPr>
        <w:t xml:space="preserve"> </w:t>
      </w:r>
      <w:r w:rsidR="00914EFF" w:rsidRPr="00533843">
        <w:rPr>
          <w:color w:val="000000" w:themeColor="text1"/>
          <w:sz w:val="24"/>
          <w:szCs w:val="24"/>
        </w:rPr>
        <w:t xml:space="preserve">the CABA </w:t>
      </w:r>
      <w:r w:rsidR="00A418B2" w:rsidRPr="00533843">
        <w:rPr>
          <w:color w:val="000000" w:themeColor="text1"/>
          <w:sz w:val="24"/>
          <w:szCs w:val="24"/>
        </w:rPr>
        <w:t>al</w:t>
      </w:r>
      <w:r w:rsidR="00914EFF" w:rsidRPr="00533843">
        <w:rPr>
          <w:color w:val="000000" w:themeColor="text1"/>
          <w:sz w:val="24"/>
          <w:szCs w:val="24"/>
        </w:rPr>
        <w:t>lows</w:t>
      </w:r>
      <w:r w:rsidR="0089653E" w:rsidRPr="00533843">
        <w:rPr>
          <w:color w:val="000000" w:themeColor="text1"/>
          <w:sz w:val="24"/>
          <w:szCs w:val="24"/>
        </w:rPr>
        <w:t xml:space="preserve"> degrees in postural </w:t>
      </w:r>
      <w:proofErr w:type="gramStart"/>
      <w:r w:rsidR="0089653E" w:rsidRPr="00533843">
        <w:rPr>
          <w:color w:val="000000" w:themeColor="text1"/>
          <w:sz w:val="24"/>
          <w:szCs w:val="24"/>
        </w:rPr>
        <w:t>mis-</w:t>
      </w:r>
      <w:r w:rsidR="00A418B2" w:rsidRPr="00533843">
        <w:rPr>
          <w:color w:val="000000" w:themeColor="text1"/>
          <w:sz w:val="24"/>
          <w:szCs w:val="24"/>
        </w:rPr>
        <w:t>alignment</w:t>
      </w:r>
      <w:proofErr w:type="gramEnd"/>
      <w:r w:rsidR="00A418B2" w:rsidRPr="00533843">
        <w:rPr>
          <w:color w:val="000000" w:themeColor="text1"/>
          <w:sz w:val="24"/>
          <w:szCs w:val="24"/>
        </w:rPr>
        <w:t xml:space="preserve"> to be measured</w:t>
      </w:r>
      <w:r w:rsidR="005E5C54" w:rsidRPr="00533843">
        <w:rPr>
          <w:color w:val="000000" w:themeColor="text1"/>
          <w:sz w:val="24"/>
          <w:szCs w:val="24"/>
        </w:rPr>
        <w:t xml:space="preserve"> and demarcation between sides of the body</w:t>
      </w:r>
      <w:r w:rsidR="00914EFF" w:rsidRPr="00533843">
        <w:rPr>
          <w:color w:val="000000" w:themeColor="text1"/>
          <w:sz w:val="24"/>
          <w:szCs w:val="24"/>
        </w:rPr>
        <w:t xml:space="preserve"> to be clinically assessed</w:t>
      </w:r>
      <w:r w:rsidR="00A418B2" w:rsidRPr="00533843">
        <w:rPr>
          <w:color w:val="000000" w:themeColor="text1"/>
          <w:sz w:val="24"/>
          <w:szCs w:val="24"/>
        </w:rPr>
        <w:t>.</w:t>
      </w:r>
      <w:r w:rsidR="005E5C54" w:rsidRPr="00533843">
        <w:rPr>
          <w:color w:val="000000" w:themeColor="text1"/>
          <w:sz w:val="24"/>
          <w:szCs w:val="24"/>
        </w:rPr>
        <w:t xml:space="preserve"> </w:t>
      </w:r>
      <w:r w:rsidR="00CF6611" w:rsidRPr="00533843">
        <w:rPr>
          <w:color w:val="000000" w:themeColor="text1"/>
          <w:sz w:val="24"/>
          <w:szCs w:val="24"/>
        </w:rPr>
        <w:t xml:space="preserve"> </w:t>
      </w:r>
      <w:r w:rsidR="001E1A5A" w:rsidRPr="00533843">
        <w:rPr>
          <w:color w:val="000000" w:themeColor="text1"/>
          <w:sz w:val="24"/>
          <w:szCs w:val="24"/>
        </w:rPr>
        <w:t>As the intent of the CA</w:t>
      </w:r>
      <w:r w:rsidR="00B67CC5" w:rsidRPr="00533843">
        <w:rPr>
          <w:color w:val="000000" w:themeColor="text1"/>
          <w:sz w:val="24"/>
          <w:szCs w:val="24"/>
        </w:rPr>
        <w:t xml:space="preserve">BA is to succinctly measure overall body alignment, it cannot be broken down into subscales associated with aspects of postural control e.g. Trunk </w:t>
      </w:r>
      <w:proofErr w:type="gramStart"/>
      <w:r w:rsidR="00B67CC5" w:rsidRPr="00533843">
        <w:rPr>
          <w:color w:val="000000" w:themeColor="text1"/>
          <w:sz w:val="24"/>
          <w:szCs w:val="24"/>
        </w:rPr>
        <w:t>stability, but</w:t>
      </w:r>
      <w:proofErr w:type="gramEnd"/>
      <w:r w:rsidR="00B67CC5" w:rsidRPr="00533843">
        <w:rPr>
          <w:color w:val="000000" w:themeColor="text1"/>
          <w:sz w:val="24"/>
          <w:szCs w:val="24"/>
        </w:rPr>
        <w:t xml:space="preserve"> should have a direct implementation o</w:t>
      </w:r>
      <w:r w:rsidR="00FB6B46" w:rsidRPr="00533843">
        <w:rPr>
          <w:color w:val="000000" w:themeColor="text1"/>
          <w:sz w:val="24"/>
          <w:szCs w:val="24"/>
        </w:rPr>
        <w:t>n</w:t>
      </w:r>
      <w:r w:rsidR="00B67CC5" w:rsidRPr="00533843">
        <w:rPr>
          <w:color w:val="000000" w:themeColor="text1"/>
          <w:sz w:val="24"/>
          <w:szCs w:val="24"/>
        </w:rPr>
        <w:t xml:space="preserve"> therapy interventions.</w:t>
      </w:r>
    </w:p>
    <w:p w14:paraId="00CAA75D" w14:textId="77777777" w:rsidR="00012212" w:rsidRPr="00533843" w:rsidRDefault="00012212" w:rsidP="003C2BEB">
      <w:pPr>
        <w:spacing w:line="480" w:lineRule="auto"/>
        <w:rPr>
          <w:b/>
          <w:color w:val="000000" w:themeColor="text1"/>
          <w:sz w:val="24"/>
          <w:szCs w:val="24"/>
        </w:rPr>
      </w:pPr>
      <w:r w:rsidRPr="00533843">
        <w:rPr>
          <w:b/>
          <w:color w:val="000000" w:themeColor="text1"/>
          <w:sz w:val="24"/>
          <w:szCs w:val="24"/>
        </w:rPr>
        <w:t>Limitations of the CABA</w:t>
      </w:r>
    </w:p>
    <w:p w14:paraId="1AE48ECC" w14:textId="77777777" w:rsidR="006C4B7A" w:rsidRPr="00533843" w:rsidRDefault="0027530E" w:rsidP="006C4B7A">
      <w:pPr>
        <w:autoSpaceDE w:val="0"/>
        <w:autoSpaceDN w:val="0"/>
        <w:adjustRightInd w:val="0"/>
        <w:spacing w:line="480" w:lineRule="auto"/>
        <w:rPr>
          <w:b/>
          <w:color w:val="000000" w:themeColor="text1"/>
          <w:sz w:val="24"/>
          <w:szCs w:val="24"/>
        </w:rPr>
      </w:pPr>
      <w:r w:rsidRPr="00533843">
        <w:rPr>
          <w:color w:val="000000" w:themeColor="text1"/>
          <w:sz w:val="24"/>
          <w:szCs w:val="24"/>
        </w:rPr>
        <w:t xml:space="preserve">Within this study </w:t>
      </w:r>
      <w:r w:rsidR="006C4B7A" w:rsidRPr="00533843">
        <w:rPr>
          <w:rFonts w:ascii="Calibri" w:hAnsi="Calibri" w:cs="Calibri"/>
          <w:color w:val="000000" w:themeColor="text1"/>
          <w:sz w:val="24"/>
          <w:szCs w:val="24"/>
        </w:rPr>
        <w:t>we acknowledge that assumptions were made in developing the assessment, these include therapists would understand and be familiar with the terminology and posture categorisation in use, and the sample size used to validate this was small.</w:t>
      </w:r>
    </w:p>
    <w:p w14:paraId="54DE3002" w14:textId="43A1FE58" w:rsidR="00AD3947" w:rsidRPr="00533843" w:rsidRDefault="00CF6611" w:rsidP="003C2BEB">
      <w:pPr>
        <w:spacing w:line="480" w:lineRule="auto"/>
        <w:rPr>
          <w:b/>
          <w:color w:val="000000" w:themeColor="text1"/>
          <w:sz w:val="24"/>
          <w:szCs w:val="24"/>
        </w:rPr>
      </w:pPr>
      <w:r w:rsidRPr="00533843">
        <w:rPr>
          <w:color w:val="000000" w:themeColor="text1"/>
          <w:sz w:val="24"/>
          <w:szCs w:val="24"/>
        </w:rPr>
        <w:t>The response rate of 13% could be viewed as low</w:t>
      </w:r>
      <w:r w:rsidR="003E40E2" w:rsidRPr="00533843">
        <w:rPr>
          <w:color w:val="000000" w:themeColor="text1"/>
          <w:sz w:val="24"/>
          <w:szCs w:val="24"/>
        </w:rPr>
        <w:t>,</w:t>
      </w:r>
      <w:r w:rsidRPr="00533843">
        <w:rPr>
          <w:color w:val="000000" w:themeColor="text1"/>
          <w:sz w:val="24"/>
          <w:szCs w:val="24"/>
        </w:rPr>
        <w:t xml:space="preserve"> however this was not unexpected. The APCP covers a wide field of expertise across paediatrics, inclusive of CP and it is highly likely that some members have limited or no involvement with CP or posture as part of their practice and therefore would not have responded to the study request.</w:t>
      </w:r>
      <w:r w:rsidR="00E931D5" w:rsidRPr="00533843">
        <w:rPr>
          <w:b/>
          <w:color w:val="000000" w:themeColor="text1"/>
          <w:sz w:val="24"/>
          <w:szCs w:val="24"/>
        </w:rPr>
        <w:t xml:space="preserve"> </w:t>
      </w:r>
      <w:r w:rsidRPr="00533843">
        <w:rPr>
          <w:color w:val="000000" w:themeColor="text1"/>
          <w:sz w:val="24"/>
          <w:szCs w:val="24"/>
        </w:rPr>
        <w:t xml:space="preserve">Currently the CABA only demonstrates content validity, </w:t>
      </w:r>
      <w:r w:rsidR="00CD5994" w:rsidRPr="00533843">
        <w:rPr>
          <w:color w:val="000000" w:themeColor="text1"/>
          <w:sz w:val="24"/>
          <w:szCs w:val="24"/>
        </w:rPr>
        <w:t>further psychometric properties require</w:t>
      </w:r>
      <w:r w:rsidR="00E931D5" w:rsidRPr="00533843">
        <w:rPr>
          <w:color w:val="000000" w:themeColor="text1"/>
          <w:sz w:val="24"/>
          <w:szCs w:val="24"/>
        </w:rPr>
        <w:t xml:space="preserve"> investigation. Future studies examin</w:t>
      </w:r>
      <w:r w:rsidR="00CD5994" w:rsidRPr="00533843">
        <w:rPr>
          <w:color w:val="000000" w:themeColor="text1"/>
          <w:sz w:val="24"/>
          <w:szCs w:val="24"/>
        </w:rPr>
        <w:t>ing</w:t>
      </w:r>
      <w:r w:rsidR="00E931D5" w:rsidRPr="00533843">
        <w:rPr>
          <w:color w:val="000000" w:themeColor="text1"/>
          <w:sz w:val="24"/>
          <w:szCs w:val="24"/>
        </w:rPr>
        <w:t xml:space="preserve"> </w:t>
      </w:r>
      <w:r w:rsidR="00CD5994" w:rsidRPr="00533843">
        <w:rPr>
          <w:color w:val="000000" w:themeColor="text1"/>
          <w:sz w:val="24"/>
          <w:szCs w:val="24"/>
        </w:rPr>
        <w:t>c</w:t>
      </w:r>
      <w:r w:rsidR="00D50B3F" w:rsidRPr="00533843">
        <w:rPr>
          <w:color w:val="000000" w:themeColor="text1"/>
          <w:sz w:val="24"/>
          <w:szCs w:val="24"/>
        </w:rPr>
        <w:t xml:space="preserve">onstruct </w:t>
      </w:r>
      <w:r w:rsidR="001C1D05" w:rsidRPr="00533843">
        <w:rPr>
          <w:color w:val="000000" w:themeColor="text1"/>
          <w:sz w:val="24"/>
          <w:szCs w:val="24"/>
        </w:rPr>
        <w:t>validity</w:t>
      </w:r>
      <w:r w:rsidR="00D50B3F" w:rsidRPr="00533843">
        <w:rPr>
          <w:color w:val="000000" w:themeColor="text1"/>
          <w:sz w:val="24"/>
          <w:szCs w:val="24"/>
        </w:rPr>
        <w:t xml:space="preserve"> of the CABA against a sample of children</w:t>
      </w:r>
      <w:r w:rsidR="002B742D" w:rsidRPr="00533843">
        <w:rPr>
          <w:color w:val="000000" w:themeColor="text1"/>
          <w:sz w:val="24"/>
          <w:szCs w:val="24"/>
        </w:rPr>
        <w:t xml:space="preserve"> with CP</w:t>
      </w:r>
      <w:r w:rsidR="00D50B3F" w:rsidRPr="00533843">
        <w:rPr>
          <w:color w:val="000000" w:themeColor="text1"/>
          <w:sz w:val="24"/>
          <w:szCs w:val="24"/>
        </w:rPr>
        <w:t xml:space="preserve"> of various functional abilities</w:t>
      </w:r>
      <w:r w:rsidR="00CD5994" w:rsidRPr="00533843">
        <w:rPr>
          <w:color w:val="000000" w:themeColor="text1"/>
          <w:sz w:val="24"/>
          <w:szCs w:val="24"/>
        </w:rPr>
        <w:t>,</w:t>
      </w:r>
      <w:r w:rsidR="00D50B3F" w:rsidRPr="00533843">
        <w:rPr>
          <w:color w:val="000000" w:themeColor="text1"/>
          <w:sz w:val="24"/>
          <w:szCs w:val="24"/>
        </w:rPr>
        <w:t xml:space="preserve"> would determine whether the items represent </w:t>
      </w:r>
      <w:r w:rsidR="00E931D5" w:rsidRPr="00533843">
        <w:rPr>
          <w:color w:val="000000" w:themeColor="text1"/>
          <w:sz w:val="24"/>
          <w:szCs w:val="24"/>
        </w:rPr>
        <w:t>a valid construct to that of CP. R</w:t>
      </w:r>
      <w:r w:rsidR="001C1D05" w:rsidRPr="00533843">
        <w:rPr>
          <w:color w:val="000000" w:themeColor="text1"/>
          <w:sz w:val="24"/>
          <w:szCs w:val="24"/>
        </w:rPr>
        <w:t>eliability, both inter</w:t>
      </w:r>
      <w:r w:rsidR="003E40E2" w:rsidRPr="00533843">
        <w:rPr>
          <w:color w:val="000000" w:themeColor="text1"/>
          <w:sz w:val="24"/>
          <w:szCs w:val="24"/>
        </w:rPr>
        <w:t>-</w:t>
      </w:r>
      <w:r w:rsidR="001C1D05" w:rsidRPr="00533843">
        <w:rPr>
          <w:color w:val="000000" w:themeColor="text1"/>
          <w:sz w:val="24"/>
          <w:szCs w:val="24"/>
        </w:rPr>
        <w:t xml:space="preserve"> and intra</w:t>
      </w:r>
      <w:r w:rsidR="003E40E2" w:rsidRPr="00533843">
        <w:rPr>
          <w:color w:val="000000" w:themeColor="text1"/>
          <w:sz w:val="24"/>
          <w:szCs w:val="24"/>
        </w:rPr>
        <w:t>-</w:t>
      </w:r>
      <w:proofErr w:type="spellStart"/>
      <w:r w:rsidR="001C1D05" w:rsidRPr="00533843">
        <w:rPr>
          <w:color w:val="000000" w:themeColor="text1"/>
          <w:sz w:val="24"/>
          <w:szCs w:val="24"/>
        </w:rPr>
        <w:t>rater</w:t>
      </w:r>
      <w:proofErr w:type="spellEnd"/>
      <w:r w:rsidR="001C1D05" w:rsidRPr="00533843">
        <w:rPr>
          <w:color w:val="000000" w:themeColor="text1"/>
          <w:sz w:val="24"/>
          <w:szCs w:val="24"/>
        </w:rPr>
        <w:t>, of the CABA use with clinicians also needs to be completed.</w:t>
      </w:r>
      <w:r w:rsidR="00E931D5" w:rsidRPr="00533843">
        <w:rPr>
          <w:color w:val="000000" w:themeColor="text1"/>
          <w:sz w:val="24"/>
          <w:szCs w:val="24"/>
        </w:rPr>
        <w:t xml:space="preserve"> </w:t>
      </w:r>
      <w:r w:rsidR="001C1D05" w:rsidRPr="00533843">
        <w:rPr>
          <w:color w:val="000000" w:themeColor="text1"/>
          <w:sz w:val="24"/>
          <w:szCs w:val="24"/>
        </w:rPr>
        <w:t>An examination of the CABA’s responsiveness and sensitivity to change in children</w:t>
      </w:r>
      <w:r w:rsidR="002B742D" w:rsidRPr="00533843">
        <w:rPr>
          <w:color w:val="000000" w:themeColor="text1"/>
          <w:sz w:val="24"/>
          <w:szCs w:val="24"/>
        </w:rPr>
        <w:t xml:space="preserve"> with CP</w:t>
      </w:r>
      <w:r w:rsidR="001C1D05" w:rsidRPr="00533843">
        <w:rPr>
          <w:color w:val="000000" w:themeColor="text1"/>
          <w:sz w:val="24"/>
          <w:szCs w:val="24"/>
        </w:rPr>
        <w:t xml:space="preserve"> after posture management interventions focusing on improving postural alignment would be beneficial prior to the </w:t>
      </w:r>
      <w:r w:rsidR="00CD5994" w:rsidRPr="00533843">
        <w:rPr>
          <w:color w:val="000000" w:themeColor="text1"/>
          <w:sz w:val="24"/>
          <w:szCs w:val="24"/>
        </w:rPr>
        <w:t>assessment</w:t>
      </w:r>
      <w:r w:rsidR="001C1D05" w:rsidRPr="00533843">
        <w:rPr>
          <w:color w:val="000000" w:themeColor="text1"/>
          <w:sz w:val="24"/>
          <w:szCs w:val="24"/>
        </w:rPr>
        <w:t xml:space="preserve"> being used as an outcome measure.</w:t>
      </w:r>
      <w:r w:rsidR="00FE7986" w:rsidRPr="00533843">
        <w:rPr>
          <w:color w:val="000000" w:themeColor="text1"/>
          <w:sz w:val="24"/>
          <w:szCs w:val="24"/>
        </w:rPr>
        <w:t xml:space="preserve"> </w:t>
      </w:r>
      <w:r w:rsidR="006C4B7A" w:rsidRPr="00533843">
        <w:rPr>
          <w:color w:val="000000" w:themeColor="text1"/>
          <w:sz w:val="24"/>
          <w:szCs w:val="24"/>
        </w:rPr>
        <w:t>At present how to interpret the CABA raw scores is unknown and additional studies in typically developing children and those will CP are needed to develop scoring cut-</w:t>
      </w:r>
      <w:r w:rsidR="006C4B7A" w:rsidRPr="00533843">
        <w:rPr>
          <w:color w:val="000000" w:themeColor="text1"/>
          <w:sz w:val="24"/>
          <w:szCs w:val="24"/>
        </w:rPr>
        <w:lastRenderedPageBreak/>
        <w:t xml:space="preserve">offs and norms for this scale. This will be explored in further investigations as part of the development process of this assessment. </w:t>
      </w:r>
      <w:r w:rsidR="00AD3947" w:rsidRPr="00533843">
        <w:rPr>
          <w:color w:val="000000" w:themeColor="text1"/>
          <w:sz w:val="24"/>
          <w:szCs w:val="24"/>
        </w:rPr>
        <w:t>Finally, research on the measure in children with other medical diagnoses to neurological disabilities is warranted.</w:t>
      </w:r>
      <w:r w:rsidR="00CD5994" w:rsidRPr="00533843">
        <w:rPr>
          <w:color w:val="000000" w:themeColor="text1"/>
          <w:sz w:val="24"/>
          <w:szCs w:val="24"/>
        </w:rPr>
        <w:t xml:space="preserve"> The analysis of the construct validity, reliability and responsiveness in children</w:t>
      </w:r>
      <w:r w:rsidR="00EF2DD3" w:rsidRPr="00533843">
        <w:rPr>
          <w:color w:val="000000" w:themeColor="text1"/>
          <w:sz w:val="24"/>
          <w:szCs w:val="24"/>
        </w:rPr>
        <w:t xml:space="preserve"> with CP</w:t>
      </w:r>
      <w:r w:rsidR="00CD5994" w:rsidRPr="00533843">
        <w:rPr>
          <w:color w:val="000000" w:themeColor="text1"/>
          <w:sz w:val="24"/>
          <w:szCs w:val="24"/>
        </w:rPr>
        <w:t xml:space="preserve"> is in progress.</w:t>
      </w:r>
    </w:p>
    <w:p w14:paraId="6AE49DC2" w14:textId="2CE9C480" w:rsidR="00BB4D09" w:rsidRPr="00533843" w:rsidRDefault="0015354E" w:rsidP="003C2BEB">
      <w:pPr>
        <w:spacing w:line="480" w:lineRule="auto"/>
        <w:rPr>
          <w:b/>
          <w:color w:val="000000" w:themeColor="text1"/>
          <w:sz w:val="24"/>
          <w:szCs w:val="24"/>
        </w:rPr>
      </w:pPr>
      <w:r w:rsidRPr="00533843">
        <w:rPr>
          <w:b/>
          <w:color w:val="000000" w:themeColor="text1"/>
          <w:sz w:val="24"/>
          <w:szCs w:val="24"/>
        </w:rPr>
        <w:t>CONCLUSION</w:t>
      </w:r>
    </w:p>
    <w:p w14:paraId="71971089" w14:textId="11B330B8" w:rsidR="008316EB" w:rsidRPr="00533843" w:rsidRDefault="008316EB" w:rsidP="008316EB">
      <w:pPr>
        <w:autoSpaceDE w:val="0"/>
        <w:autoSpaceDN w:val="0"/>
        <w:adjustRightInd w:val="0"/>
        <w:spacing w:line="480" w:lineRule="auto"/>
        <w:rPr>
          <w:color w:val="000000" w:themeColor="text1"/>
          <w:sz w:val="24"/>
          <w:szCs w:val="24"/>
        </w:rPr>
      </w:pPr>
      <w:r w:rsidRPr="00533843">
        <w:rPr>
          <w:color w:val="000000" w:themeColor="text1"/>
          <w:sz w:val="24"/>
          <w:szCs w:val="24"/>
        </w:rPr>
        <w:t>Preliminary investigation of this new assessment of posture and alignment is promising. The first steps of identifying valid items to include in the assessment of total body alignment have been taken and content validity and clinical utility have been explored. Further studies to assess the psychometrics of CABA, including construct validity</w:t>
      </w:r>
      <w:r w:rsidRPr="00533843">
        <w:rPr>
          <w:rFonts w:eastAsia="Times New Roman" w:cs="Times New Roman"/>
          <w:color w:val="000000" w:themeColor="text1"/>
          <w:sz w:val="24"/>
          <w:szCs w:val="24"/>
          <w:lang w:eastAsia="en-GB"/>
        </w:rPr>
        <w:t xml:space="preserve"> reliability and responsiveness</w:t>
      </w:r>
      <w:r w:rsidRPr="00533843">
        <w:rPr>
          <w:color w:val="000000" w:themeColor="text1"/>
          <w:sz w:val="24"/>
          <w:szCs w:val="24"/>
        </w:rPr>
        <w:t>, should be undertaken.</w:t>
      </w:r>
    </w:p>
    <w:p w14:paraId="0C0E8761" w14:textId="6D89CDC7" w:rsidR="00012212" w:rsidRPr="00533843" w:rsidRDefault="003579FB" w:rsidP="003C2BEB">
      <w:pPr>
        <w:spacing w:line="480" w:lineRule="auto"/>
        <w:rPr>
          <w:strike/>
          <w:color w:val="000000" w:themeColor="text1"/>
          <w:sz w:val="24"/>
          <w:szCs w:val="24"/>
        </w:rPr>
      </w:pPr>
      <w:r w:rsidRPr="00533843">
        <w:rPr>
          <w:color w:val="000000" w:themeColor="text1"/>
          <w:sz w:val="24"/>
          <w:szCs w:val="24"/>
        </w:rPr>
        <w:t>The CABA has potential to provide clinicians and researchers with a viable and practical measure of postural alignment for children with CP</w:t>
      </w:r>
      <w:r w:rsidR="00533843" w:rsidRPr="00533843">
        <w:rPr>
          <w:color w:val="000000" w:themeColor="text1"/>
          <w:sz w:val="24"/>
          <w:szCs w:val="24"/>
        </w:rPr>
        <w:t xml:space="preserve">. </w:t>
      </w:r>
      <w:r w:rsidR="00BB4D09" w:rsidRPr="00533843">
        <w:rPr>
          <w:color w:val="000000" w:themeColor="text1"/>
          <w:sz w:val="24"/>
          <w:szCs w:val="24"/>
        </w:rPr>
        <w:t>Content validity of the CABA is supported for the domain of body alignment in CP children. Further research</w:t>
      </w:r>
      <w:r w:rsidR="00503987" w:rsidRPr="00533843">
        <w:rPr>
          <w:color w:val="000000" w:themeColor="text1"/>
          <w:sz w:val="24"/>
          <w:szCs w:val="24"/>
        </w:rPr>
        <w:t xml:space="preserve"> </w:t>
      </w:r>
      <w:r w:rsidR="00BB4D09" w:rsidRPr="00533843">
        <w:rPr>
          <w:color w:val="000000" w:themeColor="text1"/>
          <w:sz w:val="24"/>
          <w:szCs w:val="24"/>
        </w:rPr>
        <w:t>examining construct validity against all GMFCS levels of CP children,</w:t>
      </w:r>
      <w:r w:rsidR="00503987" w:rsidRPr="00533843">
        <w:rPr>
          <w:color w:val="000000" w:themeColor="text1"/>
          <w:sz w:val="24"/>
          <w:szCs w:val="24"/>
        </w:rPr>
        <w:t xml:space="preserve"> inter</w:t>
      </w:r>
      <w:r w:rsidR="003E40E2" w:rsidRPr="00533843">
        <w:rPr>
          <w:color w:val="000000" w:themeColor="text1"/>
          <w:sz w:val="24"/>
          <w:szCs w:val="24"/>
        </w:rPr>
        <w:t>-</w:t>
      </w:r>
      <w:r w:rsidR="00503987" w:rsidRPr="00533843">
        <w:rPr>
          <w:color w:val="000000" w:themeColor="text1"/>
          <w:sz w:val="24"/>
          <w:szCs w:val="24"/>
        </w:rPr>
        <w:t>rater and intra</w:t>
      </w:r>
      <w:r w:rsidR="003E40E2" w:rsidRPr="00533843">
        <w:rPr>
          <w:color w:val="000000" w:themeColor="text1"/>
          <w:sz w:val="24"/>
          <w:szCs w:val="24"/>
        </w:rPr>
        <w:t>-</w:t>
      </w:r>
      <w:proofErr w:type="spellStart"/>
      <w:r w:rsidR="00503987" w:rsidRPr="00533843">
        <w:rPr>
          <w:color w:val="000000" w:themeColor="text1"/>
          <w:sz w:val="24"/>
          <w:szCs w:val="24"/>
        </w:rPr>
        <w:t>rater</w:t>
      </w:r>
      <w:proofErr w:type="spellEnd"/>
      <w:r w:rsidR="00BB4D09" w:rsidRPr="00533843">
        <w:rPr>
          <w:color w:val="000000" w:themeColor="text1"/>
          <w:sz w:val="24"/>
          <w:szCs w:val="24"/>
        </w:rPr>
        <w:t xml:space="preserve"> reliability and </w:t>
      </w:r>
      <w:r w:rsidR="00503987" w:rsidRPr="00533843">
        <w:rPr>
          <w:color w:val="000000" w:themeColor="text1"/>
          <w:sz w:val="24"/>
          <w:szCs w:val="24"/>
        </w:rPr>
        <w:t>respon</w:t>
      </w:r>
      <w:r w:rsidR="00EC7292" w:rsidRPr="00533843">
        <w:rPr>
          <w:color w:val="000000" w:themeColor="text1"/>
          <w:sz w:val="24"/>
          <w:szCs w:val="24"/>
        </w:rPr>
        <w:t>siveness to change in postural alignment</w:t>
      </w:r>
      <w:r w:rsidR="00503987" w:rsidRPr="00533843">
        <w:rPr>
          <w:color w:val="000000" w:themeColor="text1"/>
          <w:sz w:val="24"/>
          <w:szCs w:val="24"/>
        </w:rPr>
        <w:t xml:space="preserve"> of the CABA in the context of effective interventions is already being undertaken. This research is needed prior to use of the CABA as an evaluative measure in clinical practice</w:t>
      </w:r>
      <w:r w:rsidR="00D824E9" w:rsidRPr="00533843">
        <w:rPr>
          <w:color w:val="000000" w:themeColor="text1"/>
          <w:sz w:val="24"/>
          <w:szCs w:val="24"/>
        </w:rPr>
        <w:t>.</w:t>
      </w:r>
    </w:p>
    <w:p w14:paraId="7FC81047" w14:textId="77777777" w:rsidR="00B121D9" w:rsidRPr="00533843" w:rsidRDefault="00B121D9" w:rsidP="00B121D9">
      <w:pPr>
        <w:spacing w:line="480" w:lineRule="auto"/>
        <w:rPr>
          <w:b/>
          <w:color w:val="000000" w:themeColor="text1"/>
          <w:sz w:val="24"/>
          <w:szCs w:val="24"/>
        </w:rPr>
      </w:pPr>
      <w:r w:rsidRPr="00533843">
        <w:rPr>
          <w:b/>
          <w:color w:val="000000" w:themeColor="text1"/>
          <w:sz w:val="24"/>
          <w:szCs w:val="24"/>
        </w:rPr>
        <w:t>What this adds to the evidence:</w:t>
      </w:r>
    </w:p>
    <w:p w14:paraId="39256BC1" w14:textId="77777777" w:rsidR="00B121D9" w:rsidRPr="00533843" w:rsidRDefault="00B121D9" w:rsidP="00B121D9">
      <w:pPr>
        <w:autoSpaceDE w:val="0"/>
        <w:autoSpaceDN w:val="0"/>
        <w:adjustRightInd w:val="0"/>
        <w:spacing w:line="480" w:lineRule="auto"/>
        <w:rPr>
          <w:color w:val="000000" w:themeColor="text1"/>
          <w:sz w:val="24"/>
          <w:szCs w:val="24"/>
        </w:rPr>
      </w:pPr>
      <w:r w:rsidRPr="00533843">
        <w:rPr>
          <w:color w:val="000000" w:themeColor="text1"/>
          <w:sz w:val="24"/>
          <w:szCs w:val="24"/>
        </w:rPr>
        <w:t xml:space="preserve">The CABA has potential to offer clinicians and researchers a clinically practicable measure of postural alignment for children with CP. </w:t>
      </w:r>
    </w:p>
    <w:p w14:paraId="5C4526B7" w14:textId="77777777" w:rsidR="00AC2A60" w:rsidRPr="00533843" w:rsidRDefault="00AC2A60" w:rsidP="00AC2A60">
      <w:pPr>
        <w:autoSpaceDE w:val="0"/>
        <w:autoSpaceDN w:val="0"/>
        <w:adjustRightInd w:val="0"/>
        <w:spacing w:line="480" w:lineRule="auto"/>
        <w:rPr>
          <w:color w:val="000000" w:themeColor="text1"/>
          <w:sz w:val="24"/>
          <w:szCs w:val="24"/>
        </w:rPr>
      </w:pPr>
      <w:r w:rsidRPr="00533843">
        <w:rPr>
          <w:color w:val="000000" w:themeColor="text1"/>
          <w:sz w:val="24"/>
          <w:szCs w:val="24"/>
        </w:rPr>
        <w:lastRenderedPageBreak/>
        <w:t xml:space="preserve">The development of a measurement tool to assess total body alignment in children with CP will expand the options for physical therapists document baseline posture and reassess changes following surgical or therapeutic interventions.  </w:t>
      </w:r>
    </w:p>
    <w:p w14:paraId="605C7344" w14:textId="0C600E76" w:rsidR="009974E2" w:rsidRPr="00533843" w:rsidRDefault="009974E2" w:rsidP="009974E2">
      <w:pPr>
        <w:spacing w:line="480" w:lineRule="auto"/>
        <w:rPr>
          <w:color w:val="000000" w:themeColor="text1"/>
        </w:rPr>
      </w:pPr>
      <w:r w:rsidRPr="00533843">
        <w:rPr>
          <w:color w:val="000000" w:themeColor="text1"/>
        </w:rPr>
        <w:br w:type="page"/>
      </w:r>
    </w:p>
    <w:p w14:paraId="4D16E084" w14:textId="1797D7F8" w:rsidR="00EE182C" w:rsidRPr="00533843" w:rsidRDefault="00983E54" w:rsidP="00EE182C">
      <w:pPr>
        <w:pStyle w:val="NormalWeb"/>
        <w:spacing w:line="480" w:lineRule="auto"/>
        <w:rPr>
          <w:rFonts w:ascii="Calibri" w:hAnsi="Calibri"/>
          <w:color w:val="000000" w:themeColor="text1"/>
          <w:sz w:val="22"/>
        </w:rPr>
      </w:pPr>
      <w:r w:rsidRPr="00533843">
        <w:rPr>
          <w:color w:val="000000" w:themeColor="text1"/>
        </w:rPr>
        <w:lastRenderedPageBreak/>
        <w:fldChar w:fldCharType="begin"/>
      </w:r>
      <w:r w:rsidR="00EE182C" w:rsidRPr="00533843">
        <w:rPr>
          <w:color w:val="000000" w:themeColor="text1"/>
        </w:rPr>
        <w:instrText>ADDIN RW.BIB</w:instrText>
      </w:r>
      <w:r w:rsidRPr="00533843">
        <w:rPr>
          <w:color w:val="000000" w:themeColor="text1"/>
        </w:rPr>
        <w:fldChar w:fldCharType="separate"/>
      </w:r>
      <w:r w:rsidR="00EE182C" w:rsidRPr="00533843">
        <w:rPr>
          <w:rFonts w:ascii="Calibri" w:hAnsi="Calibri"/>
          <w:color w:val="000000" w:themeColor="text1"/>
          <w:sz w:val="22"/>
        </w:rPr>
        <w:t xml:space="preserve">1. Dusing SC, Harbourne RT. Variability in postural control during infancy: Implications for development, assessment, and intervention. </w:t>
      </w:r>
      <w:r w:rsidR="00EE182C" w:rsidRPr="00533843">
        <w:rPr>
          <w:rFonts w:ascii="Calibri" w:hAnsi="Calibri"/>
          <w:i/>
          <w:iCs/>
          <w:color w:val="000000" w:themeColor="text1"/>
          <w:sz w:val="22"/>
        </w:rPr>
        <w:t>Phys Ther</w:t>
      </w:r>
      <w:r w:rsidR="00EE182C" w:rsidRPr="00533843">
        <w:rPr>
          <w:rFonts w:ascii="Calibri" w:hAnsi="Calibri"/>
          <w:color w:val="000000" w:themeColor="text1"/>
          <w:sz w:val="22"/>
        </w:rPr>
        <w:t>. 2010;90(12):1838-1849.</w:t>
      </w:r>
    </w:p>
    <w:p w14:paraId="01AFFCED"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2. Pavao SL, dos Santos AN, Woollacott MH, Rocha NACF. Assessment of postural control in children with cerebral palsy: A review. </w:t>
      </w:r>
      <w:r w:rsidRPr="00533843">
        <w:rPr>
          <w:rFonts w:ascii="Calibri" w:hAnsi="Calibri"/>
          <w:i/>
          <w:iCs/>
          <w:color w:val="000000" w:themeColor="text1"/>
          <w:sz w:val="22"/>
        </w:rPr>
        <w:t>Research in Developmental Disabilities: A Multidisciplinary Journal</w:t>
      </w:r>
      <w:r w:rsidRPr="00533843">
        <w:rPr>
          <w:rFonts w:ascii="Calibri" w:hAnsi="Calibri"/>
          <w:color w:val="000000" w:themeColor="text1"/>
          <w:sz w:val="22"/>
        </w:rPr>
        <w:t>. 2013;34(5):1367-1375.</w:t>
      </w:r>
    </w:p>
    <w:p w14:paraId="5786C2D3"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3. Van Balen LC, Dijkstra L, Bos AF, Van DH, Hadders-Algra M. Development of postural adjustments during reaching in infants at risk for cerebral palsy from 4 to 18 months. </w:t>
      </w:r>
      <w:r w:rsidRPr="00533843">
        <w:rPr>
          <w:rFonts w:ascii="Calibri" w:hAnsi="Calibri"/>
          <w:i/>
          <w:iCs/>
          <w:color w:val="000000" w:themeColor="text1"/>
          <w:sz w:val="22"/>
        </w:rPr>
        <w:t>Dev Med Child Neurol</w:t>
      </w:r>
      <w:r w:rsidRPr="00533843">
        <w:rPr>
          <w:rFonts w:ascii="Calibri" w:hAnsi="Calibri"/>
          <w:color w:val="000000" w:themeColor="text1"/>
          <w:sz w:val="22"/>
        </w:rPr>
        <w:t>. 2015;57(7):668-676.</w:t>
      </w:r>
    </w:p>
    <w:p w14:paraId="67ECF15E"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4. Hadders-Algra M. Variation and variability: Key words in human motor development. </w:t>
      </w:r>
      <w:r w:rsidRPr="00533843">
        <w:rPr>
          <w:rFonts w:ascii="Calibri" w:hAnsi="Calibri"/>
          <w:i/>
          <w:iCs/>
          <w:color w:val="000000" w:themeColor="text1"/>
          <w:sz w:val="22"/>
        </w:rPr>
        <w:t>Phys Ther</w:t>
      </w:r>
      <w:r w:rsidRPr="00533843">
        <w:rPr>
          <w:rFonts w:ascii="Calibri" w:hAnsi="Calibri"/>
          <w:color w:val="000000" w:themeColor="text1"/>
          <w:sz w:val="22"/>
        </w:rPr>
        <w:t>. 2010;90(12):1823.</w:t>
      </w:r>
    </w:p>
    <w:p w14:paraId="07F49664"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5. Pollock AS, Durward BR, Rowe PJ, Paul JP. What is balance? </w:t>
      </w:r>
      <w:r w:rsidRPr="00533843">
        <w:rPr>
          <w:rFonts w:ascii="Calibri" w:hAnsi="Calibri"/>
          <w:i/>
          <w:iCs/>
          <w:color w:val="000000" w:themeColor="text1"/>
          <w:sz w:val="22"/>
        </w:rPr>
        <w:t>Clin Rehabil</w:t>
      </w:r>
      <w:r w:rsidRPr="00533843">
        <w:rPr>
          <w:rFonts w:ascii="Calibri" w:hAnsi="Calibri"/>
          <w:color w:val="000000" w:themeColor="text1"/>
          <w:sz w:val="22"/>
        </w:rPr>
        <w:t>. 2000;14(4):402-406.</w:t>
      </w:r>
    </w:p>
    <w:p w14:paraId="4D3A3BBD" w14:textId="48CD4D22"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6. Shumway-Cook A, Woollacott MH, eds. </w:t>
      </w:r>
      <w:r w:rsidRPr="00533843">
        <w:rPr>
          <w:rFonts w:ascii="Calibri" w:hAnsi="Calibri"/>
          <w:i/>
          <w:iCs/>
          <w:color w:val="000000" w:themeColor="text1"/>
          <w:sz w:val="22"/>
        </w:rPr>
        <w:t xml:space="preserve">Motor control: Translating research into clinical practice. </w:t>
      </w:r>
      <w:r w:rsidRPr="00533843">
        <w:rPr>
          <w:rFonts w:ascii="Calibri" w:hAnsi="Calibri"/>
          <w:color w:val="000000" w:themeColor="text1"/>
          <w:sz w:val="22"/>
        </w:rPr>
        <w:t xml:space="preserve">5th ed. </w:t>
      </w:r>
      <w:r w:rsidR="003317BD" w:rsidRPr="00533843">
        <w:rPr>
          <w:rFonts w:ascii="Calibri" w:hAnsi="Calibri"/>
          <w:color w:val="000000" w:themeColor="text1"/>
          <w:sz w:val="22"/>
        </w:rPr>
        <w:t xml:space="preserve">Philadelphia: </w:t>
      </w:r>
      <w:r w:rsidRPr="00533843">
        <w:rPr>
          <w:rFonts w:ascii="Calibri" w:hAnsi="Calibri"/>
          <w:color w:val="000000" w:themeColor="text1"/>
          <w:sz w:val="22"/>
        </w:rPr>
        <w:t>Lippincott Williams &amp; Wilkins; 20</w:t>
      </w:r>
      <w:r w:rsidR="003317BD" w:rsidRPr="00533843">
        <w:rPr>
          <w:rFonts w:ascii="Calibri" w:hAnsi="Calibri"/>
          <w:color w:val="000000" w:themeColor="text1"/>
          <w:sz w:val="22"/>
        </w:rPr>
        <w:t>1</w:t>
      </w:r>
      <w:r w:rsidRPr="00533843">
        <w:rPr>
          <w:rFonts w:ascii="Calibri" w:hAnsi="Calibri"/>
          <w:color w:val="000000" w:themeColor="text1"/>
          <w:sz w:val="22"/>
        </w:rPr>
        <w:t>7.</w:t>
      </w:r>
    </w:p>
    <w:p w14:paraId="4E12B174"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7. Carlberg EB, Hadders-Algra M. Postural dysfunction in children with cerebral palsy: Some implications for therapeutic guidance. </w:t>
      </w:r>
      <w:r w:rsidRPr="00533843">
        <w:rPr>
          <w:rFonts w:ascii="Calibri" w:hAnsi="Calibri"/>
          <w:i/>
          <w:iCs/>
          <w:color w:val="000000" w:themeColor="text1"/>
          <w:sz w:val="22"/>
        </w:rPr>
        <w:t>Neural Plast</w:t>
      </w:r>
      <w:r w:rsidRPr="00533843">
        <w:rPr>
          <w:rFonts w:ascii="Calibri" w:hAnsi="Calibri"/>
          <w:color w:val="000000" w:themeColor="text1"/>
          <w:sz w:val="22"/>
        </w:rPr>
        <w:t>. 2005;12(2-3):221-228.</w:t>
      </w:r>
    </w:p>
    <w:p w14:paraId="3E2E8948"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8. White E. Wheelchair users and postural seating: A clinical approach. </w:t>
      </w:r>
      <w:r w:rsidRPr="00533843">
        <w:rPr>
          <w:rFonts w:ascii="Calibri" w:hAnsi="Calibri"/>
          <w:i/>
          <w:iCs/>
          <w:color w:val="000000" w:themeColor="text1"/>
          <w:sz w:val="22"/>
        </w:rPr>
        <w:t>BR J OCCUP THER</w:t>
      </w:r>
      <w:r w:rsidRPr="00533843">
        <w:rPr>
          <w:rFonts w:ascii="Calibri" w:hAnsi="Calibri"/>
          <w:color w:val="000000" w:themeColor="text1"/>
          <w:sz w:val="22"/>
        </w:rPr>
        <w:t>. 1999;62(7):333-334.</w:t>
      </w:r>
    </w:p>
    <w:p w14:paraId="1A555657" w14:textId="63E74450"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9. Pope PM. </w:t>
      </w:r>
      <w:r w:rsidRPr="00533843">
        <w:rPr>
          <w:rFonts w:ascii="Calibri" w:hAnsi="Calibri"/>
          <w:i/>
          <w:iCs/>
          <w:color w:val="000000" w:themeColor="text1"/>
          <w:sz w:val="22"/>
        </w:rPr>
        <w:t xml:space="preserve">Severe and complex neurological disability : Management of the physical condition. </w:t>
      </w:r>
      <w:r w:rsidR="00387550" w:rsidRPr="00533843">
        <w:rPr>
          <w:rFonts w:ascii="Calibri" w:hAnsi="Calibri"/>
          <w:iCs/>
          <w:color w:val="000000" w:themeColor="text1"/>
          <w:sz w:val="22"/>
        </w:rPr>
        <w:t>Edinburgh</w:t>
      </w:r>
      <w:r w:rsidR="00387550" w:rsidRPr="00533843">
        <w:rPr>
          <w:rFonts w:ascii="Calibri" w:hAnsi="Calibri"/>
          <w:color w:val="000000" w:themeColor="text1"/>
          <w:sz w:val="22"/>
        </w:rPr>
        <w:t xml:space="preserve">: </w:t>
      </w:r>
      <w:r w:rsidR="0028571F" w:rsidRPr="00533843">
        <w:rPr>
          <w:rFonts w:ascii="Calibri" w:hAnsi="Calibri"/>
          <w:color w:val="000000" w:themeColor="text1"/>
          <w:sz w:val="22"/>
        </w:rPr>
        <w:t>Elsevier Butterworth-Heinemann</w:t>
      </w:r>
      <w:r w:rsidRPr="00533843">
        <w:rPr>
          <w:rFonts w:ascii="Calibri" w:hAnsi="Calibri"/>
          <w:color w:val="000000" w:themeColor="text1"/>
          <w:sz w:val="22"/>
        </w:rPr>
        <w:t xml:space="preserve">; 2007. </w:t>
      </w:r>
    </w:p>
    <w:p w14:paraId="56DE1082"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10. Rosenbaum P, Paneth N, Leviton A, Goldstein M, Bax M. A report: The definition and classification of cerebral palsy april 2006. </w:t>
      </w:r>
      <w:r w:rsidRPr="00533843">
        <w:rPr>
          <w:rFonts w:ascii="Calibri" w:hAnsi="Calibri"/>
          <w:i/>
          <w:iCs/>
          <w:color w:val="000000" w:themeColor="text1"/>
          <w:sz w:val="22"/>
        </w:rPr>
        <w:t>Dev Med Child Neurol</w:t>
      </w:r>
      <w:r w:rsidRPr="00533843">
        <w:rPr>
          <w:rFonts w:ascii="Calibri" w:hAnsi="Calibri"/>
          <w:color w:val="000000" w:themeColor="text1"/>
          <w:sz w:val="22"/>
        </w:rPr>
        <w:t>. 2007;49:8-14.</w:t>
      </w:r>
    </w:p>
    <w:p w14:paraId="202C4151"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lastRenderedPageBreak/>
        <w:t xml:space="preserve">11. Scrutton D. Position as a cause of deformity in children with cerebral palsy (1976). </w:t>
      </w:r>
      <w:r w:rsidRPr="00533843">
        <w:rPr>
          <w:rFonts w:ascii="Calibri" w:hAnsi="Calibri"/>
          <w:i/>
          <w:iCs/>
          <w:color w:val="000000" w:themeColor="text1"/>
          <w:sz w:val="22"/>
        </w:rPr>
        <w:t>Dev Med Child Neurol</w:t>
      </w:r>
      <w:r w:rsidRPr="00533843">
        <w:rPr>
          <w:rFonts w:ascii="Calibri" w:hAnsi="Calibri"/>
          <w:color w:val="000000" w:themeColor="text1"/>
          <w:sz w:val="22"/>
        </w:rPr>
        <w:t>. 2008;50(6):404-404.</w:t>
      </w:r>
    </w:p>
    <w:p w14:paraId="5CD27E17"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12. Porter D, Michael S, Kirkwood C. Is there a relationship between preferred posture and positioning in early life and the direction of subsequent asymmetrical postural deformity in non ambulant people with cerebral palsy? </w:t>
      </w:r>
      <w:r w:rsidRPr="00533843">
        <w:rPr>
          <w:rFonts w:ascii="Calibri" w:hAnsi="Calibri"/>
          <w:i/>
          <w:iCs/>
          <w:color w:val="000000" w:themeColor="text1"/>
          <w:sz w:val="22"/>
        </w:rPr>
        <w:t>Child Care Health Dev</w:t>
      </w:r>
      <w:r w:rsidRPr="00533843">
        <w:rPr>
          <w:rFonts w:ascii="Calibri" w:hAnsi="Calibri"/>
          <w:color w:val="000000" w:themeColor="text1"/>
          <w:sz w:val="22"/>
        </w:rPr>
        <w:t>. 2008;34(5):635-641.</w:t>
      </w:r>
    </w:p>
    <w:p w14:paraId="123C2501"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13. Rodby-Bousquet E, Persson-Bunke M, Czuba T. Psychometric evaluation of the posture and postural ability scale for children with cerebral palsy. </w:t>
      </w:r>
      <w:r w:rsidRPr="00533843">
        <w:rPr>
          <w:rFonts w:ascii="Calibri" w:hAnsi="Calibri"/>
          <w:i/>
          <w:iCs/>
          <w:color w:val="000000" w:themeColor="text1"/>
          <w:sz w:val="22"/>
        </w:rPr>
        <w:t>Clin Rehabil</w:t>
      </w:r>
      <w:r w:rsidRPr="00533843">
        <w:rPr>
          <w:rFonts w:ascii="Calibri" w:hAnsi="Calibri"/>
          <w:color w:val="000000" w:themeColor="text1"/>
          <w:sz w:val="22"/>
        </w:rPr>
        <w:t>. 2016;30(7):697-704.</w:t>
      </w:r>
    </w:p>
    <w:p w14:paraId="28645960"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14. Rodby-Bousquet E, Ágústsson A, Jónsdóttir G, Czuba T, Johansson A, Hägglund G. Interrater reliability and construct validity of the posture and postural ability scale in adults with cerebral palsy in supine, prone, sitting and standing positions. </w:t>
      </w:r>
      <w:r w:rsidRPr="00533843">
        <w:rPr>
          <w:rFonts w:ascii="Calibri" w:hAnsi="Calibri"/>
          <w:i/>
          <w:iCs/>
          <w:color w:val="000000" w:themeColor="text1"/>
          <w:sz w:val="22"/>
        </w:rPr>
        <w:t>Clin Rehabil</w:t>
      </w:r>
      <w:r w:rsidRPr="00533843">
        <w:rPr>
          <w:rFonts w:ascii="Calibri" w:hAnsi="Calibri"/>
          <w:color w:val="000000" w:themeColor="text1"/>
          <w:sz w:val="22"/>
        </w:rPr>
        <w:t>. 2014;28(1):82-90.</w:t>
      </w:r>
    </w:p>
    <w:p w14:paraId="2CC592B1"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15. Pountney TE, Cheek L, Green E, Mulcahy C, Nelham R. Content and criterion validation of the chailey levels of ability. </w:t>
      </w:r>
      <w:r w:rsidRPr="00533843">
        <w:rPr>
          <w:rFonts w:ascii="Calibri" w:hAnsi="Calibri"/>
          <w:i/>
          <w:iCs/>
          <w:color w:val="000000" w:themeColor="text1"/>
          <w:sz w:val="22"/>
        </w:rPr>
        <w:t>Physiotherapy</w:t>
      </w:r>
      <w:r w:rsidRPr="00533843">
        <w:rPr>
          <w:rFonts w:ascii="Calibri" w:hAnsi="Calibri"/>
          <w:color w:val="000000" w:themeColor="text1"/>
          <w:sz w:val="22"/>
        </w:rPr>
        <w:t>. 1999;85(8):410-416.</w:t>
      </w:r>
    </w:p>
    <w:p w14:paraId="32994979"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16. Field DA, Roxborough LA. Responsiveness of the seated postural control measure and the level of sitting scale in children with neuromotor disorders. </w:t>
      </w:r>
      <w:r w:rsidRPr="00533843">
        <w:rPr>
          <w:rFonts w:ascii="Calibri" w:hAnsi="Calibri"/>
          <w:i/>
          <w:iCs/>
          <w:color w:val="000000" w:themeColor="text1"/>
          <w:sz w:val="22"/>
        </w:rPr>
        <w:t>Disabil Rehabil Assist Technol</w:t>
      </w:r>
      <w:r w:rsidRPr="00533843">
        <w:rPr>
          <w:rFonts w:ascii="Calibri" w:hAnsi="Calibri"/>
          <w:color w:val="000000" w:themeColor="text1"/>
          <w:sz w:val="22"/>
        </w:rPr>
        <w:t>. 2011;6(6):473-482.</w:t>
      </w:r>
    </w:p>
    <w:p w14:paraId="3DA47123"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17. Fife SE, Roxborough LA, Armstrong RW, Harris SR, Gregson JL, Field D. Development of a clinical measure of postural control for assessment of adaptive seating in children with neuromotor disabilities. </w:t>
      </w:r>
      <w:r w:rsidRPr="00533843">
        <w:rPr>
          <w:rFonts w:ascii="Calibri" w:hAnsi="Calibri"/>
          <w:i/>
          <w:iCs/>
          <w:color w:val="000000" w:themeColor="text1"/>
          <w:sz w:val="22"/>
        </w:rPr>
        <w:t>Phys Ther</w:t>
      </w:r>
      <w:r w:rsidRPr="00533843">
        <w:rPr>
          <w:rFonts w:ascii="Calibri" w:hAnsi="Calibri"/>
          <w:color w:val="000000" w:themeColor="text1"/>
          <w:sz w:val="22"/>
        </w:rPr>
        <w:t>. 1991;71(12):981-993.</w:t>
      </w:r>
    </w:p>
    <w:p w14:paraId="68951ECF"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18. Bartlett D, Purdie B. Testing of the spinal alignment and range of motion measure: A discriminative measure of posture and flexibility for children with cerebral palsy. </w:t>
      </w:r>
      <w:r w:rsidRPr="00533843">
        <w:rPr>
          <w:rFonts w:ascii="Calibri" w:hAnsi="Calibri"/>
          <w:i/>
          <w:iCs/>
          <w:color w:val="000000" w:themeColor="text1"/>
          <w:sz w:val="22"/>
        </w:rPr>
        <w:t>Dev Med Child Neurol</w:t>
      </w:r>
      <w:r w:rsidRPr="00533843">
        <w:rPr>
          <w:rFonts w:ascii="Calibri" w:hAnsi="Calibri"/>
          <w:color w:val="000000" w:themeColor="text1"/>
          <w:sz w:val="22"/>
        </w:rPr>
        <w:t>. 2005;47(11):739-743.</w:t>
      </w:r>
    </w:p>
    <w:p w14:paraId="3BCBD5E6"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19. Goldsmith J, Goldsmith L. Goldsmith indices of body symmetry: Protecting body shape. </w:t>
      </w:r>
      <w:r w:rsidRPr="00533843">
        <w:rPr>
          <w:rFonts w:ascii="Calibri" w:hAnsi="Calibri"/>
          <w:i/>
          <w:iCs/>
          <w:color w:val="000000" w:themeColor="text1"/>
          <w:sz w:val="22"/>
        </w:rPr>
        <w:t>European Seating Symposium</w:t>
      </w:r>
      <w:r w:rsidRPr="00533843">
        <w:rPr>
          <w:rFonts w:ascii="Calibri" w:hAnsi="Calibri"/>
          <w:color w:val="000000" w:themeColor="text1"/>
          <w:sz w:val="22"/>
        </w:rPr>
        <w:t>. 2009:122-124.</w:t>
      </w:r>
    </w:p>
    <w:p w14:paraId="15D9A536" w14:textId="3606E704"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lastRenderedPageBreak/>
        <w:t xml:space="preserve">20. Goldsmith E, Golding RM, Garstang RA, MacRae AW. A technique to measure windswept deformity. </w:t>
      </w:r>
      <w:r w:rsidR="00352F3D" w:rsidRPr="00533843">
        <w:rPr>
          <w:rFonts w:ascii="Calibri" w:hAnsi="Calibri"/>
          <w:i/>
          <w:iCs/>
          <w:color w:val="000000" w:themeColor="text1"/>
          <w:sz w:val="22"/>
        </w:rPr>
        <w:t>Physiotherapy</w:t>
      </w:r>
      <w:r w:rsidRPr="00533843">
        <w:rPr>
          <w:rFonts w:ascii="Calibri" w:hAnsi="Calibri"/>
          <w:color w:val="000000" w:themeColor="text1"/>
          <w:sz w:val="22"/>
        </w:rPr>
        <w:t>. 1992;78(4)</w:t>
      </w:r>
      <w:r w:rsidR="00352F3D" w:rsidRPr="00533843">
        <w:rPr>
          <w:rFonts w:ascii="Calibri" w:hAnsi="Calibri"/>
          <w:color w:val="000000" w:themeColor="text1"/>
          <w:sz w:val="22"/>
        </w:rPr>
        <w:t>:</w:t>
      </w:r>
      <w:r w:rsidR="00352F3D" w:rsidRPr="00533843">
        <w:rPr>
          <w:rFonts w:asciiTheme="minorHAnsi" w:hAnsiTheme="minorHAnsi" w:cs="Arial"/>
          <w:color w:val="000000" w:themeColor="text1"/>
          <w:sz w:val="22"/>
          <w:szCs w:val="22"/>
          <w:shd w:val="clear" w:color="auto" w:fill="FFFFFF"/>
        </w:rPr>
        <w:t>235-242</w:t>
      </w:r>
      <w:r w:rsidRPr="00533843">
        <w:rPr>
          <w:rFonts w:ascii="Calibri" w:hAnsi="Calibri"/>
          <w:color w:val="000000" w:themeColor="text1"/>
          <w:sz w:val="22"/>
        </w:rPr>
        <w:t>.</w:t>
      </w:r>
    </w:p>
    <w:p w14:paraId="59A3B520" w14:textId="7E3E349E"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2</w:t>
      </w:r>
      <w:r w:rsidR="00352F3D" w:rsidRPr="00533843">
        <w:rPr>
          <w:rFonts w:ascii="Calibri" w:hAnsi="Calibri"/>
          <w:color w:val="000000" w:themeColor="text1"/>
          <w:sz w:val="22"/>
        </w:rPr>
        <w:t>1. Fleiss JL, Levin B, Paik MC</w:t>
      </w:r>
      <w:r w:rsidRPr="00533843">
        <w:rPr>
          <w:rFonts w:ascii="Calibri" w:hAnsi="Calibri"/>
          <w:color w:val="000000" w:themeColor="text1"/>
          <w:sz w:val="22"/>
        </w:rPr>
        <w:t xml:space="preserve">. </w:t>
      </w:r>
      <w:r w:rsidRPr="00533843">
        <w:rPr>
          <w:rFonts w:ascii="Calibri" w:hAnsi="Calibri"/>
          <w:i/>
          <w:iCs/>
          <w:color w:val="000000" w:themeColor="text1"/>
          <w:sz w:val="22"/>
        </w:rPr>
        <w:t xml:space="preserve">Statistical methods for rates and proportions. </w:t>
      </w:r>
      <w:r w:rsidRPr="00533843">
        <w:rPr>
          <w:rFonts w:ascii="Calibri" w:hAnsi="Calibri"/>
          <w:color w:val="000000" w:themeColor="text1"/>
          <w:sz w:val="22"/>
        </w:rPr>
        <w:t xml:space="preserve">3rd ed. </w:t>
      </w:r>
      <w:r w:rsidR="00352F3D" w:rsidRPr="00533843">
        <w:rPr>
          <w:rFonts w:ascii="Calibri" w:hAnsi="Calibri"/>
          <w:color w:val="000000" w:themeColor="text1"/>
          <w:sz w:val="22"/>
        </w:rPr>
        <w:t xml:space="preserve">New Jersey: </w:t>
      </w:r>
      <w:r w:rsidRPr="00533843">
        <w:rPr>
          <w:rFonts w:ascii="Calibri" w:hAnsi="Calibri"/>
          <w:color w:val="000000" w:themeColor="text1"/>
          <w:sz w:val="22"/>
        </w:rPr>
        <w:t>John Wiley &amp; Sons; 2003.</w:t>
      </w:r>
    </w:p>
    <w:p w14:paraId="7868626A"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22. Crocker L, Algina J. </w:t>
      </w:r>
      <w:r w:rsidRPr="00533843">
        <w:rPr>
          <w:rFonts w:ascii="Calibri" w:hAnsi="Calibri"/>
          <w:i/>
          <w:iCs/>
          <w:color w:val="000000" w:themeColor="text1"/>
          <w:sz w:val="22"/>
        </w:rPr>
        <w:t xml:space="preserve">Introduction to classical &amp; modern test theory. </w:t>
      </w:r>
      <w:r w:rsidRPr="00533843">
        <w:rPr>
          <w:rFonts w:ascii="Calibri" w:hAnsi="Calibri"/>
          <w:color w:val="000000" w:themeColor="text1"/>
          <w:sz w:val="22"/>
        </w:rPr>
        <w:t>Ohio: CENGAGE Learning; 2006:527.</w:t>
      </w:r>
    </w:p>
    <w:p w14:paraId="57947BE3"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23. Bartlett D, Purdie B. Testing of the spinal alignment and range of motion measure: A discriminative measure of posture and flexibility for children with cerebral palsy. </w:t>
      </w:r>
      <w:r w:rsidRPr="00533843">
        <w:rPr>
          <w:rFonts w:ascii="Calibri" w:hAnsi="Calibri"/>
          <w:i/>
          <w:iCs/>
          <w:color w:val="000000" w:themeColor="text1"/>
          <w:sz w:val="22"/>
        </w:rPr>
        <w:t>Dev Med Child Neurol</w:t>
      </w:r>
      <w:r w:rsidRPr="00533843">
        <w:rPr>
          <w:rFonts w:ascii="Calibri" w:hAnsi="Calibri"/>
          <w:color w:val="000000" w:themeColor="text1"/>
          <w:sz w:val="22"/>
        </w:rPr>
        <w:t>. 2005;47(11):739-743.</w:t>
      </w:r>
    </w:p>
    <w:p w14:paraId="76618535" w14:textId="77777777" w:rsidR="00EE182C" w:rsidRPr="00533843" w:rsidRDefault="00EE182C" w:rsidP="00EE182C">
      <w:pPr>
        <w:pStyle w:val="NormalWeb"/>
        <w:spacing w:line="480" w:lineRule="auto"/>
        <w:rPr>
          <w:rFonts w:ascii="Calibri" w:hAnsi="Calibri"/>
          <w:color w:val="000000" w:themeColor="text1"/>
          <w:sz w:val="22"/>
        </w:rPr>
      </w:pPr>
      <w:r w:rsidRPr="00533843">
        <w:rPr>
          <w:rFonts w:ascii="Calibri" w:hAnsi="Calibri"/>
          <w:color w:val="000000" w:themeColor="text1"/>
          <w:sz w:val="22"/>
        </w:rPr>
        <w:t xml:space="preserve">24. Fawcett L. </w:t>
      </w:r>
      <w:r w:rsidRPr="00533843">
        <w:rPr>
          <w:rFonts w:ascii="Calibri" w:hAnsi="Calibri"/>
          <w:i/>
          <w:iCs/>
          <w:color w:val="000000" w:themeColor="text1"/>
          <w:sz w:val="22"/>
        </w:rPr>
        <w:t xml:space="preserve">Principles of assessment and outcome measure for occupational therapists and physiotherapists. therory, skills and application. </w:t>
      </w:r>
      <w:r w:rsidRPr="00533843">
        <w:rPr>
          <w:rFonts w:ascii="Calibri" w:hAnsi="Calibri"/>
          <w:color w:val="000000" w:themeColor="text1"/>
          <w:sz w:val="22"/>
        </w:rPr>
        <w:t>West Sussex: John Wiley &amp; Sons, Ltd; 2007:467.</w:t>
      </w:r>
    </w:p>
    <w:p w14:paraId="7DF4DC2B" w14:textId="71B7E07E" w:rsidR="002F5560" w:rsidRPr="00533843" w:rsidRDefault="00EE182C" w:rsidP="00EE182C">
      <w:pPr>
        <w:rPr>
          <w:color w:val="000000" w:themeColor="text1"/>
        </w:rPr>
      </w:pPr>
      <w:r w:rsidRPr="00533843">
        <w:rPr>
          <w:rFonts w:ascii="Calibri" w:eastAsia="Times New Roman" w:hAnsi="Calibri"/>
          <w:color w:val="000000" w:themeColor="text1"/>
        </w:rPr>
        <w:t> </w:t>
      </w:r>
      <w:r w:rsidR="00983E54" w:rsidRPr="00533843">
        <w:rPr>
          <w:color w:val="000000" w:themeColor="text1"/>
        </w:rPr>
        <w:fldChar w:fldCharType="end"/>
      </w:r>
    </w:p>
    <w:p w14:paraId="00F71A07" w14:textId="35AF5C8D" w:rsidR="00232DB3" w:rsidRPr="00533843" w:rsidRDefault="00232DB3" w:rsidP="00A03727">
      <w:pPr>
        <w:rPr>
          <w:color w:val="000000" w:themeColor="text1"/>
        </w:rPr>
      </w:pPr>
      <w:r w:rsidRPr="00533843">
        <w:rPr>
          <w:b/>
          <w:color w:val="000000" w:themeColor="text1"/>
          <w:sz w:val="24"/>
          <w:szCs w:val="24"/>
        </w:rPr>
        <w:t>Figure Legend:</w:t>
      </w:r>
    </w:p>
    <w:p w14:paraId="2240365A" w14:textId="0704C6DA" w:rsidR="00232DB3" w:rsidRPr="00533843" w:rsidRDefault="00232DB3" w:rsidP="00232DB3">
      <w:pPr>
        <w:spacing w:line="480" w:lineRule="auto"/>
        <w:rPr>
          <w:color w:val="000000" w:themeColor="text1"/>
          <w:sz w:val="24"/>
          <w:szCs w:val="24"/>
        </w:rPr>
      </w:pPr>
      <w:r w:rsidRPr="00533843">
        <w:rPr>
          <w:color w:val="000000" w:themeColor="text1"/>
          <w:sz w:val="24"/>
          <w:szCs w:val="24"/>
        </w:rPr>
        <w:t xml:space="preserve">Figure 1: Item example </w:t>
      </w:r>
    </w:p>
    <w:p w14:paraId="1EB9AC19" w14:textId="77777777" w:rsidR="00232DB3" w:rsidRPr="00533843" w:rsidRDefault="00232DB3" w:rsidP="00A03727">
      <w:pPr>
        <w:rPr>
          <w:color w:val="000000" w:themeColor="text1"/>
          <w:sz w:val="24"/>
          <w:szCs w:val="24"/>
        </w:rPr>
      </w:pPr>
    </w:p>
    <w:sectPr w:rsidR="00232DB3" w:rsidRPr="00533843" w:rsidSect="0076527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38F7" w14:textId="77777777" w:rsidR="00926449" w:rsidRDefault="00926449" w:rsidP="00A03727">
      <w:pPr>
        <w:spacing w:after="0" w:line="240" w:lineRule="auto"/>
      </w:pPr>
      <w:r>
        <w:separator/>
      </w:r>
    </w:p>
  </w:endnote>
  <w:endnote w:type="continuationSeparator" w:id="0">
    <w:p w14:paraId="51D4B98C" w14:textId="77777777" w:rsidR="00926449" w:rsidRDefault="00926449" w:rsidP="00A0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3713a231+2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387"/>
      <w:docPartObj>
        <w:docPartGallery w:val="Page Numbers (Bottom of Page)"/>
        <w:docPartUnique/>
      </w:docPartObj>
    </w:sdtPr>
    <w:sdtEndPr>
      <w:rPr>
        <w:noProof/>
      </w:rPr>
    </w:sdtEndPr>
    <w:sdtContent>
      <w:p w14:paraId="01D1B8F4" w14:textId="551ACD62" w:rsidR="00226CB8" w:rsidRDefault="00226CB8">
        <w:pPr>
          <w:pStyle w:val="Footer"/>
          <w:jc w:val="right"/>
        </w:pPr>
        <w:r>
          <w:fldChar w:fldCharType="begin"/>
        </w:r>
        <w:r>
          <w:instrText xml:space="preserve"> PAGE   \* MERGEFORMAT </w:instrText>
        </w:r>
        <w:r>
          <w:fldChar w:fldCharType="separate"/>
        </w:r>
        <w:r w:rsidR="00533843">
          <w:rPr>
            <w:noProof/>
          </w:rPr>
          <w:t>16</w:t>
        </w:r>
        <w:r>
          <w:rPr>
            <w:noProof/>
          </w:rPr>
          <w:fldChar w:fldCharType="end"/>
        </w:r>
      </w:p>
    </w:sdtContent>
  </w:sdt>
  <w:p w14:paraId="625DB6F8" w14:textId="77777777" w:rsidR="00226CB8" w:rsidRDefault="0022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00C3" w14:textId="77777777" w:rsidR="00926449" w:rsidRDefault="00926449" w:rsidP="00A03727">
      <w:pPr>
        <w:spacing w:after="0" w:line="240" w:lineRule="auto"/>
      </w:pPr>
      <w:r>
        <w:separator/>
      </w:r>
    </w:p>
  </w:footnote>
  <w:footnote w:type="continuationSeparator" w:id="0">
    <w:p w14:paraId="44CACC0E" w14:textId="77777777" w:rsidR="00926449" w:rsidRDefault="00926449" w:rsidP="00A0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79F"/>
    <w:multiLevelType w:val="hybridMultilevel"/>
    <w:tmpl w:val="E408C9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3587"/>
    <w:multiLevelType w:val="hybridMultilevel"/>
    <w:tmpl w:val="7B363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017F2B"/>
    <w:multiLevelType w:val="hybridMultilevel"/>
    <w:tmpl w:val="B85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27395"/>
    <w:multiLevelType w:val="hybridMultilevel"/>
    <w:tmpl w:val="05725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5011C"/>
    <w:multiLevelType w:val="hybridMultilevel"/>
    <w:tmpl w:val="87B8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D13F6"/>
    <w:multiLevelType w:val="hybridMultilevel"/>
    <w:tmpl w:val="F260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3194"/>
    <w:multiLevelType w:val="hybridMultilevel"/>
    <w:tmpl w:val="C5364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220B9"/>
    <w:multiLevelType w:val="hybridMultilevel"/>
    <w:tmpl w:val="0350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93CD6"/>
    <w:multiLevelType w:val="hybridMultilevel"/>
    <w:tmpl w:val="1BCE1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F076B"/>
    <w:multiLevelType w:val="hybridMultilevel"/>
    <w:tmpl w:val="67D8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35F71"/>
    <w:multiLevelType w:val="hybridMultilevel"/>
    <w:tmpl w:val="5414F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C74C20"/>
    <w:multiLevelType w:val="hybridMultilevel"/>
    <w:tmpl w:val="408A76C4"/>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373AA"/>
    <w:multiLevelType w:val="hybridMultilevel"/>
    <w:tmpl w:val="13A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53201"/>
    <w:multiLevelType w:val="hybridMultilevel"/>
    <w:tmpl w:val="30FE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F7BB6"/>
    <w:multiLevelType w:val="hybridMultilevel"/>
    <w:tmpl w:val="97062B4A"/>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656C1C65"/>
    <w:multiLevelType w:val="hybridMultilevel"/>
    <w:tmpl w:val="0DDAA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407179"/>
    <w:multiLevelType w:val="hybridMultilevel"/>
    <w:tmpl w:val="CEA63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00E7F"/>
    <w:multiLevelType w:val="hybridMultilevel"/>
    <w:tmpl w:val="9F2C0B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BB1952"/>
    <w:multiLevelType w:val="hybridMultilevel"/>
    <w:tmpl w:val="305EE826"/>
    <w:lvl w:ilvl="0" w:tplc="3CD04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B3F19"/>
    <w:multiLevelType w:val="hybridMultilevel"/>
    <w:tmpl w:val="BB2E8672"/>
    <w:lvl w:ilvl="0" w:tplc="45AC6D6E">
      <w:numFmt w:val="bullet"/>
      <w:lvlText w:val="•"/>
      <w:lvlJc w:val="left"/>
      <w:pPr>
        <w:ind w:left="720" w:hanging="360"/>
      </w:pPr>
      <w:rPr>
        <w:rFonts w:ascii="AdvTT3713a231+20" w:eastAsiaTheme="minorHAnsi" w:hAnsi="AdvTT3713a231+20" w:cs="AdvTT3713a231+2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5"/>
  </w:num>
  <w:num w:numId="5">
    <w:abstractNumId w:val="10"/>
  </w:num>
  <w:num w:numId="6">
    <w:abstractNumId w:val="8"/>
  </w:num>
  <w:num w:numId="7">
    <w:abstractNumId w:val="5"/>
  </w:num>
  <w:num w:numId="8">
    <w:abstractNumId w:val="4"/>
  </w:num>
  <w:num w:numId="9">
    <w:abstractNumId w:val="0"/>
  </w:num>
  <w:num w:numId="10">
    <w:abstractNumId w:val="11"/>
  </w:num>
  <w:num w:numId="11">
    <w:abstractNumId w:val="17"/>
  </w:num>
  <w:num w:numId="12">
    <w:abstractNumId w:val="7"/>
  </w:num>
  <w:num w:numId="13">
    <w:abstractNumId w:val="3"/>
  </w:num>
  <w:num w:numId="14">
    <w:abstractNumId w:val="13"/>
  </w:num>
  <w:num w:numId="15">
    <w:abstractNumId w:val="1"/>
  </w:num>
  <w:num w:numId="16">
    <w:abstractNumId w:val="14"/>
  </w:num>
  <w:num w:numId="17">
    <w:abstractNumId w:val="16"/>
  </w:num>
  <w:num w:numId="18">
    <w:abstractNumId w:val="2"/>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27"/>
    <w:rsid w:val="000017E1"/>
    <w:rsid w:val="00003B08"/>
    <w:rsid w:val="0000560F"/>
    <w:rsid w:val="000111C9"/>
    <w:rsid w:val="00012212"/>
    <w:rsid w:val="00012B3A"/>
    <w:rsid w:val="000178BB"/>
    <w:rsid w:val="00023759"/>
    <w:rsid w:val="000248AD"/>
    <w:rsid w:val="00025A34"/>
    <w:rsid w:val="0004739C"/>
    <w:rsid w:val="000502F7"/>
    <w:rsid w:val="00056956"/>
    <w:rsid w:val="00056997"/>
    <w:rsid w:val="0006019B"/>
    <w:rsid w:val="00070EE9"/>
    <w:rsid w:val="00071298"/>
    <w:rsid w:val="00071A1C"/>
    <w:rsid w:val="000A2A6D"/>
    <w:rsid w:val="000A4EDF"/>
    <w:rsid w:val="000A6130"/>
    <w:rsid w:val="000B0380"/>
    <w:rsid w:val="000B183D"/>
    <w:rsid w:val="000C0729"/>
    <w:rsid w:val="000C49BC"/>
    <w:rsid w:val="000D78B7"/>
    <w:rsid w:val="000D7920"/>
    <w:rsid w:val="000E0A26"/>
    <w:rsid w:val="000E1C62"/>
    <w:rsid w:val="000E306D"/>
    <w:rsid w:val="000E3EE1"/>
    <w:rsid w:val="00102FC5"/>
    <w:rsid w:val="00106BFD"/>
    <w:rsid w:val="00110CAF"/>
    <w:rsid w:val="00116E07"/>
    <w:rsid w:val="001174E5"/>
    <w:rsid w:val="001242F1"/>
    <w:rsid w:val="00132F81"/>
    <w:rsid w:val="0014134C"/>
    <w:rsid w:val="00141946"/>
    <w:rsid w:val="00141A71"/>
    <w:rsid w:val="00143027"/>
    <w:rsid w:val="00150D19"/>
    <w:rsid w:val="001522C6"/>
    <w:rsid w:val="00152752"/>
    <w:rsid w:val="00152E7D"/>
    <w:rsid w:val="0015354E"/>
    <w:rsid w:val="00153E06"/>
    <w:rsid w:val="00156B87"/>
    <w:rsid w:val="00156E38"/>
    <w:rsid w:val="00160EF8"/>
    <w:rsid w:val="00161B30"/>
    <w:rsid w:val="00163F7A"/>
    <w:rsid w:val="00165AB7"/>
    <w:rsid w:val="00167EA0"/>
    <w:rsid w:val="00170289"/>
    <w:rsid w:val="00175F73"/>
    <w:rsid w:val="001761F2"/>
    <w:rsid w:val="00177E7C"/>
    <w:rsid w:val="00184D60"/>
    <w:rsid w:val="0018508C"/>
    <w:rsid w:val="00187682"/>
    <w:rsid w:val="001879B9"/>
    <w:rsid w:val="0019358A"/>
    <w:rsid w:val="00196E11"/>
    <w:rsid w:val="001A0ADC"/>
    <w:rsid w:val="001A3BC8"/>
    <w:rsid w:val="001A4C5B"/>
    <w:rsid w:val="001A699A"/>
    <w:rsid w:val="001A7354"/>
    <w:rsid w:val="001A73C8"/>
    <w:rsid w:val="001B63E3"/>
    <w:rsid w:val="001C07AE"/>
    <w:rsid w:val="001C1D05"/>
    <w:rsid w:val="001C6745"/>
    <w:rsid w:val="001D3E8D"/>
    <w:rsid w:val="001D400A"/>
    <w:rsid w:val="001D44A1"/>
    <w:rsid w:val="001E0E51"/>
    <w:rsid w:val="001E1A5A"/>
    <w:rsid w:val="001E1B26"/>
    <w:rsid w:val="001E5267"/>
    <w:rsid w:val="001F300F"/>
    <w:rsid w:val="00203851"/>
    <w:rsid w:val="00207DA1"/>
    <w:rsid w:val="002227AC"/>
    <w:rsid w:val="002227B7"/>
    <w:rsid w:val="0022473C"/>
    <w:rsid w:val="00224D97"/>
    <w:rsid w:val="00226CB8"/>
    <w:rsid w:val="00232DB3"/>
    <w:rsid w:val="0023321B"/>
    <w:rsid w:val="002334BB"/>
    <w:rsid w:val="002338A7"/>
    <w:rsid w:val="002444F6"/>
    <w:rsid w:val="00250D6F"/>
    <w:rsid w:val="002534BB"/>
    <w:rsid w:val="00253B07"/>
    <w:rsid w:val="0026048B"/>
    <w:rsid w:val="00270154"/>
    <w:rsid w:val="0027530E"/>
    <w:rsid w:val="00281FCD"/>
    <w:rsid w:val="002832CD"/>
    <w:rsid w:val="0028571F"/>
    <w:rsid w:val="002922D9"/>
    <w:rsid w:val="00297293"/>
    <w:rsid w:val="002A29BD"/>
    <w:rsid w:val="002A4CC8"/>
    <w:rsid w:val="002A5BFE"/>
    <w:rsid w:val="002B01E6"/>
    <w:rsid w:val="002B742D"/>
    <w:rsid w:val="002D30B0"/>
    <w:rsid w:val="002D334E"/>
    <w:rsid w:val="002E3D64"/>
    <w:rsid w:val="002F0950"/>
    <w:rsid w:val="002F4B44"/>
    <w:rsid w:val="002F5560"/>
    <w:rsid w:val="002F688F"/>
    <w:rsid w:val="003003AB"/>
    <w:rsid w:val="00302AD0"/>
    <w:rsid w:val="00304C7F"/>
    <w:rsid w:val="003052D1"/>
    <w:rsid w:val="00306C43"/>
    <w:rsid w:val="0030778A"/>
    <w:rsid w:val="003100C9"/>
    <w:rsid w:val="00312D0A"/>
    <w:rsid w:val="003176F8"/>
    <w:rsid w:val="003179FA"/>
    <w:rsid w:val="00317BBF"/>
    <w:rsid w:val="0032014A"/>
    <w:rsid w:val="00322DA9"/>
    <w:rsid w:val="00330E41"/>
    <w:rsid w:val="003317BD"/>
    <w:rsid w:val="00332F7A"/>
    <w:rsid w:val="00333063"/>
    <w:rsid w:val="00334A3F"/>
    <w:rsid w:val="00340FD5"/>
    <w:rsid w:val="003428AA"/>
    <w:rsid w:val="00345EB0"/>
    <w:rsid w:val="00347BDE"/>
    <w:rsid w:val="00352F3D"/>
    <w:rsid w:val="00355F06"/>
    <w:rsid w:val="003579FB"/>
    <w:rsid w:val="00357DF5"/>
    <w:rsid w:val="003609CC"/>
    <w:rsid w:val="00360F8B"/>
    <w:rsid w:val="00366E05"/>
    <w:rsid w:val="00372DB2"/>
    <w:rsid w:val="00374249"/>
    <w:rsid w:val="003743CE"/>
    <w:rsid w:val="00376D66"/>
    <w:rsid w:val="00385A3C"/>
    <w:rsid w:val="003872FA"/>
    <w:rsid w:val="00387550"/>
    <w:rsid w:val="00387B15"/>
    <w:rsid w:val="00390F37"/>
    <w:rsid w:val="00396480"/>
    <w:rsid w:val="003B5570"/>
    <w:rsid w:val="003B7658"/>
    <w:rsid w:val="003C2BEB"/>
    <w:rsid w:val="003C30C2"/>
    <w:rsid w:val="003E1303"/>
    <w:rsid w:val="003E40E2"/>
    <w:rsid w:val="003F5182"/>
    <w:rsid w:val="003F6D37"/>
    <w:rsid w:val="00402FBC"/>
    <w:rsid w:val="004035E2"/>
    <w:rsid w:val="0040379E"/>
    <w:rsid w:val="00410A24"/>
    <w:rsid w:val="00412178"/>
    <w:rsid w:val="00413B37"/>
    <w:rsid w:val="0042770A"/>
    <w:rsid w:val="0042797A"/>
    <w:rsid w:val="0043308F"/>
    <w:rsid w:val="00440655"/>
    <w:rsid w:val="00440C56"/>
    <w:rsid w:val="00441BA3"/>
    <w:rsid w:val="00450245"/>
    <w:rsid w:val="004536A7"/>
    <w:rsid w:val="004559B9"/>
    <w:rsid w:val="00456D54"/>
    <w:rsid w:val="0045744C"/>
    <w:rsid w:val="004602DB"/>
    <w:rsid w:val="00463207"/>
    <w:rsid w:val="0046517D"/>
    <w:rsid w:val="004658DB"/>
    <w:rsid w:val="00466E96"/>
    <w:rsid w:val="004670A5"/>
    <w:rsid w:val="00467F53"/>
    <w:rsid w:val="00470E23"/>
    <w:rsid w:val="004817D3"/>
    <w:rsid w:val="004820DF"/>
    <w:rsid w:val="004853DE"/>
    <w:rsid w:val="00485C30"/>
    <w:rsid w:val="0048630A"/>
    <w:rsid w:val="00496EE1"/>
    <w:rsid w:val="004A40AE"/>
    <w:rsid w:val="004B00A3"/>
    <w:rsid w:val="004C1692"/>
    <w:rsid w:val="004C2481"/>
    <w:rsid w:val="004C35CB"/>
    <w:rsid w:val="004C54E6"/>
    <w:rsid w:val="004C6530"/>
    <w:rsid w:val="004D7EF1"/>
    <w:rsid w:val="004E46C8"/>
    <w:rsid w:val="004E6E3C"/>
    <w:rsid w:val="004E7B53"/>
    <w:rsid w:val="004F0730"/>
    <w:rsid w:val="004F2131"/>
    <w:rsid w:val="004F5A90"/>
    <w:rsid w:val="00501082"/>
    <w:rsid w:val="00503987"/>
    <w:rsid w:val="005049F1"/>
    <w:rsid w:val="00505697"/>
    <w:rsid w:val="00513885"/>
    <w:rsid w:val="00515DD3"/>
    <w:rsid w:val="0052441A"/>
    <w:rsid w:val="005265DA"/>
    <w:rsid w:val="00527DF9"/>
    <w:rsid w:val="00530127"/>
    <w:rsid w:val="00530CA7"/>
    <w:rsid w:val="00533843"/>
    <w:rsid w:val="00537079"/>
    <w:rsid w:val="00537D1C"/>
    <w:rsid w:val="00544145"/>
    <w:rsid w:val="005468A7"/>
    <w:rsid w:val="005472FE"/>
    <w:rsid w:val="00556E37"/>
    <w:rsid w:val="00564BA2"/>
    <w:rsid w:val="00566B03"/>
    <w:rsid w:val="00572CC6"/>
    <w:rsid w:val="00576A60"/>
    <w:rsid w:val="00577A86"/>
    <w:rsid w:val="0058278B"/>
    <w:rsid w:val="0058437B"/>
    <w:rsid w:val="00586C2B"/>
    <w:rsid w:val="00590527"/>
    <w:rsid w:val="005905E4"/>
    <w:rsid w:val="00591304"/>
    <w:rsid w:val="00593660"/>
    <w:rsid w:val="00593CEC"/>
    <w:rsid w:val="005A2367"/>
    <w:rsid w:val="005A6208"/>
    <w:rsid w:val="005B4A43"/>
    <w:rsid w:val="005C094F"/>
    <w:rsid w:val="005C1DD4"/>
    <w:rsid w:val="005D08B1"/>
    <w:rsid w:val="005D21BA"/>
    <w:rsid w:val="005D4179"/>
    <w:rsid w:val="005D6DB4"/>
    <w:rsid w:val="005D7029"/>
    <w:rsid w:val="005E0A7C"/>
    <w:rsid w:val="005E2F31"/>
    <w:rsid w:val="005E5C54"/>
    <w:rsid w:val="005F357A"/>
    <w:rsid w:val="005F460C"/>
    <w:rsid w:val="00600FDD"/>
    <w:rsid w:val="00623B6C"/>
    <w:rsid w:val="00623DEC"/>
    <w:rsid w:val="0063129A"/>
    <w:rsid w:val="006324EE"/>
    <w:rsid w:val="0065155B"/>
    <w:rsid w:val="006536C0"/>
    <w:rsid w:val="00653A4F"/>
    <w:rsid w:val="0065513A"/>
    <w:rsid w:val="00665436"/>
    <w:rsid w:val="00666064"/>
    <w:rsid w:val="00670EFC"/>
    <w:rsid w:val="00673A7B"/>
    <w:rsid w:val="00675CA9"/>
    <w:rsid w:val="00680795"/>
    <w:rsid w:val="00682DF3"/>
    <w:rsid w:val="00683404"/>
    <w:rsid w:val="00685E20"/>
    <w:rsid w:val="00692417"/>
    <w:rsid w:val="006A02A1"/>
    <w:rsid w:val="006A76D3"/>
    <w:rsid w:val="006B2E6E"/>
    <w:rsid w:val="006B7617"/>
    <w:rsid w:val="006C4B7A"/>
    <w:rsid w:val="006C562E"/>
    <w:rsid w:val="006D1661"/>
    <w:rsid w:val="006D3716"/>
    <w:rsid w:val="006D4077"/>
    <w:rsid w:val="006D43DE"/>
    <w:rsid w:val="006E00F5"/>
    <w:rsid w:val="006E4FA6"/>
    <w:rsid w:val="006E6CE6"/>
    <w:rsid w:val="006F56F2"/>
    <w:rsid w:val="00701849"/>
    <w:rsid w:val="00701EFB"/>
    <w:rsid w:val="00702AFD"/>
    <w:rsid w:val="007048CE"/>
    <w:rsid w:val="007144D8"/>
    <w:rsid w:val="007306DA"/>
    <w:rsid w:val="007351F2"/>
    <w:rsid w:val="00741A42"/>
    <w:rsid w:val="0074631A"/>
    <w:rsid w:val="007524D5"/>
    <w:rsid w:val="00764EA6"/>
    <w:rsid w:val="00765272"/>
    <w:rsid w:val="00765B21"/>
    <w:rsid w:val="00766CE3"/>
    <w:rsid w:val="00770B75"/>
    <w:rsid w:val="007750BA"/>
    <w:rsid w:val="00776D9E"/>
    <w:rsid w:val="007774CD"/>
    <w:rsid w:val="007937C2"/>
    <w:rsid w:val="0079433F"/>
    <w:rsid w:val="007971FC"/>
    <w:rsid w:val="007B0A09"/>
    <w:rsid w:val="007B1A10"/>
    <w:rsid w:val="007C1553"/>
    <w:rsid w:val="007D6691"/>
    <w:rsid w:val="007F7DC6"/>
    <w:rsid w:val="00810CBB"/>
    <w:rsid w:val="00813724"/>
    <w:rsid w:val="00816477"/>
    <w:rsid w:val="00821025"/>
    <w:rsid w:val="00823637"/>
    <w:rsid w:val="008246DB"/>
    <w:rsid w:val="00824EE4"/>
    <w:rsid w:val="008316EB"/>
    <w:rsid w:val="00836EAD"/>
    <w:rsid w:val="008433B7"/>
    <w:rsid w:val="0085443F"/>
    <w:rsid w:val="00854567"/>
    <w:rsid w:val="008655DD"/>
    <w:rsid w:val="00874387"/>
    <w:rsid w:val="00875EF7"/>
    <w:rsid w:val="00876C9D"/>
    <w:rsid w:val="00882654"/>
    <w:rsid w:val="0088715E"/>
    <w:rsid w:val="0089653E"/>
    <w:rsid w:val="008A04EF"/>
    <w:rsid w:val="008A0F9D"/>
    <w:rsid w:val="008A29B4"/>
    <w:rsid w:val="008B40A5"/>
    <w:rsid w:val="008B4C8B"/>
    <w:rsid w:val="008C2F51"/>
    <w:rsid w:val="008C60C2"/>
    <w:rsid w:val="008D78B6"/>
    <w:rsid w:val="008E4F15"/>
    <w:rsid w:val="008F74BF"/>
    <w:rsid w:val="008F7F14"/>
    <w:rsid w:val="00904954"/>
    <w:rsid w:val="00907E99"/>
    <w:rsid w:val="00914EFF"/>
    <w:rsid w:val="00914F6E"/>
    <w:rsid w:val="00915EEA"/>
    <w:rsid w:val="009169F6"/>
    <w:rsid w:val="009221F5"/>
    <w:rsid w:val="009249FD"/>
    <w:rsid w:val="00926449"/>
    <w:rsid w:val="009279CD"/>
    <w:rsid w:val="0093133D"/>
    <w:rsid w:val="009373D7"/>
    <w:rsid w:val="00940E10"/>
    <w:rsid w:val="00947408"/>
    <w:rsid w:val="009527B4"/>
    <w:rsid w:val="009539FA"/>
    <w:rsid w:val="00964464"/>
    <w:rsid w:val="009672CD"/>
    <w:rsid w:val="009808D7"/>
    <w:rsid w:val="0098116D"/>
    <w:rsid w:val="00983E54"/>
    <w:rsid w:val="00984D48"/>
    <w:rsid w:val="00985B04"/>
    <w:rsid w:val="009909DE"/>
    <w:rsid w:val="00995572"/>
    <w:rsid w:val="00997063"/>
    <w:rsid w:val="009974E2"/>
    <w:rsid w:val="009A0A05"/>
    <w:rsid w:val="009A0A37"/>
    <w:rsid w:val="009A0DA1"/>
    <w:rsid w:val="009A2870"/>
    <w:rsid w:val="009A3F72"/>
    <w:rsid w:val="009A40FA"/>
    <w:rsid w:val="009A4631"/>
    <w:rsid w:val="009A5D6E"/>
    <w:rsid w:val="009A7418"/>
    <w:rsid w:val="009B395D"/>
    <w:rsid w:val="009C6C6B"/>
    <w:rsid w:val="009D0D46"/>
    <w:rsid w:val="009D25AA"/>
    <w:rsid w:val="009D3DB7"/>
    <w:rsid w:val="009D6BD5"/>
    <w:rsid w:val="009D6DC5"/>
    <w:rsid w:val="009D729F"/>
    <w:rsid w:val="009E2A8E"/>
    <w:rsid w:val="009F2246"/>
    <w:rsid w:val="009F37D2"/>
    <w:rsid w:val="009F4B5A"/>
    <w:rsid w:val="009F77F2"/>
    <w:rsid w:val="009F7A99"/>
    <w:rsid w:val="00A03294"/>
    <w:rsid w:val="00A03727"/>
    <w:rsid w:val="00A06847"/>
    <w:rsid w:val="00A1161F"/>
    <w:rsid w:val="00A141F8"/>
    <w:rsid w:val="00A15320"/>
    <w:rsid w:val="00A376EA"/>
    <w:rsid w:val="00A418B2"/>
    <w:rsid w:val="00A6053F"/>
    <w:rsid w:val="00A641E4"/>
    <w:rsid w:val="00A64CFD"/>
    <w:rsid w:val="00A65D58"/>
    <w:rsid w:val="00A679F6"/>
    <w:rsid w:val="00A70569"/>
    <w:rsid w:val="00A70741"/>
    <w:rsid w:val="00A717D7"/>
    <w:rsid w:val="00A73AB5"/>
    <w:rsid w:val="00A7423E"/>
    <w:rsid w:val="00A74C03"/>
    <w:rsid w:val="00A76EA0"/>
    <w:rsid w:val="00A820F0"/>
    <w:rsid w:val="00A84ECD"/>
    <w:rsid w:val="00A90ABF"/>
    <w:rsid w:val="00A95CE8"/>
    <w:rsid w:val="00A96C5B"/>
    <w:rsid w:val="00AA17D2"/>
    <w:rsid w:val="00AA38DD"/>
    <w:rsid w:val="00AA4CDA"/>
    <w:rsid w:val="00AA7EBE"/>
    <w:rsid w:val="00AB19A1"/>
    <w:rsid w:val="00AB2390"/>
    <w:rsid w:val="00AB2718"/>
    <w:rsid w:val="00AB44F8"/>
    <w:rsid w:val="00AC1694"/>
    <w:rsid w:val="00AC246A"/>
    <w:rsid w:val="00AC2A60"/>
    <w:rsid w:val="00AC6211"/>
    <w:rsid w:val="00AD3947"/>
    <w:rsid w:val="00AE7B0D"/>
    <w:rsid w:val="00AF2B3A"/>
    <w:rsid w:val="00AF30DF"/>
    <w:rsid w:val="00AF449A"/>
    <w:rsid w:val="00AF4AF4"/>
    <w:rsid w:val="00AF4FA9"/>
    <w:rsid w:val="00AF5531"/>
    <w:rsid w:val="00B0159A"/>
    <w:rsid w:val="00B10621"/>
    <w:rsid w:val="00B10746"/>
    <w:rsid w:val="00B121D9"/>
    <w:rsid w:val="00B131C4"/>
    <w:rsid w:val="00B15665"/>
    <w:rsid w:val="00B22B53"/>
    <w:rsid w:val="00B2419D"/>
    <w:rsid w:val="00B26C93"/>
    <w:rsid w:val="00B30B53"/>
    <w:rsid w:val="00B367C7"/>
    <w:rsid w:val="00B40C0C"/>
    <w:rsid w:val="00B424AE"/>
    <w:rsid w:val="00B42C5D"/>
    <w:rsid w:val="00B45056"/>
    <w:rsid w:val="00B67CC5"/>
    <w:rsid w:val="00B77D68"/>
    <w:rsid w:val="00B80A7F"/>
    <w:rsid w:val="00B816F3"/>
    <w:rsid w:val="00B82595"/>
    <w:rsid w:val="00B86536"/>
    <w:rsid w:val="00B86CB2"/>
    <w:rsid w:val="00BA1D93"/>
    <w:rsid w:val="00BA34FB"/>
    <w:rsid w:val="00BB4D09"/>
    <w:rsid w:val="00BB62EF"/>
    <w:rsid w:val="00BB7DD2"/>
    <w:rsid w:val="00BC275A"/>
    <w:rsid w:val="00BD09F4"/>
    <w:rsid w:val="00BD6475"/>
    <w:rsid w:val="00BD6E22"/>
    <w:rsid w:val="00BE21E6"/>
    <w:rsid w:val="00BE2480"/>
    <w:rsid w:val="00BE46AB"/>
    <w:rsid w:val="00BE5CF7"/>
    <w:rsid w:val="00BF498E"/>
    <w:rsid w:val="00C06BB0"/>
    <w:rsid w:val="00C120BE"/>
    <w:rsid w:val="00C20EEF"/>
    <w:rsid w:val="00C21DCC"/>
    <w:rsid w:val="00C22B5E"/>
    <w:rsid w:val="00C274CF"/>
    <w:rsid w:val="00C3085C"/>
    <w:rsid w:val="00C3106B"/>
    <w:rsid w:val="00C3569B"/>
    <w:rsid w:val="00C3586D"/>
    <w:rsid w:val="00C46821"/>
    <w:rsid w:val="00C4742D"/>
    <w:rsid w:val="00C47F90"/>
    <w:rsid w:val="00C50B43"/>
    <w:rsid w:val="00C55701"/>
    <w:rsid w:val="00C61386"/>
    <w:rsid w:val="00C6483E"/>
    <w:rsid w:val="00C650D1"/>
    <w:rsid w:val="00C65477"/>
    <w:rsid w:val="00C67F1E"/>
    <w:rsid w:val="00C73D7D"/>
    <w:rsid w:val="00C75703"/>
    <w:rsid w:val="00C77EA5"/>
    <w:rsid w:val="00C8096B"/>
    <w:rsid w:val="00C81B0F"/>
    <w:rsid w:val="00C830B3"/>
    <w:rsid w:val="00C932B3"/>
    <w:rsid w:val="00C950E4"/>
    <w:rsid w:val="00CB51C0"/>
    <w:rsid w:val="00CB5AF1"/>
    <w:rsid w:val="00CD0DD9"/>
    <w:rsid w:val="00CD0ECF"/>
    <w:rsid w:val="00CD2F12"/>
    <w:rsid w:val="00CD4175"/>
    <w:rsid w:val="00CD5994"/>
    <w:rsid w:val="00CD60A3"/>
    <w:rsid w:val="00CD6AAE"/>
    <w:rsid w:val="00CE0E17"/>
    <w:rsid w:val="00CE6BF9"/>
    <w:rsid w:val="00CF06F1"/>
    <w:rsid w:val="00CF5519"/>
    <w:rsid w:val="00CF574F"/>
    <w:rsid w:val="00CF63B4"/>
    <w:rsid w:val="00CF6611"/>
    <w:rsid w:val="00D046A0"/>
    <w:rsid w:val="00D121B0"/>
    <w:rsid w:val="00D12B0F"/>
    <w:rsid w:val="00D21984"/>
    <w:rsid w:val="00D21D8B"/>
    <w:rsid w:val="00D230A8"/>
    <w:rsid w:val="00D26FF3"/>
    <w:rsid w:val="00D3353D"/>
    <w:rsid w:val="00D344EC"/>
    <w:rsid w:val="00D348F0"/>
    <w:rsid w:val="00D35C5C"/>
    <w:rsid w:val="00D402F7"/>
    <w:rsid w:val="00D44F7E"/>
    <w:rsid w:val="00D50B3F"/>
    <w:rsid w:val="00D53715"/>
    <w:rsid w:val="00D5683E"/>
    <w:rsid w:val="00D700F7"/>
    <w:rsid w:val="00D71B55"/>
    <w:rsid w:val="00D77CC5"/>
    <w:rsid w:val="00D824E9"/>
    <w:rsid w:val="00D86033"/>
    <w:rsid w:val="00D9495B"/>
    <w:rsid w:val="00DA01AA"/>
    <w:rsid w:val="00DA0F46"/>
    <w:rsid w:val="00DA557F"/>
    <w:rsid w:val="00DA5D74"/>
    <w:rsid w:val="00DA70E3"/>
    <w:rsid w:val="00DB3440"/>
    <w:rsid w:val="00DB6379"/>
    <w:rsid w:val="00DC0899"/>
    <w:rsid w:val="00DC276C"/>
    <w:rsid w:val="00DC5AFA"/>
    <w:rsid w:val="00DD0345"/>
    <w:rsid w:val="00DD30F4"/>
    <w:rsid w:val="00DD31BA"/>
    <w:rsid w:val="00DE211B"/>
    <w:rsid w:val="00DE2C7C"/>
    <w:rsid w:val="00DF11DE"/>
    <w:rsid w:val="00DF7804"/>
    <w:rsid w:val="00E00E84"/>
    <w:rsid w:val="00E11963"/>
    <w:rsid w:val="00E11D99"/>
    <w:rsid w:val="00E15604"/>
    <w:rsid w:val="00E16FC4"/>
    <w:rsid w:val="00E223CC"/>
    <w:rsid w:val="00E22D72"/>
    <w:rsid w:val="00E27756"/>
    <w:rsid w:val="00E27AB1"/>
    <w:rsid w:val="00E33AC2"/>
    <w:rsid w:val="00E35A86"/>
    <w:rsid w:val="00E37E3C"/>
    <w:rsid w:val="00E50378"/>
    <w:rsid w:val="00E503E6"/>
    <w:rsid w:val="00E54BD3"/>
    <w:rsid w:val="00E6424B"/>
    <w:rsid w:val="00E64798"/>
    <w:rsid w:val="00E73578"/>
    <w:rsid w:val="00E77A1E"/>
    <w:rsid w:val="00E91F93"/>
    <w:rsid w:val="00E931D5"/>
    <w:rsid w:val="00EA1D95"/>
    <w:rsid w:val="00EA2F0E"/>
    <w:rsid w:val="00EA60D5"/>
    <w:rsid w:val="00EA6B15"/>
    <w:rsid w:val="00EB1148"/>
    <w:rsid w:val="00EB191E"/>
    <w:rsid w:val="00EB31E0"/>
    <w:rsid w:val="00EC3449"/>
    <w:rsid w:val="00EC7292"/>
    <w:rsid w:val="00ED4141"/>
    <w:rsid w:val="00EE182C"/>
    <w:rsid w:val="00EE2809"/>
    <w:rsid w:val="00EE32D7"/>
    <w:rsid w:val="00EE3B12"/>
    <w:rsid w:val="00EF2DD3"/>
    <w:rsid w:val="00EF4FBA"/>
    <w:rsid w:val="00F02707"/>
    <w:rsid w:val="00F23BC0"/>
    <w:rsid w:val="00F32530"/>
    <w:rsid w:val="00F35C6C"/>
    <w:rsid w:val="00F4220D"/>
    <w:rsid w:val="00F46635"/>
    <w:rsid w:val="00F46BB8"/>
    <w:rsid w:val="00F4718C"/>
    <w:rsid w:val="00F5437B"/>
    <w:rsid w:val="00F570EE"/>
    <w:rsid w:val="00F60C6B"/>
    <w:rsid w:val="00F616A8"/>
    <w:rsid w:val="00F6586D"/>
    <w:rsid w:val="00F73390"/>
    <w:rsid w:val="00F73A9B"/>
    <w:rsid w:val="00F775EE"/>
    <w:rsid w:val="00F82F79"/>
    <w:rsid w:val="00F83421"/>
    <w:rsid w:val="00F97D1A"/>
    <w:rsid w:val="00FA575E"/>
    <w:rsid w:val="00FA77E4"/>
    <w:rsid w:val="00FA79FD"/>
    <w:rsid w:val="00FA7ECA"/>
    <w:rsid w:val="00FB0CB8"/>
    <w:rsid w:val="00FB2C77"/>
    <w:rsid w:val="00FB5A16"/>
    <w:rsid w:val="00FB6B46"/>
    <w:rsid w:val="00FC3979"/>
    <w:rsid w:val="00FC503E"/>
    <w:rsid w:val="00FC62C8"/>
    <w:rsid w:val="00FC6343"/>
    <w:rsid w:val="00FD021E"/>
    <w:rsid w:val="00FD2F19"/>
    <w:rsid w:val="00FD3BEC"/>
    <w:rsid w:val="00FD75D5"/>
    <w:rsid w:val="00FE7986"/>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824B0"/>
  <w15:docId w15:val="{851A6687-354C-4B4F-8C66-99B46863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12"/>
  </w:style>
  <w:style w:type="paragraph" w:styleId="Heading1">
    <w:name w:val="heading 1"/>
    <w:basedOn w:val="Normal"/>
    <w:next w:val="Normal"/>
    <w:link w:val="Heading1Char"/>
    <w:uiPriority w:val="9"/>
    <w:qFormat/>
    <w:rsid w:val="004817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727"/>
  </w:style>
  <w:style w:type="paragraph" w:styleId="Footer">
    <w:name w:val="footer"/>
    <w:basedOn w:val="Normal"/>
    <w:link w:val="FooterChar"/>
    <w:uiPriority w:val="99"/>
    <w:unhideWhenUsed/>
    <w:rsid w:val="00A0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727"/>
  </w:style>
  <w:style w:type="paragraph" w:styleId="ListParagraph">
    <w:name w:val="List Paragraph"/>
    <w:basedOn w:val="Normal"/>
    <w:uiPriority w:val="34"/>
    <w:qFormat/>
    <w:rsid w:val="00A73AB5"/>
    <w:pPr>
      <w:ind w:left="720"/>
      <w:contextualSpacing/>
    </w:pPr>
  </w:style>
  <w:style w:type="paragraph" w:styleId="NormalWeb">
    <w:name w:val="Normal (Web)"/>
    <w:basedOn w:val="Normal"/>
    <w:uiPriority w:val="99"/>
    <w:unhideWhenUsed/>
    <w:rsid w:val="00C93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32B3"/>
    <w:rPr>
      <w:color w:val="0000FF"/>
      <w:u w:val="single"/>
    </w:rPr>
  </w:style>
  <w:style w:type="character" w:customStyle="1" w:styleId="apple-converted-space">
    <w:name w:val="apple-converted-space"/>
    <w:basedOn w:val="DefaultParagraphFont"/>
    <w:rsid w:val="00C932B3"/>
  </w:style>
  <w:style w:type="paragraph" w:styleId="BalloonText">
    <w:name w:val="Balloon Text"/>
    <w:basedOn w:val="Normal"/>
    <w:link w:val="BalloonTextChar"/>
    <w:uiPriority w:val="99"/>
    <w:semiHidden/>
    <w:unhideWhenUsed/>
    <w:rsid w:val="009A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18"/>
    <w:rPr>
      <w:rFonts w:ascii="Tahoma" w:hAnsi="Tahoma" w:cs="Tahoma"/>
      <w:sz w:val="16"/>
      <w:szCs w:val="16"/>
    </w:rPr>
  </w:style>
  <w:style w:type="character" w:styleId="CommentReference">
    <w:name w:val="annotation reference"/>
    <w:basedOn w:val="DefaultParagraphFont"/>
    <w:uiPriority w:val="99"/>
    <w:semiHidden/>
    <w:unhideWhenUsed/>
    <w:rsid w:val="00810CBB"/>
    <w:rPr>
      <w:sz w:val="16"/>
      <w:szCs w:val="16"/>
    </w:rPr>
  </w:style>
  <w:style w:type="paragraph" w:styleId="CommentText">
    <w:name w:val="annotation text"/>
    <w:basedOn w:val="Normal"/>
    <w:link w:val="CommentTextChar"/>
    <w:uiPriority w:val="99"/>
    <w:unhideWhenUsed/>
    <w:rsid w:val="00810CBB"/>
    <w:pPr>
      <w:spacing w:line="240" w:lineRule="auto"/>
    </w:pPr>
    <w:rPr>
      <w:sz w:val="20"/>
      <w:szCs w:val="20"/>
    </w:rPr>
  </w:style>
  <w:style w:type="character" w:customStyle="1" w:styleId="CommentTextChar">
    <w:name w:val="Comment Text Char"/>
    <w:basedOn w:val="DefaultParagraphFont"/>
    <w:link w:val="CommentText"/>
    <w:uiPriority w:val="99"/>
    <w:rsid w:val="00810CBB"/>
    <w:rPr>
      <w:sz w:val="20"/>
      <w:szCs w:val="20"/>
    </w:rPr>
  </w:style>
  <w:style w:type="paragraph" w:styleId="CommentSubject">
    <w:name w:val="annotation subject"/>
    <w:basedOn w:val="CommentText"/>
    <w:next w:val="CommentText"/>
    <w:link w:val="CommentSubjectChar"/>
    <w:uiPriority w:val="99"/>
    <w:semiHidden/>
    <w:unhideWhenUsed/>
    <w:rsid w:val="00810CBB"/>
    <w:rPr>
      <w:b/>
      <w:bCs/>
    </w:rPr>
  </w:style>
  <w:style w:type="character" w:customStyle="1" w:styleId="CommentSubjectChar">
    <w:name w:val="Comment Subject Char"/>
    <w:basedOn w:val="CommentTextChar"/>
    <w:link w:val="CommentSubject"/>
    <w:uiPriority w:val="99"/>
    <w:semiHidden/>
    <w:rsid w:val="00810CBB"/>
    <w:rPr>
      <w:b/>
      <w:bCs/>
      <w:sz w:val="20"/>
      <w:szCs w:val="20"/>
    </w:rPr>
  </w:style>
  <w:style w:type="table" w:styleId="TableGrid">
    <w:name w:val="Table Grid"/>
    <w:basedOn w:val="TableNormal"/>
    <w:uiPriority w:val="39"/>
    <w:rsid w:val="00EE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E3C"/>
    <w:rPr>
      <w:sz w:val="20"/>
      <w:szCs w:val="20"/>
    </w:rPr>
  </w:style>
  <w:style w:type="character" w:styleId="FootnoteReference">
    <w:name w:val="footnote reference"/>
    <w:basedOn w:val="DefaultParagraphFont"/>
    <w:uiPriority w:val="99"/>
    <w:semiHidden/>
    <w:unhideWhenUsed/>
    <w:rsid w:val="004E6E3C"/>
    <w:rPr>
      <w:vertAlign w:val="superscript"/>
    </w:rPr>
  </w:style>
  <w:style w:type="character" w:styleId="LineNumber">
    <w:name w:val="line number"/>
    <w:basedOn w:val="DefaultParagraphFont"/>
    <w:uiPriority w:val="99"/>
    <w:semiHidden/>
    <w:unhideWhenUsed/>
    <w:rsid w:val="009C6C6B"/>
  </w:style>
  <w:style w:type="paragraph" w:styleId="Title">
    <w:name w:val="Title"/>
    <w:basedOn w:val="Normal"/>
    <w:next w:val="Normal"/>
    <w:link w:val="TitleChar"/>
    <w:uiPriority w:val="10"/>
    <w:qFormat/>
    <w:rsid w:val="00481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7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7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204">
      <w:bodyDiv w:val="1"/>
      <w:marLeft w:val="0"/>
      <w:marRight w:val="0"/>
      <w:marTop w:val="0"/>
      <w:marBottom w:val="0"/>
      <w:divBdr>
        <w:top w:val="none" w:sz="0" w:space="0" w:color="auto"/>
        <w:left w:val="none" w:sz="0" w:space="0" w:color="auto"/>
        <w:bottom w:val="none" w:sz="0" w:space="0" w:color="auto"/>
        <w:right w:val="none" w:sz="0" w:space="0" w:color="auto"/>
      </w:divBdr>
    </w:div>
    <w:div w:id="37626962">
      <w:bodyDiv w:val="1"/>
      <w:marLeft w:val="0"/>
      <w:marRight w:val="0"/>
      <w:marTop w:val="0"/>
      <w:marBottom w:val="0"/>
      <w:divBdr>
        <w:top w:val="none" w:sz="0" w:space="0" w:color="auto"/>
        <w:left w:val="none" w:sz="0" w:space="0" w:color="auto"/>
        <w:bottom w:val="none" w:sz="0" w:space="0" w:color="auto"/>
        <w:right w:val="none" w:sz="0" w:space="0" w:color="auto"/>
      </w:divBdr>
    </w:div>
    <w:div w:id="43723279">
      <w:bodyDiv w:val="1"/>
      <w:marLeft w:val="0"/>
      <w:marRight w:val="0"/>
      <w:marTop w:val="0"/>
      <w:marBottom w:val="0"/>
      <w:divBdr>
        <w:top w:val="none" w:sz="0" w:space="0" w:color="auto"/>
        <w:left w:val="none" w:sz="0" w:space="0" w:color="auto"/>
        <w:bottom w:val="none" w:sz="0" w:space="0" w:color="auto"/>
        <w:right w:val="none" w:sz="0" w:space="0" w:color="auto"/>
      </w:divBdr>
    </w:div>
    <w:div w:id="51277729">
      <w:bodyDiv w:val="1"/>
      <w:marLeft w:val="0"/>
      <w:marRight w:val="0"/>
      <w:marTop w:val="0"/>
      <w:marBottom w:val="0"/>
      <w:divBdr>
        <w:top w:val="none" w:sz="0" w:space="0" w:color="auto"/>
        <w:left w:val="none" w:sz="0" w:space="0" w:color="auto"/>
        <w:bottom w:val="none" w:sz="0" w:space="0" w:color="auto"/>
        <w:right w:val="none" w:sz="0" w:space="0" w:color="auto"/>
      </w:divBdr>
    </w:div>
    <w:div w:id="54202925">
      <w:bodyDiv w:val="1"/>
      <w:marLeft w:val="0"/>
      <w:marRight w:val="0"/>
      <w:marTop w:val="0"/>
      <w:marBottom w:val="0"/>
      <w:divBdr>
        <w:top w:val="none" w:sz="0" w:space="0" w:color="auto"/>
        <w:left w:val="none" w:sz="0" w:space="0" w:color="auto"/>
        <w:bottom w:val="none" w:sz="0" w:space="0" w:color="auto"/>
        <w:right w:val="none" w:sz="0" w:space="0" w:color="auto"/>
      </w:divBdr>
    </w:div>
    <w:div w:id="69887887">
      <w:bodyDiv w:val="1"/>
      <w:marLeft w:val="0"/>
      <w:marRight w:val="0"/>
      <w:marTop w:val="0"/>
      <w:marBottom w:val="0"/>
      <w:divBdr>
        <w:top w:val="none" w:sz="0" w:space="0" w:color="auto"/>
        <w:left w:val="none" w:sz="0" w:space="0" w:color="auto"/>
        <w:bottom w:val="none" w:sz="0" w:space="0" w:color="auto"/>
        <w:right w:val="none" w:sz="0" w:space="0" w:color="auto"/>
      </w:divBdr>
    </w:div>
    <w:div w:id="79836998">
      <w:bodyDiv w:val="1"/>
      <w:marLeft w:val="0"/>
      <w:marRight w:val="0"/>
      <w:marTop w:val="0"/>
      <w:marBottom w:val="0"/>
      <w:divBdr>
        <w:top w:val="none" w:sz="0" w:space="0" w:color="auto"/>
        <w:left w:val="none" w:sz="0" w:space="0" w:color="auto"/>
        <w:bottom w:val="none" w:sz="0" w:space="0" w:color="auto"/>
        <w:right w:val="none" w:sz="0" w:space="0" w:color="auto"/>
      </w:divBdr>
    </w:div>
    <w:div w:id="96100140">
      <w:bodyDiv w:val="1"/>
      <w:marLeft w:val="0"/>
      <w:marRight w:val="0"/>
      <w:marTop w:val="0"/>
      <w:marBottom w:val="0"/>
      <w:divBdr>
        <w:top w:val="none" w:sz="0" w:space="0" w:color="auto"/>
        <w:left w:val="none" w:sz="0" w:space="0" w:color="auto"/>
        <w:bottom w:val="none" w:sz="0" w:space="0" w:color="auto"/>
        <w:right w:val="none" w:sz="0" w:space="0" w:color="auto"/>
      </w:divBdr>
    </w:div>
    <w:div w:id="152262888">
      <w:bodyDiv w:val="1"/>
      <w:marLeft w:val="0"/>
      <w:marRight w:val="0"/>
      <w:marTop w:val="0"/>
      <w:marBottom w:val="0"/>
      <w:divBdr>
        <w:top w:val="none" w:sz="0" w:space="0" w:color="auto"/>
        <w:left w:val="none" w:sz="0" w:space="0" w:color="auto"/>
        <w:bottom w:val="none" w:sz="0" w:space="0" w:color="auto"/>
        <w:right w:val="none" w:sz="0" w:space="0" w:color="auto"/>
      </w:divBdr>
    </w:div>
    <w:div w:id="170923480">
      <w:bodyDiv w:val="1"/>
      <w:marLeft w:val="0"/>
      <w:marRight w:val="0"/>
      <w:marTop w:val="0"/>
      <w:marBottom w:val="0"/>
      <w:divBdr>
        <w:top w:val="none" w:sz="0" w:space="0" w:color="auto"/>
        <w:left w:val="none" w:sz="0" w:space="0" w:color="auto"/>
        <w:bottom w:val="none" w:sz="0" w:space="0" w:color="auto"/>
        <w:right w:val="none" w:sz="0" w:space="0" w:color="auto"/>
      </w:divBdr>
    </w:div>
    <w:div w:id="171380142">
      <w:bodyDiv w:val="1"/>
      <w:marLeft w:val="0"/>
      <w:marRight w:val="0"/>
      <w:marTop w:val="0"/>
      <w:marBottom w:val="0"/>
      <w:divBdr>
        <w:top w:val="none" w:sz="0" w:space="0" w:color="auto"/>
        <w:left w:val="none" w:sz="0" w:space="0" w:color="auto"/>
        <w:bottom w:val="none" w:sz="0" w:space="0" w:color="auto"/>
        <w:right w:val="none" w:sz="0" w:space="0" w:color="auto"/>
      </w:divBdr>
    </w:div>
    <w:div w:id="186913912">
      <w:bodyDiv w:val="1"/>
      <w:marLeft w:val="0"/>
      <w:marRight w:val="0"/>
      <w:marTop w:val="0"/>
      <w:marBottom w:val="0"/>
      <w:divBdr>
        <w:top w:val="none" w:sz="0" w:space="0" w:color="auto"/>
        <w:left w:val="none" w:sz="0" w:space="0" w:color="auto"/>
        <w:bottom w:val="none" w:sz="0" w:space="0" w:color="auto"/>
        <w:right w:val="none" w:sz="0" w:space="0" w:color="auto"/>
      </w:divBdr>
    </w:div>
    <w:div w:id="196742182">
      <w:bodyDiv w:val="1"/>
      <w:marLeft w:val="0"/>
      <w:marRight w:val="0"/>
      <w:marTop w:val="0"/>
      <w:marBottom w:val="0"/>
      <w:divBdr>
        <w:top w:val="none" w:sz="0" w:space="0" w:color="auto"/>
        <w:left w:val="none" w:sz="0" w:space="0" w:color="auto"/>
        <w:bottom w:val="none" w:sz="0" w:space="0" w:color="auto"/>
        <w:right w:val="none" w:sz="0" w:space="0" w:color="auto"/>
      </w:divBdr>
    </w:div>
    <w:div w:id="200243775">
      <w:bodyDiv w:val="1"/>
      <w:marLeft w:val="0"/>
      <w:marRight w:val="0"/>
      <w:marTop w:val="0"/>
      <w:marBottom w:val="0"/>
      <w:divBdr>
        <w:top w:val="none" w:sz="0" w:space="0" w:color="auto"/>
        <w:left w:val="none" w:sz="0" w:space="0" w:color="auto"/>
        <w:bottom w:val="none" w:sz="0" w:space="0" w:color="auto"/>
        <w:right w:val="none" w:sz="0" w:space="0" w:color="auto"/>
      </w:divBdr>
    </w:div>
    <w:div w:id="218135399">
      <w:bodyDiv w:val="1"/>
      <w:marLeft w:val="0"/>
      <w:marRight w:val="0"/>
      <w:marTop w:val="0"/>
      <w:marBottom w:val="0"/>
      <w:divBdr>
        <w:top w:val="none" w:sz="0" w:space="0" w:color="auto"/>
        <w:left w:val="none" w:sz="0" w:space="0" w:color="auto"/>
        <w:bottom w:val="none" w:sz="0" w:space="0" w:color="auto"/>
        <w:right w:val="none" w:sz="0" w:space="0" w:color="auto"/>
      </w:divBdr>
    </w:div>
    <w:div w:id="227426819">
      <w:bodyDiv w:val="1"/>
      <w:marLeft w:val="0"/>
      <w:marRight w:val="0"/>
      <w:marTop w:val="0"/>
      <w:marBottom w:val="0"/>
      <w:divBdr>
        <w:top w:val="none" w:sz="0" w:space="0" w:color="auto"/>
        <w:left w:val="none" w:sz="0" w:space="0" w:color="auto"/>
        <w:bottom w:val="none" w:sz="0" w:space="0" w:color="auto"/>
        <w:right w:val="none" w:sz="0" w:space="0" w:color="auto"/>
      </w:divBdr>
    </w:div>
    <w:div w:id="238292455">
      <w:bodyDiv w:val="1"/>
      <w:marLeft w:val="0"/>
      <w:marRight w:val="0"/>
      <w:marTop w:val="0"/>
      <w:marBottom w:val="0"/>
      <w:divBdr>
        <w:top w:val="none" w:sz="0" w:space="0" w:color="auto"/>
        <w:left w:val="none" w:sz="0" w:space="0" w:color="auto"/>
        <w:bottom w:val="none" w:sz="0" w:space="0" w:color="auto"/>
        <w:right w:val="none" w:sz="0" w:space="0" w:color="auto"/>
      </w:divBdr>
    </w:div>
    <w:div w:id="262107706">
      <w:bodyDiv w:val="1"/>
      <w:marLeft w:val="0"/>
      <w:marRight w:val="0"/>
      <w:marTop w:val="0"/>
      <w:marBottom w:val="0"/>
      <w:divBdr>
        <w:top w:val="none" w:sz="0" w:space="0" w:color="auto"/>
        <w:left w:val="none" w:sz="0" w:space="0" w:color="auto"/>
        <w:bottom w:val="none" w:sz="0" w:space="0" w:color="auto"/>
        <w:right w:val="none" w:sz="0" w:space="0" w:color="auto"/>
      </w:divBdr>
    </w:div>
    <w:div w:id="266893406">
      <w:bodyDiv w:val="1"/>
      <w:marLeft w:val="0"/>
      <w:marRight w:val="0"/>
      <w:marTop w:val="0"/>
      <w:marBottom w:val="0"/>
      <w:divBdr>
        <w:top w:val="none" w:sz="0" w:space="0" w:color="auto"/>
        <w:left w:val="none" w:sz="0" w:space="0" w:color="auto"/>
        <w:bottom w:val="none" w:sz="0" w:space="0" w:color="auto"/>
        <w:right w:val="none" w:sz="0" w:space="0" w:color="auto"/>
      </w:divBdr>
    </w:div>
    <w:div w:id="271019400">
      <w:bodyDiv w:val="1"/>
      <w:marLeft w:val="0"/>
      <w:marRight w:val="0"/>
      <w:marTop w:val="0"/>
      <w:marBottom w:val="0"/>
      <w:divBdr>
        <w:top w:val="none" w:sz="0" w:space="0" w:color="auto"/>
        <w:left w:val="none" w:sz="0" w:space="0" w:color="auto"/>
        <w:bottom w:val="none" w:sz="0" w:space="0" w:color="auto"/>
        <w:right w:val="none" w:sz="0" w:space="0" w:color="auto"/>
      </w:divBdr>
    </w:div>
    <w:div w:id="281227873">
      <w:bodyDiv w:val="1"/>
      <w:marLeft w:val="0"/>
      <w:marRight w:val="0"/>
      <w:marTop w:val="0"/>
      <w:marBottom w:val="0"/>
      <w:divBdr>
        <w:top w:val="none" w:sz="0" w:space="0" w:color="auto"/>
        <w:left w:val="none" w:sz="0" w:space="0" w:color="auto"/>
        <w:bottom w:val="none" w:sz="0" w:space="0" w:color="auto"/>
        <w:right w:val="none" w:sz="0" w:space="0" w:color="auto"/>
      </w:divBdr>
    </w:div>
    <w:div w:id="294070016">
      <w:bodyDiv w:val="1"/>
      <w:marLeft w:val="0"/>
      <w:marRight w:val="0"/>
      <w:marTop w:val="0"/>
      <w:marBottom w:val="0"/>
      <w:divBdr>
        <w:top w:val="none" w:sz="0" w:space="0" w:color="auto"/>
        <w:left w:val="none" w:sz="0" w:space="0" w:color="auto"/>
        <w:bottom w:val="none" w:sz="0" w:space="0" w:color="auto"/>
        <w:right w:val="none" w:sz="0" w:space="0" w:color="auto"/>
      </w:divBdr>
    </w:div>
    <w:div w:id="321472846">
      <w:bodyDiv w:val="1"/>
      <w:marLeft w:val="0"/>
      <w:marRight w:val="0"/>
      <w:marTop w:val="0"/>
      <w:marBottom w:val="0"/>
      <w:divBdr>
        <w:top w:val="none" w:sz="0" w:space="0" w:color="auto"/>
        <w:left w:val="none" w:sz="0" w:space="0" w:color="auto"/>
        <w:bottom w:val="none" w:sz="0" w:space="0" w:color="auto"/>
        <w:right w:val="none" w:sz="0" w:space="0" w:color="auto"/>
      </w:divBdr>
    </w:div>
    <w:div w:id="337925463">
      <w:bodyDiv w:val="1"/>
      <w:marLeft w:val="0"/>
      <w:marRight w:val="0"/>
      <w:marTop w:val="0"/>
      <w:marBottom w:val="0"/>
      <w:divBdr>
        <w:top w:val="none" w:sz="0" w:space="0" w:color="auto"/>
        <w:left w:val="none" w:sz="0" w:space="0" w:color="auto"/>
        <w:bottom w:val="none" w:sz="0" w:space="0" w:color="auto"/>
        <w:right w:val="none" w:sz="0" w:space="0" w:color="auto"/>
      </w:divBdr>
    </w:div>
    <w:div w:id="340740789">
      <w:bodyDiv w:val="1"/>
      <w:marLeft w:val="0"/>
      <w:marRight w:val="0"/>
      <w:marTop w:val="0"/>
      <w:marBottom w:val="0"/>
      <w:divBdr>
        <w:top w:val="none" w:sz="0" w:space="0" w:color="auto"/>
        <w:left w:val="none" w:sz="0" w:space="0" w:color="auto"/>
        <w:bottom w:val="none" w:sz="0" w:space="0" w:color="auto"/>
        <w:right w:val="none" w:sz="0" w:space="0" w:color="auto"/>
      </w:divBdr>
    </w:div>
    <w:div w:id="379596209">
      <w:bodyDiv w:val="1"/>
      <w:marLeft w:val="0"/>
      <w:marRight w:val="0"/>
      <w:marTop w:val="0"/>
      <w:marBottom w:val="0"/>
      <w:divBdr>
        <w:top w:val="none" w:sz="0" w:space="0" w:color="auto"/>
        <w:left w:val="none" w:sz="0" w:space="0" w:color="auto"/>
        <w:bottom w:val="none" w:sz="0" w:space="0" w:color="auto"/>
        <w:right w:val="none" w:sz="0" w:space="0" w:color="auto"/>
      </w:divBdr>
    </w:div>
    <w:div w:id="385494379">
      <w:bodyDiv w:val="1"/>
      <w:marLeft w:val="0"/>
      <w:marRight w:val="0"/>
      <w:marTop w:val="0"/>
      <w:marBottom w:val="0"/>
      <w:divBdr>
        <w:top w:val="none" w:sz="0" w:space="0" w:color="auto"/>
        <w:left w:val="none" w:sz="0" w:space="0" w:color="auto"/>
        <w:bottom w:val="none" w:sz="0" w:space="0" w:color="auto"/>
        <w:right w:val="none" w:sz="0" w:space="0" w:color="auto"/>
      </w:divBdr>
    </w:div>
    <w:div w:id="437649694">
      <w:bodyDiv w:val="1"/>
      <w:marLeft w:val="0"/>
      <w:marRight w:val="0"/>
      <w:marTop w:val="0"/>
      <w:marBottom w:val="0"/>
      <w:divBdr>
        <w:top w:val="none" w:sz="0" w:space="0" w:color="auto"/>
        <w:left w:val="none" w:sz="0" w:space="0" w:color="auto"/>
        <w:bottom w:val="none" w:sz="0" w:space="0" w:color="auto"/>
        <w:right w:val="none" w:sz="0" w:space="0" w:color="auto"/>
      </w:divBdr>
    </w:div>
    <w:div w:id="442384674">
      <w:bodyDiv w:val="1"/>
      <w:marLeft w:val="0"/>
      <w:marRight w:val="0"/>
      <w:marTop w:val="0"/>
      <w:marBottom w:val="0"/>
      <w:divBdr>
        <w:top w:val="none" w:sz="0" w:space="0" w:color="auto"/>
        <w:left w:val="none" w:sz="0" w:space="0" w:color="auto"/>
        <w:bottom w:val="none" w:sz="0" w:space="0" w:color="auto"/>
        <w:right w:val="none" w:sz="0" w:space="0" w:color="auto"/>
      </w:divBdr>
    </w:div>
    <w:div w:id="446311635">
      <w:bodyDiv w:val="1"/>
      <w:marLeft w:val="0"/>
      <w:marRight w:val="0"/>
      <w:marTop w:val="0"/>
      <w:marBottom w:val="0"/>
      <w:divBdr>
        <w:top w:val="none" w:sz="0" w:space="0" w:color="auto"/>
        <w:left w:val="none" w:sz="0" w:space="0" w:color="auto"/>
        <w:bottom w:val="none" w:sz="0" w:space="0" w:color="auto"/>
        <w:right w:val="none" w:sz="0" w:space="0" w:color="auto"/>
      </w:divBdr>
    </w:div>
    <w:div w:id="450781621">
      <w:bodyDiv w:val="1"/>
      <w:marLeft w:val="0"/>
      <w:marRight w:val="0"/>
      <w:marTop w:val="0"/>
      <w:marBottom w:val="0"/>
      <w:divBdr>
        <w:top w:val="none" w:sz="0" w:space="0" w:color="auto"/>
        <w:left w:val="none" w:sz="0" w:space="0" w:color="auto"/>
        <w:bottom w:val="none" w:sz="0" w:space="0" w:color="auto"/>
        <w:right w:val="none" w:sz="0" w:space="0" w:color="auto"/>
      </w:divBdr>
    </w:div>
    <w:div w:id="459495958">
      <w:bodyDiv w:val="1"/>
      <w:marLeft w:val="0"/>
      <w:marRight w:val="0"/>
      <w:marTop w:val="0"/>
      <w:marBottom w:val="0"/>
      <w:divBdr>
        <w:top w:val="none" w:sz="0" w:space="0" w:color="auto"/>
        <w:left w:val="none" w:sz="0" w:space="0" w:color="auto"/>
        <w:bottom w:val="none" w:sz="0" w:space="0" w:color="auto"/>
        <w:right w:val="none" w:sz="0" w:space="0" w:color="auto"/>
      </w:divBdr>
    </w:div>
    <w:div w:id="470054248">
      <w:bodyDiv w:val="1"/>
      <w:marLeft w:val="0"/>
      <w:marRight w:val="0"/>
      <w:marTop w:val="0"/>
      <w:marBottom w:val="0"/>
      <w:divBdr>
        <w:top w:val="none" w:sz="0" w:space="0" w:color="auto"/>
        <w:left w:val="none" w:sz="0" w:space="0" w:color="auto"/>
        <w:bottom w:val="none" w:sz="0" w:space="0" w:color="auto"/>
        <w:right w:val="none" w:sz="0" w:space="0" w:color="auto"/>
      </w:divBdr>
    </w:div>
    <w:div w:id="478310357">
      <w:bodyDiv w:val="1"/>
      <w:marLeft w:val="0"/>
      <w:marRight w:val="0"/>
      <w:marTop w:val="0"/>
      <w:marBottom w:val="0"/>
      <w:divBdr>
        <w:top w:val="none" w:sz="0" w:space="0" w:color="auto"/>
        <w:left w:val="none" w:sz="0" w:space="0" w:color="auto"/>
        <w:bottom w:val="none" w:sz="0" w:space="0" w:color="auto"/>
        <w:right w:val="none" w:sz="0" w:space="0" w:color="auto"/>
      </w:divBdr>
    </w:div>
    <w:div w:id="498275735">
      <w:bodyDiv w:val="1"/>
      <w:marLeft w:val="0"/>
      <w:marRight w:val="0"/>
      <w:marTop w:val="0"/>
      <w:marBottom w:val="0"/>
      <w:divBdr>
        <w:top w:val="none" w:sz="0" w:space="0" w:color="auto"/>
        <w:left w:val="none" w:sz="0" w:space="0" w:color="auto"/>
        <w:bottom w:val="none" w:sz="0" w:space="0" w:color="auto"/>
        <w:right w:val="none" w:sz="0" w:space="0" w:color="auto"/>
      </w:divBdr>
    </w:div>
    <w:div w:id="514223396">
      <w:bodyDiv w:val="1"/>
      <w:marLeft w:val="0"/>
      <w:marRight w:val="0"/>
      <w:marTop w:val="0"/>
      <w:marBottom w:val="0"/>
      <w:divBdr>
        <w:top w:val="none" w:sz="0" w:space="0" w:color="auto"/>
        <w:left w:val="none" w:sz="0" w:space="0" w:color="auto"/>
        <w:bottom w:val="none" w:sz="0" w:space="0" w:color="auto"/>
        <w:right w:val="none" w:sz="0" w:space="0" w:color="auto"/>
      </w:divBdr>
    </w:div>
    <w:div w:id="535780075">
      <w:bodyDiv w:val="1"/>
      <w:marLeft w:val="0"/>
      <w:marRight w:val="0"/>
      <w:marTop w:val="0"/>
      <w:marBottom w:val="0"/>
      <w:divBdr>
        <w:top w:val="none" w:sz="0" w:space="0" w:color="auto"/>
        <w:left w:val="none" w:sz="0" w:space="0" w:color="auto"/>
        <w:bottom w:val="none" w:sz="0" w:space="0" w:color="auto"/>
        <w:right w:val="none" w:sz="0" w:space="0" w:color="auto"/>
      </w:divBdr>
    </w:div>
    <w:div w:id="551814198">
      <w:bodyDiv w:val="1"/>
      <w:marLeft w:val="0"/>
      <w:marRight w:val="0"/>
      <w:marTop w:val="0"/>
      <w:marBottom w:val="0"/>
      <w:divBdr>
        <w:top w:val="none" w:sz="0" w:space="0" w:color="auto"/>
        <w:left w:val="none" w:sz="0" w:space="0" w:color="auto"/>
        <w:bottom w:val="none" w:sz="0" w:space="0" w:color="auto"/>
        <w:right w:val="none" w:sz="0" w:space="0" w:color="auto"/>
      </w:divBdr>
    </w:div>
    <w:div w:id="552692073">
      <w:bodyDiv w:val="1"/>
      <w:marLeft w:val="0"/>
      <w:marRight w:val="0"/>
      <w:marTop w:val="0"/>
      <w:marBottom w:val="0"/>
      <w:divBdr>
        <w:top w:val="none" w:sz="0" w:space="0" w:color="auto"/>
        <w:left w:val="none" w:sz="0" w:space="0" w:color="auto"/>
        <w:bottom w:val="none" w:sz="0" w:space="0" w:color="auto"/>
        <w:right w:val="none" w:sz="0" w:space="0" w:color="auto"/>
      </w:divBdr>
    </w:div>
    <w:div w:id="556359873">
      <w:bodyDiv w:val="1"/>
      <w:marLeft w:val="0"/>
      <w:marRight w:val="0"/>
      <w:marTop w:val="0"/>
      <w:marBottom w:val="0"/>
      <w:divBdr>
        <w:top w:val="none" w:sz="0" w:space="0" w:color="auto"/>
        <w:left w:val="none" w:sz="0" w:space="0" w:color="auto"/>
        <w:bottom w:val="none" w:sz="0" w:space="0" w:color="auto"/>
        <w:right w:val="none" w:sz="0" w:space="0" w:color="auto"/>
      </w:divBdr>
    </w:div>
    <w:div w:id="561215214">
      <w:bodyDiv w:val="1"/>
      <w:marLeft w:val="0"/>
      <w:marRight w:val="0"/>
      <w:marTop w:val="0"/>
      <w:marBottom w:val="0"/>
      <w:divBdr>
        <w:top w:val="none" w:sz="0" w:space="0" w:color="auto"/>
        <w:left w:val="none" w:sz="0" w:space="0" w:color="auto"/>
        <w:bottom w:val="none" w:sz="0" w:space="0" w:color="auto"/>
        <w:right w:val="none" w:sz="0" w:space="0" w:color="auto"/>
      </w:divBdr>
    </w:div>
    <w:div w:id="565795767">
      <w:bodyDiv w:val="1"/>
      <w:marLeft w:val="0"/>
      <w:marRight w:val="0"/>
      <w:marTop w:val="0"/>
      <w:marBottom w:val="0"/>
      <w:divBdr>
        <w:top w:val="none" w:sz="0" w:space="0" w:color="auto"/>
        <w:left w:val="none" w:sz="0" w:space="0" w:color="auto"/>
        <w:bottom w:val="none" w:sz="0" w:space="0" w:color="auto"/>
        <w:right w:val="none" w:sz="0" w:space="0" w:color="auto"/>
      </w:divBdr>
    </w:div>
    <w:div w:id="583537407">
      <w:bodyDiv w:val="1"/>
      <w:marLeft w:val="0"/>
      <w:marRight w:val="0"/>
      <w:marTop w:val="0"/>
      <w:marBottom w:val="0"/>
      <w:divBdr>
        <w:top w:val="none" w:sz="0" w:space="0" w:color="auto"/>
        <w:left w:val="none" w:sz="0" w:space="0" w:color="auto"/>
        <w:bottom w:val="none" w:sz="0" w:space="0" w:color="auto"/>
        <w:right w:val="none" w:sz="0" w:space="0" w:color="auto"/>
      </w:divBdr>
    </w:div>
    <w:div w:id="586891037">
      <w:bodyDiv w:val="1"/>
      <w:marLeft w:val="0"/>
      <w:marRight w:val="0"/>
      <w:marTop w:val="0"/>
      <w:marBottom w:val="0"/>
      <w:divBdr>
        <w:top w:val="none" w:sz="0" w:space="0" w:color="auto"/>
        <w:left w:val="none" w:sz="0" w:space="0" w:color="auto"/>
        <w:bottom w:val="none" w:sz="0" w:space="0" w:color="auto"/>
        <w:right w:val="none" w:sz="0" w:space="0" w:color="auto"/>
      </w:divBdr>
    </w:div>
    <w:div w:id="600913690">
      <w:bodyDiv w:val="1"/>
      <w:marLeft w:val="0"/>
      <w:marRight w:val="0"/>
      <w:marTop w:val="0"/>
      <w:marBottom w:val="0"/>
      <w:divBdr>
        <w:top w:val="none" w:sz="0" w:space="0" w:color="auto"/>
        <w:left w:val="none" w:sz="0" w:space="0" w:color="auto"/>
        <w:bottom w:val="none" w:sz="0" w:space="0" w:color="auto"/>
        <w:right w:val="none" w:sz="0" w:space="0" w:color="auto"/>
      </w:divBdr>
    </w:div>
    <w:div w:id="607736616">
      <w:bodyDiv w:val="1"/>
      <w:marLeft w:val="0"/>
      <w:marRight w:val="0"/>
      <w:marTop w:val="0"/>
      <w:marBottom w:val="0"/>
      <w:divBdr>
        <w:top w:val="none" w:sz="0" w:space="0" w:color="auto"/>
        <w:left w:val="none" w:sz="0" w:space="0" w:color="auto"/>
        <w:bottom w:val="none" w:sz="0" w:space="0" w:color="auto"/>
        <w:right w:val="none" w:sz="0" w:space="0" w:color="auto"/>
      </w:divBdr>
    </w:div>
    <w:div w:id="611740355">
      <w:bodyDiv w:val="1"/>
      <w:marLeft w:val="0"/>
      <w:marRight w:val="0"/>
      <w:marTop w:val="0"/>
      <w:marBottom w:val="0"/>
      <w:divBdr>
        <w:top w:val="none" w:sz="0" w:space="0" w:color="auto"/>
        <w:left w:val="none" w:sz="0" w:space="0" w:color="auto"/>
        <w:bottom w:val="none" w:sz="0" w:space="0" w:color="auto"/>
        <w:right w:val="none" w:sz="0" w:space="0" w:color="auto"/>
      </w:divBdr>
    </w:div>
    <w:div w:id="613370592">
      <w:bodyDiv w:val="1"/>
      <w:marLeft w:val="0"/>
      <w:marRight w:val="0"/>
      <w:marTop w:val="0"/>
      <w:marBottom w:val="0"/>
      <w:divBdr>
        <w:top w:val="none" w:sz="0" w:space="0" w:color="auto"/>
        <w:left w:val="none" w:sz="0" w:space="0" w:color="auto"/>
        <w:bottom w:val="none" w:sz="0" w:space="0" w:color="auto"/>
        <w:right w:val="none" w:sz="0" w:space="0" w:color="auto"/>
      </w:divBdr>
    </w:div>
    <w:div w:id="625770423">
      <w:bodyDiv w:val="1"/>
      <w:marLeft w:val="0"/>
      <w:marRight w:val="0"/>
      <w:marTop w:val="0"/>
      <w:marBottom w:val="0"/>
      <w:divBdr>
        <w:top w:val="none" w:sz="0" w:space="0" w:color="auto"/>
        <w:left w:val="none" w:sz="0" w:space="0" w:color="auto"/>
        <w:bottom w:val="none" w:sz="0" w:space="0" w:color="auto"/>
        <w:right w:val="none" w:sz="0" w:space="0" w:color="auto"/>
      </w:divBdr>
    </w:div>
    <w:div w:id="641931835">
      <w:bodyDiv w:val="1"/>
      <w:marLeft w:val="0"/>
      <w:marRight w:val="0"/>
      <w:marTop w:val="0"/>
      <w:marBottom w:val="0"/>
      <w:divBdr>
        <w:top w:val="none" w:sz="0" w:space="0" w:color="auto"/>
        <w:left w:val="none" w:sz="0" w:space="0" w:color="auto"/>
        <w:bottom w:val="none" w:sz="0" w:space="0" w:color="auto"/>
        <w:right w:val="none" w:sz="0" w:space="0" w:color="auto"/>
      </w:divBdr>
    </w:div>
    <w:div w:id="657074137">
      <w:bodyDiv w:val="1"/>
      <w:marLeft w:val="0"/>
      <w:marRight w:val="0"/>
      <w:marTop w:val="0"/>
      <w:marBottom w:val="0"/>
      <w:divBdr>
        <w:top w:val="none" w:sz="0" w:space="0" w:color="auto"/>
        <w:left w:val="none" w:sz="0" w:space="0" w:color="auto"/>
        <w:bottom w:val="none" w:sz="0" w:space="0" w:color="auto"/>
        <w:right w:val="none" w:sz="0" w:space="0" w:color="auto"/>
      </w:divBdr>
    </w:div>
    <w:div w:id="688608055">
      <w:bodyDiv w:val="1"/>
      <w:marLeft w:val="0"/>
      <w:marRight w:val="0"/>
      <w:marTop w:val="0"/>
      <w:marBottom w:val="0"/>
      <w:divBdr>
        <w:top w:val="none" w:sz="0" w:space="0" w:color="auto"/>
        <w:left w:val="none" w:sz="0" w:space="0" w:color="auto"/>
        <w:bottom w:val="none" w:sz="0" w:space="0" w:color="auto"/>
        <w:right w:val="none" w:sz="0" w:space="0" w:color="auto"/>
      </w:divBdr>
    </w:div>
    <w:div w:id="694884667">
      <w:bodyDiv w:val="1"/>
      <w:marLeft w:val="0"/>
      <w:marRight w:val="0"/>
      <w:marTop w:val="0"/>
      <w:marBottom w:val="0"/>
      <w:divBdr>
        <w:top w:val="none" w:sz="0" w:space="0" w:color="auto"/>
        <w:left w:val="none" w:sz="0" w:space="0" w:color="auto"/>
        <w:bottom w:val="none" w:sz="0" w:space="0" w:color="auto"/>
        <w:right w:val="none" w:sz="0" w:space="0" w:color="auto"/>
      </w:divBdr>
    </w:div>
    <w:div w:id="711616785">
      <w:bodyDiv w:val="1"/>
      <w:marLeft w:val="0"/>
      <w:marRight w:val="0"/>
      <w:marTop w:val="0"/>
      <w:marBottom w:val="0"/>
      <w:divBdr>
        <w:top w:val="none" w:sz="0" w:space="0" w:color="auto"/>
        <w:left w:val="none" w:sz="0" w:space="0" w:color="auto"/>
        <w:bottom w:val="none" w:sz="0" w:space="0" w:color="auto"/>
        <w:right w:val="none" w:sz="0" w:space="0" w:color="auto"/>
      </w:divBdr>
    </w:div>
    <w:div w:id="716785768">
      <w:bodyDiv w:val="1"/>
      <w:marLeft w:val="0"/>
      <w:marRight w:val="0"/>
      <w:marTop w:val="0"/>
      <w:marBottom w:val="0"/>
      <w:divBdr>
        <w:top w:val="none" w:sz="0" w:space="0" w:color="auto"/>
        <w:left w:val="none" w:sz="0" w:space="0" w:color="auto"/>
        <w:bottom w:val="none" w:sz="0" w:space="0" w:color="auto"/>
        <w:right w:val="none" w:sz="0" w:space="0" w:color="auto"/>
      </w:divBdr>
    </w:div>
    <w:div w:id="727411793">
      <w:bodyDiv w:val="1"/>
      <w:marLeft w:val="0"/>
      <w:marRight w:val="0"/>
      <w:marTop w:val="0"/>
      <w:marBottom w:val="0"/>
      <w:divBdr>
        <w:top w:val="none" w:sz="0" w:space="0" w:color="auto"/>
        <w:left w:val="none" w:sz="0" w:space="0" w:color="auto"/>
        <w:bottom w:val="none" w:sz="0" w:space="0" w:color="auto"/>
        <w:right w:val="none" w:sz="0" w:space="0" w:color="auto"/>
      </w:divBdr>
    </w:div>
    <w:div w:id="728505003">
      <w:bodyDiv w:val="1"/>
      <w:marLeft w:val="0"/>
      <w:marRight w:val="0"/>
      <w:marTop w:val="0"/>
      <w:marBottom w:val="0"/>
      <w:divBdr>
        <w:top w:val="none" w:sz="0" w:space="0" w:color="auto"/>
        <w:left w:val="none" w:sz="0" w:space="0" w:color="auto"/>
        <w:bottom w:val="none" w:sz="0" w:space="0" w:color="auto"/>
        <w:right w:val="none" w:sz="0" w:space="0" w:color="auto"/>
      </w:divBdr>
    </w:div>
    <w:div w:id="733088406">
      <w:bodyDiv w:val="1"/>
      <w:marLeft w:val="0"/>
      <w:marRight w:val="0"/>
      <w:marTop w:val="0"/>
      <w:marBottom w:val="0"/>
      <w:divBdr>
        <w:top w:val="none" w:sz="0" w:space="0" w:color="auto"/>
        <w:left w:val="none" w:sz="0" w:space="0" w:color="auto"/>
        <w:bottom w:val="none" w:sz="0" w:space="0" w:color="auto"/>
        <w:right w:val="none" w:sz="0" w:space="0" w:color="auto"/>
      </w:divBdr>
    </w:div>
    <w:div w:id="737290107">
      <w:bodyDiv w:val="1"/>
      <w:marLeft w:val="0"/>
      <w:marRight w:val="0"/>
      <w:marTop w:val="0"/>
      <w:marBottom w:val="0"/>
      <w:divBdr>
        <w:top w:val="none" w:sz="0" w:space="0" w:color="auto"/>
        <w:left w:val="none" w:sz="0" w:space="0" w:color="auto"/>
        <w:bottom w:val="none" w:sz="0" w:space="0" w:color="auto"/>
        <w:right w:val="none" w:sz="0" w:space="0" w:color="auto"/>
      </w:divBdr>
    </w:div>
    <w:div w:id="743990844">
      <w:bodyDiv w:val="1"/>
      <w:marLeft w:val="0"/>
      <w:marRight w:val="0"/>
      <w:marTop w:val="0"/>
      <w:marBottom w:val="0"/>
      <w:divBdr>
        <w:top w:val="none" w:sz="0" w:space="0" w:color="auto"/>
        <w:left w:val="none" w:sz="0" w:space="0" w:color="auto"/>
        <w:bottom w:val="none" w:sz="0" w:space="0" w:color="auto"/>
        <w:right w:val="none" w:sz="0" w:space="0" w:color="auto"/>
      </w:divBdr>
    </w:div>
    <w:div w:id="757486360">
      <w:bodyDiv w:val="1"/>
      <w:marLeft w:val="0"/>
      <w:marRight w:val="0"/>
      <w:marTop w:val="0"/>
      <w:marBottom w:val="0"/>
      <w:divBdr>
        <w:top w:val="none" w:sz="0" w:space="0" w:color="auto"/>
        <w:left w:val="none" w:sz="0" w:space="0" w:color="auto"/>
        <w:bottom w:val="none" w:sz="0" w:space="0" w:color="auto"/>
        <w:right w:val="none" w:sz="0" w:space="0" w:color="auto"/>
      </w:divBdr>
    </w:div>
    <w:div w:id="776566077">
      <w:bodyDiv w:val="1"/>
      <w:marLeft w:val="0"/>
      <w:marRight w:val="0"/>
      <w:marTop w:val="0"/>
      <w:marBottom w:val="0"/>
      <w:divBdr>
        <w:top w:val="none" w:sz="0" w:space="0" w:color="auto"/>
        <w:left w:val="none" w:sz="0" w:space="0" w:color="auto"/>
        <w:bottom w:val="none" w:sz="0" w:space="0" w:color="auto"/>
        <w:right w:val="none" w:sz="0" w:space="0" w:color="auto"/>
      </w:divBdr>
    </w:div>
    <w:div w:id="787550137">
      <w:bodyDiv w:val="1"/>
      <w:marLeft w:val="0"/>
      <w:marRight w:val="0"/>
      <w:marTop w:val="0"/>
      <w:marBottom w:val="0"/>
      <w:divBdr>
        <w:top w:val="none" w:sz="0" w:space="0" w:color="auto"/>
        <w:left w:val="none" w:sz="0" w:space="0" w:color="auto"/>
        <w:bottom w:val="none" w:sz="0" w:space="0" w:color="auto"/>
        <w:right w:val="none" w:sz="0" w:space="0" w:color="auto"/>
      </w:divBdr>
    </w:div>
    <w:div w:id="804010870">
      <w:bodyDiv w:val="1"/>
      <w:marLeft w:val="0"/>
      <w:marRight w:val="0"/>
      <w:marTop w:val="0"/>
      <w:marBottom w:val="0"/>
      <w:divBdr>
        <w:top w:val="none" w:sz="0" w:space="0" w:color="auto"/>
        <w:left w:val="none" w:sz="0" w:space="0" w:color="auto"/>
        <w:bottom w:val="none" w:sz="0" w:space="0" w:color="auto"/>
        <w:right w:val="none" w:sz="0" w:space="0" w:color="auto"/>
      </w:divBdr>
    </w:div>
    <w:div w:id="842011919">
      <w:bodyDiv w:val="1"/>
      <w:marLeft w:val="0"/>
      <w:marRight w:val="0"/>
      <w:marTop w:val="0"/>
      <w:marBottom w:val="0"/>
      <w:divBdr>
        <w:top w:val="none" w:sz="0" w:space="0" w:color="auto"/>
        <w:left w:val="none" w:sz="0" w:space="0" w:color="auto"/>
        <w:bottom w:val="none" w:sz="0" w:space="0" w:color="auto"/>
        <w:right w:val="none" w:sz="0" w:space="0" w:color="auto"/>
      </w:divBdr>
    </w:div>
    <w:div w:id="844631195">
      <w:bodyDiv w:val="1"/>
      <w:marLeft w:val="0"/>
      <w:marRight w:val="0"/>
      <w:marTop w:val="0"/>
      <w:marBottom w:val="0"/>
      <w:divBdr>
        <w:top w:val="none" w:sz="0" w:space="0" w:color="auto"/>
        <w:left w:val="none" w:sz="0" w:space="0" w:color="auto"/>
        <w:bottom w:val="none" w:sz="0" w:space="0" w:color="auto"/>
        <w:right w:val="none" w:sz="0" w:space="0" w:color="auto"/>
      </w:divBdr>
    </w:div>
    <w:div w:id="918711629">
      <w:bodyDiv w:val="1"/>
      <w:marLeft w:val="0"/>
      <w:marRight w:val="0"/>
      <w:marTop w:val="0"/>
      <w:marBottom w:val="0"/>
      <w:divBdr>
        <w:top w:val="none" w:sz="0" w:space="0" w:color="auto"/>
        <w:left w:val="none" w:sz="0" w:space="0" w:color="auto"/>
        <w:bottom w:val="none" w:sz="0" w:space="0" w:color="auto"/>
        <w:right w:val="none" w:sz="0" w:space="0" w:color="auto"/>
      </w:divBdr>
    </w:div>
    <w:div w:id="935164650">
      <w:bodyDiv w:val="1"/>
      <w:marLeft w:val="0"/>
      <w:marRight w:val="0"/>
      <w:marTop w:val="0"/>
      <w:marBottom w:val="0"/>
      <w:divBdr>
        <w:top w:val="none" w:sz="0" w:space="0" w:color="auto"/>
        <w:left w:val="none" w:sz="0" w:space="0" w:color="auto"/>
        <w:bottom w:val="none" w:sz="0" w:space="0" w:color="auto"/>
        <w:right w:val="none" w:sz="0" w:space="0" w:color="auto"/>
      </w:divBdr>
    </w:div>
    <w:div w:id="954404626">
      <w:bodyDiv w:val="1"/>
      <w:marLeft w:val="0"/>
      <w:marRight w:val="0"/>
      <w:marTop w:val="0"/>
      <w:marBottom w:val="0"/>
      <w:divBdr>
        <w:top w:val="none" w:sz="0" w:space="0" w:color="auto"/>
        <w:left w:val="none" w:sz="0" w:space="0" w:color="auto"/>
        <w:bottom w:val="none" w:sz="0" w:space="0" w:color="auto"/>
        <w:right w:val="none" w:sz="0" w:space="0" w:color="auto"/>
      </w:divBdr>
    </w:div>
    <w:div w:id="959722245">
      <w:bodyDiv w:val="1"/>
      <w:marLeft w:val="0"/>
      <w:marRight w:val="0"/>
      <w:marTop w:val="0"/>
      <w:marBottom w:val="0"/>
      <w:divBdr>
        <w:top w:val="none" w:sz="0" w:space="0" w:color="auto"/>
        <w:left w:val="none" w:sz="0" w:space="0" w:color="auto"/>
        <w:bottom w:val="none" w:sz="0" w:space="0" w:color="auto"/>
        <w:right w:val="none" w:sz="0" w:space="0" w:color="auto"/>
      </w:divBdr>
    </w:div>
    <w:div w:id="967469030">
      <w:bodyDiv w:val="1"/>
      <w:marLeft w:val="0"/>
      <w:marRight w:val="0"/>
      <w:marTop w:val="0"/>
      <w:marBottom w:val="0"/>
      <w:divBdr>
        <w:top w:val="none" w:sz="0" w:space="0" w:color="auto"/>
        <w:left w:val="none" w:sz="0" w:space="0" w:color="auto"/>
        <w:bottom w:val="none" w:sz="0" w:space="0" w:color="auto"/>
        <w:right w:val="none" w:sz="0" w:space="0" w:color="auto"/>
      </w:divBdr>
    </w:div>
    <w:div w:id="997149119">
      <w:bodyDiv w:val="1"/>
      <w:marLeft w:val="0"/>
      <w:marRight w:val="0"/>
      <w:marTop w:val="0"/>
      <w:marBottom w:val="0"/>
      <w:divBdr>
        <w:top w:val="none" w:sz="0" w:space="0" w:color="auto"/>
        <w:left w:val="none" w:sz="0" w:space="0" w:color="auto"/>
        <w:bottom w:val="none" w:sz="0" w:space="0" w:color="auto"/>
        <w:right w:val="none" w:sz="0" w:space="0" w:color="auto"/>
      </w:divBdr>
    </w:div>
    <w:div w:id="1002850283">
      <w:bodyDiv w:val="1"/>
      <w:marLeft w:val="0"/>
      <w:marRight w:val="0"/>
      <w:marTop w:val="0"/>
      <w:marBottom w:val="0"/>
      <w:divBdr>
        <w:top w:val="none" w:sz="0" w:space="0" w:color="auto"/>
        <w:left w:val="none" w:sz="0" w:space="0" w:color="auto"/>
        <w:bottom w:val="none" w:sz="0" w:space="0" w:color="auto"/>
        <w:right w:val="none" w:sz="0" w:space="0" w:color="auto"/>
      </w:divBdr>
    </w:div>
    <w:div w:id="1089884557">
      <w:bodyDiv w:val="1"/>
      <w:marLeft w:val="0"/>
      <w:marRight w:val="0"/>
      <w:marTop w:val="0"/>
      <w:marBottom w:val="0"/>
      <w:divBdr>
        <w:top w:val="none" w:sz="0" w:space="0" w:color="auto"/>
        <w:left w:val="none" w:sz="0" w:space="0" w:color="auto"/>
        <w:bottom w:val="none" w:sz="0" w:space="0" w:color="auto"/>
        <w:right w:val="none" w:sz="0" w:space="0" w:color="auto"/>
      </w:divBdr>
    </w:div>
    <w:div w:id="1099251577">
      <w:bodyDiv w:val="1"/>
      <w:marLeft w:val="0"/>
      <w:marRight w:val="0"/>
      <w:marTop w:val="0"/>
      <w:marBottom w:val="0"/>
      <w:divBdr>
        <w:top w:val="none" w:sz="0" w:space="0" w:color="auto"/>
        <w:left w:val="none" w:sz="0" w:space="0" w:color="auto"/>
        <w:bottom w:val="none" w:sz="0" w:space="0" w:color="auto"/>
        <w:right w:val="none" w:sz="0" w:space="0" w:color="auto"/>
      </w:divBdr>
    </w:div>
    <w:div w:id="1142768297">
      <w:bodyDiv w:val="1"/>
      <w:marLeft w:val="0"/>
      <w:marRight w:val="0"/>
      <w:marTop w:val="0"/>
      <w:marBottom w:val="0"/>
      <w:divBdr>
        <w:top w:val="none" w:sz="0" w:space="0" w:color="auto"/>
        <w:left w:val="none" w:sz="0" w:space="0" w:color="auto"/>
        <w:bottom w:val="none" w:sz="0" w:space="0" w:color="auto"/>
        <w:right w:val="none" w:sz="0" w:space="0" w:color="auto"/>
      </w:divBdr>
    </w:div>
    <w:div w:id="1151411975">
      <w:bodyDiv w:val="1"/>
      <w:marLeft w:val="0"/>
      <w:marRight w:val="0"/>
      <w:marTop w:val="0"/>
      <w:marBottom w:val="0"/>
      <w:divBdr>
        <w:top w:val="none" w:sz="0" w:space="0" w:color="auto"/>
        <w:left w:val="none" w:sz="0" w:space="0" w:color="auto"/>
        <w:bottom w:val="none" w:sz="0" w:space="0" w:color="auto"/>
        <w:right w:val="none" w:sz="0" w:space="0" w:color="auto"/>
      </w:divBdr>
    </w:div>
    <w:div w:id="1178078841">
      <w:bodyDiv w:val="1"/>
      <w:marLeft w:val="0"/>
      <w:marRight w:val="0"/>
      <w:marTop w:val="0"/>
      <w:marBottom w:val="0"/>
      <w:divBdr>
        <w:top w:val="none" w:sz="0" w:space="0" w:color="auto"/>
        <w:left w:val="none" w:sz="0" w:space="0" w:color="auto"/>
        <w:bottom w:val="none" w:sz="0" w:space="0" w:color="auto"/>
        <w:right w:val="none" w:sz="0" w:space="0" w:color="auto"/>
      </w:divBdr>
    </w:div>
    <w:div w:id="1183470580">
      <w:bodyDiv w:val="1"/>
      <w:marLeft w:val="0"/>
      <w:marRight w:val="0"/>
      <w:marTop w:val="0"/>
      <w:marBottom w:val="0"/>
      <w:divBdr>
        <w:top w:val="none" w:sz="0" w:space="0" w:color="auto"/>
        <w:left w:val="none" w:sz="0" w:space="0" w:color="auto"/>
        <w:bottom w:val="none" w:sz="0" w:space="0" w:color="auto"/>
        <w:right w:val="none" w:sz="0" w:space="0" w:color="auto"/>
      </w:divBdr>
    </w:div>
    <w:div w:id="1204706835">
      <w:bodyDiv w:val="1"/>
      <w:marLeft w:val="0"/>
      <w:marRight w:val="0"/>
      <w:marTop w:val="0"/>
      <w:marBottom w:val="0"/>
      <w:divBdr>
        <w:top w:val="none" w:sz="0" w:space="0" w:color="auto"/>
        <w:left w:val="none" w:sz="0" w:space="0" w:color="auto"/>
        <w:bottom w:val="none" w:sz="0" w:space="0" w:color="auto"/>
        <w:right w:val="none" w:sz="0" w:space="0" w:color="auto"/>
      </w:divBdr>
    </w:div>
    <w:div w:id="1205295526">
      <w:bodyDiv w:val="1"/>
      <w:marLeft w:val="0"/>
      <w:marRight w:val="0"/>
      <w:marTop w:val="0"/>
      <w:marBottom w:val="0"/>
      <w:divBdr>
        <w:top w:val="none" w:sz="0" w:space="0" w:color="auto"/>
        <w:left w:val="none" w:sz="0" w:space="0" w:color="auto"/>
        <w:bottom w:val="none" w:sz="0" w:space="0" w:color="auto"/>
        <w:right w:val="none" w:sz="0" w:space="0" w:color="auto"/>
      </w:divBdr>
    </w:div>
    <w:div w:id="1206605860">
      <w:bodyDiv w:val="1"/>
      <w:marLeft w:val="0"/>
      <w:marRight w:val="0"/>
      <w:marTop w:val="0"/>
      <w:marBottom w:val="0"/>
      <w:divBdr>
        <w:top w:val="none" w:sz="0" w:space="0" w:color="auto"/>
        <w:left w:val="none" w:sz="0" w:space="0" w:color="auto"/>
        <w:bottom w:val="none" w:sz="0" w:space="0" w:color="auto"/>
        <w:right w:val="none" w:sz="0" w:space="0" w:color="auto"/>
      </w:divBdr>
    </w:div>
    <w:div w:id="1232735727">
      <w:bodyDiv w:val="1"/>
      <w:marLeft w:val="0"/>
      <w:marRight w:val="0"/>
      <w:marTop w:val="0"/>
      <w:marBottom w:val="0"/>
      <w:divBdr>
        <w:top w:val="none" w:sz="0" w:space="0" w:color="auto"/>
        <w:left w:val="none" w:sz="0" w:space="0" w:color="auto"/>
        <w:bottom w:val="none" w:sz="0" w:space="0" w:color="auto"/>
        <w:right w:val="none" w:sz="0" w:space="0" w:color="auto"/>
      </w:divBdr>
    </w:div>
    <w:div w:id="1239443244">
      <w:bodyDiv w:val="1"/>
      <w:marLeft w:val="0"/>
      <w:marRight w:val="0"/>
      <w:marTop w:val="0"/>
      <w:marBottom w:val="0"/>
      <w:divBdr>
        <w:top w:val="none" w:sz="0" w:space="0" w:color="auto"/>
        <w:left w:val="none" w:sz="0" w:space="0" w:color="auto"/>
        <w:bottom w:val="none" w:sz="0" w:space="0" w:color="auto"/>
        <w:right w:val="none" w:sz="0" w:space="0" w:color="auto"/>
      </w:divBdr>
    </w:div>
    <w:div w:id="1245577496">
      <w:bodyDiv w:val="1"/>
      <w:marLeft w:val="0"/>
      <w:marRight w:val="0"/>
      <w:marTop w:val="0"/>
      <w:marBottom w:val="0"/>
      <w:divBdr>
        <w:top w:val="none" w:sz="0" w:space="0" w:color="auto"/>
        <w:left w:val="none" w:sz="0" w:space="0" w:color="auto"/>
        <w:bottom w:val="none" w:sz="0" w:space="0" w:color="auto"/>
        <w:right w:val="none" w:sz="0" w:space="0" w:color="auto"/>
      </w:divBdr>
    </w:div>
    <w:div w:id="1260676822">
      <w:bodyDiv w:val="1"/>
      <w:marLeft w:val="0"/>
      <w:marRight w:val="0"/>
      <w:marTop w:val="0"/>
      <w:marBottom w:val="0"/>
      <w:divBdr>
        <w:top w:val="none" w:sz="0" w:space="0" w:color="auto"/>
        <w:left w:val="none" w:sz="0" w:space="0" w:color="auto"/>
        <w:bottom w:val="none" w:sz="0" w:space="0" w:color="auto"/>
        <w:right w:val="none" w:sz="0" w:space="0" w:color="auto"/>
      </w:divBdr>
    </w:div>
    <w:div w:id="1269040507">
      <w:bodyDiv w:val="1"/>
      <w:marLeft w:val="0"/>
      <w:marRight w:val="0"/>
      <w:marTop w:val="0"/>
      <w:marBottom w:val="0"/>
      <w:divBdr>
        <w:top w:val="none" w:sz="0" w:space="0" w:color="auto"/>
        <w:left w:val="none" w:sz="0" w:space="0" w:color="auto"/>
        <w:bottom w:val="none" w:sz="0" w:space="0" w:color="auto"/>
        <w:right w:val="none" w:sz="0" w:space="0" w:color="auto"/>
      </w:divBdr>
    </w:div>
    <w:div w:id="1271745376">
      <w:bodyDiv w:val="1"/>
      <w:marLeft w:val="0"/>
      <w:marRight w:val="0"/>
      <w:marTop w:val="0"/>
      <w:marBottom w:val="0"/>
      <w:divBdr>
        <w:top w:val="none" w:sz="0" w:space="0" w:color="auto"/>
        <w:left w:val="none" w:sz="0" w:space="0" w:color="auto"/>
        <w:bottom w:val="none" w:sz="0" w:space="0" w:color="auto"/>
        <w:right w:val="none" w:sz="0" w:space="0" w:color="auto"/>
      </w:divBdr>
    </w:div>
    <w:div w:id="1281494147">
      <w:bodyDiv w:val="1"/>
      <w:marLeft w:val="0"/>
      <w:marRight w:val="0"/>
      <w:marTop w:val="0"/>
      <w:marBottom w:val="0"/>
      <w:divBdr>
        <w:top w:val="none" w:sz="0" w:space="0" w:color="auto"/>
        <w:left w:val="none" w:sz="0" w:space="0" w:color="auto"/>
        <w:bottom w:val="none" w:sz="0" w:space="0" w:color="auto"/>
        <w:right w:val="none" w:sz="0" w:space="0" w:color="auto"/>
      </w:divBdr>
    </w:div>
    <w:div w:id="1282111384">
      <w:bodyDiv w:val="1"/>
      <w:marLeft w:val="0"/>
      <w:marRight w:val="0"/>
      <w:marTop w:val="0"/>
      <w:marBottom w:val="0"/>
      <w:divBdr>
        <w:top w:val="none" w:sz="0" w:space="0" w:color="auto"/>
        <w:left w:val="none" w:sz="0" w:space="0" w:color="auto"/>
        <w:bottom w:val="none" w:sz="0" w:space="0" w:color="auto"/>
        <w:right w:val="none" w:sz="0" w:space="0" w:color="auto"/>
      </w:divBdr>
    </w:div>
    <w:div w:id="1315985474">
      <w:bodyDiv w:val="1"/>
      <w:marLeft w:val="0"/>
      <w:marRight w:val="0"/>
      <w:marTop w:val="0"/>
      <w:marBottom w:val="0"/>
      <w:divBdr>
        <w:top w:val="none" w:sz="0" w:space="0" w:color="auto"/>
        <w:left w:val="none" w:sz="0" w:space="0" w:color="auto"/>
        <w:bottom w:val="none" w:sz="0" w:space="0" w:color="auto"/>
        <w:right w:val="none" w:sz="0" w:space="0" w:color="auto"/>
      </w:divBdr>
    </w:div>
    <w:div w:id="1344089930">
      <w:bodyDiv w:val="1"/>
      <w:marLeft w:val="0"/>
      <w:marRight w:val="0"/>
      <w:marTop w:val="0"/>
      <w:marBottom w:val="0"/>
      <w:divBdr>
        <w:top w:val="none" w:sz="0" w:space="0" w:color="auto"/>
        <w:left w:val="none" w:sz="0" w:space="0" w:color="auto"/>
        <w:bottom w:val="none" w:sz="0" w:space="0" w:color="auto"/>
        <w:right w:val="none" w:sz="0" w:space="0" w:color="auto"/>
      </w:divBdr>
    </w:div>
    <w:div w:id="1352488006">
      <w:bodyDiv w:val="1"/>
      <w:marLeft w:val="0"/>
      <w:marRight w:val="0"/>
      <w:marTop w:val="0"/>
      <w:marBottom w:val="0"/>
      <w:divBdr>
        <w:top w:val="none" w:sz="0" w:space="0" w:color="auto"/>
        <w:left w:val="none" w:sz="0" w:space="0" w:color="auto"/>
        <w:bottom w:val="none" w:sz="0" w:space="0" w:color="auto"/>
        <w:right w:val="none" w:sz="0" w:space="0" w:color="auto"/>
      </w:divBdr>
    </w:div>
    <w:div w:id="1371103859">
      <w:bodyDiv w:val="1"/>
      <w:marLeft w:val="0"/>
      <w:marRight w:val="0"/>
      <w:marTop w:val="0"/>
      <w:marBottom w:val="0"/>
      <w:divBdr>
        <w:top w:val="none" w:sz="0" w:space="0" w:color="auto"/>
        <w:left w:val="none" w:sz="0" w:space="0" w:color="auto"/>
        <w:bottom w:val="none" w:sz="0" w:space="0" w:color="auto"/>
        <w:right w:val="none" w:sz="0" w:space="0" w:color="auto"/>
      </w:divBdr>
    </w:div>
    <w:div w:id="1373459575">
      <w:bodyDiv w:val="1"/>
      <w:marLeft w:val="0"/>
      <w:marRight w:val="0"/>
      <w:marTop w:val="0"/>
      <w:marBottom w:val="0"/>
      <w:divBdr>
        <w:top w:val="none" w:sz="0" w:space="0" w:color="auto"/>
        <w:left w:val="none" w:sz="0" w:space="0" w:color="auto"/>
        <w:bottom w:val="none" w:sz="0" w:space="0" w:color="auto"/>
        <w:right w:val="none" w:sz="0" w:space="0" w:color="auto"/>
      </w:divBdr>
    </w:div>
    <w:div w:id="1374967147">
      <w:bodyDiv w:val="1"/>
      <w:marLeft w:val="0"/>
      <w:marRight w:val="0"/>
      <w:marTop w:val="0"/>
      <w:marBottom w:val="0"/>
      <w:divBdr>
        <w:top w:val="none" w:sz="0" w:space="0" w:color="auto"/>
        <w:left w:val="none" w:sz="0" w:space="0" w:color="auto"/>
        <w:bottom w:val="none" w:sz="0" w:space="0" w:color="auto"/>
        <w:right w:val="none" w:sz="0" w:space="0" w:color="auto"/>
      </w:divBdr>
    </w:div>
    <w:div w:id="1393582683">
      <w:bodyDiv w:val="1"/>
      <w:marLeft w:val="0"/>
      <w:marRight w:val="0"/>
      <w:marTop w:val="0"/>
      <w:marBottom w:val="0"/>
      <w:divBdr>
        <w:top w:val="none" w:sz="0" w:space="0" w:color="auto"/>
        <w:left w:val="none" w:sz="0" w:space="0" w:color="auto"/>
        <w:bottom w:val="none" w:sz="0" w:space="0" w:color="auto"/>
        <w:right w:val="none" w:sz="0" w:space="0" w:color="auto"/>
      </w:divBdr>
    </w:div>
    <w:div w:id="1421411324">
      <w:bodyDiv w:val="1"/>
      <w:marLeft w:val="0"/>
      <w:marRight w:val="0"/>
      <w:marTop w:val="0"/>
      <w:marBottom w:val="0"/>
      <w:divBdr>
        <w:top w:val="none" w:sz="0" w:space="0" w:color="auto"/>
        <w:left w:val="none" w:sz="0" w:space="0" w:color="auto"/>
        <w:bottom w:val="none" w:sz="0" w:space="0" w:color="auto"/>
        <w:right w:val="none" w:sz="0" w:space="0" w:color="auto"/>
      </w:divBdr>
    </w:div>
    <w:div w:id="1431045911">
      <w:bodyDiv w:val="1"/>
      <w:marLeft w:val="0"/>
      <w:marRight w:val="0"/>
      <w:marTop w:val="0"/>
      <w:marBottom w:val="0"/>
      <w:divBdr>
        <w:top w:val="none" w:sz="0" w:space="0" w:color="auto"/>
        <w:left w:val="none" w:sz="0" w:space="0" w:color="auto"/>
        <w:bottom w:val="none" w:sz="0" w:space="0" w:color="auto"/>
        <w:right w:val="none" w:sz="0" w:space="0" w:color="auto"/>
      </w:divBdr>
    </w:div>
    <w:div w:id="1457336188">
      <w:bodyDiv w:val="1"/>
      <w:marLeft w:val="0"/>
      <w:marRight w:val="0"/>
      <w:marTop w:val="0"/>
      <w:marBottom w:val="0"/>
      <w:divBdr>
        <w:top w:val="none" w:sz="0" w:space="0" w:color="auto"/>
        <w:left w:val="none" w:sz="0" w:space="0" w:color="auto"/>
        <w:bottom w:val="none" w:sz="0" w:space="0" w:color="auto"/>
        <w:right w:val="none" w:sz="0" w:space="0" w:color="auto"/>
      </w:divBdr>
    </w:div>
    <w:div w:id="1458256526">
      <w:bodyDiv w:val="1"/>
      <w:marLeft w:val="0"/>
      <w:marRight w:val="0"/>
      <w:marTop w:val="0"/>
      <w:marBottom w:val="0"/>
      <w:divBdr>
        <w:top w:val="none" w:sz="0" w:space="0" w:color="auto"/>
        <w:left w:val="none" w:sz="0" w:space="0" w:color="auto"/>
        <w:bottom w:val="none" w:sz="0" w:space="0" w:color="auto"/>
        <w:right w:val="none" w:sz="0" w:space="0" w:color="auto"/>
      </w:divBdr>
    </w:div>
    <w:div w:id="1501461369">
      <w:bodyDiv w:val="1"/>
      <w:marLeft w:val="0"/>
      <w:marRight w:val="0"/>
      <w:marTop w:val="0"/>
      <w:marBottom w:val="0"/>
      <w:divBdr>
        <w:top w:val="none" w:sz="0" w:space="0" w:color="auto"/>
        <w:left w:val="none" w:sz="0" w:space="0" w:color="auto"/>
        <w:bottom w:val="none" w:sz="0" w:space="0" w:color="auto"/>
        <w:right w:val="none" w:sz="0" w:space="0" w:color="auto"/>
      </w:divBdr>
    </w:div>
    <w:div w:id="1510752648">
      <w:bodyDiv w:val="1"/>
      <w:marLeft w:val="0"/>
      <w:marRight w:val="0"/>
      <w:marTop w:val="0"/>
      <w:marBottom w:val="0"/>
      <w:divBdr>
        <w:top w:val="none" w:sz="0" w:space="0" w:color="auto"/>
        <w:left w:val="none" w:sz="0" w:space="0" w:color="auto"/>
        <w:bottom w:val="none" w:sz="0" w:space="0" w:color="auto"/>
        <w:right w:val="none" w:sz="0" w:space="0" w:color="auto"/>
      </w:divBdr>
    </w:div>
    <w:div w:id="1522234140">
      <w:bodyDiv w:val="1"/>
      <w:marLeft w:val="0"/>
      <w:marRight w:val="0"/>
      <w:marTop w:val="0"/>
      <w:marBottom w:val="0"/>
      <w:divBdr>
        <w:top w:val="none" w:sz="0" w:space="0" w:color="auto"/>
        <w:left w:val="none" w:sz="0" w:space="0" w:color="auto"/>
        <w:bottom w:val="none" w:sz="0" w:space="0" w:color="auto"/>
        <w:right w:val="none" w:sz="0" w:space="0" w:color="auto"/>
      </w:divBdr>
    </w:div>
    <w:div w:id="1533229444">
      <w:bodyDiv w:val="1"/>
      <w:marLeft w:val="0"/>
      <w:marRight w:val="0"/>
      <w:marTop w:val="0"/>
      <w:marBottom w:val="0"/>
      <w:divBdr>
        <w:top w:val="none" w:sz="0" w:space="0" w:color="auto"/>
        <w:left w:val="none" w:sz="0" w:space="0" w:color="auto"/>
        <w:bottom w:val="none" w:sz="0" w:space="0" w:color="auto"/>
        <w:right w:val="none" w:sz="0" w:space="0" w:color="auto"/>
      </w:divBdr>
    </w:div>
    <w:div w:id="1543514712">
      <w:bodyDiv w:val="1"/>
      <w:marLeft w:val="0"/>
      <w:marRight w:val="0"/>
      <w:marTop w:val="0"/>
      <w:marBottom w:val="0"/>
      <w:divBdr>
        <w:top w:val="none" w:sz="0" w:space="0" w:color="auto"/>
        <w:left w:val="none" w:sz="0" w:space="0" w:color="auto"/>
        <w:bottom w:val="none" w:sz="0" w:space="0" w:color="auto"/>
        <w:right w:val="none" w:sz="0" w:space="0" w:color="auto"/>
      </w:divBdr>
    </w:div>
    <w:div w:id="1549952502">
      <w:bodyDiv w:val="1"/>
      <w:marLeft w:val="0"/>
      <w:marRight w:val="0"/>
      <w:marTop w:val="0"/>
      <w:marBottom w:val="0"/>
      <w:divBdr>
        <w:top w:val="none" w:sz="0" w:space="0" w:color="auto"/>
        <w:left w:val="none" w:sz="0" w:space="0" w:color="auto"/>
        <w:bottom w:val="none" w:sz="0" w:space="0" w:color="auto"/>
        <w:right w:val="none" w:sz="0" w:space="0" w:color="auto"/>
      </w:divBdr>
    </w:div>
    <w:div w:id="1555920277">
      <w:bodyDiv w:val="1"/>
      <w:marLeft w:val="0"/>
      <w:marRight w:val="0"/>
      <w:marTop w:val="0"/>
      <w:marBottom w:val="0"/>
      <w:divBdr>
        <w:top w:val="none" w:sz="0" w:space="0" w:color="auto"/>
        <w:left w:val="none" w:sz="0" w:space="0" w:color="auto"/>
        <w:bottom w:val="none" w:sz="0" w:space="0" w:color="auto"/>
        <w:right w:val="none" w:sz="0" w:space="0" w:color="auto"/>
      </w:divBdr>
    </w:div>
    <w:div w:id="1583485733">
      <w:bodyDiv w:val="1"/>
      <w:marLeft w:val="0"/>
      <w:marRight w:val="0"/>
      <w:marTop w:val="0"/>
      <w:marBottom w:val="0"/>
      <w:divBdr>
        <w:top w:val="none" w:sz="0" w:space="0" w:color="auto"/>
        <w:left w:val="none" w:sz="0" w:space="0" w:color="auto"/>
        <w:bottom w:val="none" w:sz="0" w:space="0" w:color="auto"/>
        <w:right w:val="none" w:sz="0" w:space="0" w:color="auto"/>
      </w:divBdr>
    </w:div>
    <w:div w:id="1600335145">
      <w:bodyDiv w:val="1"/>
      <w:marLeft w:val="0"/>
      <w:marRight w:val="0"/>
      <w:marTop w:val="0"/>
      <w:marBottom w:val="0"/>
      <w:divBdr>
        <w:top w:val="none" w:sz="0" w:space="0" w:color="auto"/>
        <w:left w:val="none" w:sz="0" w:space="0" w:color="auto"/>
        <w:bottom w:val="none" w:sz="0" w:space="0" w:color="auto"/>
        <w:right w:val="none" w:sz="0" w:space="0" w:color="auto"/>
      </w:divBdr>
    </w:div>
    <w:div w:id="1609312192">
      <w:bodyDiv w:val="1"/>
      <w:marLeft w:val="0"/>
      <w:marRight w:val="0"/>
      <w:marTop w:val="0"/>
      <w:marBottom w:val="0"/>
      <w:divBdr>
        <w:top w:val="none" w:sz="0" w:space="0" w:color="auto"/>
        <w:left w:val="none" w:sz="0" w:space="0" w:color="auto"/>
        <w:bottom w:val="none" w:sz="0" w:space="0" w:color="auto"/>
        <w:right w:val="none" w:sz="0" w:space="0" w:color="auto"/>
      </w:divBdr>
    </w:div>
    <w:div w:id="1612086889">
      <w:bodyDiv w:val="1"/>
      <w:marLeft w:val="0"/>
      <w:marRight w:val="0"/>
      <w:marTop w:val="0"/>
      <w:marBottom w:val="0"/>
      <w:divBdr>
        <w:top w:val="none" w:sz="0" w:space="0" w:color="auto"/>
        <w:left w:val="none" w:sz="0" w:space="0" w:color="auto"/>
        <w:bottom w:val="none" w:sz="0" w:space="0" w:color="auto"/>
        <w:right w:val="none" w:sz="0" w:space="0" w:color="auto"/>
      </w:divBdr>
    </w:div>
    <w:div w:id="1620916661">
      <w:bodyDiv w:val="1"/>
      <w:marLeft w:val="0"/>
      <w:marRight w:val="0"/>
      <w:marTop w:val="0"/>
      <w:marBottom w:val="0"/>
      <w:divBdr>
        <w:top w:val="none" w:sz="0" w:space="0" w:color="auto"/>
        <w:left w:val="none" w:sz="0" w:space="0" w:color="auto"/>
        <w:bottom w:val="none" w:sz="0" w:space="0" w:color="auto"/>
        <w:right w:val="none" w:sz="0" w:space="0" w:color="auto"/>
      </w:divBdr>
    </w:div>
    <w:div w:id="1625622193">
      <w:bodyDiv w:val="1"/>
      <w:marLeft w:val="0"/>
      <w:marRight w:val="0"/>
      <w:marTop w:val="0"/>
      <w:marBottom w:val="0"/>
      <w:divBdr>
        <w:top w:val="none" w:sz="0" w:space="0" w:color="auto"/>
        <w:left w:val="none" w:sz="0" w:space="0" w:color="auto"/>
        <w:bottom w:val="none" w:sz="0" w:space="0" w:color="auto"/>
        <w:right w:val="none" w:sz="0" w:space="0" w:color="auto"/>
      </w:divBdr>
    </w:div>
    <w:div w:id="1629820920">
      <w:bodyDiv w:val="1"/>
      <w:marLeft w:val="0"/>
      <w:marRight w:val="0"/>
      <w:marTop w:val="0"/>
      <w:marBottom w:val="0"/>
      <w:divBdr>
        <w:top w:val="none" w:sz="0" w:space="0" w:color="auto"/>
        <w:left w:val="none" w:sz="0" w:space="0" w:color="auto"/>
        <w:bottom w:val="none" w:sz="0" w:space="0" w:color="auto"/>
        <w:right w:val="none" w:sz="0" w:space="0" w:color="auto"/>
      </w:divBdr>
    </w:div>
    <w:div w:id="1631936484">
      <w:bodyDiv w:val="1"/>
      <w:marLeft w:val="0"/>
      <w:marRight w:val="0"/>
      <w:marTop w:val="0"/>
      <w:marBottom w:val="0"/>
      <w:divBdr>
        <w:top w:val="none" w:sz="0" w:space="0" w:color="auto"/>
        <w:left w:val="none" w:sz="0" w:space="0" w:color="auto"/>
        <w:bottom w:val="none" w:sz="0" w:space="0" w:color="auto"/>
        <w:right w:val="none" w:sz="0" w:space="0" w:color="auto"/>
      </w:divBdr>
    </w:div>
    <w:div w:id="1636569393">
      <w:bodyDiv w:val="1"/>
      <w:marLeft w:val="0"/>
      <w:marRight w:val="0"/>
      <w:marTop w:val="0"/>
      <w:marBottom w:val="0"/>
      <w:divBdr>
        <w:top w:val="none" w:sz="0" w:space="0" w:color="auto"/>
        <w:left w:val="none" w:sz="0" w:space="0" w:color="auto"/>
        <w:bottom w:val="none" w:sz="0" w:space="0" w:color="auto"/>
        <w:right w:val="none" w:sz="0" w:space="0" w:color="auto"/>
      </w:divBdr>
    </w:div>
    <w:div w:id="1650281922">
      <w:bodyDiv w:val="1"/>
      <w:marLeft w:val="0"/>
      <w:marRight w:val="0"/>
      <w:marTop w:val="0"/>
      <w:marBottom w:val="0"/>
      <w:divBdr>
        <w:top w:val="none" w:sz="0" w:space="0" w:color="auto"/>
        <w:left w:val="none" w:sz="0" w:space="0" w:color="auto"/>
        <w:bottom w:val="none" w:sz="0" w:space="0" w:color="auto"/>
        <w:right w:val="none" w:sz="0" w:space="0" w:color="auto"/>
      </w:divBdr>
    </w:div>
    <w:div w:id="1671566869">
      <w:bodyDiv w:val="1"/>
      <w:marLeft w:val="0"/>
      <w:marRight w:val="0"/>
      <w:marTop w:val="0"/>
      <w:marBottom w:val="0"/>
      <w:divBdr>
        <w:top w:val="none" w:sz="0" w:space="0" w:color="auto"/>
        <w:left w:val="none" w:sz="0" w:space="0" w:color="auto"/>
        <w:bottom w:val="none" w:sz="0" w:space="0" w:color="auto"/>
        <w:right w:val="none" w:sz="0" w:space="0" w:color="auto"/>
      </w:divBdr>
    </w:div>
    <w:div w:id="1713651540">
      <w:bodyDiv w:val="1"/>
      <w:marLeft w:val="0"/>
      <w:marRight w:val="0"/>
      <w:marTop w:val="0"/>
      <w:marBottom w:val="0"/>
      <w:divBdr>
        <w:top w:val="none" w:sz="0" w:space="0" w:color="auto"/>
        <w:left w:val="none" w:sz="0" w:space="0" w:color="auto"/>
        <w:bottom w:val="none" w:sz="0" w:space="0" w:color="auto"/>
        <w:right w:val="none" w:sz="0" w:space="0" w:color="auto"/>
      </w:divBdr>
    </w:div>
    <w:div w:id="1722556536">
      <w:bodyDiv w:val="1"/>
      <w:marLeft w:val="0"/>
      <w:marRight w:val="0"/>
      <w:marTop w:val="0"/>
      <w:marBottom w:val="0"/>
      <w:divBdr>
        <w:top w:val="none" w:sz="0" w:space="0" w:color="auto"/>
        <w:left w:val="none" w:sz="0" w:space="0" w:color="auto"/>
        <w:bottom w:val="none" w:sz="0" w:space="0" w:color="auto"/>
        <w:right w:val="none" w:sz="0" w:space="0" w:color="auto"/>
      </w:divBdr>
    </w:div>
    <w:div w:id="1729765084">
      <w:bodyDiv w:val="1"/>
      <w:marLeft w:val="0"/>
      <w:marRight w:val="0"/>
      <w:marTop w:val="0"/>
      <w:marBottom w:val="0"/>
      <w:divBdr>
        <w:top w:val="none" w:sz="0" w:space="0" w:color="auto"/>
        <w:left w:val="none" w:sz="0" w:space="0" w:color="auto"/>
        <w:bottom w:val="none" w:sz="0" w:space="0" w:color="auto"/>
        <w:right w:val="none" w:sz="0" w:space="0" w:color="auto"/>
      </w:divBdr>
    </w:div>
    <w:div w:id="1740983528">
      <w:bodyDiv w:val="1"/>
      <w:marLeft w:val="0"/>
      <w:marRight w:val="0"/>
      <w:marTop w:val="0"/>
      <w:marBottom w:val="0"/>
      <w:divBdr>
        <w:top w:val="none" w:sz="0" w:space="0" w:color="auto"/>
        <w:left w:val="none" w:sz="0" w:space="0" w:color="auto"/>
        <w:bottom w:val="none" w:sz="0" w:space="0" w:color="auto"/>
        <w:right w:val="none" w:sz="0" w:space="0" w:color="auto"/>
      </w:divBdr>
    </w:div>
    <w:div w:id="1790397515">
      <w:bodyDiv w:val="1"/>
      <w:marLeft w:val="0"/>
      <w:marRight w:val="0"/>
      <w:marTop w:val="0"/>
      <w:marBottom w:val="0"/>
      <w:divBdr>
        <w:top w:val="none" w:sz="0" w:space="0" w:color="auto"/>
        <w:left w:val="none" w:sz="0" w:space="0" w:color="auto"/>
        <w:bottom w:val="none" w:sz="0" w:space="0" w:color="auto"/>
        <w:right w:val="none" w:sz="0" w:space="0" w:color="auto"/>
      </w:divBdr>
    </w:div>
    <w:div w:id="1805007239">
      <w:bodyDiv w:val="1"/>
      <w:marLeft w:val="0"/>
      <w:marRight w:val="0"/>
      <w:marTop w:val="0"/>
      <w:marBottom w:val="0"/>
      <w:divBdr>
        <w:top w:val="none" w:sz="0" w:space="0" w:color="auto"/>
        <w:left w:val="none" w:sz="0" w:space="0" w:color="auto"/>
        <w:bottom w:val="none" w:sz="0" w:space="0" w:color="auto"/>
        <w:right w:val="none" w:sz="0" w:space="0" w:color="auto"/>
      </w:divBdr>
    </w:div>
    <w:div w:id="1809591954">
      <w:bodyDiv w:val="1"/>
      <w:marLeft w:val="0"/>
      <w:marRight w:val="0"/>
      <w:marTop w:val="0"/>
      <w:marBottom w:val="0"/>
      <w:divBdr>
        <w:top w:val="none" w:sz="0" w:space="0" w:color="auto"/>
        <w:left w:val="none" w:sz="0" w:space="0" w:color="auto"/>
        <w:bottom w:val="none" w:sz="0" w:space="0" w:color="auto"/>
        <w:right w:val="none" w:sz="0" w:space="0" w:color="auto"/>
      </w:divBdr>
    </w:div>
    <w:div w:id="1843201077">
      <w:bodyDiv w:val="1"/>
      <w:marLeft w:val="0"/>
      <w:marRight w:val="0"/>
      <w:marTop w:val="0"/>
      <w:marBottom w:val="0"/>
      <w:divBdr>
        <w:top w:val="none" w:sz="0" w:space="0" w:color="auto"/>
        <w:left w:val="none" w:sz="0" w:space="0" w:color="auto"/>
        <w:bottom w:val="none" w:sz="0" w:space="0" w:color="auto"/>
        <w:right w:val="none" w:sz="0" w:space="0" w:color="auto"/>
      </w:divBdr>
    </w:div>
    <w:div w:id="1844513695">
      <w:bodyDiv w:val="1"/>
      <w:marLeft w:val="0"/>
      <w:marRight w:val="0"/>
      <w:marTop w:val="0"/>
      <w:marBottom w:val="0"/>
      <w:divBdr>
        <w:top w:val="none" w:sz="0" w:space="0" w:color="auto"/>
        <w:left w:val="none" w:sz="0" w:space="0" w:color="auto"/>
        <w:bottom w:val="none" w:sz="0" w:space="0" w:color="auto"/>
        <w:right w:val="none" w:sz="0" w:space="0" w:color="auto"/>
      </w:divBdr>
    </w:div>
    <w:div w:id="1876382719">
      <w:bodyDiv w:val="1"/>
      <w:marLeft w:val="0"/>
      <w:marRight w:val="0"/>
      <w:marTop w:val="0"/>
      <w:marBottom w:val="0"/>
      <w:divBdr>
        <w:top w:val="none" w:sz="0" w:space="0" w:color="auto"/>
        <w:left w:val="none" w:sz="0" w:space="0" w:color="auto"/>
        <w:bottom w:val="none" w:sz="0" w:space="0" w:color="auto"/>
        <w:right w:val="none" w:sz="0" w:space="0" w:color="auto"/>
      </w:divBdr>
    </w:div>
    <w:div w:id="1878350498">
      <w:bodyDiv w:val="1"/>
      <w:marLeft w:val="0"/>
      <w:marRight w:val="0"/>
      <w:marTop w:val="0"/>
      <w:marBottom w:val="0"/>
      <w:divBdr>
        <w:top w:val="none" w:sz="0" w:space="0" w:color="auto"/>
        <w:left w:val="none" w:sz="0" w:space="0" w:color="auto"/>
        <w:bottom w:val="none" w:sz="0" w:space="0" w:color="auto"/>
        <w:right w:val="none" w:sz="0" w:space="0" w:color="auto"/>
      </w:divBdr>
    </w:div>
    <w:div w:id="1881671436">
      <w:bodyDiv w:val="1"/>
      <w:marLeft w:val="0"/>
      <w:marRight w:val="0"/>
      <w:marTop w:val="0"/>
      <w:marBottom w:val="0"/>
      <w:divBdr>
        <w:top w:val="none" w:sz="0" w:space="0" w:color="auto"/>
        <w:left w:val="none" w:sz="0" w:space="0" w:color="auto"/>
        <w:bottom w:val="none" w:sz="0" w:space="0" w:color="auto"/>
        <w:right w:val="none" w:sz="0" w:space="0" w:color="auto"/>
      </w:divBdr>
    </w:div>
    <w:div w:id="1895118278">
      <w:bodyDiv w:val="1"/>
      <w:marLeft w:val="0"/>
      <w:marRight w:val="0"/>
      <w:marTop w:val="0"/>
      <w:marBottom w:val="0"/>
      <w:divBdr>
        <w:top w:val="none" w:sz="0" w:space="0" w:color="auto"/>
        <w:left w:val="none" w:sz="0" w:space="0" w:color="auto"/>
        <w:bottom w:val="none" w:sz="0" w:space="0" w:color="auto"/>
        <w:right w:val="none" w:sz="0" w:space="0" w:color="auto"/>
      </w:divBdr>
    </w:div>
    <w:div w:id="1921871031">
      <w:bodyDiv w:val="1"/>
      <w:marLeft w:val="0"/>
      <w:marRight w:val="0"/>
      <w:marTop w:val="0"/>
      <w:marBottom w:val="0"/>
      <w:divBdr>
        <w:top w:val="none" w:sz="0" w:space="0" w:color="auto"/>
        <w:left w:val="none" w:sz="0" w:space="0" w:color="auto"/>
        <w:bottom w:val="none" w:sz="0" w:space="0" w:color="auto"/>
        <w:right w:val="none" w:sz="0" w:space="0" w:color="auto"/>
      </w:divBdr>
    </w:div>
    <w:div w:id="1940404342">
      <w:bodyDiv w:val="1"/>
      <w:marLeft w:val="0"/>
      <w:marRight w:val="0"/>
      <w:marTop w:val="0"/>
      <w:marBottom w:val="0"/>
      <w:divBdr>
        <w:top w:val="none" w:sz="0" w:space="0" w:color="auto"/>
        <w:left w:val="none" w:sz="0" w:space="0" w:color="auto"/>
        <w:bottom w:val="none" w:sz="0" w:space="0" w:color="auto"/>
        <w:right w:val="none" w:sz="0" w:space="0" w:color="auto"/>
      </w:divBdr>
    </w:div>
    <w:div w:id="1982615223">
      <w:bodyDiv w:val="1"/>
      <w:marLeft w:val="0"/>
      <w:marRight w:val="0"/>
      <w:marTop w:val="0"/>
      <w:marBottom w:val="0"/>
      <w:divBdr>
        <w:top w:val="none" w:sz="0" w:space="0" w:color="auto"/>
        <w:left w:val="none" w:sz="0" w:space="0" w:color="auto"/>
        <w:bottom w:val="none" w:sz="0" w:space="0" w:color="auto"/>
        <w:right w:val="none" w:sz="0" w:space="0" w:color="auto"/>
      </w:divBdr>
    </w:div>
    <w:div w:id="1993823771">
      <w:bodyDiv w:val="1"/>
      <w:marLeft w:val="0"/>
      <w:marRight w:val="0"/>
      <w:marTop w:val="0"/>
      <w:marBottom w:val="0"/>
      <w:divBdr>
        <w:top w:val="none" w:sz="0" w:space="0" w:color="auto"/>
        <w:left w:val="none" w:sz="0" w:space="0" w:color="auto"/>
        <w:bottom w:val="none" w:sz="0" w:space="0" w:color="auto"/>
        <w:right w:val="none" w:sz="0" w:space="0" w:color="auto"/>
      </w:divBdr>
    </w:div>
    <w:div w:id="2084982646">
      <w:bodyDiv w:val="1"/>
      <w:marLeft w:val="0"/>
      <w:marRight w:val="0"/>
      <w:marTop w:val="0"/>
      <w:marBottom w:val="0"/>
      <w:divBdr>
        <w:top w:val="none" w:sz="0" w:space="0" w:color="auto"/>
        <w:left w:val="none" w:sz="0" w:space="0" w:color="auto"/>
        <w:bottom w:val="none" w:sz="0" w:space="0" w:color="auto"/>
        <w:right w:val="none" w:sz="0" w:space="0" w:color="auto"/>
      </w:divBdr>
    </w:div>
    <w:div w:id="2113698236">
      <w:bodyDiv w:val="1"/>
      <w:marLeft w:val="0"/>
      <w:marRight w:val="0"/>
      <w:marTop w:val="0"/>
      <w:marBottom w:val="0"/>
      <w:divBdr>
        <w:top w:val="none" w:sz="0" w:space="0" w:color="auto"/>
        <w:left w:val="none" w:sz="0" w:space="0" w:color="auto"/>
        <w:bottom w:val="none" w:sz="0" w:space="0" w:color="auto"/>
        <w:right w:val="none" w:sz="0" w:space="0" w:color="auto"/>
      </w:divBdr>
    </w:div>
    <w:div w:id="2113738537">
      <w:bodyDiv w:val="1"/>
      <w:marLeft w:val="0"/>
      <w:marRight w:val="0"/>
      <w:marTop w:val="0"/>
      <w:marBottom w:val="0"/>
      <w:divBdr>
        <w:top w:val="none" w:sz="0" w:space="0" w:color="auto"/>
        <w:left w:val="none" w:sz="0" w:space="0" w:color="auto"/>
        <w:bottom w:val="none" w:sz="0" w:space="0" w:color="auto"/>
        <w:right w:val="none" w:sz="0" w:space="0" w:color="auto"/>
      </w:divBdr>
    </w:div>
    <w:div w:id="2123575522">
      <w:bodyDiv w:val="1"/>
      <w:marLeft w:val="0"/>
      <w:marRight w:val="0"/>
      <w:marTop w:val="0"/>
      <w:marBottom w:val="0"/>
      <w:divBdr>
        <w:top w:val="none" w:sz="0" w:space="0" w:color="auto"/>
        <w:left w:val="none" w:sz="0" w:space="0" w:color="auto"/>
        <w:bottom w:val="none" w:sz="0" w:space="0" w:color="auto"/>
        <w:right w:val="none" w:sz="0" w:space="0" w:color="auto"/>
      </w:divBdr>
    </w:div>
    <w:div w:id="2126077596">
      <w:bodyDiv w:val="1"/>
      <w:marLeft w:val="0"/>
      <w:marRight w:val="0"/>
      <w:marTop w:val="0"/>
      <w:marBottom w:val="0"/>
      <w:divBdr>
        <w:top w:val="none" w:sz="0" w:space="0" w:color="auto"/>
        <w:left w:val="none" w:sz="0" w:space="0" w:color="auto"/>
        <w:bottom w:val="none" w:sz="0" w:space="0" w:color="auto"/>
        <w:right w:val="none" w:sz="0" w:space="0" w:color="auto"/>
      </w:divBdr>
    </w:div>
    <w:div w:id="21406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3645-701D-4CB4-8157-46F69259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_</vt:lpstr>
    </vt:vector>
  </TitlesOfParts>
  <Company>York St John University</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IT Services</dc:creator>
  <cp:lastModifiedBy>Ruth Mardall (R.Mardall)</cp:lastModifiedBy>
  <cp:revision>2</cp:revision>
  <cp:lastPrinted>2018-08-06T08:50:00Z</cp:lastPrinted>
  <dcterms:created xsi:type="dcterms:W3CDTF">2020-06-16T15:36:00Z</dcterms:created>
  <dcterms:modified xsi:type="dcterms:W3CDTF">2020-06-16T15:36:00Z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140</vt:lpwstr>
  </property>
  <property fmtid="{D5CDD505-2E9C-101B-9397-08002B2CF9AE}" pid="3" name="WnCSubscriberId">
    <vt:lpwstr>7282</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Documents///Manuscript revision</vt:lpwstr>
  </property>
</Properties>
</file>