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FB27E" w14:textId="77777777" w:rsidR="00A159E4" w:rsidRPr="003E2A19" w:rsidRDefault="0051027E" w:rsidP="00A159E4">
      <w:pPr>
        <w:pStyle w:val="Heading1"/>
        <w:jc w:val="center"/>
        <w:rPr>
          <w:color w:val="auto"/>
        </w:rPr>
      </w:pPr>
      <w:bookmarkStart w:id="0" w:name="_Toc16107847"/>
      <w:bookmarkStart w:id="1" w:name="_Hlk23929676"/>
      <w:bookmarkStart w:id="2" w:name="_Toc43063947"/>
      <w:bookmarkStart w:id="3" w:name="_Toc48822486"/>
      <w:bookmarkStart w:id="4" w:name="_Toc48822724"/>
      <w:r w:rsidRPr="003E2A19">
        <w:rPr>
          <w:color w:val="auto"/>
        </w:rPr>
        <w:t>Supporting Underrepresented Communities to Progress to Higher Education across West Yorkshire: A Realist Evaluation</w:t>
      </w:r>
      <w:bookmarkStart w:id="5" w:name="_Toc43063948"/>
      <w:bookmarkEnd w:id="0"/>
      <w:bookmarkEnd w:id="1"/>
      <w:bookmarkEnd w:id="2"/>
      <w:bookmarkEnd w:id="3"/>
      <w:bookmarkEnd w:id="4"/>
    </w:p>
    <w:p w14:paraId="4A7BED48" w14:textId="77777777" w:rsidR="00A159E4" w:rsidRPr="003E2A19" w:rsidRDefault="005A106E" w:rsidP="00A159E4">
      <w:pPr>
        <w:pStyle w:val="Heading1"/>
        <w:jc w:val="center"/>
        <w:rPr>
          <w:color w:val="auto"/>
        </w:rPr>
      </w:pPr>
      <w:bookmarkStart w:id="6" w:name="_Toc48822487"/>
      <w:bookmarkStart w:id="7" w:name="_Toc48822725"/>
      <w:r w:rsidRPr="003E2A19">
        <w:rPr>
          <w:color w:val="auto"/>
        </w:rPr>
        <w:t>End of Phase 1 Report</w:t>
      </w:r>
      <w:r w:rsidR="00A159E4" w:rsidRPr="003E2A19">
        <w:rPr>
          <w:color w:val="auto"/>
        </w:rPr>
        <w:t>:</w:t>
      </w:r>
      <w:bookmarkEnd w:id="6"/>
      <w:bookmarkEnd w:id="7"/>
      <w:r w:rsidR="00A159E4" w:rsidRPr="003E2A19">
        <w:rPr>
          <w:color w:val="auto"/>
        </w:rPr>
        <w:t xml:space="preserve"> </w:t>
      </w:r>
    </w:p>
    <w:p w14:paraId="0FE64981" w14:textId="0F4AD13B" w:rsidR="005A106E" w:rsidRPr="003E2A19" w:rsidRDefault="007F265F" w:rsidP="00A159E4">
      <w:pPr>
        <w:pStyle w:val="Heading1"/>
        <w:jc w:val="center"/>
        <w:rPr>
          <w:color w:val="auto"/>
        </w:rPr>
      </w:pPr>
      <w:bookmarkStart w:id="8" w:name="_Toc48822488"/>
      <w:bookmarkStart w:id="9" w:name="_Toc48822726"/>
      <w:r w:rsidRPr="003E2A19">
        <w:rPr>
          <w:color w:val="auto"/>
        </w:rPr>
        <w:t>December 2018 to July 2019</w:t>
      </w:r>
      <w:bookmarkEnd w:id="5"/>
      <w:bookmarkEnd w:id="8"/>
      <w:bookmarkEnd w:id="9"/>
    </w:p>
    <w:p w14:paraId="315AD744" w14:textId="77777777" w:rsidR="0051027E" w:rsidRPr="00A159E4" w:rsidRDefault="0051027E" w:rsidP="0098605B">
      <w:pPr>
        <w:rPr>
          <w:rFonts w:ascii="Arial" w:hAnsi="Arial" w:cs="Arial"/>
          <w:b/>
          <w:sz w:val="28"/>
          <w:u w:val="single"/>
        </w:rPr>
      </w:pPr>
    </w:p>
    <w:p w14:paraId="76B55423" w14:textId="12275391" w:rsidR="0051027E" w:rsidRPr="00A159E4" w:rsidRDefault="0051027E" w:rsidP="0098605B">
      <w:pPr>
        <w:rPr>
          <w:rFonts w:ascii="Arial" w:hAnsi="Arial" w:cs="Arial"/>
          <w:sz w:val="28"/>
          <w:u w:val="single"/>
        </w:rPr>
      </w:pPr>
      <w:r w:rsidRPr="00A159E4">
        <w:rPr>
          <w:rFonts w:ascii="Arial" w:hAnsi="Arial" w:cs="Arial"/>
          <w:b/>
          <w:sz w:val="28"/>
        </w:rPr>
        <w:t>Authors:</w:t>
      </w:r>
      <w:r w:rsidR="006140B4" w:rsidRPr="00A159E4">
        <w:rPr>
          <w:rFonts w:ascii="Arial" w:hAnsi="Arial" w:cs="Arial"/>
          <w:b/>
          <w:sz w:val="28"/>
        </w:rPr>
        <w:t xml:space="preserve"> </w:t>
      </w:r>
      <w:r w:rsidR="006140B4" w:rsidRPr="00A159E4">
        <w:rPr>
          <w:rFonts w:ascii="Arial" w:hAnsi="Arial" w:cs="Arial"/>
          <w:sz w:val="28"/>
        </w:rPr>
        <w:t>Formby, A. Woodhouse, A. and Brown, J.</w:t>
      </w:r>
      <w:r w:rsidR="006140B4" w:rsidRPr="00A159E4">
        <w:rPr>
          <w:rFonts w:ascii="Arial" w:hAnsi="Arial" w:cs="Arial"/>
          <w:sz w:val="28"/>
          <w:u w:val="single"/>
        </w:rPr>
        <w:t xml:space="preserve"> </w:t>
      </w:r>
    </w:p>
    <w:p w14:paraId="26110A8B" w14:textId="28DCA623" w:rsidR="0098605B" w:rsidRPr="00A159E4" w:rsidRDefault="00670E07" w:rsidP="00A159E4">
      <w:pPr>
        <w:pStyle w:val="Heading2"/>
      </w:pPr>
      <w:bookmarkStart w:id="10" w:name="_Toc48822727"/>
      <w:r w:rsidRPr="00A159E4">
        <w:t>Summary</w:t>
      </w:r>
      <w:bookmarkEnd w:id="10"/>
    </w:p>
    <w:p w14:paraId="76CE3EE0" w14:textId="77777777" w:rsidR="00A1016B" w:rsidRPr="008853C5" w:rsidRDefault="00A1016B" w:rsidP="00A1016B">
      <w:pPr>
        <w:pStyle w:val="ListParagraph"/>
        <w:ind w:left="360"/>
        <w:rPr>
          <w:rFonts w:ascii="Arial" w:hAnsi="Arial" w:cs="Arial"/>
        </w:rPr>
      </w:pPr>
    </w:p>
    <w:p w14:paraId="0F75E622" w14:textId="42F20A2C" w:rsidR="00670E07" w:rsidRPr="00751359" w:rsidRDefault="00670E07" w:rsidP="00670E07">
      <w:pPr>
        <w:pStyle w:val="ListParagraph"/>
        <w:numPr>
          <w:ilvl w:val="0"/>
          <w:numId w:val="16"/>
        </w:numPr>
        <w:spacing w:line="360" w:lineRule="auto"/>
        <w:jc w:val="both"/>
        <w:rPr>
          <w:rFonts w:ascii="Arial" w:hAnsi="Arial" w:cs="Arial"/>
        </w:rPr>
      </w:pPr>
      <w:r w:rsidRPr="00751359">
        <w:rPr>
          <w:rFonts w:ascii="Arial" w:hAnsi="Arial" w:cs="Arial"/>
        </w:rPr>
        <w:t>Towards the end of Phase One</w:t>
      </w:r>
      <w:r w:rsidR="002B61C5" w:rsidRPr="00751359">
        <w:rPr>
          <w:rFonts w:ascii="Arial" w:hAnsi="Arial" w:cs="Arial"/>
        </w:rPr>
        <w:t>, our programme theories are starting to shift in light of what learners and communities need from WP.</w:t>
      </w:r>
      <w:r w:rsidRPr="00751359">
        <w:rPr>
          <w:rFonts w:ascii="Arial" w:hAnsi="Arial" w:cs="Arial"/>
        </w:rPr>
        <w:t xml:space="preserve"> </w:t>
      </w:r>
      <w:r w:rsidR="008853C5" w:rsidRPr="00751359">
        <w:rPr>
          <w:rFonts w:ascii="Arial" w:hAnsi="Arial" w:cs="Arial"/>
        </w:rPr>
        <w:t xml:space="preserve">The analysis </w:t>
      </w:r>
      <w:r w:rsidR="00951477" w:rsidRPr="00751359">
        <w:rPr>
          <w:rFonts w:ascii="Arial" w:hAnsi="Arial" w:cs="Arial"/>
        </w:rPr>
        <w:t xml:space="preserve">reveals </w:t>
      </w:r>
      <w:r w:rsidR="008853C5" w:rsidRPr="00751359">
        <w:rPr>
          <w:rFonts w:ascii="Arial" w:hAnsi="Arial" w:cs="Arial"/>
        </w:rPr>
        <w:t xml:space="preserve">that GHWY </w:t>
      </w:r>
      <w:r w:rsidR="00280741" w:rsidRPr="00751359">
        <w:rPr>
          <w:rFonts w:ascii="Arial" w:hAnsi="Arial" w:cs="Arial"/>
        </w:rPr>
        <w:t xml:space="preserve">Uni </w:t>
      </w:r>
      <w:r w:rsidRPr="00751359">
        <w:rPr>
          <w:rFonts w:ascii="Arial" w:hAnsi="Arial" w:cs="Arial"/>
        </w:rPr>
        <w:t xml:space="preserve">Connect </w:t>
      </w:r>
      <w:r w:rsidR="00280741" w:rsidRPr="00751359">
        <w:rPr>
          <w:rFonts w:ascii="Arial" w:hAnsi="Arial" w:cs="Arial"/>
        </w:rPr>
        <w:t xml:space="preserve">are </w:t>
      </w:r>
      <w:r w:rsidRPr="00751359">
        <w:rPr>
          <w:rFonts w:ascii="Arial" w:hAnsi="Arial" w:cs="Arial"/>
        </w:rPr>
        <w:t>developing</w:t>
      </w:r>
      <w:r w:rsidR="008853C5" w:rsidRPr="00751359">
        <w:rPr>
          <w:rFonts w:ascii="Arial" w:hAnsi="Arial" w:cs="Arial"/>
        </w:rPr>
        <w:t xml:space="preserve"> high quality and effective</w:t>
      </w:r>
      <w:r w:rsidRPr="00751359">
        <w:rPr>
          <w:rFonts w:ascii="Arial" w:hAnsi="Arial" w:cs="Arial"/>
        </w:rPr>
        <w:t xml:space="preserve"> WP </w:t>
      </w:r>
      <w:r w:rsidR="00280741" w:rsidRPr="00751359">
        <w:rPr>
          <w:rFonts w:ascii="Arial" w:hAnsi="Arial" w:cs="Arial"/>
        </w:rPr>
        <w:t xml:space="preserve">activity and resource </w:t>
      </w:r>
      <w:r w:rsidR="008853C5" w:rsidRPr="00751359">
        <w:rPr>
          <w:rFonts w:ascii="Arial" w:hAnsi="Arial" w:cs="Arial"/>
        </w:rPr>
        <w:t xml:space="preserve">that is making substantive difference to learners across West Yorkshire. </w:t>
      </w:r>
    </w:p>
    <w:p w14:paraId="62839806" w14:textId="77777777" w:rsidR="008853C5" w:rsidRPr="00751359" w:rsidRDefault="008853C5" w:rsidP="008853C5">
      <w:pPr>
        <w:pStyle w:val="ListParagraph"/>
        <w:spacing w:line="360" w:lineRule="auto"/>
        <w:ind w:left="360"/>
        <w:jc w:val="both"/>
        <w:rPr>
          <w:rFonts w:ascii="Arial" w:hAnsi="Arial" w:cs="Arial"/>
        </w:rPr>
      </w:pPr>
    </w:p>
    <w:p w14:paraId="4B1B322C" w14:textId="1CBCBAE0" w:rsidR="008853C5" w:rsidRPr="00751359" w:rsidRDefault="008853C5" w:rsidP="00A21D92">
      <w:pPr>
        <w:pStyle w:val="ListParagraph"/>
        <w:numPr>
          <w:ilvl w:val="0"/>
          <w:numId w:val="46"/>
        </w:numPr>
        <w:spacing w:after="0" w:line="360" w:lineRule="auto"/>
        <w:jc w:val="both"/>
        <w:rPr>
          <w:rFonts w:ascii="Arial" w:hAnsi="Arial" w:cs="Arial"/>
        </w:rPr>
      </w:pPr>
      <w:r w:rsidRPr="00751359">
        <w:rPr>
          <w:rFonts w:ascii="Arial" w:hAnsi="Arial" w:cs="Arial"/>
        </w:rPr>
        <w:t xml:space="preserve">As noted in previous evaluation </w:t>
      </w:r>
      <w:r w:rsidR="00280741" w:rsidRPr="00751359">
        <w:rPr>
          <w:rFonts w:ascii="Arial" w:hAnsi="Arial" w:cs="Arial"/>
        </w:rPr>
        <w:t>outputs</w:t>
      </w:r>
      <w:r w:rsidRPr="00751359">
        <w:rPr>
          <w:rFonts w:ascii="Arial" w:hAnsi="Arial" w:cs="Arial"/>
        </w:rPr>
        <w:t xml:space="preserve">, </w:t>
      </w:r>
      <w:r w:rsidR="00280741" w:rsidRPr="00751359">
        <w:rPr>
          <w:rFonts w:ascii="Arial" w:hAnsi="Arial" w:cs="Arial"/>
        </w:rPr>
        <w:t>a</w:t>
      </w:r>
      <w:r w:rsidRPr="00751359">
        <w:rPr>
          <w:rFonts w:ascii="Arial" w:hAnsi="Arial" w:cs="Arial"/>
        </w:rPr>
        <w:t>nalysis of all programme theories emphasise</w:t>
      </w:r>
      <w:r w:rsidR="0B948967" w:rsidRPr="00751359">
        <w:rPr>
          <w:rFonts w:ascii="Arial" w:hAnsi="Arial" w:cs="Arial"/>
        </w:rPr>
        <w:t>s</w:t>
      </w:r>
      <w:r w:rsidRPr="00751359">
        <w:rPr>
          <w:rFonts w:ascii="Arial" w:hAnsi="Arial" w:cs="Arial"/>
        </w:rPr>
        <w:t xml:space="preserve"> the extensive nature of social, economic and cultural barriers that limit young people from progressing onto higher education. </w:t>
      </w:r>
    </w:p>
    <w:p w14:paraId="2C1BEA8B" w14:textId="77777777" w:rsidR="00670E07" w:rsidRPr="00751359" w:rsidRDefault="00670E07" w:rsidP="00670E07">
      <w:pPr>
        <w:pStyle w:val="ListParagraph"/>
        <w:spacing w:line="360" w:lineRule="auto"/>
        <w:ind w:left="360"/>
        <w:jc w:val="both"/>
        <w:rPr>
          <w:rFonts w:ascii="Arial" w:hAnsi="Arial" w:cs="Arial"/>
        </w:rPr>
      </w:pPr>
    </w:p>
    <w:p w14:paraId="53FFDF73" w14:textId="363E7769" w:rsidR="008853C5" w:rsidRPr="00751359" w:rsidRDefault="008853C5" w:rsidP="008853C5">
      <w:pPr>
        <w:pStyle w:val="ListParagraph"/>
        <w:numPr>
          <w:ilvl w:val="0"/>
          <w:numId w:val="16"/>
        </w:numPr>
        <w:spacing w:line="360" w:lineRule="auto"/>
        <w:jc w:val="both"/>
        <w:rPr>
          <w:rFonts w:ascii="Arial" w:hAnsi="Arial" w:cs="Arial"/>
        </w:rPr>
      </w:pPr>
      <w:r w:rsidRPr="00751359">
        <w:rPr>
          <w:rFonts w:ascii="Arial" w:hAnsi="Arial" w:cs="Arial"/>
        </w:rPr>
        <w:t>Analysis of existent Programme Theories points to emergent models of WP delivery, particularly in terms of ‘normalising HE in the community’, ‘role models’ and a dee</w:t>
      </w:r>
      <w:r w:rsidR="000661EC" w:rsidRPr="00751359">
        <w:rPr>
          <w:rFonts w:ascii="Arial" w:hAnsi="Arial" w:cs="Arial"/>
        </w:rPr>
        <w:t>p</w:t>
      </w:r>
      <w:r w:rsidRPr="00751359">
        <w:rPr>
          <w:rFonts w:ascii="Arial" w:hAnsi="Arial" w:cs="Arial"/>
        </w:rPr>
        <w:t>er consideration of ‘youth and learner voice’.</w:t>
      </w:r>
      <w:r w:rsidR="00DA0942" w:rsidRPr="00751359">
        <w:rPr>
          <w:rFonts w:ascii="Arial" w:hAnsi="Arial" w:cs="Arial"/>
        </w:rPr>
        <w:t xml:space="preserve"> In particular, the emergence of a ‘youth and learner voice’ programme theory has started to take shape through the different ways that young people have contributed and directly shaped activity (such as Learner Voice Live). </w:t>
      </w:r>
    </w:p>
    <w:p w14:paraId="2474C67D" w14:textId="77777777" w:rsidR="008853C5" w:rsidRPr="00751359" w:rsidRDefault="008853C5" w:rsidP="008853C5">
      <w:pPr>
        <w:pStyle w:val="ListParagraph"/>
        <w:rPr>
          <w:rFonts w:ascii="Arial" w:hAnsi="Arial" w:cs="Arial"/>
        </w:rPr>
      </w:pPr>
    </w:p>
    <w:p w14:paraId="036CE308" w14:textId="7833548F" w:rsidR="008853C5" w:rsidRDefault="008853C5" w:rsidP="008853C5">
      <w:pPr>
        <w:pStyle w:val="ListParagraph"/>
        <w:numPr>
          <w:ilvl w:val="0"/>
          <w:numId w:val="16"/>
        </w:numPr>
        <w:spacing w:line="360" w:lineRule="auto"/>
        <w:jc w:val="both"/>
        <w:rPr>
          <w:rFonts w:ascii="Arial" w:hAnsi="Arial" w:cs="Arial"/>
        </w:rPr>
      </w:pPr>
      <w:r w:rsidRPr="00751359">
        <w:rPr>
          <w:rFonts w:ascii="Arial" w:hAnsi="Arial" w:cs="Arial"/>
        </w:rPr>
        <w:t>Specifically,</w:t>
      </w:r>
      <w:r w:rsidR="00F46298">
        <w:rPr>
          <w:rFonts w:ascii="Arial" w:hAnsi="Arial" w:cs="Arial"/>
        </w:rPr>
        <w:t xml:space="preserve"> </w:t>
      </w:r>
      <w:r w:rsidR="000661EC" w:rsidRPr="00751359">
        <w:rPr>
          <w:rFonts w:ascii="Arial" w:hAnsi="Arial" w:cs="Arial"/>
        </w:rPr>
        <w:t>innovative</w:t>
      </w:r>
      <w:r w:rsidRPr="00751359">
        <w:rPr>
          <w:rFonts w:ascii="Arial" w:hAnsi="Arial" w:cs="Arial"/>
        </w:rPr>
        <w:t xml:space="preserve"> delivery models</w:t>
      </w:r>
      <w:r w:rsidR="00F46298">
        <w:rPr>
          <w:rFonts w:ascii="Arial" w:hAnsi="Arial" w:cs="Arial"/>
        </w:rPr>
        <w:t xml:space="preserve"> have been</w:t>
      </w:r>
      <w:r w:rsidRPr="00751359">
        <w:rPr>
          <w:rFonts w:ascii="Arial" w:hAnsi="Arial" w:cs="Arial"/>
        </w:rPr>
        <w:t xml:space="preserve"> formulated based on what our learn</w:t>
      </w:r>
      <w:r w:rsidR="000661EC" w:rsidRPr="00751359">
        <w:rPr>
          <w:rFonts w:ascii="Arial" w:hAnsi="Arial" w:cs="Arial"/>
        </w:rPr>
        <w:t>ers and their</w:t>
      </w:r>
      <w:r w:rsidRPr="00751359">
        <w:rPr>
          <w:rFonts w:ascii="Arial" w:hAnsi="Arial" w:cs="Arial"/>
        </w:rPr>
        <w:t xml:space="preserve"> communities need</w:t>
      </w:r>
      <w:r w:rsidR="000661EC" w:rsidRPr="00751359">
        <w:rPr>
          <w:rFonts w:ascii="Arial" w:hAnsi="Arial" w:cs="Arial"/>
        </w:rPr>
        <w:t xml:space="preserve"> to consider HE access</w:t>
      </w:r>
      <w:r w:rsidRPr="00751359">
        <w:rPr>
          <w:rFonts w:ascii="Arial" w:hAnsi="Arial" w:cs="Arial"/>
        </w:rPr>
        <w:t xml:space="preserve">. Overall, Phase One saw the embedding of highly contextualised WP that takes into account how learners and their wider communities interact with WP </w:t>
      </w:r>
      <w:r w:rsidR="00280741" w:rsidRPr="00751359">
        <w:rPr>
          <w:rFonts w:ascii="Arial" w:hAnsi="Arial" w:cs="Arial"/>
        </w:rPr>
        <w:t xml:space="preserve">outreach </w:t>
      </w:r>
      <w:r w:rsidRPr="00751359">
        <w:rPr>
          <w:rFonts w:ascii="Arial" w:hAnsi="Arial" w:cs="Arial"/>
        </w:rPr>
        <w:t xml:space="preserve">(and HE more broadly).  </w:t>
      </w:r>
    </w:p>
    <w:p w14:paraId="4747C00D" w14:textId="77777777" w:rsidR="00F46298" w:rsidRPr="00F46298" w:rsidRDefault="00F46298" w:rsidP="00F46298">
      <w:pPr>
        <w:pStyle w:val="ListParagraph"/>
        <w:rPr>
          <w:rFonts w:ascii="Arial" w:hAnsi="Arial" w:cs="Arial"/>
        </w:rPr>
      </w:pPr>
    </w:p>
    <w:p w14:paraId="58645AD6" w14:textId="6A6C1D7D" w:rsidR="00D5037A" w:rsidRDefault="00F46298" w:rsidP="00DA0942">
      <w:pPr>
        <w:pStyle w:val="ListParagraph"/>
        <w:numPr>
          <w:ilvl w:val="0"/>
          <w:numId w:val="16"/>
        </w:numPr>
        <w:spacing w:line="360" w:lineRule="auto"/>
        <w:jc w:val="both"/>
        <w:rPr>
          <w:rFonts w:ascii="Arial" w:hAnsi="Arial" w:cs="Arial"/>
        </w:rPr>
      </w:pPr>
      <w:r w:rsidRPr="00D5037A">
        <w:rPr>
          <w:rFonts w:ascii="Arial" w:hAnsi="Arial" w:cs="Arial"/>
        </w:rPr>
        <w:lastRenderedPageBreak/>
        <w:t>Over the latter stages of Phase One (</w:t>
      </w:r>
      <w:r w:rsidR="00D5037A" w:rsidRPr="00D5037A">
        <w:rPr>
          <w:rFonts w:ascii="Arial" w:hAnsi="Arial" w:cs="Arial"/>
        </w:rPr>
        <w:t xml:space="preserve">December 2018 to </w:t>
      </w:r>
      <w:r w:rsidRPr="00D5037A">
        <w:rPr>
          <w:rFonts w:ascii="Arial" w:hAnsi="Arial" w:cs="Arial"/>
        </w:rPr>
        <w:t>July</w:t>
      </w:r>
      <w:r w:rsidR="00D5037A" w:rsidRPr="00D5037A">
        <w:rPr>
          <w:rFonts w:ascii="Arial" w:hAnsi="Arial" w:cs="Arial"/>
        </w:rPr>
        <w:t xml:space="preserve"> 2019)</w:t>
      </w:r>
      <w:r w:rsidRPr="00D5037A">
        <w:rPr>
          <w:rFonts w:ascii="Arial" w:hAnsi="Arial" w:cs="Arial"/>
        </w:rPr>
        <w:t xml:space="preserve"> – GHWY Uni Connect saw increased focus on raising understanding</w:t>
      </w:r>
      <w:r w:rsidR="00D5037A" w:rsidRPr="00D5037A">
        <w:rPr>
          <w:rFonts w:ascii="Arial" w:hAnsi="Arial" w:cs="Arial"/>
        </w:rPr>
        <w:t xml:space="preserve"> and</w:t>
      </w:r>
      <w:r w:rsidRPr="00D5037A">
        <w:rPr>
          <w:rFonts w:ascii="Arial" w:hAnsi="Arial" w:cs="Arial"/>
        </w:rPr>
        <w:t xml:space="preserve"> knowledge about HE. </w:t>
      </w:r>
      <w:r w:rsidR="00D5037A" w:rsidRPr="00D5037A">
        <w:rPr>
          <w:rFonts w:ascii="Arial" w:hAnsi="Arial" w:cs="Arial"/>
        </w:rPr>
        <w:t xml:space="preserve">There was a strong focus </w:t>
      </w:r>
      <w:r w:rsidR="003665E8">
        <w:rPr>
          <w:rFonts w:ascii="Arial" w:hAnsi="Arial" w:cs="Arial"/>
        </w:rPr>
        <w:t xml:space="preserve">on </w:t>
      </w:r>
      <w:r w:rsidR="00D5037A" w:rsidRPr="00D5037A">
        <w:rPr>
          <w:rFonts w:ascii="Arial" w:hAnsi="Arial" w:cs="Arial"/>
        </w:rPr>
        <w:t>a</w:t>
      </w:r>
      <w:r w:rsidRPr="00D5037A">
        <w:rPr>
          <w:rFonts w:ascii="Arial" w:hAnsi="Arial" w:cs="Arial"/>
        </w:rPr>
        <w:t>ctivities</w:t>
      </w:r>
      <w:r w:rsidR="00D5037A" w:rsidRPr="00D5037A">
        <w:rPr>
          <w:rFonts w:ascii="Arial" w:hAnsi="Arial" w:cs="Arial"/>
        </w:rPr>
        <w:t xml:space="preserve"> and learning opportunities for underrepresented communities. The use of ‘Role Models’ – often engaged in more community focused activity – helped enhance more traditional forms of WP activity</w:t>
      </w:r>
      <w:r w:rsidR="00D5037A">
        <w:rPr>
          <w:rFonts w:ascii="Arial" w:hAnsi="Arial" w:cs="Arial"/>
        </w:rPr>
        <w:t xml:space="preserve">. </w:t>
      </w:r>
    </w:p>
    <w:p w14:paraId="47AA5947" w14:textId="77777777" w:rsidR="00D5037A" w:rsidRPr="00D5037A" w:rsidRDefault="00D5037A" w:rsidP="00D5037A">
      <w:pPr>
        <w:pStyle w:val="ListParagraph"/>
        <w:rPr>
          <w:rFonts w:ascii="Arial" w:hAnsi="Arial" w:cs="Arial"/>
        </w:rPr>
      </w:pPr>
    </w:p>
    <w:p w14:paraId="20DDBFBC" w14:textId="4618CDFD" w:rsidR="00A36B64" w:rsidRPr="00A36B64" w:rsidRDefault="00D5037A" w:rsidP="00050046">
      <w:pPr>
        <w:pStyle w:val="ListParagraph"/>
        <w:numPr>
          <w:ilvl w:val="0"/>
          <w:numId w:val="16"/>
        </w:numPr>
        <w:spacing w:after="0" w:line="360" w:lineRule="auto"/>
        <w:jc w:val="both"/>
        <w:rPr>
          <w:rFonts w:ascii="Arial" w:hAnsi="Arial" w:cs="Arial"/>
        </w:rPr>
      </w:pPr>
      <w:r>
        <w:rPr>
          <w:rFonts w:ascii="Arial" w:hAnsi="Arial" w:cs="Arial"/>
        </w:rPr>
        <w:t xml:space="preserve">In </w:t>
      </w:r>
      <w:r w:rsidR="00A36B64" w:rsidRPr="00A36B64">
        <w:rPr>
          <w:rFonts w:ascii="Arial" w:hAnsi="Arial" w:cs="Arial"/>
        </w:rPr>
        <w:t>Phase One</w:t>
      </w:r>
      <w:r w:rsidR="00050046">
        <w:rPr>
          <w:rFonts w:ascii="Arial" w:hAnsi="Arial" w:cs="Arial"/>
        </w:rPr>
        <w:t>,</w:t>
      </w:r>
      <w:r w:rsidR="00A36B64" w:rsidRPr="00A36B64">
        <w:rPr>
          <w:rFonts w:ascii="Arial" w:hAnsi="Arial" w:cs="Arial"/>
        </w:rPr>
        <w:t xml:space="preserve"> GHWY </w:t>
      </w:r>
      <w:r>
        <w:rPr>
          <w:rFonts w:ascii="Arial" w:hAnsi="Arial" w:cs="Arial"/>
        </w:rPr>
        <w:t xml:space="preserve">also </w:t>
      </w:r>
      <w:r w:rsidR="00A36B64" w:rsidRPr="00A36B64">
        <w:rPr>
          <w:rFonts w:ascii="Arial" w:hAnsi="Arial" w:cs="Arial"/>
        </w:rPr>
        <w:t>engaged extensive</w:t>
      </w:r>
      <w:r>
        <w:rPr>
          <w:rFonts w:ascii="Arial" w:hAnsi="Arial" w:cs="Arial"/>
        </w:rPr>
        <w:t>ly</w:t>
      </w:r>
      <w:r w:rsidR="00A36B64" w:rsidRPr="00A36B64">
        <w:rPr>
          <w:rFonts w:ascii="Arial" w:hAnsi="Arial" w:cs="Arial"/>
        </w:rPr>
        <w:t xml:space="preserve"> with external partnerships in terms of activity and delivery. This has helped in reach</w:t>
      </w:r>
      <w:r w:rsidR="00050046">
        <w:rPr>
          <w:rFonts w:ascii="Arial" w:hAnsi="Arial" w:cs="Arial"/>
        </w:rPr>
        <w:t>ing</w:t>
      </w:r>
      <w:r>
        <w:rPr>
          <w:rFonts w:ascii="Arial" w:hAnsi="Arial" w:cs="Arial"/>
        </w:rPr>
        <w:t xml:space="preserve"> out to wider communities that surround</w:t>
      </w:r>
      <w:r w:rsidR="00A36B64" w:rsidRPr="00A36B64">
        <w:rPr>
          <w:rFonts w:ascii="Arial" w:hAnsi="Arial" w:cs="Arial"/>
        </w:rPr>
        <w:t xml:space="preserve"> </w:t>
      </w:r>
      <w:r>
        <w:rPr>
          <w:rFonts w:ascii="Arial" w:hAnsi="Arial" w:cs="Arial"/>
        </w:rPr>
        <w:t>young people i</w:t>
      </w:r>
      <w:r w:rsidR="00A36B64" w:rsidRPr="00A36B64">
        <w:rPr>
          <w:rFonts w:ascii="Arial" w:hAnsi="Arial" w:cs="Arial"/>
        </w:rPr>
        <w:t>nclud</w:t>
      </w:r>
      <w:r>
        <w:rPr>
          <w:rFonts w:ascii="Arial" w:hAnsi="Arial" w:cs="Arial"/>
        </w:rPr>
        <w:t>ing</w:t>
      </w:r>
      <w:r w:rsidR="00A36B64" w:rsidRPr="00A36B64">
        <w:rPr>
          <w:rFonts w:ascii="Arial" w:hAnsi="Arial" w:cs="Arial"/>
        </w:rPr>
        <w:t xml:space="preserve"> parents, schools and colleges, local organisations and employers. Widening the concept</w:t>
      </w:r>
      <w:r>
        <w:rPr>
          <w:rFonts w:ascii="Arial" w:hAnsi="Arial" w:cs="Arial"/>
        </w:rPr>
        <w:t xml:space="preserve"> of ‘community’</w:t>
      </w:r>
      <w:r w:rsidR="00A36B64" w:rsidRPr="00A36B64">
        <w:rPr>
          <w:rFonts w:ascii="Arial" w:hAnsi="Arial" w:cs="Arial"/>
        </w:rPr>
        <w:t xml:space="preserve"> to include larger number of actors</w:t>
      </w:r>
      <w:r>
        <w:rPr>
          <w:rFonts w:ascii="Arial" w:hAnsi="Arial" w:cs="Arial"/>
        </w:rPr>
        <w:t xml:space="preserve"> that play a role in WP</w:t>
      </w:r>
      <w:r w:rsidR="00A36B64" w:rsidRPr="00A36B64">
        <w:rPr>
          <w:rFonts w:ascii="Arial" w:hAnsi="Arial" w:cs="Arial"/>
        </w:rPr>
        <w:t xml:space="preserve"> (e.g. through community grants) </w:t>
      </w:r>
      <w:r>
        <w:rPr>
          <w:rFonts w:ascii="Arial" w:hAnsi="Arial" w:cs="Arial"/>
        </w:rPr>
        <w:t xml:space="preserve">should be </w:t>
      </w:r>
      <w:r w:rsidR="00050046">
        <w:rPr>
          <w:rFonts w:ascii="Arial" w:hAnsi="Arial" w:cs="Arial"/>
        </w:rPr>
        <w:t>sus</w:t>
      </w:r>
      <w:r>
        <w:rPr>
          <w:rFonts w:ascii="Arial" w:hAnsi="Arial" w:cs="Arial"/>
        </w:rPr>
        <w:t>tained m</w:t>
      </w:r>
      <w:r w:rsidR="00A36B64" w:rsidRPr="00A36B64">
        <w:rPr>
          <w:rFonts w:ascii="Arial" w:hAnsi="Arial" w:cs="Arial"/>
        </w:rPr>
        <w:t xml:space="preserve">oving forward. </w:t>
      </w:r>
    </w:p>
    <w:p w14:paraId="0ECAA17D" w14:textId="77777777" w:rsidR="00A36B64" w:rsidRPr="00A36B64" w:rsidRDefault="00A36B64" w:rsidP="00A36B64">
      <w:pPr>
        <w:pStyle w:val="ListParagraph"/>
        <w:rPr>
          <w:rFonts w:ascii="Arial" w:hAnsi="Arial" w:cs="Arial"/>
        </w:rPr>
      </w:pPr>
    </w:p>
    <w:p w14:paraId="159BDE08" w14:textId="03AC13B5" w:rsidR="008631DA" w:rsidRPr="008631DA" w:rsidRDefault="008631DA" w:rsidP="008631DA">
      <w:pPr>
        <w:pStyle w:val="ListParagraph"/>
        <w:numPr>
          <w:ilvl w:val="0"/>
          <w:numId w:val="16"/>
        </w:numPr>
        <w:spacing w:after="0" w:line="360" w:lineRule="auto"/>
        <w:jc w:val="both"/>
        <w:rPr>
          <w:rFonts w:ascii="Arial" w:hAnsi="Arial" w:cs="Arial"/>
          <w:u w:val="single"/>
        </w:rPr>
      </w:pPr>
      <w:r w:rsidRPr="008631DA">
        <w:rPr>
          <w:rFonts w:ascii="Arial" w:hAnsi="Arial" w:cs="Arial"/>
        </w:rPr>
        <w:t>Similarly to the Phase One Interim Report (Basham and Formby, 2018), there is sufficient scope to re-write some of the programme theories. In examining the data to ascertain ‘what works, how it works, and the wider circumstances WP works’ across West Yorkshire, we can start formulating explanations relating to the efficacy of GHWY’s approach to WP. An emerging explanation at the end of Phase One is</w:t>
      </w:r>
      <w:r>
        <w:rPr>
          <w:rFonts w:ascii="Arial" w:hAnsi="Arial" w:cs="Arial"/>
        </w:rPr>
        <w:t>:</w:t>
      </w:r>
    </w:p>
    <w:p w14:paraId="7B7CA792" w14:textId="77777777" w:rsidR="008631DA" w:rsidRPr="008631DA" w:rsidRDefault="008631DA" w:rsidP="008631DA">
      <w:pPr>
        <w:pStyle w:val="ListParagraph"/>
        <w:rPr>
          <w:rFonts w:ascii="Arial" w:hAnsi="Arial" w:cs="Arial"/>
          <w:u w:val="single"/>
        </w:rPr>
      </w:pPr>
    </w:p>
    <w:p w14:paraId="17A1929B" w14:textId="541EA3BC" w:rsidR="008631DA" w:rsidRPr="008631DA" w:rsidRDefault="008631DA" w:rsidP="008631DA">
      <w:pPr>
        <w:pStyle w:val="ListParagraph"/>
        <w:numPr>
          <w:ilvl w:val="0"/>
          <w:numId w:val="16"/>
        </w:numPr>
        <w:spacing w:after="0" w:line="360" w:lineRule="auto"/>
        <w:jc w:val="both"/>
        <w:rPr>
          <w:rFonts w:ascii="Arial" w:hAnsi="Arial" w:cs="Arial"/>
          <w:u w:val="single"/>
        </w:rPr>
      </w:pPr>
      <w:bookmarkStart w:id="11" w:name="_Hlk531696932"/>
      <w:r w:rsidRPr="008631DA">
        <w:rPr>
          <w:rFonts w:ascii="Arial" w:hAnsi="Arial" w:cs="Arial"/>
          <w:u w:val="single"/>
        </w:rPr>
        <w:t>Helping underrepresented communities to progress to higher education is most effective through engaging multiple interventions in relevant spaces at different points in the student life-cycle – especially through the use of representative role models that embed notions of HE inclusivity and future trajectory. Interventions need to take a holistic, respectful and community-based approach but</w:t>
      </w:r>
      <w:r w:rsidR="00050046">
        <w:rPr>
          <w:rFonts w:ascii="Arial" w:hAnsi="Arial" w:cs="Arial"/>
          <w:u w:val="single"/>
        </w:rPr>
        <w:t>,</w:t>
      </w:r>
      <w:r w:rsidRPr="008631DA">
        <w:rPr>
          <w:rFonts w:ascii="Arial" w:hAnsi="Arial" w:cs="Arial"/>
          <w:u w:val="single"/>
        </w:rPr>
        <w:t xml:space="preserve"> crucially</w:t>
      </w:r>
      <w:r w:rsidR="00050046">
        <w:rPr>
          <w:rFonts w:ascii="Arial" w:hAnsi="Arial" w:cs="Arial"/>
          <w:u w:val="single"/>
        </w:rPr>
        <w:t>,</w:t>
      </w:r>
      <w:r w:rsidRPr="008631DA">
        <w:rPr>
          <w:rFonts w:ascii="Arial" w:hAnsi="Arial" w:cs="Arial"/>
          <w:u w:val="single"/>
        </w:rPr>
        <w:t xml:space="preserve"> must do </w:t>
      </w:r>
      <w:r>
        <w:rPr>
          <w:rFonts w:ascii="Arial" w:hAnsi="Arial" w:cs="Arial"/>
          <w:u w:val="single"/>
        </w:rPr>
        <w:t xml:space="preserve">so </w:t>
      </w:r>
      <w:r w:rsidRPr="008631DA">
        <w:rPr>
          <w:rFonts w:ascii="Arial" w:hAnsi="Arial" w:cs="Arial"/>
          <w:u w:val="single"/>
        </w:rPr>
        <w:t>through the</w:t>
      </w:r>
      <w:r>
        <w:rPr>
          <w:rFonts w:ascii="Arial" w:hAnsi="Arial" w:cs="Arial"/>
          <w:u w:val="single"/>
        </w:rPr>
        <w:t xml:space="preserve"> accommodation of l</w:t>
      </w:r>
      <w:r w:rsidRPr="008631DA">
        <w:rPr>
          <w:rFonts w:ascii="Arial" w:hAnsi="Arial" w:cs="Arial"/>
          <w:u w:val="single"/>
        </w:rPr>
        <w:t xml:space="preserve">earner voice. Further, by tailoring support in relation to </w:t>
      </w:r>
      <w:r>
        <w:rPr>
          <w:rFonts w:ascii="Arial" w:hAnsi="Arial" w:cs="Arial"/>
          <w:u w:val="single"/>
        </w:rPr>
        <w:t>the</w:t>
      </w:r>
      <w:r w:rsidRPr="008631DA">
        <w:rPr>
          <w:rFonts w:ascii="Arial" w:hAnsi="Arial" w:cs="Arial"/>
          <w:u w:val="single"/>
        </w:rPr>
        <w:t xml:space="preserve"> space</w:t>
      </w:r>
      <w:r>
        <w:rPr>
          <w:rFonts w:ascii="Arial" w:hAnsi="Arial" w:cs="Arial"/>
          <w:u w:val="single"/>
        </w:rPr>
        <w:t xml:space="preserve">s inhabited by </w:t>
      </w:r>
      <w:r w:rsidRPr="008631DA">
        <w:rPr>
          <w:rFonts w:ascii="Arial" w:hAnsi="Arial" w:cs="Arial"/>
          <w:u w:val="single"/>
        </w:rPr>
        <w:t xml:space="preserve">young people </w:t>
      </w:r>
      <w:r>
        <w:rPr>
          <w:rFonts w:ascii="Arial" w:hAnsi="Arial" w:cs="Arial"/>
          <w:u w:val="single"/>
        </w:rPr>
        <w:t xml:space="preserve">and the wider community (e.g. local HEI’s and employers), </w:t>
      </w:r>
      <w:r w:rsidRPr="008631DA">
        <w:rPr>
          <w:rFonts w:ascii="Arial" w:hAnsi="Arial" w:cs="Arial"/>
          <w:u w:val="single"/>
        </w:rPr>
        <w:t xml:space="preserve">a stronger culture of WP </w:t>
      </w:r>
      <w:r>
        <w:rPr>
          <w:rFonts w:ascii="Arial" w:hAnsi="Arial" w:cs="Arial"/>
          <w:u w:val="single"/>
        </w:rPr>
        <w:t>is able to</w:t>
      </w:r>
      <w:r w:rsidRPr="008631DA">
        <w:rPr>
          <w:rFonts w:ascii="Arial" w:hAnsi="Arial" w:cs="Arial"/>
          <w:u w:val="single"/>
        </w:rPr>
        <w:t xml:space="preserve"> take </w:t>
      </w:r>
      <w:r>
        <w:rPr>
          <w:rFonts w:ascii="Arial" w:hAnsi="Arial" w:cs="Arial"/>
          <w:u w:val="single"/>
        </w:rPr>
        <w:t>root</w:t>
      </w:r>
      <w:r w:rsidRPr="008631DA">
        <w:rPr>
          <w:rFonts w:ascii="Arial" w:hAnsi="Arial" w:cs="Arial"/>
          <w:u w:val="single"/>
        </w:rPr>
        <w:t xml:space="preserve"> in</w:t>
      </w:r>
      <w:r>
        <w:rPr>
          <w:rFonts w:ascii="Arial" w:hAnsi="Arial" w:cs="Arial"/>
          <w:u w:val="single"/>
        </w:rPr>
        <w:t xml:space="preserve"> different </w:t>
      </w:r>
      <w:r w:rsidRPr="008631DA">
        <w:rPr>
          <w:rFonts w:ascii="Arial" w:hAnsi="Arial" w:cs="Arial"/>
          <w:u w:val="single"/>
        </w:rPr>
        <w:t xml:space="preserve">underrepresented communities.  </w:t>
      </w:r>
    </w:p>
    <w:bookmarkEnd w:id="11"/>
    <w:p w14:paraId="261032CC" w14:textId="77777777" w:rsidR="00751359" w:rsidRPr="00751359" w:rsidRDefault="00751359" w:rsidP="00751359">
      <w:pPr>
        <w:pStyle w:val="ListParagraph"/>
        <w:rPr>
          <w:rFonts w:ascii="Arial" w:hAnsi="Arial" w:cs="Arial"/>
        </w:rPr>
      </w:pPr>
    </w:p>
    <w:p w14:paraId="486C7535" w14:textId="62F844DA" w:rsidR="00670E07" w:rsidRPr="00751359" w:rsidRDefault="00670E07" w:rsidP="00811A56">
      <w:pPr>
        <w:pStyle w:val="ListParagraph"/>
        <w:numPr>
          <w:ilvl w:val="0"/>
          <w:numId w:val="16"/>
        </w:numPr>
        <w:spacing w:line="360" w:lineRule="auto"/>
        <w:jc w:val="both"/>
        <w:rPr>
          <w:rFonts w:ascii="Arial" w:hAnsi="Arial" w:cs="Arial"/>
          <w:b/>
        </w:rPr>
      </w:pPr>
      <w:r w:rsidRPr="00751359">
        <w:rPr>
          <w:rFonts w:ascii="Arial" w:hAnsi="Arial" w:cs="Arial"/>
        </w:rPr>
        <w:t xml:space="preserve">Analysis of Phase One indicates that we have a sufficient amount of evaluation data to re-configure </w:t>
      </w:r>
      <w:r w:rsidR="00951477" w:rsidRPr="00751359">
        <w:rPr>
          <w:rFonts w:ascii="Arial" w:hAnsi="Arial" w:cs="Arial"/>
        </w:rPr>
        <w:t xml:space="preserve">our </w:t>
      </w:r>
      <w:r w:rsidRPr="00751359">
        <w:rPr>
          <w:rFonts w:ascii="Arial" w:hAnsi="Arial" w:cs="Arial"/>
        </w:rPr>
        <w:t>programme theories</w:t>
      </w:r>
      <w:r w:rsidR="00835974" w:rsidRPr="00751359">
        <w:rPr>
          <w:rFonts w:ascii="Arial" w:hAnsi="Arial" w:cs="Arial"/>
        </w:rPr>
        <w:t xml:space="preserve">. In particular, we have sought to do so through the establishment of </w:t>
      </w:r>
      <w:r w:rsidR="00835974" w:rsidRPr="00751359">
        <w:rPr>
          <w:rFonts w:ascii="Arial" w:hAnsi="Arial" w:cs="Arial"/>
          <w:b/>
        </w:rPr>
        <w:t>Cornerstone Programme Theories</w:t>
      </w:r>
      <w:r w:rsidR="00AD773D">
        <w:rPr>
          <w:rFonts w:ascii="Arial" w:hAnsi="Arial" w:cs="Arial"/>
          <w:b/>
        </w:rPr>
        <w:t xml:space="preserve"> </w:t>
      </w:r>
      <w:r w:rsidR="00AD773D" w:rsidRPr="00AD773D">
        <w:rPr>
          <w:rFonts w:ascii="Arial" w:hAnsi="Arial" w:cs="Arial"/>
        </w:rPr>
        <w:t>that bring together disparate aspects of GH</w:t>
      </w:r>
      <w:r w:rsidR="00050046">
        <w:rPr>
          <w:rFonts w:ascii="Arial" w:hAnsi="Arial" w:cs="Arial"/>
        </w:rPr>
        <w:t>WY Uni Connect p</w:t>
      </w:r>
      <w:r w:rsidR="00AD773D" w:rsidRPr="0026626E">
        <w:rPr>
          <w:rFonts w:ascii="Arial" w:hAnsi="Arial" w:cs="Arial"/>
        </w:rPr>
        <w:t>ractice</w:t>
      </w:r>
      <w:r w:rsidR="00835974" w:rsidRPr="0026626E">
        <w:rPr>
          <w:rFonts w:ascii="Arial" w:hAnsi="Arial" w:cs="Arial"/>
        </w:rPr>
        <w:t>.</w:t>
      </w:r>
      <w:r w:rsidR="0026626E" w:rsidRPr="0026626E">
        <w:rPr>
          <w:rFonts w:ascii="Arial" w:hAnsi="Arial" w:cs="Arial"/>
        </w:rPr>
        <w:t xml:space="preserve"> They are essentially meso-level programme mechanisms (e.g. a combination of </w:t>
      </w:r>
      <w:r w:rsidR="00D5037A" w:rsidRPr="0026626E">
        <w:rPr>
          <w:rFonts w:ascii="Arial" w:hAnsi="Arial" w:cs="Arial"/>
        </w:rPr>
        <w:t>reasoning</w:t>
      </w:r>
      <w:r w:rsidR="00D5037A">
        <w:rPr>
          <w:rFonts w:ascii="Arial" w:hAnsi="Arial" w:cs="Arial"/>
        </w:rPr>
        <w:t>s</w:t>
      </w:r>
      <w:r w:rsidR="0026626E" w:rsidRPr="0026626E">
        <w:rPr>
          <w:rFonts w:ascii="Arial" w:hAnsi="Arial" w:cs="Arial"/>
        </w:rPr>
        <w:t xml:space="preserve"> and resources) that</w:t>
      </w:r>
      <w:r w:rsidR="00AD773D" w:rsidRPr="0026626E">
        <w:rPr>
          <w:rFonts w:ascii="Arial" w:hAnsi="Arial" w:cs="Arial"/>
        </w:rPr>
        <w:t xml:space="preserve"> </w:t>
      </w:r>
      <w:r w:rsidR="0026626E" w:rsidRPr="0026626E">
        <w:rPr>
          <w:rFonts w:ascii="Arial" w:hAnsi="Arial" w:cs="Arial"/>
        </w:rPr>
        <w:t>cut across GHWY Uni Connect</w:t>
      </w:r>
      <w:r w:rsidR="001236CC">
        <w:rPr>
          <w:rFonts w:ascii="Arial" w:hAnsi="Arial" w:cs="Arial"/>
        </w:rPr>
        <w:t xml:space="preserve"> activity. </w:t>
      </w:r>
      <w:r w:rsidR="0026626E" w:rsidRPr="0026626E">
        <w:rPr>
          <w:rFonts w:ascii="Arial" w:hAnsi="Arial" w:cs="Arial"/>
        </w:rPr>
        <w:t xml:space="preserve"> </w:t>
      </w:r>
      <w:r w:rsidR="0026626E">
        <w:rPr>
          <w:rFonts w:ascii="Arial" w:hAnsi="Arial" w:cs="Arial"/>
          <w:b/>
        </w:rPr>
        <w:t xml:space="preserve"> </w:t>
      </w:r>
    </w:p>
    <w:p w14:paraId="03D9602D" w14:textId="77777777" w:rsidR="00670E07" w:rsidRPr="00751359" w:rsidRDefault="00670E07" w:rsidP="00670E07">
      <w:pPr>
        <w:pStyle w:val="ListParagraph"/>
        <w:rPr>
          <w:rFonts w:ascii="Arial" w:hAnsi="Arial" w:cs="Arial"/>
        </w:rPr>
      </w:pPr>
    </w:p>
    <w:p w14:paraId="2BC92E5C" w14:textId="7A8D3109" w:rsidR="002B61C5" w:rsidRPr="00751359" w:rsidRDefault="007F265F" w:rsidP="00811A56">
      <w:pPr>
        <w:pStyle w:val="Heading3"/>
        <w:spacing w:line="360" w:lineRule="auto"/>
        <w:rPr>
          <w:szCs w:val="22"/>
        </w:rPr>
      </w:pPr>
      <w:bookmarkStart w:id="12" w:name="_Toc48822728"/>
      <w:r w:rsidRPr="00751359">
        <w:rPr>
          <w:szCs w:val="22"/>
        </w:rPr>
        <w:lastRenderedPageBreak/>
        <w:t>1.1</w:t>
      </w:r>
      <w:r w:rsidR="0051027E" w:rsidRPr="00751359">
        <w:rPr>
          <w:szCs w:val="22"/>
        </w:rPr>
        <w:t xml:space="preserve"> </w:t>
      </w:r>
      <w:r w:rsidR="002B61C5" w:rsidRPr="00751359">
        <w:rPr>
          <w:szCs w:val="22"/>
        </w:rPr>
        <w:t>Emerging Gaps/Areas</w:t>
      </w:r>
      <w:bookmarkEnd w:id="12"/>
    </w:p>
    <w:p w14:paraId="5ADCD2B3" w14:textId="6BAD221B" w:rsidR="002B61C5" w:rsidRPr="00751359" w:rsidRDefault="002B61C5" w:rsidP="00811A56">
      <w:pPr>
        <w:pStyle w:val="ListParagraph"/>
        <w:numPr>
          <w:ilvl w:val="0"/>
          <w:numId w:val="16"/>
        </w:numPr>
        <w:spacing w:line="360" w:lineRule="auto"/>
        <w:jc w:val="both"/>
        <w:rPr>
          <w:rFonts w:ascii="Arial" w:hAnsi="Arial" w:cs="Arial"/>
        </w:rPr>
      </w:pPr>
      <w:r w:rsidRPr="00751359">
        <w:rPr>
          <w:rFonts w:ascii="Arial" w:hAnsi="Arial" w:cs="Arial"/>
        </w:rPr>
        <w:t xml:space="preserve">Reaching out to parents is particularly reliant on ‘community space’ and ‘role model’ based mechanisms, which </w:t>
      </w:r>
      <w:r w:rsidR="00CC5139" w:rsidRPr="00751359">
        <w:rPr>
          <w:rFonts w:ascii="Arial" w:hAnsi="Arial" w:cs="Arial"/>
        </w:rPr>
        <w:t xml:space="preserve">have </w:t>
      </w:r>
      <w:r w:rsidRPr="00751359">
        <w:rPr>
          <w:rFonts w:ascii="Arial" w:hAnsi="Arial" w:cs="Arial"/>
        </w:rPr>
        <w:t>proven to be effective.</w:t>
      </w:r>
      <w:r w:rsidR="000661EC" w:rsidRPr="00751359">
        <w:rPr>
          <w:rFonts w:ascii="Arial" w:hAnsi="Arial" w:cs="Arial"/>
        </w:rPr>
        <w:t xml:space="preserve"> There may be a need to reflect on forms of engagement. </w:t>
      </w:r>
      <w:r w:rsidRPr="00751359">
        <w:rPr>
          <w:rFonts w:ascii="Arial" w:hAnsi="Arial" w:cs="Arial"/>
        </w:rPr>
        <w:t xml:space="preserve"> </w:t>
      </w:r>
    </w:p>
    <w:p w14:paraId="648C0AB8" w14:textId="77777777" w:rsidR="002B61C5" w:rsidRPr="00751359" w:rsidRDefault="002B61C5" w:rsidP="00811A56">
      <w:pPr>
        <w:pStyle w:val="ListParagraph"/>
        <w:spacing w:line="360" w:lineRule="auto"/>
        <w:jc w:val="both"/>
        <w:rPr>
          <w:rFonts w:ascii="Arial" w:hAnsi="Arial" w:cs="Arial"/>
        </w:rPr>
      </w:pPr>
    </w:p>
    <w:p w14:paraId="6B84320C" w14:textId="4175C16E" w:rsidR="00625C7A" w:rsidRPr="00751359" w:rsidRDefault="009B3E15" w:rsidP="00811A56">
      <w:pPr>
        <w:pStyle w:val="ListParagraph"/>
        <w:numPr>
          <w:ilvl w:val="0"/>
          <w:numId w:val="16"/>
        </w:numPr>
        <w:spacing w:line="360" w:lineRule="auto"/>
        <w:jc w:val="both"/>
        <w:rPr>
          <w:rFonts w:ascii="Arial" w:hAnsi="Arial" w:cs="Arial"/>
        </w:rPr>
      </w:pPr>
      <w:r w:rsidRPr="00751359">
        <w:rPr>
          <w:rFonts w:ascii="Arial" w:hAnsi="Arial" w:cs="Arial"/>
        </w:rPr>
        <w:t xml:space="preserve">There is perhaps an emerging gap regarding the definition of ‘skills’ (or at least, we need to specify what is meant by </w:t>
      </w:r>
      <w:r w:rsidR="000661EC" w:rsidRPr="00751359">
        <w:rPr>
          <w:rFonts w:ascii="Arial" w:hAnsi="Arial" w:cs="Arial"/>
        </w:rPr>
        <w:t>‘</w:t>
      </w:r>
      <w:r w:rsidRPr="00751359">
        <w:rPr>
          <w:rFonts w:ascii="Arial" w:hAnsi="Arial" w:cs="Arial"/>
        </w:rPr>
        <w:t>skills</w:t>
      </w:r>
      <w:r w:rsidR="000661EC" w:rsidRPr="00751359">
        <w:rPr>
          <w:rFonts w:ascii="Arial" w:hAnsi="Arial" w:cs="Arial"/>
        </w:rPr>
        <w:t>’</w:t>
      </w:r>
      <w:r w:rsidRPr="00751359">
        <w:rPr>
          <w:rFonts w:ascii="Arial" w:hAnsi="Arial" w:cs="Arial"/>
        </w:rPr>
        <w:t xml:space="preserve"> in regards to HE entry). We have substantial data on all sorts of learning and understanding, but a slight absence in terms of a dedicated programme theory. </w:t>
      </w:r>
    </w:p>
    <w:p w14:paraId="3A6AD676" w14:textId="77777777" w:rsidR="00811A56" w:rsidRPr="00751359" w:rsidRDefault="00811A56" w:rsidP="00811A56">
      <w:pPr>
        <w:pStyle w:val="ListParagraph"/>
        <w:rPr>
          <w:rFonts w:ascii="Arial" w:hAnsi="Arial" w:cs="Arial"/>
        </w:rPr>
      </w:pPr>
    </w:p>
    <w:p w14:paraId="716B1C44" w14:textId="07DC0AF1" w:rsidR="00811A56" w:rsidRPr="00751359" w:rsidRDefault="00811A56" w:rsidP="00811A56">
      <w:pPr>
        <w:pStyle w:val="ListParagraph"/>
        <w:numPr>
          <w:ilvl w:val="0"/>
          <w:numId w:val="16"/>
        </w:numPr>
        <w:spacing w:line="360" w:lineRule="auto"/>
        <w:jc w:val="both"/>
        <w:rPr>
          <w:rFonts w:ascii="Arial" w:hAnsi="Arial" w:cs="Arial"/>
        </w:rPr>
      </w:pPr>
      <w:r w:rsidRPr="00751359">
        <w:rPr>
          <w:rFonts w:ascii="Arial" w:hAnsi="Arial" w:cs="Arial"/>
        </w:rPr>
        <w:t xml:space="preserve">In the Phase </w:t>
      </w:r>
      <w:r w:rsidR="00280741" w:rsidRPr="00751359">
        <w:rPr>
          <w:rFonts w:ascii="Arial" w:hAnsi="Arial" w:cs="Arial"/>
        </w:rPr>
        <w:t>O</w:t>
      </w:r>
      <w:r w:rsidRPr="00751359">
        <w:rPr>
          <w:rFonts w:ascii="Arial" w:hAnsi="Arial" w:cs="Arial"/>
        </w:rPr>
        <w:t xml:space="preserve">ne interim report, we had </w:t>
      </w:r>
      <w:r w:rsidR="5F8EF36E" w:rsidRPr="00751359">
        <w:rPr>
          <w:rFonts w:ascii="Arial" w:hAnsi="Arial" w:cs="Arial"/>
        </w:rPr>
        <w:t xml:space="preserve">an </w:t>
      </w:r>
      <w:r w:rsidRPr="00751359">
        <w:rPr>
          <w:rFonts w:ascii="Arial" w:hAnsi="Arial" w:cs="Arial"/>
        </w:rPr>
        <w:t>emerging gap with regard to CIAG (Careers, Information and Guidance) (PT7), yet we now have data to examine how learners are engaging with car</w:t>
      </w:r>
      <w:r w:rsidR="00835974" w:rsidRPr="00751359">
        <w:rPr>
          <w:rFonts w:ascii="Arial" w:hAnsi="Arial" w:cs="Arial"/>
        </w:rPr>
        <w:t>eer</w:t>
      </w:r>
      <w:r w:rsidR="00951477" w:rsidRPr="00751359">
        <w:rPr>
          <w:rFonts w:ascii="Arial" w:hAnsi="Arial" w:cs="Arial"/>
        </w:rPr>
        <w:t>s</w:t>
      </w:r>
      <w:r w:rsidR="00835974" w:rsidRPr="00751359">
        <w:rPr>
          <w:rFonts w:ascii="Arial" w:hAnsi="Arial" w:cs="Arial"/>
        </w:rPr>
        <w:t xml:space="preserve"> guidance based initiatives.</w:t>
      </w:r>
    </w:p>
    <w:p w14:paraId="4980E434" w14:textId="6CDD37FC" w:rsidR="00AF4DA6" w:rsidRPr="00751359" w:rsidRDefault="007F265F" w:rsidP="00811A56">
      <w:pPr>
        <w:pStyle w:val="Heading3"/>
        <w:spacing w:line="360" w:lineRule="auto"/>
        <w:rPr>
          <w:szCs w:val="22"/>
        </w:rPr>
      </w:pPr>
      <w:bookmarkStart w:id="13" w:name="_Toc48822729"/>
      <w:r w:rsidRPr="00751359">
        <w:rPr>
          <w:szCs w:val="22"/>
        </w:rPr>
        <w:t>1.2</w:t>
      </w:r>
      <w:r w:rsidR="005A106E" w:rsidRPr="00751359">
        <w:rPr>
          <w:szCs w:val="22"/>
        </w:rPr>
        <w:t xml:space="preserve"> </w:t>
      </w:r>
      <w:r w:rsidR="00AF4DA6" w:rsidRPr="00751359">
        <w:rPr>
          <w:szCs w:val="22"/>
        </w:rPr>
        <w:t>Cornerstone Pro</w:t>
      </w:r>
      <w:r w:rsidR="00AF4DA6" w:rsidRPr="00751359">
        <w:rPr>
          <w:rStyle w:val="Heading3Char"/>
          <w:szCs w:val="22"/>
        </w:rPr>
        <w:t>gr</w:t>
      </w:r>
      <w:r w:rsidR="00AF4DA6" w:rsidRPr="00751359">
        <w:rPr>
          <w:szCs w:val="22"/>
        </w:rPr>
        <w:t>amme Theories</w:t>
      </w:r>
      <w:bookmarkEnd w:id="13"/>
    </w:p>
    <w:p w14:paraId="6E5F82D3" w14:textId="56E762A3" w:rsidR="00B82CAE" w:rsidRPr="00751359" w:rsidRDefault="00AF4DA6" w:rsidP="00A21D92">
      <w:pPr>
        <w:pStyle w:val="CommentText"/>
        <w:numPr>
          <w:ilvl w:val="0"/>
          <w:numId w:val="48"/>
        </w:numPr>
        <w:spacing w:line="360" w:lineRule="auto"/>
        <w:jc w:val="both"/>
        <w:rPr>
          <w:rFonts w:ascii="Arial" w:hAnsi="Arial" w:cs="Arial"/>
          <w:sz w:val="22"/>
          <w:szCs w:val="22"/>
        </w:rPr>
      </w:pPr>
      <w:r w:rsidRPr="00751359">
        <w:rPr>
          <w:rFonts w:ascii="Arial" w:hAnsi="Arial" w:cs="Arial"/>
          <w:sz w:val="22"/>
          <w:szCs w:val="22"/>
        </w:rPr>
        <w:t xml:space="preserve">The analysis is at the stage where some discernible cornerstone programme theories can be considered. These are Programme Theories that </w:t>
      </w:r>
      <w:r w:rsidR="00B82CAE" w:rsidRPr="00751359">
        <w:rPr>
          <w:rFonts w:ascii="Arial" w:hAnsi="Arial" w:cs="Arial"/>
          <w:sz w:val="22"/>
          <w:szCs w:val="22"/>
        </w:rPr>
        <w:t>cut across much of our outreach activity delivered by the programme. They do so because they encapsulate general principles of practice (i.e. our wider ‘how’ approach, rather than the specific ‘who, where, when and what’ addressed through some of the other theories</w:t>
      </w:r>
      <w:r w:rsidR="0026626E">
        <w:rPr>
          <w:rFonts w:ascii="Arial" w:hAnsi="Arial" w:cs="Arial"/>
          <w:sz w:val="22"/>
          <w:szCs w:val="22"/>
        </w:rPr>
        <w:t>)</w:t>
      </w:r>
      <w:r w:rsidR="00B82CAE" w:rsidRPr="00751359">
        <w:rPr>
          <w:rFonts w:ascii="Arial" w:hAnsi="Arial" w:cs="Arial"/>
          <w:sz w:val="22"/>
          <w:szCs w:val="22"/>
        </w:rPr>
        <w:t>. The Cornerstone Programme Theories are:</w:t>
      </w:r>
    </w:p>
    <w:p w14:paraId="30F5C124" w14:textId="52897D35" w:rsidR="00811A56" w:rsidRPr="00751359" w:rsidRDefault="00811A56" w:rsidP="00811A56">
      <w:pPr>
        <w:pStyle w:val="ListParagraph"/>
        <w:numPr>
          <w:ilvl w:val="0"/>
          <w:numId w:val="49"/>
        </w:numPr>
        <w:spacing w:line="360" w:lineRule="auto"/>
        <w:jc w:val="both"/>
        <w:rPr>
          <w:rFonts w:ascii="Arial" w:hAnsi="Arial" w:cs="Arial"/>
          <w:b/>
        </w:rPr>
      </w:pPr>
      <w:r w:rsidRPr="00751359">
        <w:rPr>
          <w:rFonts w:ascii="Arial" w:hAnsi="Arial" w:cs="Arial"/>
          <w:b/>
        </w:rPr>
        <w:t>Affective and Effective Mentoring</w:t>
      </w:r>
      <w:r w:rsidRPr="00751359">
        <w:rPr>
          <w:rFonts w:ascii="Arial" w:hAnsi="Arial" w:cs="Arial"/>
        </w:rPr>
        <w:t xml:space="preserve">: Different forms of mentoring are extensively used across a range of programmes and activities. A significant amount of GHWY activities are reliant on mentoring for effective programme delivery. </w:t>
      </w:r>
    </w:p>
    <w:p w14:paraId="7F952B19" w14:textId="77777777" w:rsidR="00B40FA0" w:rsidRPr="00751359" w:rsidRDefault="00B40FA0" w:rsidP="00B40FA0">
      <w:pPr>
        <w:pStyle w:val="ListParagraph"/>
        <w:spacing w:line="360" w:lineRule="auto"/>
        <w:ind w:left="360"/>
        <w:jc w:val="both"/>
        <w:rPr>
          <w:rFonts w:ascii="Arial" w:hAnsi="Arial" w:cs="Arial"/>
          <w:b/>
        </w:rPr>
      </w:pPr>
    </w:p>
    <w:p w14:paraId="03B5AC39" w14:textId="5B981C54" w:rsidR="00811A56" w:rsidRPr="00751359" w:rsidRDefault="00811A56" w:rsidP="00811A56">
      <w:pPr>
        <w:pStyle w:val="ListParagraph"/>
        <w:numPr>
          <w:ilvl w:val="0"/>
          <w:numId w:val="49"/>
        </w:numPr>
        <w:spacing w:line="360" w:lineRule="auto"/>
        <w:jc w:val="both"/>
        <w:rPr>
          <w:rFonts w:ascii="Arial" w:hAnsi="Arial" w:cs="Arial"/>
        </w:rPr>
      </w:pPr>
      <w:r w:rsidRPr="00751359">
        <w:rPr>
          <w:rFonts w:ascii="Arial" w:hAnsi="Arial" w:cs="Arial"/>
          <w:b/>
        </w:rPr>
        <w:t xml:space="preserve">The ‘Role’ of Role Models: </w:t>
      </w:r>
      <w:r w:rsidRPr="00751359">
        <w:rPr>
          <w:rFonts w:ascii="Arial" w:hAnsi="Arial" w:cs="Arial"/>
        </w:rPr>
        <w:t xml:space="preserve">This </w:t>
      </w:r>
      <w:r w:rsidRPr="00050046">
        <w:rPr>
          <w:rFonts w:ascii="Arial" w:hAnsi="Arial" w:cs="Arial"/>
          <w:bCs/>
        </w:rPr>
        <w:t>has emerged as the</w:t>
      </w:r>
      <w:r w:rsidRPr="00751359">
        <w:rPr>
          <w:rFonts w:ascii="Arial" w:hAnsi="Arial" w:cs="Arial"/>
        </w:rPr>
        <w:t xml:space="preserve"> </w:t>
      </w:r>
      <w:r w:rsidRPr="00050046">
        <w:rPr>
          <w:rFonts w:ascii="Arial" w:hAnsi="Arial" w:cs="Arial"/>
          <w:b/>
          <w:bCs/>
        </w:rPr>
        <w:t>key delivery mechanism</w:t>
      </w:r>
      <w:r w:rsidRPr="00751359">
        <w:rPr>
          <w:rFonts w:ascii="Arial" w:hAnsi="Arial" w:cs="Arial"/>
        </w:rPr>
        <w:t xml:space="preserve"> across </w:t>
      </w:r>
      <w:r w:rsidR="003048E5" w:rsidRPr="00751359">
        <w:rPr>
          <w:rFonts w:ascii="Arial" w:hAnsi="Arial" w:cs="Arial"/>
        </w:rPr>
        <w:t xml:space="preserve">much </w:t>
      </w:r>
      <w:r w:rsidRPr="00751359">
        <w:rPr>
          <w:rFonts w:ascii="Arial" w:hAnsi="Arial" w:cs="Arial"/>
        </w:rPr>
        <w:t>GHWY Uni Connect</w:t>
      </w:r>
      <w:r w:rsidR="003048E5" w:rsidRPr="00751359">
        <w:rPr>
          <w:rFonts w:ascii="Arial" w:hAnsi="Arial" w:cs="Arial"/>
        </w:rPr>
        <w:t xml:space="preserve"> activity</w:t>
      </w:r>
      <w:r w:rsidRPr="00751359">
        <w:rPr>
          <w:rFonts w:ascii="Arial" w:hAnsi="Arial" w:cs="Arial"/>
        </w:rPr>
        <w:t xml:space="preserve">. Whether it is more traditional outreach activity or community-based initiatives, the use of ‘role models’ (and the ‘right’ role models for the target audience) has allowed for impactful WP activity. </w:t>
      </w:r>
    </w:p>
    <w:p w14:paraId="4E5688D6" w14:textId="77777777" w:rsidR="00B40FA0" w:rsidRDefault="00B40FA0" w:rsidP="00B40FA0">
      <w:pPr>
        <w:pStyle w:val="ListParagraph"/>
        <w:spacing w:line="360" w:lineRule="auto"/>
        <w:ind w:left="360"/>
        <w:jc w:val="both"/>
        <w:rPr>
          <w:rFonts w:ascii="Arial" w:hAnsi="Arial" w:cs="Arial"/>
          <w:b/>
        </w:rPr>
      </w:pPr>
    </w:p>
    <w:p w14:paraId="6B9CB071" w14:textId="05F8B902" w:rsidR="00811A56" w:rsidRDefault="00811A56" w:rsidP="00A21D92">
      <w:pPr>
        <w:pStyle w:val="ListParagraph"/>
        <w:numPr>
          <w:ilvl w:val="0"/>
          <w:numId w:val="49"/>
        </w:numPr>
        <w:spacing w:line="360" w:lineRule="auto"/>
        <w:jc w:val="both"/>
        <w:rPr>
          <w:rFonts w:ascii="Arial" w:hAnsi="Arial" w:cs="Arial"/>
          <w:b/>
        </w:rPr>
      </w:pPr>
      <w:r>
        <w:rPr>
          <w:rFonts w:ascii="Arial" w:hAnsi="Arial" w:cs="Arial"/>
          <w:b/>
        </w:rPr>
        <w:t>Exper</w:t>
      </w:r>
      <w:r w:rsidR="003048E5">
        <w:rPr>
          <w:rFonts w:ascii="Arial" w:hAnsi="Arial" w:cs="Arial"/>
          <w:b/>
        </w:rPr>
        <w:t>i</w:t>
      </w:r>
      <w:r>
        <w:rPr>
          <w:rFonts w:ascii="Arial" w:hAnsi="Arial" w:cs="Arial"/>
          <w:b/>
        </w:rPr>
        <w:t xml:space="preserve">ential Learning: </w:t>
      </w:r>
      <w:r>
        <w:rPr>
          <w:rFonts w:ascii="Arial" w:hAnsi="Arial" w:cs="Arial"/>
        </w:rPr>
        <w:t xml:space="preserve">A significant aspect of activity delivery at GHWY Uni Connect is framed around ‘experiential learning’. This is learning that is developed around practical experiences to </w:t>
      </w:r>
      <w:r w:rsidR="003048E5">
        <w:rPr>
          <w:rFonts w:ascii="Arial" w:hAnsi="Arial" w:cs="Arial"/>
        </w:rPr>
        <w:t>encourage</w:t>
      </w:r>
      <w:r>
        <w:rPr>
          <w:rFonts w:ascii="Arial" w:hAnsi="Arial" w:cs="Arial"/>
        </w:rPr>
        <w:t xml:space="preserve"> engagement amongst learners. </w:t>
      </w:r>
    </w:p>
    <w:p w14:paraId="7529BF8E" w14:textId="77777777" w:rsidR="00811A56" w:rsidRPr="007D3CAD" w:rsidRDefault="00811A56" w:rsidP="00811A56">
      <w:pPr>
        <w:pStyle w:val="ListParagraph"/>
        <w:spacing w:line="360" w:lineRule="auto"/>
        <w:rPr>
          <w:rFonts w:ascii="Arial" w:hAnsi="Arial" w:cs="Arial"/>
          <w:b/>
        </w:rPr>
      </w:pPr>
    </w:p>
    <w:p w14:paraId="5DADDC3B" w14:textId="12E14A2A" w:rsidR="00811A56" w:rsidRPr="00670E07" w:rsidRDefault="00811A56" w:rsidP="00A21D92">
      <w:pPr>
        <w:pStyle w:val="ListParagraph"/>
        <w:numPr>
          <w:ilvl w:val="0"/>
          <w:numId w:val="49"/>
        </w:numPr>
        <w:spacing w:line="360" w:lineRule="auto"/>
        <w:jc w:val="both"/>
        <w:rPr>
          <w:rFonts w:ascii="Arial" w:hAnsi="Arial" w:cs="Arial"/>
          <w:b/>
        </w:rPr>
      </w:pPr>
      <w:r w:rsidRPr="00670E07">
        <w:rPr>
          <w:rFonts w:ascii="Arial" w:hAnsi="Arial" w:cs="Arial"/>
          <w:b/>
        </w:rPr>
        <w:lastRenderedPageBreak/>
        <w:t xml:space="preserve">HE and the Community: </w:t>
      </w:r>
      <w:r w:rsidRPr="00F87EA1">
        <w:rPr>
          <w:rFonts w:ascii="Arial" w:hAnsi="Arial" w:cs="Arial"/>
          <w:bCs/>
        </w:rPr>
        <w:t>T</w:t>
      </w:r>
      <w:r w:rsidRPr="00670E07">
        <w:rPr>
          <w:rFonts w:ascii="Arial" w:hAnsi="Arial" w:cs="Arial"/>
        </w:rPr>
        <w:t xml:space="preserve">his already cuts across much Uni Connect delivery. As communities </w:t>
      </w:r>
      <w:r w:rsidR="00670E07" w:rsidRPr="00670E07">
        <w:rPr>
          <w:rFonts w:ascii="Arial" w:hAnsi="Arial" w:cs="Arial"/>
        </w:rPr>
        <w:t>can be</w:t>
      </w:r>
      <w:r w:rsidRPr="00670E07">
        <w:rPr>
          <w:rFonts w:ascii="Arial" w:hAnsi="Arial" w:cs="Arial"/>
        </w:rPr>
        <w:t xml:space="preserve"> disengaged (or even antagonistic</w:t>
      </w:r>
      <w:r w:rsidR="00670E07" w:rsidRPr="00670E07">
        <w:rPr>
          <w:rFonts w:ascii="Arial" w:hAnsi="Arial" w:cs="Arial"/>
        </w:rPr>
        <w:t>)</w:t>
      </w:r>
      <w:r w:rsidRPr="00670E07">
        <w:rPr>
          <w:rFonts w:ascii="Arial" w:hAnsi="Arial" w:cs="Arial"/>
        </w:rPr>
        <w:t xml:space="preserve"> to HE, working </w:t>
      </w:r>
      <w:r w:rsidR="003048E5">
        <w:rPr>
          <w:rFonts w:ascii="Arial" w:hAnsi="Arial" w:cs="Arial"/>
        </w:rPr>
        <w:t>within</w:t>
      </w:r>
      <w:r w:rsidRPr="00670E07">
        <w:rPr>
          <w:rFonts w:ascii="Arial" w:hAnsi="Arial" w:cs="Arial"/>
        </w:rPr>
        <w:t xml:space="preserve"> the community is key in terms of normalising HE</w:t>
      </w:r>
      <w:r w:rsidR="00670E07" w:rsidRPr="00670E07">
        <w:rPr>
          <w:rFonts w:ascii="Arial" w:hAnsi="Arial" w:cs="Arial"/>
        </w:rPr>
        <w:t xml:space="preserve"> in the minds of learners. </w:t>
      </w:r>
    </w:p>
    <w:p w14:paraId="37355DA2" w14:textId="77777777" w:rsidR="00811A56" w:rsidRPr="00811A56" w:rsidRDefault="00811A56" w:rsidP="00811A56">
      <w:pPr>
        <w:pStyle w:val="ListParagraph"/>
        <w:rPr>
          <w:rFonts w:ascii="Arial" w:hAnsi="Arial" w:cs="Arial"/>
          <w:b/>
        </w:rPr>
      </w:pPr>
    </w:p>
    <w:p w14:paraId="71E6B9F8" w14:textId="56665547" w:rsidR="00811A56" w:rsidRPr="00B24DB4" w:rsidRDefault="00670E07" w:rsidP="00A21D92">
      <w:pPr>
        <w:pStyle w:val="ListParagraph"/>
        <w:numPr>
          <w:ilvl w:val="0"/>
          <w:numId w:val="49"/>
        </w:numPr>
        <w:spacing w:line="360" w:lineRule="auto"/>
        <w:jc w:val="both"/>
        <w:rPr>
          <w:rFonts w:ascii="Arial" w:hAnsi="Arial" w:cs="Arial"/>
        </w:rPr>
      </w:pPr>
      <w:r>
        <w:rPr>
          <w:rFonts w:ascii="Arial" w:hAnsi="Arial" w:cs="Arial"/>
          <w:b/>
        </w:rPr>
        <w:t xml:space="preserve">Realising and Embedding </w:t>
      </w:r>
      <w:r w:rsidRPr="00B24DB4">
        <w:rPr>
          <w:rFonts w:ascii="Arial" w:hAnsi="Arial" w:cs="Arial"/>
          <w:b/>
        </w:rPr>
        <w:t xml:space="preserve">‘Youth and </w:t>
      </w:r>
      <w:r w:rsidR="00312BC6">
        <w:rPr>
          <w:rFonts w:ascii="Arial" w:hAnsi="Arial" w:cs="Arial"/>
          <w:b/>
        </w:rPr>
        <w:t>Lea</w:t>
      </w:r>
      <w:r w:rsidRPr="00B24DB4">
        <w:rPr>
          <w:rFonts w:ascii="Arial" w:hAnsi="Arial" w:cs="Arial"/>
          <w:b/>
        </w:rPr>
        <w:t>r</w:t>
      </w:r>
      <w:r w:rsidR="00312BC6">
        <w:rPr>
          <w:rFonts w:ascii="Arial" w:hAnsi="Arial" w:cs="Arial"/>
          <w:b/>
        </w:rPr>
        <w:t>ner</w:t>
      </w:r>
      <w:r w:rsidRPr="00B24DB4">
        <w:rPr>
          <w:rFonts w:ascii="Arial" w:hAnsi="Arial" w:cs="Arial"/>
          <w:b/>
        </w:rPr>
        <w:t xml:space="preserve"> voice</w:t>
      </w:r>
      <w:r>
        <w:rPr>
          <w:rFonts w:ascii="Arial" w:hAnsi="Arial" w:cs="Arial"/>
          <w:b/>
        </w:rPr>
        <w:t>’</w:t>
      </w:r>
      <w:r w:rsidRPr="00B24DB4">
        <w:rPr>
          <w:rFonts w:ascii="Arial" w:hAnsi="Arial" w:cs="Arial"/>
          <w:b/>
        </w:rPr>
        <w:t>:</w:t>
      </w:r>
      <w:r>
        <w:rPr>
          <w:rFonts w:ascii="Arial" w:hAnsi="Arial" w:cs="Arial"/>
          <w:b/>
        </w:rPr>
        <w:t xml:space="preserve"> </w:t>
      </w:r>
      <w:r w:rsidR="00811A56" w:rsidRPr="00B24DB4">
        <w:rPr>
          <w:rFonts w:ascii="Arial" w:hAnsi="Arial" w:cs="Arial"/>
        </w:rPr>
        <w:t>This is strongly positioned throughout GHWY Uni Connect</w:t>
      </w:r>
      <w:r w:rsidR="00951477">
        <w:rPr>
          <w:rFonts w:ascii="Arial" w:hAnsi="Arial" w:cs="Arial"/>
        </w:rPr>
        <w:t xml:space="preserve"> provision</w:t>
      </w:r>
      <w:r w:rsidR="00811A56">
        <w:rPr>
          <w:rFonts w:ascii="Arial" w:hAnsi="Arial" w:cs="Arial"/>
        </w:rPr>
        <w:t xml:space="preserve">. In particular, it is a </w:t>
      </w:r>
      <w:r w:rsidR="00811A56" w:rsidRPr="00B24DB4">
        <w:rPr>
          <w:rFonts w:ascii="Arial" w:hAnsi="Arial" w:cs="Arial"/>
        </w:rPr>
        <w:t>prospective Cornerstone Programme Theory</w:t>
      </w:r>
      <w:r w:rsidR="00811A56">
        <w:rPr>
          <w:rFonts w:ascii="Arial" w:hAnsi="Arial" w:cs="Arial"/>
        </w:rPr>
        <w:t xml:space="preserve"> due to the importance of engaging with ‘youth and user voice’ as a way to target activities in the appropriate way for our learners.</w:t>
      </w:r>
      <w:r>
        <w:rPr>
          <w:rFonts w:ascii="Arial" w:hAnsi="Arial" w:cs="Arial"/>
        </w:rPr>
        <w:t xml:space="preserve"> </w:t>
      </w:r>
    </w:p>
    <w:p w14:paraId="481D90DB" w14:textId="77777777" w:rsidR="0098605B" w:rsidRPr="00A1016B" w:rsidRDefault="0098605B" w:rsidP="00A21D92">
      <w:pPr>
        <w:pStyle w:val="ListParagraph"/>
        <w:numPr>
          <w:ilvl w:val="0"/>
          <w:numId w:val="49"/>
        </w:numPr>
        <w:rPr>
          <w:rFonts w:ascii="Arial" w:hAnsi="Arial" w:cs="Arial"/>
          <w:b/>
          <w:u w:val="single"/>
        </w:rPr>
      </w:pPr>
      <w:r w:rsidRPr="00A1016B">
        <w:rPr>
          <w:rFonts w:ascii="Arial" w:hAnsi="Arial" w:cs="Arial"/>
          <w:b/>
          <w:u w:val="single"/>
        </w:rPr>
        <w:br w:type="page"/>
      </w:r>
    </w:p>
    <w:sdt>
      <w:sdtPr>
        <w:rPr>
          <w:rFonts w:asciiTheme="minorHAnsi" w:eastAsiaTheme="minorHAnsi" w:hAnsiTheme="minorHAnsi" w:cstheme="minorBidi"/>
          <w:b w:val="0"/>
          <w:bCs w:val="0"/>
          <w:color w:val="auto"/>
          <w:sz w:val="22"/>
          <w:szCs w:val="22"/>
          <w:lang w:val="en-GB" w:eastAsia="en-US"/>
        </w:rPr>
        <w:id w:val="-607734908"/>
        <w:docPartObj>
          <w:docPartGallery w:val="Table of Contents"/>
          <w:docPartUnique/>
        </w:docPartObj>
      </w:sdtPr>
      <w:sdtEndPr>
        <w:rPr>
          <w:noProof/>
        </w:rPr>
      </w:sdtEndPr>
      <w:sdtContent>
        <w:p w14:paraId="1B9F07A8" w14:textId="77777777" w:rsidR="00B23DB3" w:rsidRPr="003E2A19" w:rsidRDefault="009D27B2" w:rsidP="009D27B2">
          <w:pPr>
            <w:pStyle w:val="TOCHeading"/>
            <w:rPr>
              <w:noProof/>
              <w:color w:val="auto"/>
            </w:rPr>
          </w:pPr>
          <w:r w:rsidRPr="003E2A19">
            <w:rPr>
              <w:color w:val="auto"/>
            </w:rPr>
            <w:t>Table of Contents</w:t>
          </w:r>
        </w:p>
        <w:p w14:paraId="3EF58103" w14:textId="77777777" w:rsidR="00B23DB3" w:rsidRPr="003E2A19" w:rsidRDefault="003E2A19">
          <w:pPr>
            <w:pStyle w:val="TOC1"/>
            <w:tabs>
              <w:tab w:val="right" w:leader="dot" w:pos="9016"/>
            </w:tabs>
            <w:rPr>
              <w:rFonts w:eastAsiaTheme="minorEastAsia"/>
              <w:noProof/>
              <w:lang w:eastAsia="en-GB"/>
            </w:rPr>
          </w:pPr>
          <w:hyperlink w:anchor="_Toc48822724" w:history="1">
            <w:r w:rsidR="00B23DB3" w:rsidRPr="003E2A19">
              <w:rPr>
                <w:rStyle w:val="Hyperlink"/>
                <w:noProof/>
                <w:color w:val="auto"/>
              </w:rPr>
              <w:t>Supporting Underrepresented Communities to Progress to Higher Education across West Yorkshire: A Realist Evaluation</w:t>
            </w:r>
            <w:r w:rsidR="00B23DB3" w:rsidRPr="003E2A19">
              <w:rPr>
                <w:noProof/>
                <w:webHidden/>
              </w:rPr>
              <w:tab/>
              <w:t>1</w:t>
            </w:r>
          </w:hyperlink>
        </w:p>
        <w:p w14:paraId="6B6326C8" w14:textId="77777777" w:rsidR="00B23DB3" w:rsidRPr="003E2A19" w:rsidRDefault="003E2A19">
          <w:pPr>
            <w:pStyle w:val="TOC1"/>
            <w:tabs>
              <w:tab w:val="right" w:leader="dot" w:pos="9016"/>
            </w:tabs>
            <w:rPr>
              <w:rFonts w:eastAsiaTheme="minorEastAsia"/>
              <w:noProof/>
              <w:lang w:eastAsia="en-GB"/>
            </w:rPr>
          </w:pPr>
          <w:hyperlink w:anchor="_Toc48822725" w:history="1">
            <w:r w:rsidR="00B23DB3" w:rsidRPr="003E2A19">
              <w:rPr>
                <w:rStyle w:val="Hyperlink"/>
                <w:noProof/>
                <w:color w:val="auto"/>
              </w:rPr>
              <w:t>End of Phase 1 Report:</w:t>
            </w:r>
            <w:r w:rsidR="00B23DB3" w:rsidRPr="003E2A19">
              <w:rPr>
                <w:noProof/>
                <w:webHidden/>
              </w:rPr>
              <w:tab/>
              <w:t>1</w:t>
            </w:r>
          </w:hyperlink>
        </w:p>
        <w:p w14:paraId="55D3A690" w14:textId="77777777" w:rsidR="00B23DB3" w:rsidRPr="003E2A19" w:rsidRDefault="003E2A19">
          <w:pPr>
            <w:pStyle w:val="TOC1"/>
            <w:tabs>
              <w:tab w:val="right" w:leader="dot" w:pos="9016"/>
            </w:tabs>
            <w:rPr>
              <w:rFonts w:eastAsiaTheme="minorEastAsia"/>
              <w:noProof/>
              <w:lang w:eastAsia="en-GB"/>
            </w:rPr>
          </w:pPr>
          <w:hyperlink w:anchor="_Toc48822726" w:history="1">
            <w:r w:rsidR="00B23DB3" w:rsidRPr="003E2A19">
              <w:rPr>
                <w:rStyle w:val="Hyperlink"/>
                <w:noProof/>
                <w:color w:val="auto"/>
              </w:rPr>
              <w:t>December 2018 to July 2019</w:t>
            </w:r>
            <w:r w:rsidR="00B23DB3" w:rsidRPr="003E2A19">
              <w:rPr>
                <w:noProof/>
                <w:webHidden/>
              </w:rPr>
              <w:tab/>
              <w:t>1</w:t>
            </w:r>
          </w:hyperlink>
        </w:p>
        <w:p w14:paraId="33A9CF56" w14:textId="77777777" w:rsidR="00B23DB3" w:rsidRPr="003E2A19" w:rsidRDefault="003E2A19">
          <w:pPr>
            <w:pStyle w:val="TOC2"/>
            <w:tabs>
              <w:tab w:val="right" w:leader="dot" w:pos="9016"/>
            </w:tabs>
            <w:rPr>
              <w:rFonts w:eastAsiaTheme="minorEastAsia"/>
              <w:noProof/>
              <w:lang w:eastAsia="en-GB"/>
            </w:rPr>
          </w:pPr>
          <w:hyperlink w:anchor="_Toc48822727" w:history="1">
            <w:r w:rsidR="00B23DB3" w:rsidRPr="003E2A19">
              <w:rPr>
                <w:rStyle w:val="Hyperlink"/>
                <w:noProof/>
                <w:color w:val="auto"/>
              </w:rPr>
              <w:t>Summary</w:t>
            </w:r>
            <w:r w:rsidR="00B23DB3" w:rsidRPr="003E2A19">
              <w:rPr>
                <w:noProof/>
                <w:webHidden/>
              </w:rPr>
              <w:tab/>
              <w:t>1</w:t>
            </w:r>
          </w:hyperlink>
        </w:p>
        <w:p w14:paraId="1483D4BC" w14:textId="77777777" w:rsidR="00B23DB3" w:rsidRPr="003E2A19" w:rsidRDefault="003E2A19">
          <w:pPr>
            <w:pStyle w:val="TOC3"/>
            <w:rPr>
              <w:rFonts w:eastAsiaTheme="minorEastAsia"/>
              <w:noProof/>
              <w:lang w:eastAsia="en-GB"/>
            </w:rPr>
          </w:pPr>
          <w:hyperlink w:anchor="_Toc48822728" w:history="1">
            <w:r w:rsidR="00B23DB3" w:rsidRPr="003E2A19">
              <w:rPr>
                <w:rStyle w:val="Hyperlink"/>
                <w:noProof/>
                <w:color w:val="auto"/>
              </w:rPr>
              <w:t>1.1 Emerging Gaps/Areas</w:t>
            </w:r>
            <w:r w:rsidR="00B23DB3" w:rsidRPr="003E2A19">
              <w:rPr>
                <w:noProof/>
                <w:webHidden/>
              </w:rPr>
              <w:tab/>
              <w:t>3</w:t>
            </w:r>
          </w:hyperlink>
        </w:p>
        <w:p w14:paraId="2084F682" w14:textId="77777777" w:rsidR="00B23DB3" w:rsidRPr="003E2A19" w:rsidRDefault="003E2A19">
          <w:pPr>
            <w:pStyle w:val="TOC3"/>
            <w:rPr>
              <w:rFonts w:eastAsiaTheme="minorEastAsia"/>
              <w:noProof/>
              <w:lang w:eastAsia="en-GB"/>
            </w:rPr>
          </w:pPr>
          <w:hyperlink w:anchor="_Toc48822729" w:history="1">
            <w:r w:rsidR="00B23DB3" w:rsidRPr="003E2A19">
              <w:rPr>
                <w:rStyle w:val="Hyperlink"/>
                <w:noProof/>
                <w:color w:val="auto"/>
              </w:rPr>
              <w:t>1.2 Cornerstone Programme Theories</w:t>
            </w:r>
            <w:r w:rsidR="00B23DB3" w:rsidRPr="003E2A19">
              <w:rPr>
                <w:noProof/>
                <w:webHidden/>
              </w:rPr>
              <w:tab/>
              <w:t>3</w:t>
            </w:r>
          </w:hyperlink>
        </w:p>
        <w:p w14:paraId="27F19446" w14:textId="77777777" w:rsidR="00B23DB3" w:rsidRPr="003E2A19" w:rsidRDefault="003E2A19">
          <w:pPr>
            <w:pStyle w:val="TOC2"/>
            <w:tabs>
              <w:tab w:val="right" w:leader="dot" w:pos="9016"/>
            </w:tabs>
            <w:rPr>
              <w:rFonts w:eastAsiaTheme="minorEastAsia"/>
              <w:noProof/>
              <w:lang w:eastAsia="en-GB"/>
            </w:rPr>
          </w:pPr>
          <w:hyperlink w:anchor="_Toc48822730" w:history="1">
            <w:r w:rsidR="00B23DB3" w:rsidRPr="003E2A19">
              <w:rPr>
                <w:rStyle w:val="Hyperlink"/>
                <w:noProof/>
                <w:color w:val="auto"/>
              </w:rPr>
              <w:t>2. Aims</w:t>
            </w:r>
            <w:r w:rsidR="00B23DB3" w:rsidRPr="003E2A19">
              <w:rPr>
                <w:noProof/>
                <w:webHidden/>
              </w:rPr>
              <w:tab/>
              <w:t>7</w:t>
            </w:r>
          </w:hyperlink>
        </w:p>
        <w:p w14:paraId="79D1F9FF" w14:textId="77777777" w:rsidR="00B23DB3" w:rsidRPr="003E2A19" w:rsidRDefault="003E2A19">
          <w:pPr>
            <w:pStyle w:val="TOC3"/>
            <w:rPr>
              <w:rFonts w:eastAsiaTheme="minorEastAsia"/>
              <w:noProof/>
              <w:lang w:eastAsia="en-GB"/>
            </w:rPr>
          </w:pPr>
          <w:hyperlink w:anchor="_Toc48822731" w:history="1">
            <w:r w:rsidR="00B23DB3" w:rsidRPr="003E2A19">
              <w:rPr>
                <w:rStyle w:val="Hyperlink"/>
                <w:noProof/>
                <w:color w:val="auto"/>
              </w:rPr>
              <w:t>2.1 Programme Theories</w:t>
            </w:r>
            <w:r w:rsidR="00B23DB3" w:rsidRPr="003E2A19">
              <w:rPr>
                <w:noProof/>
                <w:webHidden/>
              </w:rPr>
              <w:tab/>
              <w:t>8</w:t>
            </w:r>
          </w:hyperlink>
        </w:p>
        <w:p w14:paraId="0770B12A" w14:textId="77777777" w:rsidR="00B23DB3" w:rsidRPr="003E2A19" w:rsidRDefault="003E2A19">
          <w:pPr>
            <w:pStyle w:val="TOC2"/>
            <w:tabs>
              <w:tab w:val="right" w:leader="dot" w:pos="9016"/>
            </w:tabs>
            <w:rPr>
              <w:rFonts w:eastAsiaTheme="minorEastAsia"/>
              <w:noProof/>
              <w:lang w:eastAsia="en-GB"/>
            </w:rPr>
          </w:pPr>
          <w:hyperlink w:anchor="_Toc48822732" w:history="1">
            <w:r w:rsidR="00B23DB3" w:rsidRPr="003E2A19">
              <w:rPr>
                <w:rStyle w:val="Hyperlink"/>
                <w:noProof/>
                <w:color w:val="auto"/>
              </w:rPr>
              <w:t>3. Methods</w:t>
            </w:r>
            <w:r w:rsidR="00B23DB3" w:rsidRPr="003E2A19">
              <w:rPr>
                <w:noProof/>
                <w:webHidden/>
              </w:rPr>
              <w:tab/>
              <w:t>11</w:t>
            </w:r>
          </w:hyperlink>
        </w:p>
        <w:p w14:paraId="09493F99" w14:textId="77777777" w:rsidR="00B23DB3" w:rsidRPr="003E2A19" w:rsidRDefault="003E2A19">
          <w:pPr>
            <w:pStyle w:val="TOC3"/>
            <w:rPr>
              <w:rFonts w:eastAsiaTheme="minorEastAsia"/>
              <w:noProof/>
              <w:lang w:eastAsia="en-GB"/>
            </w:rPr>
          </w:pPr>
          <w:hyperlink w:anchor="_Toc48822733" w:history="1">
            <w:r w:rsidR="00B23DB3" w:rsidRPr="003E2A19">
              <w:rPr>
                <w:rStyle w:val="Hyperlink"/>
                <w:noProof/>
                <w:color w:val="auto"/>
              </w:rPr>
              <w:t>3.1 – What is Realist Evaluation</w:t>
            </w:r>
            <w:r w:rsidR="00B23DB3" w:rsidRPr="003E2A19">
              <w:rPr>
                <w:noProof/>
                <w:webHidden/>
              </w:rPr>
              <w:tab/>
              <w:t>11</w:t>
            </w:r>
          </w:hyperlink>
        </w:p>
        <w:p w14:paraId="5A1991EB" w14:textId="77777777" w:rsidR="00B23DB3" w:rsidRPr="003E2A19" w:rsidRDefault="003E2A19">
          <w:pPr>
            <w:pStyle w:val="TOC3"/>
            <w:rPr>
              <w:rFonts w:eastAsiaTheme="minorEastAsia"/>
              <w:noProof/>
              <w:lang w:eastAsia="en-GB"/>
            </w:rPr>
          </w:pPr>
          <w:hyperlink w:anchor="_Toc48822734" w:history="1">
            <w:r w:rsidR="00B23DB3" w:rsidRPr="003E2A19">
              <w:rPr>
                <w:rStyle w:val="Hyperlink"/>
                <w:noProof/>
                <w:color w:val="auto"/>
              </w:rPr>
              <w:t>3.2 Key Data Sources and Programme Theories</w:t>
            </w:r>
            <w:r w:rsidR="00B23DB3" w:rsidRPr="003E2A19">
              <w:rPr>
                <w:noProof/>
                <w:webHidden/>
              </w:rPr>
              <w:tab/>
              <w:t>12</w:t>
            </w:r>
          </w:hyperlink>
        </w:p>
        <w:p w14:paraId="21FFCD33" w14:textId="77777777" w:rsidR="00B23DB3" w:rsidRPr="003E2A19" w:rsidRDefault="003E2A19">
          <w:pPr>
            <w:pStyle w:val="TOC2"/>
            <w:tabs>
              <w:tab w:val="right" w:leader="dot" w:pos="9016"/>
            </w:tabs>
            <w:rPr>
              <w:rFonts w:eastAsiaTheme="minorEastAsia"/>
              <w:noProof/>
              <w:lang w:eastAsia="en-GB"/>
            </w:rPr>
          </w:pPr>
          <w:hyperlink w:anchor="_Toc48822735" w:history="1">
            <w:r w:rsidR="00B23DB3" w:rsidRPr="003E2A19">
              <w:rPr>
                <w:rStyle w:val="Hyperlink"/>
                <w:noProof/>
                <w:color w:val="auto"/>
              </w:rPr>
              <w:t>4. Analysis – Programme Theories</w:t>
            </w:r>
            <w:r w:rsidR="00B23DB3" w:rsidRPr="003E2A19">
              <w:rPr>
                <w:noProof/>
                <w:webHidden/>
              </w:rPr>
              <w:tab/>
              <w:t>19</w:t>
            </w:r>
          </w:hyperlink>
        </w:p>
        <w:p w14:paraId="6D6FD56C" w14:textId="77777777" w:rsidR="00B23DB3" w:rsidRPr="003E2A19" w:rsidRDefault="003E2A19">
          <w:pPr>
            <w:pStyle w:val="TOC3"/>
            <w:rPr>
              <w:rFonts w:eastAsiaTheme="minorEastAsia"/>
              <w:noProof/>
              <w:lang w:eastAsia="en-GB"/>
            </w:rPr>
          </w:pPr>
          <w:hyperlink w:anchor="_Toc48822736" w:history="1">
            <w:r w:rsidR="00B23DB3" w:rsidRPr="003E2A19">
              <w:rPr>
                <w:rStyle w:val="Hyperlink"/>
                <w:noProof/>
                <w:color w:val="auto"/>
              </w:rPr>
              <w:t>Programme Theory 1: Supporting the parent/carer with appropriate information, and improving links with the school, will influence the young person to take the step into HE.</w:t>
            </w:r>
            <w:r w:rsidR="00B23DB3" w:rsidRPr="003E2A19">
              <w:rPr>
                <w:noProof/>
                <w:webHidden/>
              </w:rPr>
              <w:tab/>
              <w:t>19</w:t>
            </w:r>
          </w:hyperlink>
        </w:p>
        <w:p w14:paraId="765B7D67" w14:textId="77777777" w:rsidR="00B23DB3" w:rsidRPr="003E2A19" w:rsidRDefault="003E2A19">
          <w:pPr>
            <w:pStyle w:val="TOC3"/>
            <w:rPr>
              <w:rFonts w:eastAsiaTheme="minorEastAsia"/>
              <w:noProof/>
              <w:lang w:eastAsia="en-GB"/>
            </w:rPr>
          </w:pPr>
          <w:hyperlink w:anchor="_Toc48822737" w:history="1">
            <w:r w:rsidR="00B23DB3" w:rsidRPr="003E2A19">
              <w:rPr>
                <w:rStyle w:val="Hyperlink"/>
                <w:noProof/>
                <w:color w:val="auto"/>
              </w:rPr>
              <w:t>Programme Theory 2: Improving understanding of the value of Higher Education, the costs and the range of jobs available in industry will influence the young person to progress e.g. work experience industry visits, employer talks and employability links.</w:t>
            </w:r>
            <w:r w:rsidR="00B23DB3" w:rsidRPr="003E2A19">
              <w:rPr>
                <w:noProof/>
                <w:webHidden/>
              </w:rPr>
              <w:tab/>
              <w:t>21</w:t>
            </w:r>
          </w:hyperlink>
        </w:p>
        <w:p w14:paraId="2EE6CB49" w14:textId="77777777" w:rsidR="00B23DB3" w:rsidRPr="003E2A19" w:rsidRDefault="003E2A19">
          <w:pPr>
            <w:pStyle w:val="TOC3"/>
            <w:rPr>
              <w:rFonts w:eastAsiaTheme="minorEastAsia"/>
              <w:noProof/>
              <w:lang w:eastAsia="en-GB"/>
            </w:rPr>
          </w:pPr>
          <w:hyperlink w:anchor="_Toc48822738" w:history="1">
            <w:r w:rsidR="00B23DB3" w:rsidRPr="003E2A19">
              <w:rPr>
                <w:rStyle w:val="Hyperlink"/>
                <w:noProof/>
                <w:color w:val="auto"/>
              </w:rPr>
              <w:t>Programme Theory 3: Supporting and mentoring the young person and giving them more focused attention, confidence and support will influence the young person to take the step into Higher Education.</w:t>
            </w:r>
            <w:r w:rsidR="00B23DB3" w:rsidRPr="003E2A19">
              <w:rPr>
                <w:noProof/>
                <w:webHidden/>
              </w:rPr>
              <w:tab/>
              <w:t>25</w:t>
            </w:r>
          </w:hyperlink>
        </w:p>
        <w:p w14:paraId="67117487" w14:textId="77777777" w:rsidR="00B23DB3" w:rsidRPr="003E2A19" w:rsidRDefault="003E2A19">
          <w:pPr>
            <w:pStyle w:val="TOC3"/>
            <w:rPr>
              <w:rFonts w:eastAsiaTheme="minorEastAsia"/>
              <w:noProof/>
              <w:lang w:eastAsia="en-GB"/>
            </w:rPr>
          </w:pPr>
          <w:hyperlink w:anchor="_Toc48822739" w:history="1">
            <w:r w:rsidR="00B23DB3" w:rsidRPr="003E2A19">
              <w:rPr>
                <w:rStyle w:val="Hyperlink"/>
                <w:bCs/>
                <w:noProof/>
                <w:color w:val="auto"/>
                <w:lang w:eastAsia="en-GB"/>
              </w:rPr>
              <w:t>Programme Theory 4: Reaching into a young person’s community</w:t>
            </w:r>
            <w:r w:rsidR="00B23DB3" w:rsidRPr="003E2A19">
              <w:rPr>
                <w:rStyle w:val="Hyperlink"/>
                <w:noProof/>
                <w:color w:val="auto"/>
                <w:bdr w:val="none" w:sz="0" w:space="0" w:color="auto" w:frame="1"/>
                <w:lang w:eastAsia="en-GB"/>
              </w:rPr>
              <w:t> </w:t>
            </w:r>
            <w:r w:rsidR="00B23DB3" w:rsidRPr="003E2A19">
              <w:rPr>
                <w:rStyle w:val="Hyperlink"/>
                <w:noProof/>
                <w:color w:val="auto"/>
                <w:lang w:eastAsia="en-GB"/>
              </w:rPr>
              <w:t>will change culture and support a young person to take the step into Higher Education.</w:t>
            </w:r>
            <w:r w:rsidR="00B23DB3" w:rsidRPr="003E2A19">
              <w:rPr>
                <w:noProof/>
                <w:webHidden/>
              </w:rPr>
              <w:tab/>
              <w:t>29</w:t>
            </w:r>
          </w:hyperlink>
        </w:p>
        <w:p w14:paraId="23B0440C" w14:textId="77777777" w:rsidR="00B23DB3" w:rsidRPr="003E2A19" w:rsidRDefault="003E2A19">
          <w:pPr>
            <w:pStyle w:val="TOC3"/>
            <w:rPr>
              <w:rFonts w:eastAsiaTheme="minorEastAsia"/>
              <w:noProof/>
              <w:lang w:eastAsia="en-GB"/>
            </w:rPr>
          </w:pPr>
          <w:hyperlink w:anchor="_Toc48822740" w:history="1">
            <w:r w:rsidR="00B23DB3" w:rsidRPr="003E2A19">
              <w:rPr>
                <w:rStyle w:val="Hyperlink"/>
                <w:noProof/>
                <w:color w:val="auto"/>
              </w:rPr>
              <w:t>Programme Theory 5: Using positive role models to raise awareness of Higher Education will support a young person to take the step forward.</w:t>
            </w:r>
            <w:r w:rsidR="00B23DB3" w:rsidRPr="003E2A19">
              <w:rPr>
                <w:noProof/>
                <w:webHidden/>
              </w:rPr>
              <w:tab/>
              <w:t>32</w:t>
            </w:r>
          </w:hyperlink>
        </w:p>
        <w:p w14:paraId="3C2F5481" w14:textId="77777777" w:rsidR="00B23DB3" w:rsidRPr="003E2A19" w:rsidRDefault="003E2A19">
          <w:pPr>
            <w:pStyle w:val="TOC3"/>
            <w:rPr>
              <w:rFonts w:eastAsiaTheme="minorEastAsia"/>
              <w:noProof/>
              <w:lang w:eastAsia="en-GB"/>
            </w:rPr>
          </w:pPr>
          <w:hyperlink w:anchor="_Toc48822741" w:history="1">
            <w:r w:rsidR="00B23DB3" w:rsidRPr="003E2A19">
              <w:rPr>
                <w:rStyle w:val="Hyperlink"/>
                <w:noProof/>
                <w:color w:val="auto"/>
              </w:rPr>
              <w:t>Programme Theory 6: Taking young people and parents/carers out of their usual environment and providing new and challenging perceptions and perspectives will support a young person to take the step into Higher Education.</w:t>
            </w:r>
            <w:r w:rsidR="00B23DB3" w:rsidRPr="003E2A19">
              <w:rPr>
                <w:noProof/>
                <w:webHidden/>
              </w:rPr>
              <w:tab/>
              <w:t>35</w:t>
            </w:r>
          </w:hyperlink>
        </w:p>
        <w:p w14:paraId="7EC9B206" w14:textId="77777777" w:rsidR="00B23DB3" w:rsidRPr="003E2A19" w:rsidRDefault="003E2A19">
          <w:pPr>
            <w:pStyle w:val="TOC3"/>
            <w:rPr>
              <w:rFonts w:eastAsiaTheme="minorEastAsia"/>
              <w:noProof/>
              <w:lang w:eastAsia="en-GB"/>
            </w:rPr>
          </w:pPr>
          <w:hyperlink w:anchor="_Toc48822742" w:history="1">
            <w:r w:rsidR="00B23DB3" w:rsidRPr="003E2A19">
              <w:rPr>
                <w:rStyle w:val="Hyperlink"/>
                <w:noProof/>
                <w:color w:val="auto"/>
              </w:rPr>
              <w:t>Programme Theory 7: Good quality, sustained careers information, advice and guidance (CIAG) will ensure young people make informed choices.</w:t>
            </w:r>
            <w:r w:rsidR="00B23DB3" w:rsidRPr="003E2A19">
              <w:rPr>
                <w:noProof/>
                <w:webHidden/>
              </w:rPr>
              <w:tab/>
              <w:t>37</w:t>
            </w:r>
          </w:hyperlink>
        </w:p>
        <w:p w14:paraId="1ABF963B" w14:textId="77777777" w:rsidR="00B23DB3" w:rsidRPr="003E2A19" w:rsidRDefault="003E2A19">
          <w:pPr>
            <w:pStyle w:val="TOC3"/>
            <w:rPr>
              <w:rFonts w:eastAsiaTheme="minorEastAsia"/>
              <w:noProof/>
              <w:lang w:eastAsia="en-GB"/>
            </w:rPr>
          </w:pPr>
          <w:hyperlink w:anchor="_Toc48822743" w:history="1">
            <w:r w:rsidR="00B23DB3" w:rsidRPr="003E2A19">
              <w:rPr>
                <w:rStyle w:val="Hyperlink"/>
                <w:rFonts w:cs="Arial"/>
                <w:noProof/>
                <w:color w:val="auto"/>
              </w:rPr>
              <w:t>Programme Theory 8: Skilled, informed and CPD trained staff ensure that young people receive appropriate support and up-to-date information that helps them to make informed choices.</w:t>
            </w:r>
            <w:r w:rsidR="00B23DB3" w:rsidRPr="003E2A19">
              <w:rPr>
                <w:noProof/>
                <w:webHidden/>
              </w:rPr>
              <w:tab/>
              <w:t>38</w:t>
            </w:r>
          </w:hyperlink>
        </w:p>
        <w:p w14:paraId="42F30743" w14:textId="77777777" w:rsidR="00B23DB3" w:rsidRPr="003E2A19" w:rsidRDefault="003E2A19">
          <w:pPr>
            <w:pStyle w:val="TOC3"/>
            <w:tabs>
              <w:tab w:val="left" w:pos="2636"/>
            </w:tabs>
            <w:rPr>
              <w:rFonts w:eastAsiaTheme="minorEastAsia"/>
              <w:noProof/>
              <w:lang w:eastAsia="en-GB"/>
            </w:rPr>
          </w:pPr>
          <w:hyperlink w:anchor="_Toc48822744" w:history="1">
            <w:r w:rsidR="00B23DB3" w:rsidRPr="003E2A19">
              <w:rPr>
                <w:rStyle w:val="Hyperlink"/>
                <w:noProof/>
                <w:color w:val="auto"/>
              </w:rPr>
              <w:t>Programme Theory 9:</w:t>
            </w:r>
            <w:r w:rsidR="00B23DB3" w:rsidRPr="003E2A19">
              <w:rPr>
                <w:rFonts w:eastAsiaTheme="minorEastAsia"/>
                <w:noProof/>
                <w:lang w:eastAsia="en-GB"/>
              </w:rPr>
              <w:tab/>
            </w:r>
            <w:r w:rsidR="00B23DB3" w:rsidRPr="003E2A19">
              <w:rPr>
                <w:rStyle w:val="Hyperlink"/>
                <w:noProof/>
                <w:color w:val="auto"/>
              </w:rPr>
              <w:t>Dedicated progression staff in schools/colleges have more time to invest in young people through the delivery of outreach activity aimed at helping young people to make informed choices.</w:t>
            </w:r>
            <w:r w:rsidR="00B23DB3" w:rsidRPr="003E2A19">
              <w:rPr>
                <w:noProof/>
                <w:webHidden/>
              </w:rPr>
              <w:tab/>
              <w:t>39</w:t>
            </w:r>
          </w:hyperlink>
        </w:p>
        <w:p w14:paraId="006A672A" w14:textId="77777777" w:rsidR="00B23DB3" w:rsidRPr="003E2A19" w:rsidRDefault="003E2A19">
          <w:pPr>
            <w:pStyle w:val="TOC3"/>
            <w:rPr>
              <w:rFonts w:eastAsiaTheme="minorEastAsia"/>
              <w:noProof/>
              <w:lang w:eastAsia="en-GB"/>
            </w:rPr>
          </w:pPr>
          <w:hyperlink w:anchor="_Toc48822745" w:history="1">
            <w:r w:rsidR="00B23DB3" w:rsidRPr="003E2A19">
              <w:rPr>
                <w:rStyle w:val="Hyperlink"/>
                <w:noProof/>
                <w:color w:val="auto"/>
              </w:rPr>
              <w:t>Programme Theory 10: Embedding youth and learner voice ensures participatory outreach activity that meets need (through acknowledging community context of the young person) and helps learners to make steps into higher education</w:t>
            </w:r>
            <w:r w:rsidR="00B23DB3" w:rsidRPr="003E2A19">
              <w:rPr>
                <w:noProof/>
                <w:webHidden/>
              </w:rPr>
              <w:tab/>
              <w:t>41</w:t>
            </w:r>
          </w:hyperlink>
        </w:p>
        <w:p w14:paraId="0D047739" w14:textId="77777777" w:rsidR="00B23DB3" w:rsidRPr="003E2A19" w:rsidRDefault="003E2A19">
          <w:pPr>
            <w:pStyle w:val="TOC2"/>
            <w:tabs>
              <w:tab w:val="right" w:leader="dot" w:pos="9016"/>
            </w:tabs>
            <w:rPr>
              <w:rFonts w:eastAsiaTheme="minorEastAsia"/>
              <w:noProof/>
              <w:lang w:eastAsia="en-GB"/>
            </w:rPr>
          </w:pPr>
          <w:hyperlink w:anchor="_Toc48822746" w:history="1">
            <w:r w:rsidR="00B23DB3" w:rsidRPr="003E2A19">
              <w:rPr>
                <w:rStyle w:val="Hyperlink"/>
                <w:noProof/>
                <w:color w:val="auto"/>
              </w:rPr>
              <w:t>5. Discussion</w:t>
            </w:r>
            <w:r w:rsidR="00B23DB3" w:rsidRPr="003E2A19">
              <w:rPr>
                <w:noProof/>
                <w:webHidden/>
              </w:rPr>
              <w:tab/>
              <w:t>44</w:t>
            </w:r>
          </w:hyperlink>
        </w:p>
        <w:p w14:paraId="7F5E8BB0" w14:textId="77777777" w:rsidR="00B23DB3" w:rsidRPr="003E2A19" w:rsidRDefault="003E2A19">
          <w:pPr>
            <w:pStyle w:val="TOC2"/>
            <w:tabs>
              <w:tab w:val="right" w:leader="dot" w:pos="9016"/>
            </w:tabs>
            <w:rPr>
              <w:rFonts w:eastAsiaTheme="minorEastAsia"/>
              <w:noProof/>
              <w:lang w:eastAsia="en-GB"/>
            </w:rPr>
          </w:pPr>
          <w:hyperlink w:anchor="_Toc48822747" w:history="1">
            <w:r w:rsidR="00B23DB3" w:rsidRPr="003E2A19">
              <w:rPr>
                <w:rStyle w:val="Hyperlink"/>
                <w:noProof/>
                <w:color w:val="auto"/>
              </w:rPr>
              <w:t>5.1 Programme Theories</w:t>
            </w:r>
            <w:r w:rsidR="00B23DB3" w:rsidRPr="003E2A19">
              <w:rPr>
                <w:noProof/>
                <w:webHidden/>
              </w:rPr>
              <w:tab/>
              <w:t>44</w:t>
            </w:r>
          </w:hyperlink>
        </w:p>
        <w:p w14:paraId="6921DD4D" w14:textId="77777777" w:rsidR="00B23DB3" w:rsidRPr="003E2A19" w:rsidRDefault="003E2A19">
          <w:pPr>
            <w:pStyle w:val="TOC2"/>
            <w:tabs>
              <w:tab w:val="right" w:leader="dot" w:pos="9016"/>
            </w:tabs>
            <w:rPr>
              <w:rFonts w:eastAsiaTheme="minorEastAsia"/>
              <w:noProof/>
              <w:lang w:eastAsia="en-GB"/>
            </w:rPr>
          </w:pPr>
          <w:hyperlink w:anchor="_Toc48822748" w:history="1">
            <w:r w:rsidR="00B23DB3" w:rsidRPr="003E2A19">
              <w:rPr>
                <w:rStyle w:val="Hyperlink"/>
                <w:noProof/>
                <w:color w:val="auto"/>
              </w:rPr>
              <w:t>5.2 Cornerstone Programme Theories</w:t>
            </w:r>
            <w:r w:rsidR="00B23DB3" w:rsidRPr="003E2A19">
              <w:rPr>
                <w:noProof/>
                <w:webHidden/>
              </w:rPr>
              <w:tab/>
              <w:t>48</w:t>
            </w:r>
          </w:hyperlink>
        </w:p>
        <w:p w14:paraId="5333CCE1" w14:textId="77777777" w:rsidR="00B23DB3" w:rsidRPr="003E2A19" w:rsidRDefault="003E2A19">
          <w:pPr>
            <w:pStyle w:val="TOC2"/>
            <w:tabs>
              <w:tab w:val="right" w:leader="dot" w:pos="9016"/>
            </w:tabs>
            <w:rPr>
              <w:rFonts w:eastAsiaTheme="minorEastAsia"/>
              <w:noProof/>
              <w:lang w:eastAsia="en-GB"/>
            </w:rPr>
          </w:pPr>
          <w:hyperlink w:anchor="_Toc48822749" w:history="1">
            <w:r w:rsidR="00B23DB3" w:rsidRPr="003E2A19">
              <w:rPr>
                <w:rStyle w:val="Hyperlink"/>
                <w:noProof/>
                <w:color w:val="auto"/>
              </w:rPr>
              <w:t>6. Bibliography</w:t>
            </w:r>
            <w:r w:rsidR="00B23DB3" w:rsidRPr="003E2A19">
              <w:rPr>
                <w:noProof/>
                <w:webHidden/>
              </w:rPr>
              <w:tab/>
              <w:t>51</w:t>
            </w:r>
          </w:hyperlink>
        </w:p>
        <w:p w14:paraId="0547C1E3" w14:textId="77777777" w:rsidR="00B23DB3" w:rsidRPr="003E2A19" w:rsidRDefault="003E2A19">
          <w:pPr>
            <w:pStyle w:val="TOC2"/>
            <w:tabs>
              <w:tab w:val="right" w:leader="dot" w:pos="9016"/>
            </w:tabs>
            <w:rPr>
              <w:rFonts w:eastAsiaTheme="minorEastAsia"/>
              <w:noProof/>
              <w:lang w:eastAsia="en-GB"/>
            </w:rPr>
          </w:pPr>
          <w:hyperlink w:anchor="_Toc48822750" w:history="1">
            <w:r w:rsidR="00B23DB3" w:rsidRPr="003E2A19">
              <w:rPr>
                <w:rStyle w:val="Hyperlink"/>
                <w:noProof/>
                <w:color w:val="auto"/>
              </w:rPr>
              <w:t>7. Annex A</w:t>
            </w:r>
            <w:r w:rsidR="00B23DB3" w:rsidRPr="003E2A19">
              <w:rPr>
                <w:noProof/>
                <w:webHidden/>
              </w:rPr>
              <w:tab/>
              <w:t>55</w:t>
            </w:r>
          </w:hyperlink>
        </w:p>
        <w:p w14:paraId="2CE5D564" w14:textId="7E9E4980" w:rsidR="00B23DB3" w:rsidRPr="003E2A19" w:rsidRDefault="003E2A19" w:rsidP="0000166A">
          <w:pPr>
            <w:pStyle w:val="TOC3"/>
            <w:rPr>
              <w:rFonts w:eastAsiaTheme="minorEastAsia"/>
              <w:noProof/>
              <w:lang w:eastAsia="en-GB"/>
            </w:rPr>
          </w:pPr>
          <w:hyperlink w:anchor="_Toc48822751" w:history="1">
            <w:r w:rsidR="00B23DB3" w:rsidRPr="003E2A19">
              <w:rPr>
                <w:rStyle w:val="Hyperlink"/>
                <w:noProof/>
                <w:color w:val="auto"/>
              </w:rPr>
              <w:t xml:space="preserve">Evidence-based </w:t>
            </w:r>
            <w:r w:rsidR="0000166A" w:rsidRPr="003E2A19">
              <w:rPr>
                <w:rStyle w:val="Hyperlink"/>
                <w:noProof/>
                <w:color w:val="auto"/>
              </w:rPr>
              <w:t xml:space="preserve">Learning for </w:t>
            </w:r>
            <w:r w:rsidR="00B23DB3" w:rsidRPr="003E2A19">
              <w:rPr>
                <w:rStyle w:val="Hyperlink"/>
                <w:noProof/>
                <w:color w:val="auto"/>
              </w:rPr>
              <w:t>Practitioners</w:t>
            </w:r>
            <w:r w:rsidR="00B23DB3" w:rsidRPr="003E2A19">
              <w:rPr>
                <w:noProof/>
                <w:webHidden/>
              </w:rPr>
              <w:tab/>
              <w:t>55</w:t>
            </w:r>
          </w:hyperlink>
        </w:p>
        <w:p w14:paraId="08383273" w14:textId="77777777" w:rsidR="00B23DB3" w:rsidRPr="003E2A19" w:rsidRDefault="003E2A19">
          <w:pPr>
            <w:pStyle w:val="TOC2"/>
            <w:tabs>
              <w:tab w:val="right" w:leader="dot" w:pos="9016"/>
            </w:tabs>
            <w:rPr>
              <w:rFonts w:eastAsiaTheme="minorEastAsia"/>
              <w:noProof/>
              <w:lang w:eastAsia="en-GB"/>
            </w:rPr>
          </w:pPr>
          <w:hyperlink w:anchor="_Toc48822752" w:history="1">
            <w:r w:rsidR="00B23DB3" w:rsidRPr="003E2A19">
              <w:rPr>
                <w:rStyle w:val="Hyperlink"/>
                <w:noProof/>
                <w:color w:val="auto"/>
              </w:rPr>
              <w:t>7. Annex B</w:t>
            </w:r>
            <w:r w:rsidR="00B23DB3" w:rsidRPr="003E2A19">
              <w:rPr>
                <w:noProof/>
                <w:webHidden/>
              </w:rPr>
              <w:tab/>
              <w:t>58</w:t>
            </w:r>
          </w:hyperlink>
        </w:p>
        <w:p w14:paraId="6EF42670" w14:textId="77777777" w:rsidR="00B23DB3" w:rsidRPr="003E2A19" w:rsidRDefault="003E2A19">
          <w:pPr>
            <w:pStyle w:val="TOC3"/>
            <w:rPr>
              <w:rFonts w:eastAsiaTheme="minorEastAsia"/>
              <w:noProof/>
              <w:lang w:eastAsia="en-GB"/>
            </w:rPr>
          </w:pPr>
          <w:hyperlink w:anchor="_Toc48822753" w:history="1">
            <w:r w:rsidR="00B23DB3" w:rsidRPr="003E2A19">
              <w:rPr>
                <w:rStyle w:val="Hyperlink"/>
                <w:noProof/>
                <w:color w:val="auto"/>
              </w:rPr>
              <w:t>Research and Evaluation Actions</w:t>
            </w:r>
            <w:r w:rsidR="00B23DB3" w:rsidRPr="003E2A19">
              <w:rPr>
                <w:noProof/>
                <w:webHidden/>
              </w:rPr>
              <w:tab/>
              <w:t>58</w:t>
            </w:r>
          </w:hyperlink>
        </w:p>
        <w:p w14:paraId="5F66D1B2" w14:textId="67A7AAA8" w:rsidR="009D27B2" w:rsidRPr="003E2A19" w:rsidRDefault="003E2A19"/>
      </w:sdtContent>
    </w:sdt>
    <w:p w14:paraId="4752B965" w14:textId="77777777" w:rsidR="0036472F" w:rsidRPr="003E2A19" w:rsidRDefault="0036472F">
      <w:pPr>
        <w:rPr>
          <w:rFonts w:ascii="Arial" w:eastAsiaTheme="majorEastAsia" w:hAnsi="Arial" w:cs="Arial"/>
          <w:b/>
        </w:rPr>
      </w:pPr>
      <w:r w:rsidRPr="003E2A19">
        <w:br w:type="page"/>
      </w:r>
    </w:p>
    <w:p w14:paraId="05B19708" w14:textId="0948C24D" w:rsidR="002A5D72" w:rsidRDefault="005A106E" w:rsidP="00A159E4">
      <w:pPr>
        <w:pStyle w:val="Heading2"/>
      </w:pPr>
      <w:bookmarkStart w:id="14" w:name="_Toc48822730"/>
      <w:r w:rsidRPr="005A106E">
        <w:lastRenderedPageBreak/>
        <w:t>2. Aims</w:t>
      </w:r>
      <w:bookmarkEnd w:id="14"/>
      <w:r w:rsidRPr="005A106E">
        <w:t xml:space="preserve"> </w:t>
      </w:r>
      <w:r w:rsidR="002A5D72" w:rsidRPr="005A106E">
        <w:t xml:space="preserve"> </w:t>
      </w:r>
    </w:p>
    <w:p w14:paraId="1B9D03BE" w14:textId="335B9609" w:rsidR="003F7C86" w:rsidRDefault="002A5D72" w:rsidP="003048E5">
      <w:pPr>
        <w:spacing w:line="360" w:lineRule="auto"/>
        <w:jc w:val="both"/>
        <w:rPr>
          <w:rFonts w:ascii="Arial" w:hAnsi="Arial" w:cs="Arial"/>
        </w:rPr>
      </w:pPr>
      <w:r w:rsidRPr="00FB2E43">
        <w:rPr>
          <w:rFonts w:ascii="Arial" w:hAnsi="Arial" w:cs="Arial"/>
        </w:rPr>
        <w:t xml:space="preserve">This </w:t>
      </w:r>
      <w:r w:rsidR="00B87DF6">
        <w:rPr>
          <w:rFonts w:ascii="Arial" w:hAnsi="Arial" w:cs="Arial"/>
        </w:rPr>
        <w:t>report</w:t>
      </w:r>
      <w:r w:rsidR="005A106E">
        <w:rPr>
          <w:rFonts w:ascii="Arial" w:hAnsi="Arial" w:cs="Arial"/>
        </w:rPr>
        <w:t xml:space="preserve"> </w:t>
      </w:r>
      <w:r w:rsidR="00786D7D">
        <w:rPr>
          <w:rFonts w:ascii="Arial" w:hAnsi="Arial" w:cs="Arial"/>
        </w:rPr>
        <w:t>detail</w:t>
      </w:r>
      <w:r w:rsidR="00153E1A">
        <w:rPr>
          <w:rFonts w:ascii="Arial" w:hAnsi="Arial" w:cs="Arial"/>
        </w:rPr>
        <w:t>s</w:t>
      </w:r>
      <w:r w:rsidR="00786D7D">
        <w:rPr>
          <w:rFonts w:ascii="Arial" w:hAnsi="Arial" w:cs="Arial"/>
        </w:rPr>
        <w:t xml:space="preserve"> the period from December 2018 to July 2019 (Phase Two began August 2019)</w:t>
      </w:r>
      <w:r w:rsidR="00153E1A">
        <w:rPr>
          <w:rFonts w:ascii="Arial" w:hAnsi="Arial" w:cs="Arial"/>
        </w:rPr>
        <w:t xml:space="preserve">, </w:t>
      </w:r>
      <w:r w:rsidR="003048E5">
        <w:rPr>
          <w:rFonts w:ascii="Arial" w:hAnsi="Arial" w:cs="Arial"/>
        </w:rPr>
        <w:t xml:space="preserve">and builds upon </w:t>
      </w:r>
      <w:r w:rsidR="00153E1A" w:rsidRPr="00FB2E43">
        <w:rPr>
          <w:rFonts w:ascii="Arial" w:hAnsi="Arial" w:cs="Arial"/>
        </w:rPr>
        <w:t>the</w:t>
      </w:r>
      <w:r w:rsidR="00153E1A">
        <w:rPr>
          <w:rFonts w:ascii="Arial" w:hAnsi="Arial" w:cs="Arial"/>
        </w:rPr>
        <w:t xml:space="preserve"> December Phase One I</w:t>
      </w:r>
      <w:r w:rsidR="00153E1A" w:rsidRPr="00FB2E43">
        <w:rPr>
          <w:rFonts w:ascii="Arial" w:hAnsi="Arial" w:cs="Arial"/>
        </w:rPr>
        <w:t>nterim</w:t>
      </w:r>
      <w:r w:rsidR="00153E1A">
        <w:rPr>
          <w:rFonts w:ascii="Arial" w:hAnsi="Arial" w:cs="Arial"/>
        </w:rPr>
        <w:t xml:space="preserve"> </w:t>
      </w:r>
      <w:r w:rsidR="00153E1A" w:rsidRPr="00FB2E43">
        <w:rPr>
          <w:rFonts w:ascii="Arial" w:hAnsi="Arial" w:cs="Arial"/>
        </w:rPr>
        <w:t>report</w:t>
      </w:r>
      <w:r w:rsidR="00153E1A">
        <w:rPr>
          <w:rFonts w:ascii="Arial" w:hAnsi="Arial" w:cs="Arial"/>
        </w:rPr>
        <w:t xml:space="preserve"> 2018 (Basham and Formby, 2018). </w:t>
      </w:r>
      <w:r w:rsidR="00786D7D">
        <w:rPr>
          <w:rFonts w:ascii="Arial" w:hAnsi="Arial" w:cs="Arial"/>
        </w:rPr>
        <w:t>During this period,</w:t>
      </w:r>
      <w:r w:rsidR="00153E1A">
        <w:rPr>
          <w:rFonts w:ascii="Arial" w:hAnsi="Arial" w:cs="Arial"/>
        </w:rPr>
        <w:t xml:space="preserve"> Go Higher West Yorkshire (GHWY) developed substantial new activity</w:t>
      </w:r>
      <w:r w:rsidR="003F7C86">
        <w:rPr>
          <w:rFonts w:ascii="Arial" w:hAnsi="Arial" w:cs="Arial"/>
        </w:rPr>
        <w:t>, especially in area</w:t>
      </w:r>
      <w:r w:rsidR="003048E5">
        <w:rPr>
          <w:rFonts w:ascii="Arial" w:hAnsi="Arial" w:cs="Arial"/>
        </w:rPr>
        <w:t>s</w:t>
      </w:r>
      <w:r w:rsidR="003F7C86">
        <w:rPr>
          <w:rFonts w:ascii="Arial" w:hAnsi="Arial" w:cs="Arial"/>
        </w:rPr>
        <w:t xml:space="preserve"> such as role models, </w:t>
      </w:r>
      <w:r w:rsidR="003048E5">
        <w:rPr>
          <w:rFonts w:ascii="Arial" w:hAnsi="Arial" w:cs="Arial"/>
        </w:rPr>
        <w:t xml:space="preserve">and </w:t>
      </w:r>
      <w:r w:rsidR="003F7C86">
        <w:rPr>
          <w:rFonts w:ascii="Arial" w:hAnsi="Arial" w:cs="Arial"/>
        </w:rPr>
        <w:t xml:space="preserve">community engagement </w:t>
      </w:r>
      <w:r w:rsidR="00566AC7">
        <w:rPr>
          <w:rFonts w:ascii="Arial" w:hAnsi="Arial" w:cs="Arial"/>
        </w:rPr>
        <w:t xml:space="preserve">(Formby, Woodhouse and Basham, 2020; Formby, Woodhouse, Basham and Roe, 2020) </w:t>
      </w:r>
      <w:r w:rsidR="003F7C86">
        <w:rPr>
          <w:rFonts w:ascii="Arial" w:hAnsi="Arial" w:cs="Arial"/>
        </w:rPr>
        <w:t>and embedded ‘</w:t>
      </w:r>
      <w:r w:rsidR="0086020E">
        <w:rPr>
          <w:rFonts w:ascii="Arial" w:hAnsi="Arial" w:cs="Arial"/>
        </w:rPr>
        <w:t>learner</w:t>
      </w:r>
      <w:r w:rsidR="003F7C86">
        <w:rPr>
          <w:rFonts w:ascii="Arial" w:hAnsi="Arial" w:cs="Arial"/>
        </w:rPr>
        <w:t xml:space="preserve"> voice’ more fundamentally across GHWY Uni Connect.</w:t>
      </w:r>
      <w:r w:rsidR="00566AC7">
        <w:rPr>
          <w:rFonts w:ascii="Arial" w:hAnsi="Arial" w:cs="Arial"/>
        </w:rPr>
        <w:t xml:space="preserve"> </w:t>
      </w:r>
      <w:r w:rsidR="003F7C86">
        <w:rPr>
          <w:rFonts w:ascii="Arial" w:hAnsi="Arial" w:cs="Arial"/>
        </w:rPr>
        <w:t xml:space="preserve"> </w:t>
      </w:r>
    </w:p>
    <w:p w14:paraId="73D09C3C" w14:textId="6F9C2ED2" w:rsidR="00786D7D" w:rsidRDefault="00153E1A" w:rsidP="00B87DF6">
      <w:pPr>
        <w:spacing w:line="360" w:lineRule="auto"/>
        <w:jc w:val="both"/>
        <w:rPr>
          <w:rFonts w:ascii="Arial" w:hAnsi="Arial" w:cs="Arial"/>
        </w:rPr>
      </w:pPr>
      <w:r>
        <w:rPr>
          <w:rFonts w:ascii="Arial" w:hAnsi="Arial" w:cs="Arial"/>
        </w:rPr>
        <w:t xml:space="preserve">This report has several substantial aims: </w:t>
      </w:r>
    </w:p>
    <w:p w14:paraId="76036426" w14:textId="5E1DB96E" w:rsidR="00153E1A" w:rsidRDefault="003F7C86" w:rsidP="00A21D92">
      <w:pPr>
        <w:pStyle w:val="ListParagraph"/>
        <w:numPr>
          <w:ilvl w:val="0"/>
          <w:numId w:val="42"/>
        </w:numPr>
        <w:spacing w:line="360" w:lineRule="auto"/>
        <w:jc w:val="both"/>
        <w:rPr>
          <w:rFonts w:ascii="Arial" w:hAnsi="Arial" w:cs="Arial"/>
        </w:rPr>
      </w:pPr>
      <w:r>
        <w:rPr>
          <w:rFonts w:ascii="Arial" w:hAnsi="Arial" w:cs="Arial"/>
        </w:rPr>
        <w:t>To identify models of effective WP delivery throughout GHWY Uni Connect</w:t>
      </w:r>
      <w:r w:rsidR="00566AC7">
        <w:rPr>
          <w:rFonts w:ascii="Arial" w:hAnsi="Arial" w:cs="Arial"/>
        </w:rPr>
        <w:t xml:space="preserve"> from December 2018 to July 2019</w:t>
      </w:r>
    </w:p>
    <w:p w14:paraId="19596D39" w14:textId="6BD89F05" w:rsidR="00153E1A" w:rsidRDefault="00153E1A" w:rsidP="00A21D92">
      <w:pPr>
        <w:pStyle w:val="ListParagraph"/>
        <w:numPr>
          <w:ilvl w:val="0"/>
          <w:numId w:val="42"/>
        </w:numPr>
        <w:spacing w:line="360" w:lineRule="auto"/>
        <w:jc w:val="both"/>
        <w:rPr>
          <w:rFonts w:ascii="Arial" w:hAnsi="Arial" w:cs="Arial"/>
        </w:rPr>
      </w:pPr>
      <w:r>
        <w:rPr>
          <w:rFonts w:ascii="Arial" w:hAnsi="Arial" w:cs="Arial"/>
        </w:rPr>
        <w:t>T</w:t>
      </w:r>
      <w:r w:rsidRPr="00153E1A">
        <w:rPr>
          <w:rFonts w:ascii="Arial" w:hAnsi="Arial" w:cs="Arial"/>
        </w:rPr>
        <w:t>o ensure that there is a record of data collection and analysis of this period.</w:t>
      </w:r>
    </w:p>
    <w:p w14:paraId="20DBF8D0" w14:textId="0CB692B2" w:rsidR="00786D7D" w:rsidRPr="003048E5" w:rsidRDefault="00153E1A" w:rsidP="00A21D92">
      <w:pPr>
        <w:pStyle w:val="ListParagraph"/>
        <w:numPr>
          <w:ilvl w:val="0"/>
          <w:numId w:val="42"/>
        </w:numPr>
        <w:spacing w:line="360" w:lineRule="auto"/>
        <w:jc w:val="both"/>
        <w:rPr>
          <w:rFonts w:ascii="Arial" w:hAnsi="Arial" w:cs="Arial"/>
        </w:rPr>
      </w:pPr>
      <w:r w:rsidRPr="001161BE">
        <w:rPr>
          <w:rFonts w:ascii="Arial" w:hAnsi="Arial" w:cs="Arial"/>
        </w:rPr>
        <w:t>To reflect,</w:t>
      </w:r>
      <w:r w:rsidR="005A106E" w:rsidRPr="001161BE">
        <w:rPr>
          <w:rFonts w:ascii="Arial" w:hAnsi="Arial" w:cs="Arial"/>
        </w:rPr>
        <w:t xml:space="preserve"> re-frame and re-configure</w:t>
      </w:r>
      <w:r w:rsidRPr="001161BE">
        <w:rPr>
          <w:rFonts w:ascii="Arial" w:hAnsi="Arial" w:cs="Arial"/>
        </w:rPr>
        <w:t xml:space="preserve"> relevant</w:t>
      </w:r>
      <w:r w:rsidR="005A106E" w:rsidRPr="001161BE">
        <w:rPr>
          <w:rFonts w:ascii="Arial" w:hAnsi="Arial" w:cs="Arial"/>
        </w:rPr>
        <w:t xml:space="preserve"> </w:t>
      </w:r>
      <w:r w:rsidR="003F7C86" w:rsidRPr="001161BE">
        <w:rPr>
          <w:rFonts w:ascii="Arial" w:hAnsi="Arial" w:cs="Arial"/>
        </w:rPr>
        <w:t>Programme T</w:t>
      </w:r>
      <w:r w:rsidR="005A106E" w:rsidRPr="001161BE">
        <w:rPr>
          <w:rFonts w:ascii="Arial" w:hAnsi="Arial" w:cs="Arial"/>
        </w:rPr>
        <w:t>heories</w:t>
      </w:r>
      <w:r w:rsidR="00566AC7" w:rsidRPr="001161BE">
        <w:rPr>
          <w:rFonts w:ascii="Arial" w:hAnsi="Arial" w:cs="Arial"/>
        </w:rPr>
        <w:t xml:space="preserve"> (PTs)</w:t>
      </w:r>
      <w:r w:rsidR="005A106E" w:rsidRPr="001161BE">
        <w:rPr>
          <w:rFonts w:ascii="Arial" w:hAnsi="Arial" w:cs="Arial"/>
        </w:rPr>
        <w:t xml:space="preserve"> in light of</w:t>
      </w:r>
      <w:r w:rsidRPr="001161BE">
        <w:rPr>
          <w:rFonts w:ascii="Arial" w:hAnsi="Arial" w:cs="Arial"/>
        </w:rPr>
        <w:t xml:space="preserve"> collated</w:t>
      </w:r>
      <w:r w:rsidR="005A106E" w:rsidRPr="001161BE">
        <w:rPr>
          <w:rFonts w:ascii="Arial" w:hAnsi="Arial" w:cs="Arial"/>
        </w:rPr>
        <w:t xml:space="preserve"> data </w:t>
      </w:r>
      <w:r w:rsidRPr="001161BE">
        <w:rPr>
          <w:rFonts w:ascii="Arial" w:hAnsi="Arial" w:cs="Arial"/>
        </w:rPr>
        <w:t>t</w:t>
      </w:r>
      <w:r w:rsidR="005A106E" w:rsidRPr="001161BE">
        <w:rPr>
          <w:rFonts w:ascii="Arial" w:hAnsi="Arial" w:cs="Arial"/>
        </w:rPr>
        <w:t xml:space="preserve">owards the end of </w:t>
      </w:r>
      <w:r w:rsidRPr="001161BE">
        <w:rPr>
          <w:rFonts w:ascii="Arial" w:hAnsi="Arial" w:cs="Arial"/>
        </w:rPr>
        <w:t>P</w:t>
      </w:r>
      <w:r w:rsidR="005A106E" w:rsidRPr="001161BE">
        <w:rPr>
          <w:rFonts w:ascii="Arial" w:hAnsi="Arial" w:cs="Arial"/>
        </w:rPr>
        <w:t xml:space="preserve">hase </w:t>
      </w:r>
      <w:r w:rsidRPr="001161BE">
        <w:rPr>
          <w:rFonts w:ascii="Arial" w:hAnsi="Arial" w:cs="Arial"/>
        </w:rPr>
        <w:t>One</w:t>
      </w:r>
      <w:r w:rsidR="005A106E" w:rsidRPr="001161BE">
        <w:rPr>
          <w:rFonts w:ascii="Arial" w:hAnsi="Arial" w:cs="Arial"/>
        </w:rPr>
        <w:t xml:space="preserve"> (</w:t>
      </w:r>
      <w:r w:rsidRPr="001161BE">
        <w:rPr>
          <w:rFonts w:ascii="Arial" w:hAnsi="Arial" w:cs="Arial"/>
        </w:rPr>
        <w:t>July 2019).</w:t>
      </w:r>
      <w:r w:rsidR="00566AC7" w:rsidRPr="001161BE">
        <w:rPr>
          <w:rFonts w:ascii="Arial" w:hAnsi="Arial" w:cs="Arial"/>
        </w:rPr>
        <w:t xml:space="preserve"> Programme Theor</w:t>
      </w:r>
      <w:r w:rsidR="001161BE" w:rsidRPr="001161BE">
        <w:rPr>
          <w:rFonts w:ascii="Arial" w:hAnsi="Arial" w:cs="Arial"/>
        </w:rPr>
        <w:t>y</w:t>
      </w:r>
      <w:r w:rsidR="001161BE" w:rsidRPr="001161BE">
        <w:rPr>
          <w:rFonts w:ascii="Arial" w:hAnsi="Arial" w:cs="Arial"/>
          <w:sz w:val="24"/>
          <w:szCs w:val="24"/>
        </w:rPr>
        <w:t xml:space="preserve"> </w:t>
      </w:r>
      <w:r w:rsidR="001161BE" w:rsidRPr="00F87EA1">
        <w:rPr>
          <w:rFonts w:ascii="Arial" w:hAnsi="Arial" w:cs="Arial"/>
        </w:rPr>
        <w:t>underpins “how programme activities are understood to cause (or contribute to) outcomes and impacts” (</w:t>
      </w:r>
      <w:proofErr w:type="spellStart"/>
      <w:r w:rsidR="001161BE" w:rsidRPr="00F87EA1">
        <w:rPr>
          <w:rFonts w:ascii="Arial" w:hAnsi="Arial" w:cs="Arial"/>
        </w:rPr>
        <w:t>Westhorp</w:t>
      </w:r>
      <w:proofErr w:type="spellEnd"/>
      <w:r w:rsidR="001161BE" w:rsidRPr="00F87EA1">
        <w:rPr>
          <w:rFonts w:ascii="Arial" w:hAnsi="Arial" w:cs="Arial"/>
        </w:rPr>
        <w:t xml:space="preserve">, 2014: 4). </w:t>
      </w:r>
    </w:p>
    <w:p w14:paraId="75610E6D" w14:textId="37258860" w:rsidR="00262E72" w:rsidRDefault="00262E72" w:rsidP="00A21D92">
      <w:pPr>
        <w:pStyle w:val="ListParagraph"/>
        <w:numPr>
          <w:ilvl w:val="0"/>
          <w:numId w:val="42"/>
        </w:numPr>
        <w:spacing w:line="360" w:lineRule="auto"/>
        <w:jc w:val="both"/>
        <w:rPr>
          <w:rFonts w:ascii="Arial" w:hAnsi="Arial" w:cs="Arial"/>
        </w:rPr>
      </w:pPr>
      <w:r w:rsidRPr="00F87EA1">
        <w:rPr>
          <w:rFonts w:ascii="Arial" w:hAnsi="Arial" w:cs="Arial"/>
        </w:rPr>
        <w:t>To develop a series of</w:t>
      </w:r>
      <w:r w:rsidR="00DA0942" w:rsidRPr="00F87EA1">
        <w:rPr>
          <w:rFonts w:ascii="Arial" w:hAnsi="Arial" w:cs="Arial"/>
        </w:rPr>
        <w:t xml:space="preserve"> Cornerstone</w:t>
      </w:r>
      <w:r w:rsidRPr="00F87EA1">
        <w:rPr>
          <w:rFonts w:ascii="Arial" w:hAnsi="Arial" w:cs="Arial"/>
        </w:rPr>
        <w:t xml:space="preserve"> </w:t>
      </w:r>
      <w:r w:rsidR="003048E5">
        <w:rPr>
          <w:rFonts w:ascii="Arial" w:hAnsi="Arial" w:cs="Arial"/>
        </w:rPr>
        <w:t>P</w:t>
      </w:r>
      <w:r w:rsidRPr="00F87EA1">
        <w:rPr>
          <w:rFonts w:ascii="Arial" w:hAnsi="Arial" w:cs="Arial"/>
        </w:rPr>
        <w:t xml:space="preserve">rogramme </w:t>
      </w:r>
      <w:r w:rsidR="003048E5">
        <w:rPr>
          <w:rFonts w:ascii="Arial" w:hAnsi="Arial" w:cs="Arial"/>
        </w:rPr>
        <w:t>T</w:t>
      </w:r>
      <w:r w:rsidRPr="00F87EA1">
        <w:rPr>
          <w:rFonts w:ascii="Arial" w:hAnsi="Arial" w:cs="Arial"/>
        </w:rPr>
        <w:t>heories.</w:t>
      </w:r>
    </w:p>
    <w:p w14:paraId="76BA5C8F" w14:textId="5FF89BAC" w:rsidR="00921AC0" w:rsidRPr="003048E5" w:rsidRDefault="00921AC0" w:rsidP="00A21D92">
      <w:pPr>
        <w:pStyle w:val="ListParagraph"/>
        <w:numPr>
          <w:ilvl w:val="0"/>
          <w:numId w:val="42"/>
        </w:numPr>
        <w:spacing w:line="360" w:lineRule="auto"/>
        <w:jc w:val="both"/>
        <w:rPr>
          <w:rFonts w:ascii="Arial" w:hAnsi="Arial" w:cs="Arial"/>
        </w:rPr>
      </w:pPr>
      <w:r>
        <w:rPr>
          <w:rFonts w:ascii="Arial" w:hAnsi="Arial" w:cs="Arial"/>
        </w:rPr>
        <w:t xml:space="preserve">To create a series of practice-based recommendations for GHWY Uni Connect staff (based on the analysis of activities) – so that analysis will directly inform and feedback future practice.  </w:t>
      </w:r>
    </w:p>
    <w:p w14:paraId="3A84BD50" w14:textId="1300024E" w:rsidR="009A51D2" w:rsidRPr="00FB2E43" w:rsidRDefault="009A51D2" w:rsidP="00CD7921">
      <w:pPr>
        <w:spacing w:line="360" w:lineRule="auto"/>
        <w:jc w:val="both"/>
        <w:rPr>
          <w:rFonts w:ascii="Arial" w:hAnsi="Arial" w:cs="Arial"/>
          <w:u w:val="single"/>
        </w:rPr>
      </w:pPr>
      <w:r>
        <w:rPr>
          <w:rFonts w:ascii="Arial" w:hAnsi="Arial" w:cs="Arial"/>
        </w:rPr>
        <w:t xml:space="preserve">The report is structured through </w:t>
      </w:r>
      <w:r w:rsidR="00747589">
        <w:rPr>
          <w:rFonts w:ascii="Arial" w:hAnsi="Arial" w:cs="Arial"/>
        </w:rPr>
        <w:t xml:space="preserve">the </w:t>
      </w:r>
      <w:r>
        <w:rPr>
          <w:rFonts w:ascii="Arial" w:hAnsi="Arial" w:cs="Arial"/>
        </w:rPr>
        <w:t>separati</w:t>
      </w:r>
      <w:r w:rsidR="00747589">
        <w:rPr>
          <w:rFonts w:ascii="Arial" w:hAnsi="Arial" w:cs="Arial"/>
        </w:rPr>
        <w:t>on</w:t>
      </w:r>
      <w:r>
        <w:rPr>
          <w:rFonts w:ascii="Arial" w:hAnsi="Arial" w:cs="Arial"/>
        </w:rPr>
        <w:t xml:space="preserve"> </w:t>
      </w:r>
      <w:r w:rsidR="00747589">
        <w:rPr>
          <w:rFonts w:ascii="Arial" w:hAnsi="Arial" w:cs="Arial"/>
        </w:rPr>
        <w:t>of different</w:t>
      </w:r>
      <w:r>
        <w:rPr>
          <w:rFonts w:ascii="Arial" w:hAnsi="Arial" w:cs="Arial"/>
        </w:rPr>
        <w:t xml:space="preserve"> programme theories. </w:t>
      </w:r>
      <w:r w:rsidRPr="00FB2E43">
        <w:rPr>
          <w:rFonts w:ascii="Arial" w:hAnsi="Arial" w:cs="Arial"/>
        </w:rPr>
        <w:t xml:space="preserve">It presents an analysis of </w:t>
      </w:r>
      <w:r w:rsidR="00747589">
        <w:rPr>
          <w:rFonts w:ascii="Arial" w:hAnsi="Arial" w:cs="Arial"/>
        </w:rPr>
        <w:t>Phase O</w:t>
      </w:r>
      <w:r w:rsidRPr="00FB2E43">
        <w:rPr>
          <w:rFonts w:ascii="Arial" w:hAnsi="Arial" w:cs="Arial"/>
        </w:rPr>
        <w:t>ne data in reference to</w:t>
      </w:r>
      <w:r w:rsidR="00747589">
        <w:rPr>
          <w:rFonts w:ascii="Arial" w:hAnsi="Arial" w:cs="Arial"/>
        </w:rPr>
        <w:t xml:space="preserve"> PTs, developed in light of the Phase One Interim Report (Basham and Formby, 2018). Each Programme T</w:t>
      </w:r>
      <w:r w:rsidR="00097BCC">
        <w:rPr>
          <w:rFonts w:ascii="Arial" w:hAnsi="Arial" w:cs="Arial"/>
        </w:rPr>
        <w:t>heory section is split into the following:</w:t>
      </w:r>
    </w:p>
    <w:p w14:paraId="115F7710" w14:textId="77777777" w:rsidR="009A51D2" w:rsidRPr="00FB2E43" w:rsidRDefault="009A51D2" w:rsidP="004402E2">
      <w:pPr>
        <w:pStyle w:val="ListParagraph"/>
        <w:numPr>
          <w:ilvl w:val="0"/>
          <w:numId w:val="1"/>
        </w:numPr>
        <w:spacing w:line="360" w:lineRule="auto"/>
        <w:jc w:val="both"/>
        <w:rPr>
          <w:rFonts w:ascii="Arial" w:hAnsi="Arial" w:cs="Arial"/>
        </w:rPr>
      </w:pPr>
      <w:r w:rsidRPr="00FB2E43">
        <w:rPr>
          <w:rFonts w:ascii="Arial" w:hAnsi="Arial" w:cs="Arial"/>
        </w:rPr>
        <w:t xml:space="preserve">A </w:t>
      </w:r>
      <w:r w:rsidR="00097BCC">
        <w:rPr>
          <w:rFonts w:ascii="Arial" w:hAnsi="Arial" w:cs="Arial"/>
        </w:rPr>
        <w:t xml:space="preserve">small </w:t>
      </w:r>
      <w:r w:rsidRPr="00FB2E43">
        <w:rPr>
          <w:rFonts w:ascii="Arial" w:hAnsi="Arial" w:cs="Arial"/>
        </w:rPr>
        <w:t>literature review</w:t>
      </w:r>
      <w:r w:rsidR="00097BCC">
        <w:rPr>
          <w:rFonts w:ascii="Arial" w:hAnsi="Arial" w:cs="Arial"/>
        </w:rPr>
        <w:t xml:space="preserve">/base </w:t>
      </w:r>
      <w:r w:rsidR="00CD7921">
        <w:rPr>
          <w:rFonts w:ascii="Arial" w:hAnsi="Arial" w:cs="Arial"/>
        </w:rPr>
        <w:t>to create a background for each</w:t>
      </w:r>
      <w:r w:rsidR="00097BCC">
        <w:rPr>
          <w:rFonts w:ascii="Arial" w:hAnsi="Arial" w:cs="Arial"/>
        </w:rPr>
        <w:t xml:space="preserve"> programme theory</w:t>
      </w:r>
    </w:p>
    <w:p w14:paraId="166761DA" w14:textId="77777777" w:rsidR="009A51D2" w:rsidRPr="00FB2E43" w:rsidRDefault="00CD7921" w:rsidP="004402E2">
      <w:pPr>
        <w:pStyle w:val="ListParagraph"/>
        <w:numPr>
          <w:ilvl w:val="0"/>
          <w:numId w:val="1"/>
        </w:numPr>
        <w:spacing w:line="360" w:lineRule="auto"/>
        <w:jc w:val="both"/>
        <w:rPr>
          <w:rFonts w:ascii="Arial" w:hAnsi="Arial" w:cs="Arial"/>
        </w:rPr>
      </w:pPr>
      <w:r>
        <w:rPr>
          <w:rFonts w:ascii="Arial" w:hAnsi="Arial" w:cs="Arial"/>
        </w:rPr>
        <w:t>A l</w:t>
      </w:r>
      <w:r w:rsidR="009A51D2" w:rsidRPr="00FB2E43">
        <w:rPr>
          <w:rFonts w:ascii="Arial" w:hAnsi="Arial" w:cs="Arial"/>
        </w:rPr>
        <w:t>ist of</w:t>
      </w:r>
      <w:r w:rsidR="00097BCC">
        <w:rPr>
          <w:rFonts w:ascii="Arial" w:hAnsi="Arial" w:cs="Arial"/>
        </w:rPr>
        <w:t xml:space="preserve"> relevant </w:t>
      </w:r>
      <w:r w:rsidR="009A51D2" w:rsidRPr="00FB2E43">
        <w:rPr>
          <w:rFonts w:ascii="Arial" w:hAnsi="Arial" w:cs="Arial"/>
        </w:rPr>
        <w:t xml:space="preserve">data sources </w:t>
      </w:r>
      <w:r w:rsidR="00097BCC">
        <w:rPr>
          <w:rFonts w:ascii="Arial" w:hAnsi="Arial" w:cs="Arial"/>
        </w:rPr>
        <w:t>to that programme theory</w:t>
      </w:r>
    </w:p>
    <w:p w14:paraId="1721B526" w14:textId="36264E6E" w:rsidR="009A51D2" w:rsidRDefault="009A51D2" w:rsidP="004402E2">
      <w:pPr>
        <w:pStyle w:val="ListParagraph"/>
        <w:numPr>
          <w:ilvl w:val="0"/>
          <w:numId w:val="1"/>
        </w:numPr>
        <w:spacing w:line="360" w:lineRule="auto"/>
        <w:jc w:val="both"/>
        <w:rPr>
          <w:rFonts w:ascii="Arial" w:hAnsi="Arial" w:cs="Arial"/>
        </w:rPr>
      </w:pPr>
      <w:r w:rsidRPr="00FB2E43">
        <w:rPr>
          <w:rFonts w:ascii="Arial" w:hAnsi="Arial" w:cs="Arial"/>
        </w:rPr>
        <w:t xml:space="preserve">A </w:t>
      </w:r>
      <w:r w:rsidR="007D6A4F">
        <w:rPr>
          <w:rFonts w:ascii="Arial" w:hAnsi="Arial" w:cs="Arial"/>
        </w:rPr>
        <w:t>r</w:t>
      </w:r>
      <w:r w:rsidRPr="00FB2E43">
        <w:rPr>
          <w:rFonts w:ascii="Arial" w:hAnsi="Arial" w:cs="Arial"/>
        </w:rPr>
        <w:t xml:space="preserve">ealist analysis </w:t>
      </w:r>
      <w:r w:rsidR="00CD7921">
        <w:rPr>
          <w:rFonts w:ascii="Arial" w:hAnsi="Arial" w:cs="Arial"/>
        </w:rPr>
        <w:t xml:space="preserve">of each initiative </w:t>
      </w:r>
    </w:p>
    <w:p w14:paraId="1FBD80E3" w14:textId="44064A5F" w:rsidR="003F7C86" w:rsidRDefault="003F7C86" w:rsidP="004402E2">
      <w:pPr>
        <w:pStyle w:val="ListParagraph"/>
        <w:numPr>
          <w:ilvl w:val="0"/>
          <w:numId w:val="1"/>
        </w:numPr>
        <w:spacing w:line="360" w:lineRule="auto"/>
        <w:jc w:val="both"/>
        <w:rPr>
          <w:rFonts w:ascii="Arial" w:hAnsi="Arial" w:cs="Arial"/>
        </w:rPr>
      </w:pPr>
      <w:r>
        <w:rPr>
          <w:rFonts w:ascii="Arial" w:hAnsi="Arial" w:cs="Arial"/>
        </w:rPr>
        <w:t xml:space="preserve">Recommended changes / reflections on future programme theory development. </w:t>
      </w:r>
    </w:p>
    <w:p w14:paraId="0030A0E7" w14:textId="6C32F1C9" w:rsidR="00921AC0" w:rsidRDefault="00921AC0" w:rsidP="004402E2">
      <w:pPr>
        <w:pStyle w:val="ListParagraph"/>
        <w:numPr>
          <w:ilvl w:val="0"/>
          <w:numId w:val="1"/>
        </w:numPr>
        <w:spacing w:line="360" w:lineRule="auto"/>
        <w:jc w:val="both"/>
        <w:rPr>
          <w:rFonts w:ascii="Arial" w:hAnsi="Arial" w:cs="Arial"/>
        </w:rPr>
      </w:pPr>
      <w:r>
        <w:rPr>
          <w:rFonts w:ascii="Arial" w:hAnsi="Arial" w:cs="Arial"/>
        </w:rPr>
        <w:t>Annex A details practice-based recommendations for each individual programme theory</w:t>
      </w:r>
    </w:p>
    <w:p w14:paraId="7972AC72" w14:textId="27738D87" w:rsidR="00921AC0" w:rsidRDefault="00921AC0" w:rsidP="004402E2">
      <w:pPr>
        <w:pStyle w:val="ListParagraph"/>
        <w:numPr>
          <w:ilvl w:val="0"/>
          <w:numId w:val="1"/>
        </w:numPr>
        <w:spacing w:line="360" w:lineRule="auto"/>
        <w:jc w:val="both"/>
        <w:rPr>
          <w:rFonts w:ascii="Arial" w:hAnsi="Arial" w:cs="Arial"/>
        </w:rPr>
      </w:pPr>
      <w:r>
        <w:rPr>
          <w:rFonts w:ascii="Arial" w:hAnsi="Arial" w:cs="Arial"/>
        </w:rPr>
        <w:t>Annex B provides a research and evaluation plan covering new Cornerstone Programme Theories, emerging gaps</w:t>
      </w:r>
      <w:r w:rsidR="00B23DB3">
        <w:rPr>
          <w:rFonts w:ascii="Arial" w:hAnsi="Arial" w:cs="Arial"/>
        </w:rPr>
        <w:t xml:space="preserve"> and future research areas. </w:t>
      </w:r>
    </w:p>
    <w:p w14:paraId="45FE65BF" w14:textId="70EC1BE8" w:rsidR="00097BCC" w:rsidRPr="00097BCC" w:rsidRDefault="00EC07E7" w:rsidP="00372A72">
      <w:pPr>
        <w:spacing w:line="360" w:lineRule="auto"/>
        <w:jc w:val="both"/>
        <w:rPr>
          <w:rFonts w:ascii="Arial" w:hAnsi="Arial" w:cs="Arial"/>
        </w:rPr>
      </w:pPr>
      <w:r>
        <w:rPr>
          <w:rFonts w:ascii="Arial" w:hAnsi="Arial" w:cs="Arial"/>
        </w:rPr>
        <w:t xml:space="preserve">We also provide an explanation of realist analysis for </w:t>
      </w:r>
      <w:r w:rsidR="00372A72">
        <w:rPr>
          <w:rFonts w:ascii="Arial" w:hAnsi="Arial" w:cs="Arial"/>
        </w:rPr>
        <w:t xml:space="preserve">good </w:t>
      </w:r>
      <w:r>
        <w:rPr>
          <w:rFonts w:ascii="Arial" w:hAnsi="Arial" w:cs="Arial"/>
        </w:rPr>
        <w:t xml:space="preserve">practice and future usage (for future reports). </w:t>
      </w:r>
      <w:r w:rsidR="00097BCC">
        <w:rPr>
          <w:rFonts w:ascii="Arial" w:hAnsi="Arial" w:cs="Arial"/>
        </w:rPr>
        <w:t xml:space="preserve">Towards the end of the report, we present a series of </w:t>
      </w:r>
      <w:r w:rsidR="00CD7921">
        <w:rPr>
          <w:rFonts w:ascii="Arial" w:hAnsi="Arial" w:cs="Arial"/>
        </w:rPr>
        <w:t xml:space="preserve">logic models that </w:t>
      </w:r>
      <w:r w:rsidR="00CD7921">
        <w:rPr>
          <w:rFonts w:ascii="Arial" w:hAnsi="Arial" w:cs="Arial"/>
        </w:rPr>
        <w:lastRenderedPageBreak/>
        <w:t>illustrate how</w:t>
      </w:r>
      <w:r w:rsidR="00097BCC">
        <w:rPr>
          <w:rFonts w:ascii="Arial" w:hAnsi="Arial" w:cs="Arial"/>
        </w:rPr>
        <w:t xml:space="preserve"> GHWY </w:t>
      </w:r>
      <w:r w:rsidR="00747589">
        <w:rPr>
          <w:rFonts w:ascii="Arial" w:hAnsi="Arial" w:cs="Arial"/>
        </w:rPr>
        <w:t>has</w:t>
      </w:r>
      <w:r>
        <w:rPr>
          <w:rFonts w:ascii="Arial" w:hAnsi="Arial" w:cs="Arial"/>
        </w:rPr>
        <w:t xml:space="preserve"> </w:t>
      </w:r>
      <w:r w:rsidR="00097BCC">
        <w:rPr>
          <w:rFonts w:ascii="Arial" w:hAnsi="Arial" w:cs="Arial"/>
        </w:rPr>
        <w:t>operated over this period</w:t>
      </w:r>
      <w:r>
        <w:rPr>
          <w:rFonts w:ascii="Arial" w:hAnsi="Arial" w:cs="Arial"/>
        </w:rPr>
        <w:t xml:space="preserve"> – and how GHWY logic model has shifted. </w:t>
      </w:r>
    </w:p>
    <w:p w14:paraId="7559F34A" w14:textId="2EAE2AB3" w:rsidR="005A106E" w:rsidRDefault="004F3F5F" w:rsidP="005A106E">
      <w:pPr>
        <w:pStyle w:val="Heading3"/>
      </w:pPr>
      <w:bookmarkStart w:id="15" w:name="_Toc48822731"/>
      <w:r>
        <w:t>2.1</w:t>
      </w:r>
      <w:r w:rsidR="005A106E">
        <w:t xml:space="preserve"> Programme Theories</w:t>
      </w:r>
      <w:bookmarkEnd w:id="15"/>
    </w:p>
    <w:p w14:paraId="625C3DE4" w14:textId="5FAD3F32" w:rsidR="00547B0E" w:rsidRPr="00BD3A7F" w:rsidRDefault="00547B0E" w:rsidP="00372A72">
      <w:pPr>
        <w:spacing w:line="360" w:lineRule="auto"/>
        <w:jc w:val="both"/>
        <w:rPr>
          <w:rFonts w:ascii="Arial" w:hAnsi="Arial" w:cs="Arial"/>
        </w:rPr>
      </w:pPr>
      <w:r w:rsidRPr="00BD3A7F">
        <w:rPr>
          <w:rFonts w:ascii="Arial" w:hAnsi="Arial" w:cs="Arial"/>
        </w:rPr>
        <w:t>From the inception of Go Higher West Yorkshire</w:t>
      </w:r>
      <w:r w:rsidR="00372A72">
        <w:rPr>
          <w:rFonts w:ascii="Arial" w:hAnsi="Arial" w:cs="Arial"/>
        </w:rPr>
        <w:t>’s Uni Connect delivery</w:t>
      </w:r>
      <w:r w:rsidRPr="00BD3A7F">
        <w:rPr>
          <w:rFonts w:ascii="Arial" w:hAnsi="Arial" w:cs="Arial"/>
        </w:rPr>
        <w:t xml:space="preserve">, we developed a series of </w:t>
      </w:r>
      <w:r w:rsidR="00372A72">
        <w:rPr>
          <w:rFonts w:ascii="Arial" w:hAnsi="Arial" w:cs="Arial"/>
        </w:rPr>
        <w:t>P</w:t>
      </w:r>
      <w:r w:rsidRPr="00BD3A7F">
        <w:rPr>
          <w:rFonts w:ascii="Arial" w:hAnsi="Arial" w:cs="Arial"/>
        </w:rPr>
        <w:t xml:space="preserve">rogramme </w:t>
      </w:r>
      <w:r w:rsidR="00372A72">
        <w:rPr>
          <w:rFonts w:ascii="Arial" w:hAnsi="Arial" w:cs="Arial"/>
        </w:rPr>
        <w:t>T</w:t>
      </w:r>
      <w:r w:rsidRPr="00BD3A7F">
        <w:rPr>
          <w:rFonts w:ascii="Arial" w:hAnsi="Arial" w:cs="Arial"/>
        </w:rPr>
        <w:t xml:space="preserve">heories </w:t>
      </w:r>
      <w:r w:rsidR="00372A72">
        <w:rPr>
          <w:rFonts w:ascii="Arial" w:hAnsi="Arial" w:cs="Arial"/>
        </w:rPr>
        <w:t>upon which we have structured our evaluation framework</w:t>
      </w:r>
      <w:r w:rsidRPr="00BD3A7F">
        <w:rPr>
          <w:rFonts w:ascii="Arial" w:hAnsi="Arial" w:cs="Arial"/>
        </w:rPr>
        <w:t xml:space="preserve">. </w:t>
      </w:r>
      <w:r w:rsidR="001161BE" w:rsidRPr="00BD3A7F">
        <w:rPr>
          <w:rFonts w:ascii="Arial" w:hAnsi="Arial" w:cs="Arial"/>
        </w:rPr>
        <w:t xml:space="preserve">To begin, programme theories were developed around the ideal practice of </w:t>
      </w:r>
      <w:r w:rsidR="00372A72">
        <w:rPr>
          <w:rFonts w:ascii="Arial" w:hAnsi="Arial" w:cs="Arial"/>
        </w:rPr>
        <w:t>delivery</w:t>
      </w:r>
      <w:r w:rsidR="00372A72" w:rsidRPr="00BD3A7F">
        <w:rPr>
          <w:rFonts w:ascii="Arial" w:hAnsi="Arial" w:cs="Arial"/>
        </w:rPr>
        <w:t xml:space="preserve"> </w:t>
      </w:r>
      <w:r w:rsidR="001161BE" w:rsidRPr="00BD3A7F">
        <w:rPr>
          <w:rFonts w:ascii="Arial" w:hAnsi="Arial" w:cs="Arial"/>
        </w:rPr>
        <w:t xml:space="preserve">staff </w:t>
      </w:r>
      <w:r w:rsidR="00372A72">
        <w:rPr>
          <w:rFonts w:ascii="Arial" w:hAnsi="Arial" w:cs="Arial"/>
        </w:rPr>
        <w:t xml:space="preserve">and other stakeholders, </w:t>
      </w:r>
      <w:r w:rsidR="001161BE" w:rsidRPr="00BD3A7F">
        <w:rPr>
          <w:rFonts w:ascii="Arial" w:hAnsi="Arial" w:cs="Arial"/>
        </w:rPr>
        <w:t xml:space="preserve">based on a series of initial interviews and focus groups. This helped “ascertain the rationale regarding the assumptions of stakeholders around how a programme works” (GHWY, 2018: 6). </w:t>
      </w:r>
      <w:r w:rsidRPr="00BD3A7F">
        <w:rPr>
          <w:rFonts w:ascii="Arial" w:hAnsi="Arial" w:cs="Arial"/>
        </w:rPr>
        <w:t>In the Phase One Interim report (Basham and Formby, 2018), we analysed the practices based on the</w:t>
      </w:r>
      <w:r w:rsidR="008C3FEB" w:rsidRPr="00BD3A7F">
        <w:rPr>
          <w:rFonts w:ascii="Arial" w:hAnsi="Arial" w:cs="Arial"/>
        </w:rPr>
        <w:t xml:space="preserve"> following</w:t>
      </w:r>
      <w:r w:rsidRPr="00BD3A7F">
        <w:rPr>
          <w:rFonts w:ascii="Arial" w:hAnsi="Arial" w:cs="Arial"/>
        </w:rPr>
        <w:t xml:space="preserve"> programme theories:  </w:t>
      </w:r>
    </w:p>
    <w:p w14:paraId="7B100C91" w14:textId="77777777" w:rsidR="00547B0E" w:rsidRPr="008C3FEB" w:rsidRDefault="00547B0E" w:rsidP="00A21D92">
      <w:pPr>
        <w:numPr>
          <w:ilvl w:val="0"/>
          <w:numId w:val="41"/>
        </w:numPr>
        <w:spacing w:after="0" w:line="360" w:lineRule="auto"/>
        <w:jc w:val="both"/>
        <w:rPr>
          <w:rFonts w:ascii="Arial" w:hAnsi="Arial" w:cs="Arial"/>
        </w:rPr>
      </w:pPr>
      <w:r w:rsidRPr="008C3FEB">
        <w:rPr>
          <w:rFonts w:ascii="Arial" w:hAnsi="Arial" w:cs="Arial"/>
        </w:rPr>
        <w:t>Supporting the parent/carer with appropriate information, and improving links with the school, will influence the young person to take the step into HE.</w:t>
      </w:r>
    </w:p>
    <w:p w14:paraId="31BF0EB6" w14:textId="77777777" w:rsidR="00547B0E" w:rsidRPr="008C3FEB" w:rsidRDefault="00547B0E" w:rsidP="00A21D92">
      <w:pPr>
        <w:numPr>
          <w:ilvl w:val="0"/>
          <w:numId w:val="41"/>
        </w:numPr>
        <w:spacing w:after="0" w:line="360" w:lineRule="auto"/>
        <w:jc w:val="both"/>
        <w:rPr>
          <w:rFonts w:ascii="Arial" w:hAnsi="Arial" w:cs="Arial"/>
        </w:rPr>
      </w:pPr>
      <w:r w:rsidRPr="008C3FEB">
        <w:rPr>
          <w:rFonts w:ascii="Arial" w:hAnsi="Arial" w:cs="Arial"/>
        </w:rPr>
        <w:t>Improving understanding of the value of HE, the costs, and the range of jobs available in industry will influence the young person to take the step into HE (e.g. work experience industry visits, employer talks, and employability links).</w:t>
      </w:r>
    </w:p>
    <w:p w14:paraId="09A43583" w14:textId="77777777" w:rsidR="00547B0E" w:rsidRPr="00BF3401" w:rsidRDefault="00547B0E" w:rsidP="00A21D92">
      <w:pPr>
        <w:numPr>
          <w:ilvl w:val="0"/>
          <w:numId w:val="41"/>
        </w:numPr>
        <w:spacing w:after="0" w:line="360" w:lineRule="auto"/>
        <w:jc w:val="both"/>
        <w:rPr>
          <w:rFonts w:ascii="Arial" w:hAnsi="Arial" w:cs="Arial"/>
        </w:rPr>
      </w:pPr>
      <w:r w:rsidRPr="00BF3401">
        <w:rPr>
          <w:rFonts w:ascii="Arial" w:hAnsi="Arial" w:cs="Arial"/>
        </w:rPr>
        <w:t>Supporting and mentoring the young person and giving them more focused attention, confidence and support will influence the young person to take the step into HE.</w:t>
      </w:r>
    </w:p>
    <w:p w14:paraId="7BA58A73" w14:textId="77777777" w:rsidR="00547B0E" w:rsidRPr="00BF3401" w:rsidRDefault="00547B0E" w:rsidP="00A21D92">
      <w:pPr>
        <w:numPr>
          <w:ilvl w:val="0"/>
          <w:numId w:val="41"/>
        </w:numPr>
        <w:spacing w:after="0" w:line="360" w:lineRule="auto"/>
        <w:jc w:val="both"/>
        <w:rPr>
          <w:rFonts w:ascii="Arial" w:hAnsi="Arial" w:cs="Arial"/>
        </w:rPr>
      </w:pPr>
      <w:r w:rsidRPr="00BF3401">
        <w:rPr>
          <w:rFonts w:ascii="Arial" w:hAnsi="Arial" w:cs="Arial"/>
        </w:rPr>
        <w:t xml:space="preserve">Reaching into a young person’s community will change culture and support a young person to take the step into HE. </w:t>
      </w:r>
    </w:p>
    <w:p w14:paraId="18BD4FE5" w14:textId="77777777" w:rsidR="00547B0E" w:rsidRPr="00BF3401" w:rsidRDefault="00547B0E" w:rsidP="00A21D92">
      <w:pPr>
        <w:numPr>
          <w:ilvl w:val="0"/>
          <w:numId w:val="41"/>
        </w:numPr>
        <w:spacing w:after="0" w:line="360" w:lineRule="auto"/>
        <w:jc w:val="both"/>
        <w:rPr>
          <w:rFonts w:ascii="Arial" w:hAnsi="Arial" w:cs="Arial"/>
        </w:rPr>
      </w:pPr>
      <w:r w:rsidRPr="00BF3401">
        <w:rPr>
          <w:rFonts w:ascii="Arial" w:hAnsi="Arial" w:cs="Arial"/>
        </w:rPr>
        <w:t xml:space="preserve">Using positive role models to raise awareness of HE will support a young person to take the step into HE. </w:t>
      </w:r>
    </w:p>
    <w:p w14:paraId="31AED03F" w14:textId="77777777" w:rsidR="00547B0E" w:rsidRPr="00BF3401" w:rsidRDefault="00547B0E" w:rsidP="00A21D92">
      <w:pPr>
        <w:numPr>
          <w:ilvl w:val="0"/>
          <w:numId w:val="41"/>
        </w:numPr>
        <w:spacing w:after="0" w:line="360" w:lineRule="auto"/>
        <w:jc w:val="both"/>
        <w:rPr>
          <w:rFonts w:ascii="Arial" w:hAnsi="Arial" w:cs="Arial"/>
        </w:rPr>
      </w:pPr>
      <w:r w:rsidRPr="00BF3401">
        <w:rPr>
          <w:rFonts w:ascii="Arial" w:hAnsi="Arial" w:cs="Arial"/>
        </w:rPr>
        <w:t xml:space="preserve">Taking young people/parents and carers out of their usual environment and into new and challenging contexts/places (e.g. industry visits and HE tours) can change perceptions and perspectives and will support a young person to take the step into HE. </w:t>
      </w:r>
    </w:p>
    <w:p w14:paraId="1A77C260" w14:textId="77777777" w:rsidR="00547B0E" w:rsidRPr="00BF3401" w:rsidRDefault="00547B0E" w:rsidP="00A21D92">
      <w:pPr>
        <w:numPr>
          <w:ilvl w:val="0"/>
          <w:numId w:val="41"/>
        </w:numPr>
        <w:spacing w:after="0" w:line="360" w:lineRule="auto"/>
        <w:rPr>
          <w:rFonts w:ascii="Arial" w:hAnsi="Arial" w:cs="Arial"/>
        </w:rPr>
      </w:pPr>
      <w:r w:rsidRPr="00BF3401">
        <w:rPr>
          <w:rFonts w:ascii="Arial" w:hAnsi="Arial" w:cs="Arial"/>
        </w:rPr>
        <w:t>Good quality, sustained careers information, advice and guidance (CIAG) will ensure young people make informed choices.</w:t>
      </w:r>
    </w:p>
    <w:p w14:paraId="2CEDC040" w14:textId="77777777" w:rsidR="008C3FEB" w:rsidRPr="00BF3401" w:rsidRDefault="008C3FEB" w:rsidP="00A21D92">
      <w:pPr>
        <w:numPr>
          <w:ilvl w:val="0"/>
          <w:numId w:val="41"/>
        </w:numPr>
        <w:spacing w:after="0" w:line="360" w:lineRule="auto"/>
        <w:jc w:val="both"/>
        <w:rPr>
          <w:rFonts w:ascii="Arial" w:hAnsi="Arial" w:cs="Arial"/>
        </w:rPr>
      </w:pPr>
      <w:r w:rsidRPr="00BF3401">
        <w:rPr>
          <w:rFonts w:ascii="Arial" w:hAnsi="Arial" w:cs="Arial"/>
        </w:rPr>
        <w:t xml:space="preserve">Good quality CPD will equip school/college-based staff with the skills and information to support young people to make informed choices. </w:t>
      </w:r>
    </w:p>
    <w:p w14:paraId="62D9B88C" w14:textId="77777777" w:rsidR="00BF3401" w:rsidRDefault="00BF3401" w:rsidP="00A21D92">
      <w:pPr>
        <w:numPr>
          <w:ilvl w:val="0"/>
          <w:numId w:val="41"/>
        </w:numPr>
        <w:spacing w:after="0" w:line="360" w:lineRule="auto"/>
        <w:rPr>
          <w:rFonts w:ascii="Arial" w:hAnsi="Arial" w:cs="Arial"/>
        </w:rPr>
      </w:pPr>
      <w:r w:rsidRPr="00BF3401">
        <w:rPr>
          <w:rFonts w:ascii="Arial" w:hAnsi="Arial" w:cs="Arial"/>
        </w:rPr>
        <w:t>Trained teachers get greater job satisfaction and an improved job satisfaction from being given more time to invest in young people on an individual level.</w:t>
      </w:r>
    </w:p>
    <w:p w14:paraId="5323BE50" w14:textId="04D3CA28" w:rsidR="009E1665" w:rsidRPr="00AD7C60" w:rsidRDefault="00BF3401" w:rsidP="00AD7C60">
      <w:pPr>
        <w:numPr>
          <w:ilvl w:val="0"/>
          <w:numId w:val="41"/>
        </w:numPr>
        <w:spacing w:after="0" w:line="360" w:lineRule="auto"/>
        <w:jc w:val="both"/>
        <w:rPr>
          <w:rFonts w:ascii="Arial" w:hAnsi="Arial" w:cs="Arial"/>
        </w:rPr>
      </w:pPr>
      <w:r w:rsidRPr="00AD7C60">
        <w:rPr>
          <w:rFonts w:ascii="Arial" w:hAnsi="Arial" w:cs="Arial"/>
        </w:rPr>
        <w:t>Trained teachers benefit from peer support across the NCOP programme and feel less isolated in this position, with a better work life balance than in a purely teaching based role.</w:t>
      </w:r>
      <w:r w:rsidR="00AD7C60" w:rsidRPr="00AD7C60">
        <w:rPr>
          <w:rFonts w:ascii="Arial" w:hAnsi="Arial" w:cs="Arial"/>
        </w:rPr>
        <w:t xml:space="preserve"> </w:t>
      </w:r>
    </w:p>
    <w:tbl>
      <w:tblPr>
        <w:tblStyle w:val="TableGrid1"/>
        <w:tblpPr w:leftFromText="180" w:rightFromText="180" w:vertAnchor="page" w:horzAnchor="margin" w:tblpY="1831"/>
        <w:tblW w:w="9357" w:type="dxa"/>
        <w:shd w:val="clear" w:color="auto" w:fill="E7E6E6" w:themeFill="background2"/>
        <w:tblLook w:val="04A0" w:firstRow="1" w:lastRow="0" w:firstColumn="1" w:lastColumn="0" w:noHBand="0" w:noVBand="1"/>
      </w:tblPr>
      <w:tblGrid>
        <w:gridCol w:w="9357"/>
      </w:tblGrid>
      <w:tr w:rsidR="003D28DB" w14:paraId="2259E189" w14:textId="77777777" w:rsidTr="007577BA">
        <w:trPr>
          <w:trHeight w:val="9629"/>
        </w:trPr>
        <w:tc>
          <w:tcPr>
            <w:tcW w:w="9357" w:type="dxa"/>
            <w:shd w:val="clear" w:color="auto" w:fill="E7E6E6" w:themeFill="background2"/>
          </w:tcPr>
          <w:p w14:paraId="7DC12C17" w14:textId="77777777" w:rsidR="003D28DB" w:rsidRPr="003D28DB" w:rsidRDefault="003D28DB" w:rsidP="007577BA">
            <w:pPr>
              <w:spacing w:line="360" w:lineRule="auto"/>
              <w:jc w:val="both"/>
              <w:rPr>
                <w:rFonts w:ascii="Arial" w:hAnsi="Arial" w:cs="Arial"/>
                <w:b/>
                <w:sz w:val="14"/>
                <w:szCs w:val="14"/>
                <w:u w:val="single"/>
              </w:rPr>
            </w:pPr>
            <w:r w:rsidRPr="003D28DB">
              <w:rPr>
                <w:rFonts w:ascii="Arial" w:hAnsi="Arial" w:cs="Arial"/>
                <w:b/>
                <w:sz w:val="14"/>
                <w:szCs w:val="14"/>
                <w:u w:val="single"/>
              </w:rPr>
              <w:lastRenderedPageBreak/>
              <w:t xml:space="preserve">Analysis from Phase One Interim Report </w:t>
            </w:r>
          </w:p>
          <w:p w14:paraId="76C56411" w14:textId="77777777" w:rsidR="003D28DB" w:rsidRPr="003D28DB" w:rsidRDefault="003D28DB" w:rsidP="007577BA">
            <w:pPr>
              <w:spacing w:line="360" w:lineRule="auto"/>
              <w:jc w:val="both"/>
              <w:rPr>
                <w:rFonts w:ascii="Arial" w:hAnsi="Arial" w:cs="Arial"/>
                <w:b/>
                <w:sz w:val="14"/>
                <w:szCs w:val="14"/>
              </w:rPr>
            </w:pPr>
          </w:p>
          <w:p w14:paraId="0D9CC7CE" w14:textId="77777777" w:rsidR="003D28DB" w:rsidRPr="003D28DB" w:rsidRDefault="003D28DB" w:rsidP="007577BA">
            <w:pPr>
              <w:pStyle w:val="ListParagraph"/>
              <w:numPr>
                <w:ilvl w:val="0"/>
                <w:numId w:val="2"/>
              </w:numPr>
              <w:spacing w:line="360" w:lineRule="auto"/>
              <w:jc w:val="both"/>
              <w:rPr>
                <w:rFonts w:ascii="Arial" w:hAnsi="Arial" w:cs="Arial"/>
                <w:b/>
                <w:i/>
                <w:sz w:val="14"/>
                <w:szCs w:val="14"/>
              </w:rPr>
            </w:pPr>
            <w:r w:rsidRPr="003D28DB">
              <w:rPr>
                <w:rFonts w:ascii="Arial" w:hAnsi="Arial" w:cs="Arial"/>
                <w:b/>
                <w:i/>
                <w:sz w:val="14"/>
                <w:szCs w:val="14"/>
              </w:rPr>
              <w:t>Supporting the parent/carer with appropriate information and improving links with the school will influence the young person to take the step into HE</w:t>
            </w:r>
          </w:p>
          <w:p w14:paraId="52A9E567" w14:textId="77777777" w:rsidR="003D28DB" w:rsidRPr="003D28DB" w:rsidRDefault="003D28DB" w:rsidP="007577BA">
            <w:pPr>
              <w:spacing w:line="360" w:lineRule="auto"/>
              <w:jc w:val="both"/>
              <w:rPr>
                <w:rFonts w:ascii="Arial" w:hAnsi="Arial" w:cs="Arial"/>
                <w:sz w:val="14"/>
                <w:szCs w:val="14"/>
              </w:rPr>
            </w:pPr>
            <w:r w:rsidRPr="003D28DB">
              <w:rPr>
                <w:rFonts w:ascii="Arial" w:hAnsi="Arial" w:cs="Arial"/>
                <w:sz w:val="14"/>
                <w:szCs w:val="14"/>
              </w:rPr>
              <w:t>Need to reflect on the delivery of information to parents (tone is just as important as informational needs). Still a question on what types of events most effectively engage parents overall (that also consider their background and circumstances). Need to also engage with parents in their communities, not just schools and colleges making room for further spatial analysis of the community setting and space</w:t>
            </w:r>
          </w:p>
          <w:p w14:paraId="5AD289C4" w14:textId="77777777" w:rsidR="003D28DB" w:rsidRPr="003D28DB" w:rsidRDefault="003D28DB" w:rsidP="007577BA">
            <w:pPr>
              <w:pStyle w:val="ListParagraph"/>
              <w:numPr>
                <w:ilvl w:val="0"/>
                <w:numId w:val="2"/>
              </w:numPr>
              <w:spacing w:line="360" w:lineRule="auto"/>
              <w:jc w:val="both"/>
              <w:rPr>
                <w:rFonts w:ascii="Arial" w:hAnsi="Arial" w:cs="Arial"/>
                <w:b/>
                <w:i/>
                <w:sz w:val="14"/>
                <w:szCs w:val="14"/>
              </w:rPr>
            </w:pPr>
            <w:r w:rsidRPr="003D28DB">
              <w:rPr>
                <w:rFonts w:ascii="Arial" w:hAnsi="Arial" w:cs="Arial"/>
                <w:b/>
                <w:i/>
                <w:sz w:val="14"/>
                <w:szCs w:val="14"/>
              </w:rPr>
              <w:t>Improving understanding of the value of HE, the costs and the range of jobs available in industry will influence the young person to take the step into HE</w:t>
            </w:r>
          </w:p>
          <w:p w14:paraId="59FC0CE0" w14:textId="77777777" w:rsidR="003D28DB" w:rsidRPr="003D28DB" w:rsidRDefault="003D28DB" w:rsidP="007577BA">
            <w:pPr>
              <w:spacing w:line="360" w:lineRule="auto"/>
              <w:jc w:val="both"/>
              <w:rPr>
                <w:rFonts w:ascii="Arial" w:hAnsi="Arial" w:cs="Arial"/>
                <w:sz w:val="14"/>
                <w:szCs w:val="14"/>
              </w:rPr>
            </w:pPr>
            <w:r w:rsidRPr="003D28DB">
              <w:rPr>
                <w:rFonts w:ascii="Arial" w:hAnsi="Arial" w:cs="Arial"/>
                <w:sz w:val="14"/>
                <w:szCs w:val="14"/>
              </w:rPr>
              <w:t>Improved understanding of the value of HE, costs and range of jobs available is essential but initiatives that deliver information through ‘practical’ experiences enhances engagement much further.</w:t>
            </w:r>
          </w:p>
          <w:p w14:paraId="3586E410" w14:textId="77777777" w:rsidR="003D28DB" w:rsidRPr="003D28DB" w:rsidRDefault="003D28DB" w:rsidP="007577BA">
            <w:pPr>
              <w:pStyle w:val="ListParagraph"/>
              <w:numPr>
                <w:ilvl w:val="0"/>
                <w:numId w:val="2"/>
              </w:numPr>
              <w:spacing w:line="360" w:lineRule="auto"/>
              <w:jc w:val="both"/>
              <w:rPr>
                <w:rFonts w:ascii="Arial" w:hAnsi="Arial" w:cs="Arial"/>
                <w:b/>
                <w:i/>
                <w:sz w:val="14"/>
                <w:szCs w:val="14"/>
              </w:rPr>
            </w:pPr>
            <w:r w:rsidRPr="003D28DB">
              <w:rPr>
                <w:rFonts w:ascii="Arial" w:hAnsi="Arial" w:cs="Arial"/>
                <w:b/>
                <w:i/>
                <w:sz w:val="14"/>
                <w:szCs w:val="14"/>
              </w:rPr>
              <w:t>Supporting and mentoring the young person and giving them more focused attention, confidence and support will influence the young person to take the step into HE</w:t>
            </w:r>
          </w:p>
          <w:p w14:paraId="12E808DD" w14:textId="77777777" w:rsidR="003D28DB" w:rsidRPr="003D28DB" w:rsidRDefault="003D28DB" w:rsidP="007577BA">
            <w:pPr>
              <w:spacing w:line="360" w:lineRule="auto"/>
              <w:jc w:val="both"/>
              <w:rPr>
                <w:rFonts w:ascii="Arial" w:hAnsi="Arial" w:cs="Arial"/>
                <w:sz w:val="14"/>
                <w:szCs w:val="14"/>
              </w:rPr>
            </w:pPr>
            <w:r w:rsidRPr="003D28DB">
              <w:rPr>
                <w:rFonts w:ascii="Arial" w:hAnsi="Arial" w:cs="Arial"/>
                <w:sz w:val="14"/>
                <w:szCs w:val="14"/>
              </w:rPr>
              <w:t xml:space="preserve">At this point, mentoring consistently performs well in every evaluation as a method of supporting students to progress to higher education. The dominant explanation is that students respond well to tailored ‘one-to-one’ support. Yet, a future programme theory could examine the spatial aspect of mentoring further and explore whether different types of mentoring strategies lead to different CMO configurations in different communities and in different institutions.  </w:t>
            </w:r>
          </w:p>
          <w:p w14:paraId="6AA8D1F6" w14:textId="77777777" w:rsidR="003D28DB" w:rsidRPr="003D28DB" w:rsidRDefault="003D28DB" w:rsidP="007577BA">
            <w:pPr>
              <w:pStyle w:val="ListParagraph"/>
              <w:numPr>
                <w:ilvl w:val="0"/>
                <w:numId w:val="2"/>
              </w:numPr>
              <w:spacing w:line="360" w:lineRule="auto"/>
              <w:jc w:val="both"/>
              <w:rPr>
                <w:rFonts w:ascii="Arial" w:hAnsi="Arial" w:cs="Arial"/>
                <w:b/>
                <w:i/>
                <w:sz w:val="14"/>
                <w:szCs w:val="14"/>
              </w:rPr>
            </w:pPr>
            <w:r w:rsidRPr="003D28DB">
              <w:rPr>
                <w:rFonts w:ascii="Arial" w:hAnsi="Arial" w:cs="Arial"/>
                <w:b/>
                <w:i/>
                <w:sz w:val="14"/>
                <w:szCs w:val="14"/>
              </w:rPr>
              <w:t>Reaching into a young person’s community will change culture and support a young person to take the step into HE</w:t>
            </w:r>
          </w:p>
          <w:p w14:paraId="698BB5BD" w14:textId="77777777" w:rsidR="003D28DB" w:rsidRPr="003D28DB" w:rsidRDefault="003D28DB" w:rsidP="007577BA">
            <w:pPr>
              <w:spacing w:line="360" w:lineRule="auto"/>
              <w:jc w:val="both"/>
              <w:rPr>
                <w:rFonts w:ascii="Arial" w:hAnsi="Arial" w:cs="Arial"/>
                <w:sz w:val="14"/>
                <w:szCs w:val="14"/>
              </w:rPr>
            </w:pPr>
            <w:r w:rsidRPr="003D28DB">
              <w:rPr>
                <w:rFonts w:ascii="Arial" w:hAnsi="Arial" w:cs="Arial"/>
                <w:sz w:val="14"/>
                <w:szCs w:val="14"/>
              </w:rPr>
              <w:t xml:space="preserve">Future empirical work could develop a stronger sense regarding how communities perceive ‘culture’ – and therefore how WP is then interpreted and adopted. Before making a firm programme theory recommendation, data from the community grants programme can also be analysed. </w:t>
            </w:r>
          </w:p>
          <w:p w14:paraId="2FC7F8AA" w14:textId="77777777" w:rsidR="003D28DB" w:rsidRPr="003D28DB" w:rsidRDefault="003D28DB" w:rsidP="007577BA">
            <w:pPr>
              <w:pStyle w:val="NoSpacing"/>
              <w:numPr>
                <w:ilvl w:val="0"/>
                <w:numId w:val="2"/>
              </w:numPr>
              <w:spacing w:line="360" w:lineRule="auto"/>
              <w:jc w:val="both"/>
              <w:rPr>
                <w:rFonts w:ascii="Arial" w:hAnsi="Arial" w:cs="Arial"/>
                <w:b/>
                <w:i/>
                <w:sz w:val="14"/>
                <w:szCs w:val="14"/>
              </w:rPr>
            </w:pPr>
            <w:r w:rsidRPr="003D28DB">
              <w:rPr>
                <w:rFonts w:ascii="Arial" w:hAnsi="Arial" w:cs="Arial"/>
                <w:b/>
                <w:i/>
                <w:sz w:val="14"/>
                <w:szCs w:val="14"/>
              </w:rPr>
              <w:t>Using positive role models to raise awareness of HE will support a young person to take the step into HE</w:t>
            </w:r>
          </w:p>
          <w:p w14:paraId="259B65E7" w14:textId="77777777" w:rsidR="003D28DB" w:rsidRPr="003D28DB" w:rsidRDefault="003D28DB" w:rsidP="007577BA">
            <w:pPr>
              <w:pStyle w:val="NoSpacing"/>
              <w:spacing w:line="360" w:lineRule="auto"/>
              <w:jc w:val="both"/>
              <w:rPr>
                <w:rFonts w:ascii="Arial" w:hAnsi="Arial" w:cs="Arial"/>
                <w:sz w:val="14"/>
                <w:szCs w:val="14"/>
              </w:rPr>
            </w:pPr>
            <w:r w:rsidRPr="003D28DB">
              <w:rPr>
                <w:rFonts w:ascii="Arial" w:hAnsi="Arial" w:cs="Arial"/>
                <w:sz w:val="14"/>
                <w:szCs w:val="14"/>
              </w:rPr>
              <w:t>‘Role models’ have been particularly effective when students are learning about a sector/career/HE course in the first instance. This is because ‘role models’ provide a different experience (and knowledge-base) for students to engage with (that often exists outside of their community)</w:t>
            </w:r>
          </w:p>
          <w:p w14:paraId="55A12815" w14:textId="77777777" w:rsidR="003D28DB" w:rsidRPr="003D28DB" w:rsidRDefault="003D28DB" w:rsidP="007577BA">
            <w:pPr>
              <w:pStyle w:val="NoSpacing"/>
              <w:spacing w:line="360" w:lineRule="auto"/>
              <w:jc w:val="both"/>
              <w:rPr>
                <w:rFonts w:ascii="Arial" w:hAnsi="Arial" w:cs="Arial"/>
                <w:sz w:val="14"/>
                <w:szCs w:val="14"/>
              </w:rPr>
            </w:pPr>
            <w:r w:rsidRPr="003D28DB">
              <w:rPr>
                <w:rFonts w:ascii="Arial" w:hAnsi="Arial" w:cs="Arial"/>
                <w:sz w:val="14"/>
                <w:szCs w:val="14"/>
              </w:rPr>
              <w:t xml:space="preserve">Future amendments to the ‘role model’ programme theory could be to emphasise the practical experiences as this has proven substantive in engaging young people to take the steps into HE. </w:t>
            </w:r>
          </w:p>
          <w:p w14:paraId="228B8D51" w14:textId="77777777" w:rsidR="003D28DB" w:rsidRPr="003D28DB" w:rsidRDefault="003D28DB" w:rsidP="007577BA">
            <w:pPr>
              <w:pStyle w:val="NoSpacing"/>
              <w:numPr>
                <w:ilvl w:val="0"/>
                <w:numId w:val="2"/>
              </w:numPr>
              <w:spacing w:line="360" w:lineRule="auto"/>
              <w:jc w:val="both"/>
              <w:rPr>
                <w:rFonts w:ascii="Arial" w:hAnsi="Arial" w:cs="Arial"/>
                <w:b/>
                <w:i/>
                <w:sz w:val="14"/>
                <w:szCs w:val="14"/>
              </w:rPr>
            </w:pPr>
            <w:r w:rsidRPr="003D28DB">
              <w:rPr>
                <w:rFonts w:ascii="Arial" w:hAnsi="Arial" w:cs="Arial"/>
                <w:b/>
                <w:i/>
                <w:sz w:val="14"/>
                <w:szCs w:val="14"/>
              </w:rPr>
              <w:t>Taking young people/parents and carers out of their usual environment and into new and challenging contexts/places can change perceptions and perspectives and will support a young person to take the step into HE</w:t>
            </w:r>
          </w:p>
          <w:p w14:paraId="5EB90E2D" w14:textId="77777777" w:rsidR="003D28DB" w:rsidRPr="003D28DB" w:rsidRDefault="003D28DB" w:rsidP="007577BA">
            <w:pPr>
              <w:pStyle w:val="NoSpacing"/>
              <w:spacing w:line="360" w:lineRule="auto"/>
              <w:jc w:val="both"/>
              <w:rPr>
                <w:rFonts w:ascii="Arial" w:hAnsi="Arial" w:cs="Arial"/>
                <w:b/>
                <w:i/>
                <w:sz w:val="14"/>
                <w:szCs w:val="14"/>
              </w:rPr>
            </w:pPr>
            <w:r w:rsidRPr="003D28DB">
              <w:rPr>
                <w:rFonts w:ascii="Arial" w:hAnsi="Arial" w:cs="Arial"/>
                <w:sz w:val="14"/>
                <w:szCs w:val="14"/>
              </w:rPr>
              <w:t xml:space="preserve">Taking young people out of their usual environment has proven to be effective in numerous initiatives (Castleford Housing Project and Go Higher in Healthcare specifically). Young people emphasise that these new experiences ‘open up’ the possibility of higher education, to ask questions and learn. Yet, further, the evaluations reinforce arguments that outsider contexts (such as HE or businesses) enhance learning and the receipt of information. We have an emerging empirical gap regarding parents. Future evaluation could examine how parents engage with being taken out of their environments into different contexts to learn about progression and higher education.  </w:t>
            </w:r>
          </w:p>
          <w:p w14:paraId="7C61C590" w14:textId="77777777" w:rsidR="003D28DB" w:rsidRPr="003D28DB" w:rsidRDefault="003D28DB" w:rsidP="007577BA">
            <w:pPr>
              <w:numPr>
                <w:ilvl w:val="0"/>
                <w:numId w:val="2"/>
              </w:numPr>
              <w:spacing w:after="160" w:line="360" w:lineRule="auto"/>
              <w:contextualSpacing/>
              <w:jc w:val="both"/>
              <w:rPr>
                <w:rFonts w:ascii="Arial" w:eastAsia="Times New Roman" w:hAnsi="Arial" w:cs="Arial"/>
                <w:b/>
                <w:bCs/>
                <w:i/>
                <w:iCs/>
                <w:sz w:val="14"/>
                <w:szCs w:val="14"/>
              </w:rPr>
            </w:pPr>
            <w:r w:rsidRPr="003D28DB">
              <w:rPr>
                <w:rFonts w:ascii="Arial" w:eastAsia="Times New Roman" w:hAnsi="Arial" w:cs="Arial"/>
                <w:b/>
                <w:bCs/>
                <w:i/>
                <w:iCs/>
                <w:sz w:val="14"/>
                <w:szCs w:val="14"/>
                <w:lang w:eastAsia="zh-CN"/>
              </w:rPr>
              <w:t>Good quality, sustained CIAG (careers, information, advice and guidance)</w:t>
            </w:r>
            <w:r w:rsidRPr="003D28DB">
              <w:rPr>
                <w:rFonts w:ascii="Arial" w:eastAsia="Times New Roman" w:hAnsi="Arial" w:cs="Arial"/>
                <w:b/>
                <w:bCs/>
                <w:i/>
                <w:iCs/>
                <w:color w:val="014A3A"/>
                <w:sz w:val="14"/>
                <w:szCs w:val="14"/>
                <w:lang w:eastAsia="zh-CN"/>
              </w:rPr>
              <w:t xml:space="preserve"> </w:t>
            </w:r>
            <w:r w:rsidRPr="003D28DB">
              <w:rPr>
                <w:rFonts w:ascii="Arial" w:eastAsia="Times New Roman" w:hAnsi="Arial" w:cs="Arial"/>
                <w:b/>
                <w:bCs/>
                <w:i/>
                <w:iCs/>
                <w:sz w:val="14"/>
                <w:szCs w:val="14"/>
                <w:lang w:eastAsia="zh-CN"/>
              </w:rPr>
              <w:t>will ensure young people make informed choices.</w:t>
            </w:r>
          </w:p>
          <w:p w14:paraId="4DE510C2" w14:textId="77777777" w:rsidR="003D28DB" w:rsidRPr="003D28DB" w:rsidRDefault="003D28DB" w:rsidP="007577BA">
            <w:pPr>
              <w:spacing w:line="360" w:lineRule="auto"/>
              <w:contextualSpacing/>
              <w:jc w:val="both"/>
              <w:rPr>
                <w:rFonts w:ascii="Arial" w:eastAsia="Times New Roman" w:hAnsi="Arial" w:cs="Arial"/>
                <w:sz w:val="14"/>
                <w:szCs w:val="14"/>
              </w:rPr>
            </w:pPr>
            <w:r w:rsidRPr="003D28DB">
              <w:rPr>
                <w:rFonts w:ascii="Arial" w:eastAsia="Times New Roman" w:hAnsi="Arial" w:cs="Arial"/>
                <w:sz w:val="14"/>
                <w:szCs w:val="14"/>
              </w:rPr>
              <w:t xml:space="preserve">In terms of CIAG, programmes that have sought to take a career-orientated approach (insofar that they have emphasised a HE as a pathway to a specific career) find that learners tend to respond positively (particularly in terms of learning gain and awareness of different career pathways). However, we have an empirical gap regarding sustained CIAG (especially understanding its impact over of the student lifecycle).  </w:t>
            </w:r>
          </w:p>
          <w:p w14:paraId="67C0CE72" w14:textId="77777777" w:rsidR="003D28DB" w:rsidRPr="003D28DB" w:rsidRDefault="003D28DB" w:rsidP="007577BA">
            <w:pPr>
              <w:pStyle w:val="ListParagraph"/>
              <w:numPr>
                <w:ilvl w:val="0"/>
                <w:numId w:val="2"/>
              </w:numPr>
              <w:spacing w:line="360" w:lineRule="auto"/>
              <w:jc w:val="both"/>
              <w:rPr>
                <w:rFonts w:ascii="Arial" w:hAnsi="Arial" w:cs="Arial"/>
                <w:b/>
                <w:i/>
                <w:sz w:val="14"/>
                <w:szCs w:val="14"/>
              </w:rPr>
            </w:pPr>
            <w:r w:rsidRPr="003D28DB">
              <w:rPr>
                <w:rFonts w:ascii="Arial" w:hAnsi="Arial" w:cs="Arial"/>
                <w:b/>
                <w:i/>
                <w:sz w:val="14"/>
                <w:szCs w:val="14"/>
              </w:rPr>
              <w:t>Good quality CPD will equip school/college-based staff with the skills and information to support young people to make informed choices</w:t>
            </w:r>
          </w:p>
          <w:p w14:paraId="6ABCE1CC" w14:textId="77777777" w:rsidR="003D28DB" w:rsidRPr="003D28DB" w:rsidRDefault="003D28DB" w:rsidP="007577BA">
            <w:pPr>
              <w:pStyle w:val="NoSpacing"/>
              <w:spacing w:line="360" w:lineRule="auto"/>
              <w:jc w:val="both"/>
              <w:rPr>
                <w:rFonts w:ascii="Arial" w:hAnsi="Arial" w:cs="Arial"/>
                <w:sz w:val="14"/>
                <w:szCs w:val="14"/>
              </w:rPr>
            </w:pPr>
            <w:r w:rsidRPr="003D28DB">
              <w:rPr>
                <w:rFonts w:ascii="Arial" w:hAnsi="Arial" w:cs="Arial"/>
                <w:sz w:val="14"/>
                <w:szCs w:val="14"/>
              </w:rPr>
              <w:t xml:space="preserve">HEPO staff noted some training needs could be more specific in terms of the overall context of their institution. For instance, CPD could focus on ways to ensure effective WP delivery in larger institutions, as well as the challenges of shifting cultures in schools and colleges where WP provision is a relatively new development. </w:t>
            </w:r>
          </w:p>
          <w:p w14:paraId="6B2F4F02" w14:textId="77777777" w:rsidR="003D28DB" w:rsidRPr="003D28DB" w:rsidRDefault="003D28DB" w:rsidP="007577BA">
            <w:pPr>
              <w:pStyle w:val="NoSpacing"/>
              <w:numPr>
                <w:ilvl w:val="0"/>
                <w:numId w:val="2"/>
              </w:numPr>
              <w:spacing w:line="360" w:lineRule="auto"/>
              <w:jc w:val="both"/>
              <w:rPr>
                <w:rFonts w:ascii="Arial" w:hAnsi="Arial" w:cs="Arial"/>
                <w:b/>
                <w:i/>
                <w:sz w:val="14"/>
                <w:szCs w:val="14"/>
              </w:rPr>
            </w:pPr>
            <w:r w:rsidRPr="003D28DB">
              <w:rPr>
                <w:rFonts w:ascii="Arial" w:hAnsi="Arial" w:cs="Arial"/>
                <w:b/>
                <w:i/>
                <w:sz w:val="14"/>
                <w:szCs w:val="14"/>
              </w:rPr>
              <w:t>Dedicated progression staff in schools/colleges have more time to invest in young people and support them in planning for their future</w:t>
            </w:r>
          </w:p>
          <w:p w14:paraId="10F70241" w14:textId="77777777" w:rsidR="003D28DB" w:rsidRPr="003D28DB" w:rsidRDefault="003D28DB" w:rsidP="007577BA">
            <w:pPr>
              <w:pStyle w:val="NoSpacing"/>
              <w:spacing w:line="360" w:lineRule="auto"/>
              <w:jc w:val="both"/>
              <w:rPr>
                <w:rFonts w:ascii="Arial" w:hAnsi="Arial" w:cs="Arial"/>
                <w:sz w:val="14"/>
                <w:szCs w:val="14"/>
              </w:rPr>
            </w:pPr>
            <w:r w:rsidRPr="003D28DB">
              <w:rPr>
                <w:rFonts w:ascii="Arial" w:hAnsi="Arial" w:cs="Arial"/>
                <w:sz w:val="14"/>
                <w:szCs w:val="14"/>
              </w:rPr>
              <w:t>To enhance WP provision in schools and colleges through the HEPO role, future considerations might examine the case for this position and the spatial significance of it.</w:t>
            </w:r>
          </w:p>
          <w:p w14:paraId="6F1E3B1F" w14:textId="77777777" w:rsidR="003D28DB" w:rsidRPr="003D28DB" w:rsidRDefault="003D28DB" w:rsidP="007577BA">
            <w:pPr>
              <w:pStyle w:val="NoSpacing"/>
              <w:numPr>
                <w:ilvl w:val="0"/>
                <w:numId w:val="2"/>
              </w:numPr>
              <w:spacing w:line="360" w:lineRule="auto"/>
              <w:rPr>
                <w:rFonts w:ascii="Arial" w:hAnsi="Arial" w:cs="Arial"/>
                <w:b/>
                <w:i/>
                <w:sz w:val="14"/>
                <w:szCs w:val="14"/>
              </w:rPr>
            </w:pPr>
            <w:r w:rsidRPr="003D28DB">
              <w:rPr>
                <w:rFonts w:ascii="Arial" w:hAnsi="Arial" w:cs="Arial"/>
                <w:b/>
                <w:i/>
                <w:sz w:val="14"/>
                <w:szCs w:val="14"/>
              </w:rPr>
              <w:t>Dedicated progression staff in schools/colleges facilitate the delivery of outreach activity aimed at helping young people to make informed choices</w:t>
            </w:r>
          </w:p>
          <w:p w14:paraId="75CF0759" w14:textId="77777777" w:rsidR="003D28DB" w:rsidRPr="00BA57A7" w:rsidRDefault="003D28DB" w:rsidP="007577BA">
            <w:pPr>
              <w:pStyle w:val="NoSpacing"/>
              <w:spacing w:line="360" w:lineRule="auto"/>
              <w:rPr>
                <w:rFonts w:ascii="Arial" w:hAnsi="Arial" w:cs="Arial"/>
              </w:rPr>
            </w:pPr>
            <w:r w:rsidRPr="003D28DB">
              <w:rPr>
                <w:rFonts w:ascii="Arial" w:hAnsi="Arial" w:cs="Arial"/>
                <w:sz w:val="14"/>
                <w:szCs w:val="14"/>
              </w:rPr>
              <w:t>Dedicated staff in schools allows for substantive WP activity. Yet more empirical data could also examine the extent such activity leads to informed choices (outcome data could be ascertained through the HEAT data). We could devise a new programme theory on the how culture change is achieved in school and college environments</w:t>
            </w:r>
          </w:p>
        </w:tc>
      </w:tr>
    </w:tbl>
    <w:p w14:paraId="2DA41D8E" w14:textId="77777777" w:rsidR="007577BA" w:rsidRDefault="007577BA" w:rsidP="00AD7C60">
      <w:pPr>
        <w:spacing w:line="360" w:lineRule="auto"/>
        <w:jc w:val="both"/>
        <w:rPr>
          <w:rFonts w:ascii="Arial" w:hAnsi="Arial" w:cs="Arial"/>
        </w:rPr>
      </w:pPr>
    </w:p>
    <w:p w14:paraId="0C0E9200" w14:textId="77777777" w:rsidR="007577BA" w:rsidRDefault="007577BA" w:rsidP="00AD7C60">
      <w:pPr>
        <w:spacing w:line="360" w:lineRule="auto"/>
        <w:jc w:val="both"/>
        <w:rPr>
          <w:rFonts w:ascii="Arial" w:hAnsi="Arial" w:cs="Arial"/>
        </w:rPr>
      </w:pPr>
    </w:p>
    <w:p w14:paraId="6E990930" w14:textId="1CFA5429" w:rsidR="00AD7C60" w:rsidRDefault="003D28DB" w:rsidP="007577BA">
      <w:pPr>
        <w:spacing w:line="360" w:lineRule="auto"/>
        <w:jc w:val="both"/>
        <w:rPr>
          <w:rFonts w:ascii="Arial" w:hAnsi="Arial" w:cs="Arial"/>
        </w:rPr>
      </w:pPr>
      <w:r w:rsidRPr="001D2F85">
        <w:rPr>
          <w:rFonts w:ascii="Arial" w:hAnsi="Arial" w:cs="Arial"/>
          <w:noProof/>
          <w:lang w:eastAsia="en-GB"/>
        </w:rPr>
        <w:lastRenderedPageBreak/>
        <mc:AlternateContent>
          <mc:Choice Requires="wps">
            <w:drawing>
              <wp:anchor distT="0" distB="0" distL="114300" distR="114300" simplePos="0" relativeHeight="251667456" behindDoc="0" locked="0" layoutInCell="1" allowOverlap="1" wp14:anchorId="2F5A9B6C" wp14:editId="08AF8B66">
                <wp:simplePos x="0" y="0"/>
                <wp:positionH relativeFrom="column">
                  <wp:posOffset>3810</wp:posOffset>
                </wp:positionH>
                <wp:positionV relativeFrom="paragraph">
                  <wp:posOffset>8041640</wp:posOffset>
                </wp:positionV>
                <wp:extent cx="3321050" cy="298450"/>
                <wp:effectExtent l="0" t="0" r="127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98450"/>
                        </a:xfrm>
                        <a:prstGeom prst="rect">
                          <a:avLst/>
                        </a:prstGeom>
                        <a:solidFill>
                          <a:srgbClr val="FFFFFF"/>
                        </a:solidFill>
                        <a:ln w="9525">
                          <a:solidFill>
                            <a:srgbClr val="000000"/>
                          </a:solidFill>
                          <a:miter lim="800000"/>
                          <a:headEnd/>
                          <a:tailEnd/>
                        </a:ln>
                      </wps:spPr>
                      <wps:txbx>
                        <w:txbxContent>
                          <w:p w14:paraId="6060D965" w14:textId="77777777" w:rsidR="003E2A19" w:rsidRPr="001D2F85" w:rsidRDefault="003E2A19" w:rsidP="00BD3A7F">
                            <w:pPr>
                              <w:rPr>
                                <w:i/>
                              </w:rPr>
                            </w:pPr>
                            <w:r w:rsidRPr="001D2F85">
                              <w:rPr>
                                <w:i/>
                              </w:rPr>
                              <w:t>Figure 1: Analysis from Phase One Interim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9B6C" id="_x0000_t202" coordsize="21600,21600" o:spt="202" path="m,l,21600r21600,l21600,xe">
                <v:stroke joinstyle="miter"/>
                <v:path gradientshapeok="t" o:connecttype="rect"/>
              </v:shapetype>
              <v:shape id="Text Box 2" o:spid="_x0000_s1026" type="#_x0000_t202" style="position:absolute;left:0;text-align:left;margin-left:.3pt;margin-top:633.2pt;width:261.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">
                <v:textbox>
                  <w:txbxContent>
                    <w:p w14:paraId="6060D965" w14:textId="77777777" w:rsidR="003E2A19" w:rsidRPr="001D2F85" w:rsidRDefault="003E2A19" w:rsidP="00BD3A7F">
                      <w:pPr>
                        <w:rPr>
                          <w:i/>
                        </w:rPr>
                      </w:pPr>
                      <w:r w:rsidRPr="001D2F85">
                        <w:rPr>
                          <w:i/>
                        </w:rPr>
                        <w:t>Figure 1: Analysis from Phase One Interim Report</w:t>
                      </w:r>
                    </w:p>
                  </w:txbxContent>
                </v:textbox>
              </v:shape>
            </w:pict>
          </mc:Fallback>
        </mc:AlternateContent>
      </w:r>
      <w:r w:rsidR="00AD7C60">
        <w:rPr>
          <w:rFonts w:ascii="Arial" w:hAnsi="Arial" w:cs="Arial"/>
        </w:rPr>
        <w:t>The PTs have stayed consistent throughout Phase One (especially PTs ranging from 1 to 7). However, there have been modifications. Programme Theories 8 and 9 were altered to take into account non-teaching focused roles (that make-up GHWY staffing base that deliver WP in schools and colleges). Furthermore, analysis of the interim report (figure 1) indicated that modifications</w:t>
      </w:r>
      <w:r w:rsidR="001236CC">
        <w:rPr>
          <w:rFonts w:ascii="Arial" w:hAnsi="Arial" w:cs="Arial"/>
        </w:rPr>
        <w:t xml:space="preserve"> </w:t>
      </w:r>
      <w:r w:rsidR="00AD7C60">
        <w:rPr>
          <w:rFonts w:ascii="Arial" w:hAnsi="Arial" w:cs="Arial"/>
        </w:rPr>
        <w:t>were needed</w:t>
      </w:r>
      <w:r w:rsidR="007577BA">
        <w:rPr>
          <w:rFonts w:ascii="Arial" w:hAnsi="Arial" w:cs="Arial"/>
        </w:rPr>
        <w:t xml:space="preserve"> part-way </w:t>
      </w:r>
      <w:r w:rsidR="001236CC">
        <w:rPr>
          <w:rFonts w:ascii="Arial" w:hAnsi="Arial" w:cs="Arial"/>
        </w:rPr>
        <w:t>through Phase One.</w:t>
      </w:r>
    </w:p>
    <w:p w14:paraId="32C4AE0F" w14:textId="5A2644C6" w:rsidR="001161BE" w:rsidRDefault="001D2F85" w:rsidP="00372A72">
      <w:pPr>
        <w:spacing w:line="360" w:lineRule="auto"/>
        <w:jc w:val="both"/>
        <w:rPr>
          <w:rFonts w:ascii="Arial" w:hAnsi="Arial" w:cs="Arial"/>
        </w:rPr>
      </w:pPr>
      <w:r>
        <w:rPr>
          <w:rFonts w:ascii="Arial" w:hAnsi="Arial" w:cs="Arial"/>
        </w:rPr>
        <w:t xml:space="preserve">Specifically, </w:t>
      </w:r>
      <w:r w:rsidR="001161BE">
        <w:rPr>
          <w:rFonts w:ascii="Arial" w:hAnsi="Arial" w:cs="Arial"/>
        </w:rPr>
        <w:t>alterations to PTs</w:t>
      </w:r>
      <w:r w:rsidR="00BD3A7F">
        <w:rPr>
          <w:rFonts w:ascii="Arial" w:hAnsi="Arial" w:cs="Arial"/>
        </w:rPr>
        <w:t xml:space="preserve"> that </w:t>
      </w:r>
      <w:r w:rsidR="00372A72">
        <w:rPr>
          <w:rFonts w:ascii="Arial" w:hAnsi="Arial" w:cs="Arial"/>
        </w:rPr>
        <w:t xml:space="preserve">addressed </w:t>
      </w:r>
      <w:r>
        <w:rPr>
          <w:rFonts w:ascii="Arial" w:hAnsi="Arial" w:cs="Arial"/>
        </w:rPr>
        <w:t>the role of outreach officers across Go Higher West Yorkshire Uni Connect</w:t>
      </w:r>
      <w:r w:rsidR="00BD3A7F">
        <w:rPr>
          <w:rFonts w:ascii="Arial" w:hAnsi="Arial" w:cs="Arial"/>
        </w:rPr>
        <w:t xml:space="preserve"> (PT8, PT9 and PT10) became apparent after w</w:t>
      </w:r>
      <w:r>
        <w:rPr>
          <w:rFonts w:ascii="Arial" w:hAnsi="Arial" w:cs="Arial"/>
        </w:rPr>
        <w:t xml:space="preserve">e conducted </w:t>
      </w:r>
      <w:r w:rsidR="001161BE">
        <w:rPr>
          <w:rFonts w:ascii="Arial" w:hAnsi="Arial" w:cs="Arial"/>
        </w:rPr>
        <w:t>empirical research on the role of</w:t>
      </w:r>
      <w:r>
        <w:rPr>
          <w:rFonts w:ascii="Arial" w:hAnsi="Arial" w:cs="Arial"/>
        </w:rPr>
        <w:t xml:space="preserve"> such</w:t>
      </w:r>
      <w:r w:rsidR="001161BE">
        <w:rPr>
          <w:rFonts w:ascii="Arial" w:hAnsi="Arial" w:cs="Arial"/>
        </w:rPr>
        <w:t xml:space="preserve"> </w:t>
      </w:r>
      <w:r w:rsidR="00372A72">
        <w:rPr>
          <w:rFonts w:ascii="Arial" w:hAnsi="Arial" w:cs="Arial"/>
        </w:rPr>
        <w:t xml:space="preserve">delivery </w:t>
      </w:r>
      <w:r w:rsidR="001161BE">
        <w:rPr>
          <w:rFonts w:ascii="Arial" w:hAnsi="Arial" w:cs="Arial"/>
        </w:rPr>
        <w:t>staff in divergent institutions</w:t>
      </w:r>
      <w:r w:rsidR="00BD3A7F">
        <w:rPr>
          <w:rFonts w:ascii="Arial" w:hAnsi="Arial" w:cs="Arial"/>
        </w:rPr>
        <w:t xml:space="preserve"> in creating WP-based provision</w:t>
      </w:r>
      <w:r w:rsidR="001161BE">
        <w:rPr>
          <w:rFonts w:ascii="Arial" w:hAnsi="Arial" w:cs="Arial"/>
        </w:rPr>
        <w:t xml:space="preserve"> (Formby, Woodhouse and Basham, 2020</w:t>
      </w:r>
      <w:r w:rsidR="00A9392F">
        <w:rPr>
          <w:rFonts w:ascii="Arial" w:hAnsi="Arial" w:cs="Arial"/>
        </w:rPr>
        <w:t>a</w:t>
      </w:r>
      <w:r w:rsidR="001161BE">
        <w:rPr>
          <w:rFonts w:ascii="Arial" w:hAnsi="Arial" w:cs="Arial"/>
        </w:rPr>
        <w:t xml:space="preserve">; Formby </w:t>
      </w:r>
      <w:r w:rsidR="00C63B67">
        <w:rPr>
          <w:rFonts w:ascii="Arial" w:hAnsi="Arial" w:cs="Arial"/>
        </w:rPr>
        <w:t>et al,</w:t>
      </w:r>
      <w:r w:rsidR="001161BE">
        <w:rPr>
          <w:rFonts w:ascii="Arial" w:hAnsi="Arial" w:cs="Arial"/>
        </w:rPr>
        <w:t xml:space="preserve"> 2020</w:t>
      </w:r>
      <w:r w:rsidR="00C63B67">
        <w:rPr>
          <w:rFonts w:ascii="Arial" w:hAnsi="Arial" w:cs="Arial"/>
        </w:rPr>
        <w:t>b</w:t>
      </w:r>
      <w:r w:rsidR="001161BE">
        <w:rPr>
          <w:rFonts w:ascii="Arial" w:hAnsi="Arial" w:cs="Arial"/>
        </w:rPr>
        <w:t>). This identified that Higher Education Progression Officers (HEPOs) brought a wide range of experiences, up-to-date information and skill</w:t>
      </w:r>
      <w:r w:rsidR="00372A72">
        <w:rPr>
          <w:rFonts w:ascii="Arial" w:hAnsi="Arial" w:cs="Arial"/>
        </w:rPr>
        <w:t>s</w:t>
      </w:r>
      <w:r w:rsidR="001161BE">
        <w:rPr>
          <w:rFonts w:ascii="Arial" w:hAnsi="Arial" w:cs="Arial"/>
        </w:rPr>
        <w:t xml:space="preserve"> to their everyday practice. Specifically, Formby </w:t>
      </w:r>
      <w:r w:rsidR="00372A72">
        <w:rPr>
          <w:rFonts w:ascii="Arial" w:hAnsi="Arial" w:cs="Arial"/>
        </w:rPr>
        <w:t xml:space="preserve">et </w:t>
      </w:r>
      <w:r w:rsidR="001161BE">
        <w:rPr>
          <w:rFonts w:ascii="Arial" w:hAnsi="Arial" w:cs="Arial"/>
        </w:rPr>
        <w:t>al. (2020</w:t>
      </w:r>
      <w:r w:rsidR="00C63B67">
        <w:rPr>
          <w:rFonts w:ascii="Arial" w:hAnsi="Arial" w:cs="Arial"/>
        </w:rPr>
        <w:t>a</w:t>
      </w:r>
      <w:r w:rsidR="001161BE">
        <w:rPr>
          <w:rFonts w:ascii="Arial" w:hAnsi="Arial" w:cs="Arial"/>
        </w:rPr>
        <w:t xml:space="preserve">) found that in contexts where staff could introduce and shape WP, there was increased delivery of outreach activity. In addition, it was also evident that a stronger focus on the role of the relationships shared between HEPOs and learners over the student lifecycle was essential to </w:t>
      </w:r>
      <w:r w:rsidR="00372A72">
        <w:rPr>
          <w:rFonts w:ascii="Arial" w:hAnsi="Arial" w:cs="Arial"/>
        </w:rPr>
        <w:t xml:space="preserve">embedding </w:t>
      </w:r>
      <w:r w:rsidR="001161BE">
        <w:rPr>
          <w:rFonts w:ascii="Arial" w:hAnsi="Arial" w:cs="Arial"/>
        </w:rPr>
        <w:t xml:space="preserve">cultures of WP. </w:t>
      </w:r>
      <w:r w:rsidR="00BD3A7F">
        <w:rPr>
          <w:rFonts w:ascii="Arial" w:hAnsi="Arial" w:cs="Arial"/>
        </w:rPr>
        <w:t xml:space="preserve">The new PTs were created to </w:t>
      </w:r>
      <w:r w:rsidR="001161BE">
        <w:rPr>
          <w:rFonts w:ascii="Arial" w:hAnsi="Arial" w:cs="Arial"/>
        </w:rPr>
        <w:t>ensure these considerations were sufficiently captured:</w:t>
      </w:r>
    </w:p>
    <w:p w14:paraId="3E563B5C" w14:textId="77777777" w:rsidR="001161BE" w:rsidRPr="00643427" w:rsidRDefault="001161BE" w:rsidP="001161BE">
      <w:pPr>
        <w:spacing w:line="360" w:lineRule="auto"/>
        <w:ind w:left="720"/>
        <w:jc w:val="both"/>
        <w:rPr>
          <w:rFonts w:ascii="Arial" w:hAnsi="Arial" w:cs="Arial"/>
        </w:rPr>
      </w:pPr>
      <w:r>
        <w:rPr>
          <w:rFonts w:ascii="Arial" w:hAnsi="Arial" w:cs="Arial"/>
        </w:rPr>
        <w:t xml:space="preserve">8. </w:t>
      </w:r>
      <w:r w:rsidRPr="00643427">
        <w:rPr>
          <w:rFonts w:ascii="Arial" w:hAnsi="Arial" w:cs="Arial"/>
        </w:rPr>
        <w:t>Skilled, informed and CPD trained staff ensure that young people receive appropriate support and up-to-date information that helps them to make informed choices.</w:t>
      </w:r>
    </w:p>
    <w:p w14:paraId="0D300976" w14:textId="77777777" w:rsidR="001161BE" w:rsidRPr="00643427" w:rsidRDefault="001161BE" w:rsidP="001161BE">
      <w:pPr>
        <w:spacing w:line="360" w:lineRule="auto"/>
        <w:ind w:left="720"/>
        <w:jc w:val="both"/>
        <w:rPr>
          <w:rFonts w:ascii="Arial" w:hAnsi="Arial" w:cs="Arial"/>
        </w:rPr>
      </w:pPr>
      <w:r>
        <w:rPr>
          <w:rFonts w:ascii="Arial" w:hAnsi="Arial" w:cs="Arial"/>
        </w:rPr>
        <w:t xml:space="preserve">9. </w:t>
      </w:r>
      <w:r w:rsidRPr="00643427">
        <w:rPr>
          <w:rFonts w:ascii="Arial" w:hAnsi="Arial" w:cs="Arial"/>
        </w:rPr>
        <w:t>Dedicated progression staff in schools/colleges have more time to invest in young people through the delivery of outreach activity aimed at helping young people to make informed choices.</w:t>
      </w:r>
    </w:p>
    <w:p w14:paraId="06E7A540" w14:textId="38DA2B32" w:rsidR="001161BE" w:rsidRPr="008C3FEB" w:rsidRDefault="001161BE" w:rsidP="00C06F76">
      <w:pPr>
        <w:spacing w:line="360" w:lineRule="auto"/>
        <w:jc w:val="both"/>
        <w:rPr>
          <w:rFonts w:ascii="Arial" w:hAnsi="Arial" w:cs="Arial"/>
        </w:rPr>
      </w:pPr>
      <w:r>
        <w:rPr>
          <w:rFonts w:ascii="Arial" w:hAnsi="Arial" w:cs="Arial"/>
        </w:rPr>
        <w:t>Furthermore, GHWY</w:t>
      </w:r>
      <w:r w:rsidR="00821F14">
        <w:rPr>
          <w:rFonts w:ascii="Arial" w:hAnsi="Arial" w:cs="Arial"/>
        </w:rPr>
        <w:t xml:space="preserve"> Uni Connect activity</w:t>
      </w:r>
      <w:r>
        <w:rPr>
          <w:rFonts w:ascii="Arial" w:hAnsi="Arial" w:cs="Arial"/>
        </w:rPr>
        <w:t xml:space="preserve"> has always focused on participatory methods and approaches in its delivery of Uni Connect</w:t>
      </w:r>
      <w:r w:rsidR="00BD3A7F">
        <w:rPr>
          <w:rFonts w:ascii="Arial" w:hAnsi="Arial" w:cs="Arial"/>
        </w:rPr>
        <w:t xml:space="preserve">, especially in terms of </w:t>
      </w:r>
      <w:r w:rsidR="004C0B09">
        <w:rPr>
          <w:rFonts w:ascii="Arial" w:hAnsi="Arial" w:cs="Arial"/>
        </w:rPr>
        <w:t>shaping</w:t>
      </w:r>
      <w:r w:rsidR="00BD3A7F">
        <w:rPr>
          <w:rFonts w:ascii="Arial" w:hAnsi="Arial" w:cs="Arial"/>
        </w:rPr>
        <w:t xml:space="preserve"> appropriate support for learners. Y</w:t>
      </w:r>
      <w:r>
        <w:rPr>
          <w:rFonts w:ascii="Arial" w:hAnsi="Arial" w:cs="Arial"/>
        </w:rPr>
        <w:t>et</w:t>
      </w:r>
      <w:r w:rsidR="00BD3A7F">
        <w:rPr>
          <w:rFonts w:ascii="Arial" w:hAnsi="Arial" w:cs="Arial"/>
        </w:rPr>
        <w:t>,</w:t>
      </w:r>
      <w:r w:rsidR="00C80164">
        <w:rPr>
          <w:rFonts w:ascii="Arial" w:hAnsi="Arial" w:cs="Arial"/>
        </w:rPr>
        <w:t xml:space="preserve"> the development of ‘learner voice’</w:t>
      </w:r>
      <w:r w:rsidR="00BD3A7F">
        <w:rPr>
          <w:rFonts w:ascii="Arial" w:hAnsi="Arial" w:cs="Arial"/>
        </w:rPr>
        <w:t xml:space="preserve"> </w:t>
      </w:r>
      <w:r w:rsidR="00C80164">
        <w:rPr>
          <w:rFonts w:ascii="Arial" w:hAnsi="Arial" w:cs="Arial"/>
        </w:rPr>
        <w:t xml:space="preserve">has </w:t>
      </w:r>
      <w:r>
        <w:rPr>
          <w:rFonts w:ascii="Arial" w:hAnsi="Arial" w:cs="Arial"/>
        </w:rPr>
        <w:t>particularly emerged throughout Phase One as fundamental to</w:t>
      </w:r>
      <w:r w:rsidR="00C80164">
        <w:rPr>
          <w:rFonts w:ascii="Arial" w:hAnsi="Arial" w:cs="Arial"/>
        </w:rPr>
        <w:t xml:space="preserve"> all</w:t>
      </w:r>
      <w:r>
        <w:rPr>
          <w:rFonts w:ascii="Arial" w:hAnsi="Arial" w:cs="Arial"/>
        </w:rPr>
        <w:t xml:space="preserve"> work </w:t>
      </w:r>
      <w:r w:rsidR="00BD3A7F">
        <w:rPr>
          <w:rFonts w:ascii="Arial" w:hAnsi="Arial" w:cs="Arial"/>
        </w:rPr>
        <w:t>in GHWY</w:t>
      </w:r>
      <w:r>
        <w:rPr>
          <w:rFonts w:ascii="Arial" w:hAnsi="Arial" w:cs="Arial"/>
        </w:rPr>
        <w:t xml:space="preserve"> (especially</w:t>
      </w:r>
      <w:r w:rsidR="00C80164">
        <w:rPr>
          <w:rFonts w:ascii="Arial" w:hAnsi="Arial" w:cs="Arial"/>
        </w:rPr>
        <w:t xml:space="preserve"> in relation to</w:t>
      </w:r>
      <w:r>
        <w:rPr>
          <w:rFonts w:ascii="Arial" w:hAnsi="Arial" w:cs="Arial"/>
        </w:rPr>
        <w:t xml:space="preserve"> more community focused activities). The importance of capturing ‘learner voice’ across the Uni Connect</w:t>
      </w:r>
      <w:r w:rsidR="00372A72">
        <w:rPr>
          <w:rFonts w:ascii="Arial" w:hAnsi="Arial" w:cs="Arial"/>
        </w:rPr>
        <w:t xml:space="preserve"> project</w:t>
      </w:r>
      <w:r>
        <w:rPr>
          <w:rFonts w:ascii="Arial" w:hAnsi="Arial" w:cs="Arial"/>
        </w:rPr>
        <w:t>, and bring</w:t>
      </w:r>
      <w:r w:rsidR="00372A72">
        <w:rPr>
          <w:rFonts w:ascii="Arial" w:hAnsi="Arial" w:cs="Arial"/>
        </w:rPr>
        <w:t>ing</w:t>
      </w:r>
      <w:r>
        <w:rPr>
          <w:rFonts w:ascii="Arial" w:hAnsi="Arial" w:cs="Arial"/>
        </w:rPr>
        <w:t xml:space="preserve"> together various strands of WP activity in a new Programme Theory </w:t>
      </w:r>
      <w:r w:rsidR="00C06F76">
        <w:rPr>
          <w:rFonts w:ascii="Arial" w:hAnsi="Arial" w:cs="Arial"/>
        </w:rPr>
        <w:t xml:space="preserve">became clear. </w:t>
      </w:r>
      <w:r w:rsidR="00BD3A7F">
        <w:rPr>
          <w:rFonts w:ascii="Arial" w:hAnsi="Arial" w:cs="Arial"/>
        </w:rPr>
        <w:t>A</w:t>
      </w:r>
      <w:r>
        <w:rPr>
          <w:rFonts w:ascii="Arial" w:hAnsi="Arial" w:cs="Arial"/>
        </w:rPr>
        <w:t xml:space="preserve"> new programme theory </w:t>
      </w:r>
      <w:r w:rsidR="00C80164">
        <w:rPr>
          <w:rFonts w:ascii="Arial" w:hAnsi="Arial" w:cs="Arial"/>
        </w:rPr>
        <w:t>was devised</w:t>
      </w:r>
      <w:r>
        <w:rPr>
          <w:rFonts w:ascii="Arial" w:hAnsi="Arial" w:cs="Arial"/>
        </w:rPr>
        <w:t>:</w:t>
      </w:r>
    </w:p>
    <w:p w14:paraId="3B195644" w14:textId="2E809FFD" w:rsidR="001161BE" w:rsidRDefault="001161BE" w:rsidP="00861A9F">
      <w:pPr>
        <w:pStyle w:val="NoSpacing"/>
        <w:spacing w:line="360" w:lineRule="auto"/>
        <w:ind w:left="720"/>
        <w:rPr>
          <w:rFonts w:ascii="Arial" w:hAnsi="Arial" w:cs="Arial"/>
        </w:rPr>
      </w:pPr>
      <w:r w:rsidRPr="00861A9F">
        <w:rPr>
          <w:rFonts w:ascii="Arial" w:hAnsi="Arial" w:cs="Arial"/>
        </w:rPr>
        <w:t>10. Embedding youth and learner voice ensures participatory outreach activity that meets need (through acknowledging community context of the young person) and helps learners to make steps into higher education</w:t>
      </w:r>
      <w:r w:rsidR="00E748DF" w:rsidRPr="00861A9F">
        <w:rPr>
          <w:rFonts w:ascii="Arial" w:hAnsi="Arial" w:cs="Arial"/>
        </w:rPr>
        <w:t>.</w:t>
      </w:r>
    </w:p>
    <w:p w14:paraId="4619EBC9" w14:textId="77777777" w:rsidR="00861A9F" w:rsidRDefault="00861A9F" w:rsidP="00861A9F">
      <w:pPr>
        <w:pStyle w:val="NoSpacing"/>
        <w:spacing w:line="360" w:lineRule="auto"/>
        <w:rPr>
          <w:rFonts w:ascii="Arial" w:hAnsi="Arial" w:cs="Arial"/>
        </w:rPr>
      </w:pPr>
    </w:p>
    <w:p w14:paraId="190369CA" w14:textId="790E4F90" w:rsidR="00C80164" w:rsidRDefault="00C80164" w:rsidP="00C06F76">
      <w:pPr>
        <w:pStyle w:val="NoSpacing"/>
        <w:spacing w:line="360" w:lineRule="auto"/>
        <w:jc w:val="both"/>
        <w:rPr>
          <w:rFonts w:ascii="Arial" w:hAnsi="Arial" w:cs="Arial"/>
        </w:rPr>
      </w:pPr>
      <w:r>
        <w:rPr>
          <w:rFonts w:ascii="Arial" w:hAnsi="Arial" w:cs="Arial"/>
        </w:rPr>
        <w:t xml:space="preserve">A key consideration regarding </w:t>
      </w:r>
      <w:r w:rsidR="00C06F76">
        <w:rPr>
          <w:rFonts w:ascii="Arial" w:hAnsi="Arial" w:cs="Arial"/>
        </w:rPr>
        <w:t>Programme T</w:t>
      </w:r>
      <w:r>
        <w:rPr>
          <w:rFonts w:ascii="Arial" w:hAnsi="Arial" w:cs="Arial"/>
        </w:rPr>
        <w:t xml:space="preserve">heory development is that it is </w:t>
      </w:r>
      <w:r w:rsidR="00C06F76">
        <w:rPr>
          <w:rFonts w:ascii="Arial" w:hAnsi="Arial" w:cs="Arial"/>
        </w:rPr>
        <w:t xml:space="preserve">a </w:t>
      </w:r>
      <w:r>
        <w:rPr>
          <w:rFonts w:ascii="Arial" w:hAnsi="Arial" w:cs="Arial"/>
        </w:rPr>
        <w:t xml:space="preserve">fluid and iterative process (see </w:t>
      </w:r>
      <w:r w:rsidR="00C06F76">
        <w:rPr>
          <w:rFonts w:ascii="Arial" w:hAnsi="Arial" w:cs="Arial"/>
        </w:rPr>
        <w:t>Section T</w:t>
      </w:r>
      <w:r>
        <w:rPr>
          <w:rFonts w:ascii="Arial" w:hAnsi="Arial" w:cs="Arial"/>
        </w:rPr>
        <w:t>hree</w:t>
      </w:r>
      <w:r w:rsidR="00C06F76">
        <w:rPr>
          <w:rFonts w:ascii="Arial" w:hAnsi="Arial" w:cs="Arial"/>
        </w:rPr>
        <w:t>, ‘Methods’</w:t>
      </w:r>
      <w:r>
        <w:rPr>
          <w:rFonts w:ascii="Arial" w:hAnsi="Arial" w:cs="Arial"/>
        </w:rPr>
        <w:t xml:space="preserve"> below for a more detailed explanation on </w:t>
      </w:r>
      <w:r w:rsidR="00C06F76">
        <w:rPr>
          <w:rFonts w:ascii="Arial" w:hAnsi="Arial" w:cs="Arial"/>
        </w:rPr>
        <w:lastRenderedPageBreak/>
        <w:t>Programme T</w:t>
      </w:r>
      <w:r>
        <w:rPr>
          <w:rFonts w:ascii="Arial" w:hAnsi="Arial" w:cs="Arial"/>
        </w:rPr>
        <w:t>heory development). This has meant develop</w:t>
      </w:r>
      <w:r w:rsidR="0070397B">
        <w:rPr>
          <w:rFonts w:ascii="Arial" w:hAnsi="Arial" w:cs="Arial"/>
        </w:rPr>
        <w:t>ing</w:t>
      </w:r>
      <w:r>
        <w:rPr>
          <w:rFonts w:ascii="Arial" w:hAnsi="Arial" w:cs="Arial"/>
        </w:rPr>
        <w:t xml:space="preserve"> reports</w:t>
      </w:r>
      <w:r w:rsidR="0070397B">
        <w:rPr>
          <w:rFonts w:ascii="Arial" w:hAnsi="Arial" w:cs="Arial"/>
        </w:rPr>
        <w:t xml:space="preserve"> throughout</w:t>
      </w:r>
      <w:r>
        <w:rPr>
          <w:rFonts w:ascii="Arial" w:hAnsi="Arial" w:cs="Arial"/>
        </w:rPr>
        <w:t xml:space="preserve"> to ensure reflecti</w:t>
      </w:r>
      <w:r w:rsidR="0070397B">
        <w:rPr>
          <w:rFonts w:ascii="Arial" w:hAnsi="Arial" w:cs="Arial"/>
        </w:rPr>
        <w:t xml:space="preserve">ve practice and consideration </w:t>
      </w:r>
      <w:r w:rsidR="006C3D8E">
        <w:rPr>
          <w:rFonts w:ascii="Arial" w:hAnsi="Arial" w:cs="Arial"/>
        </w:rPr>
        <w:t>of</w:t>
      </w:r>
      <w:r w:rsidR="0070397B">
        <w:rPr>
          <w:rFonts w:ascii="Arial" w:hAnsi="Arial" w:cs="Arial"/>
        </w:rPr>
        <w:t xml:space="preserve"> </w:t>
      </w:r>
      <w:r>
        <w:rPr>
          <w:rFonts w:ascii="Arial" w:hAnsi="Arial" w:cs="Arial"/>
        </w:rPr>
        <w:t>how and where programme theories need to change (or have changed in ‘practice’). As th</w:t>
      </w:r>
      <w:r w:rsidR="00C06F76">
        <w:rPr>
          <w:rFonts w:ascii="Arial" w:hAnsi="Arial" w:cs="Arial"/>
        </w:rPr>
        <w:t>is</w:t>
      </w:r>
      <w:r w:rsidR="006C3D8E">
        <w:rPr>
          <w:rFonts w:ascii="Arial" w:hAnsi="Arial" w:cs="Arial"/>
        </w:rPr>
        <w:t xml:space="preserve"> </w:t>
      </w:r>
      <w:r>
        <w:rPr>
          <w:rFonts w:ascii="Arial" w:hAnsi="Arial" w:cs="Arial"/>
        </w:rPr>
        <w:t xml:space="preserve">report covers </w:t>
      </w:r>
      <w:r w:rsidR="00C06F76">
        <w:rPr>
          <w:rFonts w:ascii="Arial" w:hAnsi="Arial" w:cs="Arial"/>
        </w:rPr>
        <w:t xml:space="preserve">the period </w:t>
      </w:r>
      <w:r>
        <w:rPr>
          <w:rFonts w:ascii="Arial" w:hAnsi="Arial" w:cs="Arial"/>
        </w:rPr>
        <w:t xml:space="preserve">up </w:t>
      </w:r>
      <w:r w:rsidR="00C06F76">
        <w:rPr>
          <w:rFonts w:ascii="Arial" w:hAnsi="Arial" w:cs="Arial"/>
        </w:rPr>
        <w:t xml:space="preserve">to </w:t>
      </w:r>
      <w:r>
        <w:rPr>
          <w:rFonts w:ascii="Arial" w:hAnsi="Arial" w:cs="Arial"/>
        </w:rPr>
        <w:t xml:space="preserve">July 2019 and </w:t>
      </w:r>
      <w:r w:rsidR="00262E72">
        <w:rPr>
          <w:rFonts w:ascii="Arial" w:hAnsi="Arial" w:cs="Arial"/>
        </w:rPr>
        <w:t>i</w:t>
      </w:r>
      <w:r>
        <w:rPr>
          <w:rFonts w:ascii="Arial" w:hAnsi="Arial" w:cs="Arial"/>
        </w:rPr>
        <w:t>s focused on the end of Phase One,</w:t>
      </w:r>
      <w:r w:rsidR="00262E72">
        <w:rPr>
          <w:rFonts w:ascii="Arial" w:hAnsi="Arial" w:cs="Arial"/>
        </w:rPr>
        <w:t xml:space="preserve"> </w:t>
      </w:r>
      <w:r w:rsidR="00C06F76">
        <w:rPr>
          <w:rFonts w:ascii="Arial" w:hAnsi="Arial" w:cs="Arial"/>
        </w:rPr>
        <w:t>it</w:t>
      </w:r>
      <w:r w:rsidR="00262E72">
        <w:rPr>
          <w:rFonts w:ascii="Arial" w:hAnsi="Arial" w:cs="Arial"/>
        </w:rPr>
        <w:t xml:space="preserve"> will reflect on a new set of </w:t>
      </w:r>
      <w:r w:rsidR="00C06F76">
        <w:rPr>
          <w:rFonts w:ascii="Arial" w:hAnsi="Arial" w:cs="Arial"/>
        </w:rPr>
        <w:t>P</w:t>
      </w:r>
      <w:r w:rsidR="00262E72">
        <w:rPr>
          <w:rFonts w:ascii="Arial" w:hAnsi="Arial" w:cs="Arial"/>
        </w:rPr>
        <w:t xml:space="preserve">rogramme </w:t>
      </w:r>
      <w:r w:rsidR="00C06F76">
        <w:rPr>
          <w:rFonts w:ascii="Arial" w:hAnsi="Arial" w:cs="Arial"/>
        </w:rPr>
        <w:t>T</w:t>
      </w:r>
      <w:r w:rsidR="00262E72">
        <w:rPr>
          <w:rFonts w:ascii="Arial" w:hAnsi="Arial" w:cs="Arial"/>
        </w:rPr>
        <w:t xml:space="preserve">heories for Phase Two (see </w:t>
      </w:r>
      <w:r w:rsidR="00C06F76">
        <w:rPr>
          <w:rFonts w:ascii="Arial" w:hAnsi="Arial" w:cs="Arial"/>
        </w:rPr>
        <w:t>Section F</w:t>
      </w:r>
      <w:r w:rsidR="00262E72">
        <w:rPr>
          <w:rFonts w:ascii="Arial" w:hAnsi="Arial" w:cs="Arial"/>
        </w:rPr>
        <w:t>ive).</w:t>
      </w:r>
      <w:r w:rsidR="00923146">
        <w:rPr>
          <w:rFonts w:ascii="Arial" w:hAnsi="Arial" w:cs="Arial"/>
        </w:rPr>
        <w:t xml:space="preserve"> </w:t>
      </w:r>
      <w:r w:rsidR="007162DF">
        <w:rPr>
          <w:rFonts w:ascii="Arial" w:hAnsi="Arial" w:cs="Arial"/>
        </w:rPr>
        <w:t xml:space="preserve">In addition, </w:t>
      </w:r>
      <w:r w:rsidR="00923146">
        <w:rPr>
          <w:rFonts w:ascii="Arial" w:hAnsi="Arial" w:cs="Arial"/>
        </w:rPr>
        <w:t xml:space="preserve">we </w:t>
      </w:r>
      <w:r w:rsidR="00C06F76">
        <w:rPr>
          <w:rFonts w:ascii="Arial" w:hAnsi="Arial" w:cs="Arial"/>
        </w:rPr>
        <w:t>propose</w:t>
      </w:r>
      <w:r w:rsidR="00923146">
        <w:rPr>
          <w:rFonts w:ascii="Arial" w:hAnsi="Arial" w:cs="Arial"/>
        </w:rPr>
        <w:t xml:space="preserve"> </w:t>
      </w:r>
      <w:r w:rsidR="00923146" w:rsidRPr="00923146">
        <w:rPr>
          <w:rFonts w:ascii="Arial" w:hAnsi="Arial" w:cs="Arial"/>
          <w:b/>
        </w:rPr>
        <w:t>‘Cornerstone Programme Theories’</w:t>
      </w:r>
      <w:r w:rsidR="00923146">
        <w:rPr>
          <w:rFonts w:ascii="Arial" w:hAnsi="Arial" w:cs="Arial"/>
        </w:rPr>
        <w:t xml:space="preserve"> – these begin to consolidate</w:t>
      </w:r>
      <w:r w:rsidR="0070397B">
        <w:rPr>
          <w:rFonts w:ascii="Arial" w:hAnsi="Arial" w:cs="Arial"/>
        </w:rPr>
        <w:t xml:space="preserve"> our</w:t>
      </w:r>
      <w:r w:rsidR="007162DF">
        <w:rPr>
          <w:rFonts w:ascii="Arial" w:hAnsi="Arial" w:cs="Arial"/>
        </w:rPr>
        <w:t xml:space="preserve"> different </w:t>
      </w:r>
      <w:r w:rsidR="00C06F76">
        <w:rPr>
          <w:rFonts w:ascii="Arial" w:hAnsi="Arial" w:cs="Arial"/>
        </w:rPr>
        <w:t>P</w:t>
      </w:r>
      <w:r w:rsidR="007162DF">
        <w:rPr>
          <w:rFonts w:ascii="Arial" w:hAnsi="Arial" w:cs="Arial"/>
        </w:rPr>
        <w:t xml:space="preserve">rogramme </w:t>
      </w:r>
      <w:r w:rsidR="00C06F76">
        <w:rPr>
          <w:rFonts w:ascii="Arial" w:hAnsi="Arial" w:cs="Arial"/>
        </w:rPr>
        <w:t xml:space="preserve">Theories </w:t>
      </w:r>
      <w:r w:rsidR="007162DF">
        <w:rPr>
          <w:rFonts w:ascii="Arial" w:hAnsi="Arial" w:cs="Arial"/>
        </w:rPr>
        <w:t xml:space="preserve">to </w:t>
      </w:r>
      <w:r w:rsidR="0070397B">
        <w:rPr>
          <w:rFonts w:ascii="Arial" w:hAnsi="Arial" w:cs="Arial"/>
        </w:rPr>
        <w:t xml:space="preserve">examine </w:t>
      </w:r>
      <w:r w:rsidR="00C06F76">
        <w:rPr>
          <w:rFonts w:ascii="Arial" w:hAnsi="Arial" w:cs="Arial"/>
        </w:rPr>
        <w:t xml:space="preserve">wider and </w:t>
      </w:r>
      <w:r w:rsidR="0070397B">
        <w:rPr>
          <w:rFonts w:ascii="Arial" w:hAnsi="Arial" w:cs="Arial"/>
        </w:rPr>
        <w:t>d</w:t>
      </w:r>
      <w:r w:rsidR="00923146">
        <w:rPr>
          <w:rFonts w:ascii="Arial" w:hAnsi="Arial" w:cs="Arial"/>
        </w:rPr>
        <w:t>eeper</w:t>
      </w:r>
      <w:r w:rsidR="0070397B">
        <w:rPr>
          <w:rFonts w:ascii="Arial" w:hAnsi="Arial" w:cs="Arial"/>
        </w:rPr>
        <w:t xml:space="preserve"> themes</w:t>
      </w:r>
      <w:r w:rsidR="00923146">
        <w:rPr>
          <w:rFonts w:ascii="Arial" w:hAnsi="Arial" w:cs="Arial"/>
        </w:rPr>
        <w:t>. This will support future analysis</w:t>
      </w:r>
      <w:r w:rsidR="0070397B">
        <w:rPr>
          <w:rFonts w:ascii="Arial" w:hAnsi="Arial" w:cs="Arial"/>
        </w:rPr>
        <w:t xml:space="preserve"> in developing causal explanations behind ‘outcomes’ data</w:t>
      </w:r>
      <w:r w:rsidR="00C06F76">
        <w:rPr>
          <w:rFonts w:ascii="Arial" w:hAnsi="Arial" w:cs="Arial"/>
        </w:rPr>
        <w:t>,</w:t>
      </w:r>
      <w:r w:rsidR="0070397B">
        <w:rPr>
          <w:rFonts w:ascii="Arial" w:hAnsi="Arial" w:cs="Arial"/>
        </w:rPr>
        <w:t xml:space="preserve"> especially in relation to Higher Education Analysis Tracker Data (HEAT) as the final report is developed.  </w:t>
      </w:r>
    </w:p>
    <w:p w14:paraId="17CDF849" w14:textId="10933B18" w:rsidR="00FB2E43" w:rsidRDefault="007126BD" w:rsidP="00A159E4">
      <w:pPr>
        <w:pStyle w:val="Heading2"/>
      </w:pPr>
      <w:bookmarkStart w:id="16" w:name="_Toc48822732"/>
      <w:r>
        <w:t xml:space="preserve">3. </w:t>
      </w:r>
      <w:r w:rsidR="00076203">
        <w:t>Methods</w:t>
      </w:r>
      <w:bookmarkEnd w:id="16"/>
      <w:r w:rsidR="00FB2E43" w:rsidRPr="00A869F5">
        <w:t xml:space="preserve"> </w:t>
      </w:r>
    </w:p>
    <w:p w14:paraId="3E0D1456" w14:textId="24D3169A" w:rsidR="005A6AA4" w:rsidRDefault="00FB2E43" w:rsidP="00C06F76">
      <w:pPr>
        <w:spacing w:line="360" w:lineRule="auto"/>
        <w:jc w:val="both"/>
        <w:rPr>
          <w:rFonts w:ascii="Arial" w:hAnsi="Arial" w:cs="Arial"/>
        </w:rPr>
      </w:pPr>
      <w:r w:rsidRPr="00FB2E43">
        <w:rPr>
          <w:rFonts w:ascii="Arial" w:hAnsi="Arial" w:cs="Arial"/>
        </w:rPr>
        <w:t xml:space="preserve">The report uses a realist evaluation approach to analyse a series of </w:t>
      </w:r>
      <w:r w:rsidR="000E4748">
        <w:rPr>
          <w:rFonts w:ascii="Arial" w:hAnsi="Arial" w:cs="Arial"/>
        </w:rPr>
        <w:t>Uni Connect</w:t>
      </w:r>
      <w:r w:rsidR="000E4748" w:rsidRPr="00FB2E43">
        <w:rPr>
          <w:rFonts w:ascii="Arial" w:hAnsi="Arial" w:cs="Arial"/>
        </w:rPr>
        <w:t xml:space="preserve"> </w:t>
      </w:r>
      <w:r w:rsidRPr="00FB2E43">
        <w:rPr>
          <w:rFonts w:ascii="Arial" w:hAnsi="Arial" w:cs="Arial"/>
        </w:rPr>
        <w:t>activities</w:t>
      </w:r>
      <w:r>
        <w:rPr>
          <w:rFonts w:ascii="Arial" w:hAnsi="Arial" w:cs="Arial"/>
        </w:rPr>
        <w:t xml:space="preserve"> where</w:t>
      </w:r>
      <w:r w:rsidRPr="00FB2E43">
        <w:rPr>
          <w:rFonts w:ascii="Arial" w:hAnsi="Arial" w:cs="Arial"/>
        </w:rPr>
        <w:t xml:space="preserve"> we have identified </w:t>
      </w:r>
      <w:r w:rsidRPr="00821F14">
        <w:rPr>
          <w:rFonts w:ascii="Arial" w:hAnsi="Arial" w:cs="Arial"/>
        </w:rPr>
        <w:t>context-mechanism-outcome configurations</w:t>
      </w:r>
      <w:r w:rsidR="0070397B">
        <w:rPr>
          <w:rFonts w:ascii="Arial" w:hAnsi="Arial" w:cs="Arial"/>
        </w:rPr>
        <w:t xml:space="preserve"> (CMOCs)</w:t>
      </w:r>
      <w:r w:rsidRPr="00FB2E43">
        <w:rPr>
          <w:rFonts w:ascii="Arial" w:hAnsi="Arial" w:cs="Arial"/>
        </w:rPr>
        <w:t xml:space="preserve"> </w:t>
      </w:r>
      <w:r>
        <w:rPr>
          <w:rFonts w:ascii="Arial" w:hAnsi="Arial" w:cs="Arial"/>
        </w:rPr>
        <w:t xml:space="preserve">focused on </w:t>
      </w:r>
      <w:r w:rsidRPr="00FB2E43">
        <w:rPr>
          <w:rFonts w:ascii="Arial" w:hAnsi="Arial" w:cs="Arial"/>
        </w:rPr>
        <w:t xml:space="preserve">how, why and in what circumstances initiatives have </w:t>
      </w:r>
      <w:r>
        <w:rPr>
          <w:rFonts w:ascii="Arial" w:hAnsi="Arial" w:cs="Arial"/>
        </w:rPr>
        <w:t xml:space="preserve">worked. </w:t>
      </w:r>
      <w:r w:rsidR="0070397B">
        <w:rPr>
          <w:rFonts w:ascii="Arial" w:hAnsi="Arial" w:cs="Arial"/>
        </w:rPr>
        <w:t>T</w:t>
      </w:r>
      <w:r>
        <w:rPr>
          <w:rFonts w:ascii="Arial" w:hAnsi="Arial" w:cs="Arial"/>
        </w:rPr>
        <w:t>hey inform us h</w:t>
      </w:r>
      <w:r w:rsidRPr="00FB2E43">
        <w:rPr>
          <w:rFonts w:ascii="Arial" w:hAnsi="Arial" w:cs="Arial"/>
        </w:rPr>
        <w:t xml:space="preserve">ow outcomes are being achieved and what future considerations are needed for </w:t>
      </w:r>
      <w:r>
        <w:rPr>
          <w:rFonts w:ascii="Arial" w:hAnsi="Arial" w:cs="Arial"/>
        </w:rPr>
        <w:t>our programme theory framework.</w:t>
      </w:r>
      <w:r w:rsidR="00A072AB">
        <w:rPr>
          <w:rFonts w:ascii="Arial" w:hAnsi="Arial" w:cs="Arial"/>
        </w:rPr>
        <w:t xml:space="preserve"> </w:t>
      </w:r>
      <w:r w:rsidRPr="00FB2E43">
        <w:rPr>
          <w:rFonts w:ascii="Arial" w:hAnsi="Arial" w:cs="Arial"/>
        </w:rPr>
        <w:t xml:space="preserve">Our empirical data takes different formats – some relate more to outcomes (which </w:t>
      </w:r>
      <w:r w:rsidR="00250A34">
        <w:rPr>
          <w:rFonts w:ascii="Arial" w:hAnsi="Arial" w:cs="Arial"/>
        </w:rPr>
        <w:t>are</w:t>
      </w:r>
      <w:r w:rsidR="00250A34" w:rsidRPr="00FB2E43">
        <w:rPr>
          <w:rFonts w:ascii="Arial" w:hAnsi="Arial" w:cs="Arial"/>
        </w:rPr>
        <w:t xml:space="preserve"> </w:t>
      </w:r>
      <w:r w:rsidRPr="00FB2E43">
        <w:rPr>
          <w:rFonts w:ascii="Arial" w:hAnsi="Arial" w:cs="Arial"/>
        </w:rPr>
        <w:t xml:space="preserve">typically more quantitative proportional data), whilst others focus </w:t>
      </w:r>
      <w:r w:rsidR="00C06F76" w:rsidRPr="00FB2E43">
        <w:rPr>
          <w:rFonts w:ascii="Arial" w:hAnsi="Arial" w:cs="Arial"/>
        </w:rPr>
        <w:t>more</w:t>
      </w:r>
      <w:r w:rsidR="00C06F76">
        <w:rPr>
          <w:rFonts w:ascii="Arial" w:hAnsi="Arial" w:cs="Arial"/>
        </w:rPr>
        <w:t xml:space="preserve"> on </w:t>
      </w:r>
      <w:r w:rsidRPr="00FB2E43">
        <w:rPr>
          <w:rFonts w:ascii="Arial" w:hAnsi="Arial" w:cs="Arial"/>
        </w:rPr>
        <w:t>feedback from respondents (we have typically utilised such data to explore context and mechanistic factors).</w:t>
      </w:r>
    </w:p>
    <w:p w14:paraId="16D1EE94" w14:textId="77777777" w:rsidR="00EC07E7" w:rsidRDefault="00EC07E7" w:rsidP="007637C8">
      <w:pPr>
        <w:spacing w:line="360" w:lineRule="auto"/>
        <w:jc w:val="both"/>
        <w:rPr>
          <w:rFonts w:ascii="Arial" w:hAnsi="Arial" w:cs="Arial"/>
        </w:rPr>
      </w:pPr>
      <w:r>
        <w:rPr>
          <w:rFonts w:ascii="Arial" w:hAnsi="Arial" w:cs="Arial"/>
        </w:rPr>
        <w:t>This section is going to break down how data is</w:t>
      </w:r>
      <w:r w:rsidR="00B560C9">
        <w:rPr>
          <w:rFonts w:ascii="Arial" w:hAnsi="Arial" w:cs="Arial"/>
        </w:rPr>
        <w:t xml:space="preserve"> analysed in a realist way. </w:t>
      </w:r>
      <w:r>
        <w:rPr>
          <w:rFonts w:ascii="Arial" w:hAnsi="Arial" w:cs="Arial"/>
        </w:rPr>
        <w:t xml:space="preserve">In practice, this works through the following: </w:t>
      </w:r>
    </w:p>
    <w:p w14:paraId="0EBA543F" w14:textId="77777777" w:rsidR="00B560C9" w:rsidRDefault="00B560C9" w:rsidP="004402E2">
      <w:pPr>
        <w:pStyle w:val="ListParagraph"/>
        <w:numPr>
          <w:ilvl w:val="0"/>
          <w:numId w:val="4"/>
        </w:numPr>
        <w:spacing w:line="360" w:lineRule="auto"/>
        <w:jc w:val="both"/>
        <w:rPr>
          <w:rFonts w:ascii="Arial" w:hAnsi="Arial" w:cs="Arial"/>
        </w:rPr>
      </w:pPr>
      <w:r w:rsidRPr="00B560C9">
        <w:rPr>
          <w:rFonts w:ascii="Arial" w:hAnsi="Arial" w:cs="Arial"/>
        </w:rPr>
        <w:t xml:space="preserve">We measure separate contexts, mechanisms and outcomes </w:t>
      </w:r>
    </w:p>
    <w:p w14:paraId="1D3EBC5F" w14:textId="77777777" w:rsidR="00B560C9" w:rsidRDefault="00B560C9" w:rsidP="004402E2">
      <w:pPr>
        <w:pStyle w:val="ListParagraph"/>
        <w:numPr>
          <w:ilvl w:val="0"/>
          <w:numId w:val="4"/>
        </w:numPr>
        <w:spacing w:line="360" w:lineRule="auto"/>
        <w:jc w:val="both"/>
        <w:rPr>
          <w:rFonts w:ascii="Arial" w:hAnsi="Arial" w:cs="Arial"/>
        </w:rPr>
      </w:pPr>
      <w:r w:rsidRPr="00B560C9">
        <w:rPr>
          <w:rFonts w:ascii="Arial" w:hAnsi="Arial" w:cs="Arial"/>
        </w:rPr>
        <w:t xml:space="preserve">We create </w:t>
      </w:r>
      <w:r>
        <w:rPr>
          <w:rFonts w:ascii="Arial" w:hAnsi="Arial" w:cs="Arial"/>
        </w:rPr>
        <w:t>(c)</w:t>
      </w:r>
      <w:r w:rsidRPr="00B560C9">
        <w:rPr>
          <w:rFonts w:ascii="Arial" w:hAnsi="Arial" w:cs="Arial"/>
        </w:rPr>
        <w:t xml:space="preserve">context(s), </w:t>
      </w:r>
      <w:r>
        <w:rPr>
          <w:rFonts w:ascii="Arial" w:hAnsi="Arial" w:cs="Arial"/>
        </w:rPr>
        <w:t>(m)</w:t>
      </w:r>
      <w:r w:rsidRPr="00B560C9">
        <w:rPr>
          <w:rFonts w:ascii="Arial" w:hAnsi="Arial" w:cs="Arial"/>
        </w:rPr>
        <w:t xml:space="preserve">mechanisms and </w:t>
      </w:r>
      <w:r>
        <w:rPr>
          <w:rFonts w:ascii="Arial" w:hAnsi="Arial" w:cs="Arial"/>
        </w:rPr>
        <w:t>(o)</w:t>
      </w:r>
      <w:r w:rsidRPr="00B560C9">
        <w:rPr>
          <w:rFonts w:ascii="Arial" w:hAnsi="Arial" w:cs="Arial"/>
        </w:rPr>
        <w:t>outcomes</w:t>
      </w:r>
      <w:r>
        <w:rPr>
          <w:rFonts w:ascii="Arial" w:hAnsi="Arial" w:cs="Arial"/>
        </w:rPr>
        <w:t xml:space="preserve"> configurations (CMOCs) </w:t>
      </w:r>
    </w:p>
    <w:p w14:paraId="0ACD46EE" w14:textId="737EAB40" w:rsidR="009D39A3" w:rsidRDefault="00FB2E43" w:rsidP="009D39A3">
      <w:pPr>
        <w:spacing w:line="360" w:lineRule="auto"/>
        <w:jc w:val="both"/>
        <w:rPr>
          <w:rFonts w:ascii="Arial" w:hAnsi="Arial" w:cs="Arial"/>
        </w:rPr>
      </w:pPr>
      <w:r w:rsidRPr="00FB2E43">
        <w:rPr>
          <w:rFonts w:ascii="Arial" w:hAnsi="Arial" w:cs="Arial"/>
        </w:rPr>
        <w:t>Generally, we have evaluated retrospectively (e.g. after an event through quantitative or qualitative approaches) or we have commissioned specific projects (e.g. qualitative interviews with parents / carers</w:t>
      </w:r>
      <w:r w:rsidR="00ED58A8">
        <w:rPr>
          <w:rFonts w:ascii="Arial" w:hAnsi="Arial" w:cs="Arial"/>
        </w:rPr>
        <w:t>,</w:t>
      </w:r>
      <w:r w:rsidRPr="00FB2E43">
        <w:rPr>
          <w:rFonts w:ascii="Arial" w:hAnsi="Arial" w:cs="Arial"/>
        </w:rPr>
        <w:t xml:space="preserve"> or focus groups with HEPO staff and management to understand more about WP delivery). We attempt to build into our evaluations questions that relate to ‘how, why and in what circumstances’ our initiatives are working. </w:t>
      </w:r>
      <w:r w:rsidR="00D85801">
        <w:rPr>
          <w:rFonts w:ascii="Arial" w:hAnsi="Arial" w:cs="Arial"/>
        </w:rPr>
        <w:t>As we have</w:t>
      </w:r>
      <w:r w:rsidRPr="00FB2E43">
        <w:rPr>
          <w:rFonts w:ascii="Arial" w:hAnsi="Arial" w:cs="Arial"/>
        </w:rPr>
        <w:t xml:space="preserve"> collate</w:t>
      </w:r>
      <w:r w:rsidR="00D85801">
        <w:rPr>
          <w:rFonts w:ascii="Arial" w:hAnsi="Arial" w:cs="Arial"/>
        </w:rPr>
        <w:t>d data on the initiatives, these have been analysed to better understand</w:t>
      </w:r>
      <w:r w:rsidR="009D39A3">
        <w:rPr>
          <w:rFonts w:ascii="Arial" w:hAnsi="Arial" w:cs="Arial"/>
        </w:rPr>
        <w:t xml:space="preserve"> the different circumstances </w:t>
      </w:r>
      <w:r w:rsidR="00250A34">
        <w:rPr>
          <w:rFonts w:ascii="Arial" w:hAnsi="Arial" w:cs="Arial"/>
        </w:rPr>
        <w:t xml:space="preserve">in which </w:t>
      </w:r>
      <w:r w:rsidR="009D39A3">
        <w:rPr>
          <w:rFonts w:ascii="Arial" w:hAnsi="Arial" w:cs="Arial"/>
        </w:rPr>
        <w:t>they work. E</w:t>
      </w:r>
      <w:r w:rsidR="007637C8">
        <w:rPr>
          <w:rFonts w:ascii="Arial" w:hAnsi="Arial" w:cs="Arial"/>
        </w:rPr>
        <w:t>valuation materials</w:t>
      </w:r>
      <w:r w:rsidR="009D39A3">
        <w:rPr>
          <w:rFonts w:ascii="Arial" w:hAnsi="Arial" w:cs="Arial"/>
        </w:rPr>
        <w:t xml:space="preserve"> have been </w:t>
      </w:r>
      <w:r w:rsidR="007637C8">
        <w:rPr>
          <w:rFonts w:ascii="Arial" w:hAnsi="Arial" w:cs="Arial"/>
        </w:rPr>
        <w:t>attached in</w:t>
      </w:r>
      <w:r w:rsidR="009D39A3">
        <w:rPr>
          <w:rFonts w:ascii="Arial" w:hAnsi="Arial" w:cs="Arial"/>
        </w:rPr>
        <w:t xml:space="preserve"> appendices</w:t>
      </w:r>
      <w:r w:rsidR="007637C8">
        <w:rPr>
          <w:rFonts w:ascii="Arial" w:hAnsi="Arial" w:cs="Arial"/>
        </w:rPr>
        <w:t>.</w:t>
      </w:r>
      <w:r w:rsidR="009D39A3">
        <w:rPr>
          <w:rFonts w:ascii="Arial" w:hAnsi="Arial" w:cs="Arial"/>
        </w:rPr>
        <w:t xml:space="preserve"> See below for a summary on realist evaluation. </w:t>
      </w:r>
    </w:p>
    <w:p w14:paraId="0026D7B4" w14:textId="0633EAE9" w:rsidR="00A072AB" w:rsidRDefault="00076203" w:rsidP="00076203">
      <w:pPr>
        <w:pStyle w:val="Heading3"/>
      </w:pPr>
      <w:bookmarkStart w:id="17" w:name="_Toc48822733"/>
      <w:r>
        <w:t>3.1 – What is Realist Evaluation</w:t>
      </w:r>
      <w:bookmarkEnd w:id="17"/>
    </w:p>
    <w:p w14:paraId="14DEBA73" w14:textId="5116C964" w:rsidR="007F265F" w:rsidRPr="007F265F" w:rsidRDefault="007F265F" w:rsidP="00821F14">
      <w:pPr>
        <w:spacing w:line="360" w:lineRule="auto"/>
        <w:jc w:val="both"/>
        <w:rPr>
          <w:rFonts w:ascii="Arial" w:hAnsi="Arial" w:cs="Arial"/>
        </w:rPr>
      </w:pPr>
      <w:r w:rsidRPr="007F265F">
        <w:rPr>
          <w:rFonts w:ascii="Arial" w:hAnsi="Arial" w:cs="Arial"/>
        </w:rPr>
        <w:t xml:space="preserve">RE provides an innovative approach to evaluating WP activity, as it goes beyond ‘what works’ – instead seeking to uncover underlying explanations behind different outcomes. Realist enquiry asks not only whether interventions are effective or not, but also (and more </w:t>
      </w:r>
      <w:r w:rsidRPr="007F265F">
        <w:rPr>
          <w:rFonts w:ascii="Arial" w:hAnsi="Arial" w:cs="Arial"/>
        </w:rPr>
        <w:lastRenderedPageBreak/>
        <w:t xml:space="preserve">importantly for locally tailored outreach), moves us to consideration of how, why and </w:t>
      </w:r>
      <w:r w:rsidR="00821F14">
        <w:rPr>
          <w:rFonts w:ascii="Arial" w:hAnsi="Arial" w:cs="Arial"/>
        </w:rPr>
        <w:t xml:space="preserve">in what </w:t>
      </w:r>
      <w:r w:rsidRPr="007F265F">
        <w:rPr>
          <w:rFonts w:ascii="Arial" w:hAnsi="Arial" w:cs="Arial"/>
        </w:rPr>
        <w:t>circumstances WP programmes or activities work. The UK government has explicitly questioned the efficacy of widening participation activity as well as the utilisation of contemporary WP evaluation methodology (DoE, 2019). This highlights the importance of both finding effective WP activity that promotes access-to-HE for disadvantaged students (</w:t>
      </w:r>
      <w:proofErr w:type="spellStart"/>
      <w:r w:rsidRPr="007F265F">
        <w:rPr>
          <w:rFonts w:ascii="Arial" w:hAnsi="Arial" w:cs="Arial"/>
        </w:rPr>
        <w:t>Gorard</w:t>
      </w:r>
      <w:proofErr w:type="spellEnd"/>
      <w:r w:rsidRPr="007F265F">
        <w:rPr>
          <w:rFonts w:ascii="Arial" w:hAnsi="Arial" w:cs="Arial"/>
        </w:rPr>
        <w:t xml:space="preserve">, 2006), and robust evaluation approaches that exemplify good practice in the WP sector. In particular, Harrison (2019) notes that although modern WP is often well-intentioned – some measures have become ‘deadweight’ (an assumption that activities lead to associated and positive outcomes), and stresses that “we need evaluations that focus [on] changes not outcomes” (Harrison, 2019). </w:t>
      </w:r>
    </w:p>
    <w:p w14:paraId="767230E9" w14:textId="4A7B5E51" w:rsidR="007F265F" w:rsidRPr="007F265F" w:rsidRDefault="007F265F" w:rsidP="004F3F5F">
      <w:pPr>
        <w:spacing w:line="360" w:lineRule="auto"/>
        <w:jc w:val="both"/>
        <w:rPr>
          <w:rFonts w:ascii="Arial" w:hAnsi="Arial" w:cs="Arial"/>
        </w:rPr>
      </w:pPr>
      <w:r w:rsidRPr="007F265F">
        <w:rPr>
          <w:rFonts w:ascii="Arial" w:hAnsi="Arial" w:cs="Arial"/>
        </w:rPr>
        <w:t xml:space="preserve">RE subscribes to a general causational model – where underlying and unseen mechanisms operate in pre-existing contexts – in turn explaining why outcomes are differentiated. In doing so, it recognises that attempting to establish direct causal relationships between intervention and impact is complex – making it an ideal approach for WP evaluators who are attempting to understand unseen factors that limit HE engagement. An example of the RE approach is the introduction of WP mentoring schemes for learners that qualify for WP criteria (resource), with the purpose of assessing how this shifts the practice of WP outreach workers through increased emphasis on one-to-one work (reasoning) – together creating what is termed a ‘programme mechanism’. Yet, crucially programme mechanisms differ in relation to </w:t>
      </w:r>
      <w:r w:rsidR="007577BA">
        <w:rPr>
          <w:rFonts w:ascii="Arial" w:hAnsi="Arial" w:cs="Arial"/>
        </w:rPr>
        <w:t xml:space="preserve">the </w:t>
      </w:r>
      <w:r w:rsidRPr="007F265F">
        <w:rPr>
          <w:rFonts w:ascii="Arial" w:hAnsi="Arial" w:cs="Arial"/>
        </w:rPr>
        <w:t>contexts in which they operate. In this instance, the introduction of a mentoring scheme will have substantial</w:t>
      </w:r>
      <w:r w:rsidR="00ED58A8">
        <w:rPr>
          <w:rFonts w:ascii="Arial" w:hAnsi="Arial" w:cs="Arial"/>
        </w:rPr>
        <w:t>ly</w:t>
      </w:r>
      <w:r w:rsidRPr="007F265F">
        <w:rPr>
          <w:rFonts w:ascii="Arial" w:hAnsi="Arial" w:cs="Arial"/>
        </w:rPr>
        <w:t xml:space="preserve"> different outcomes because of wider contextual influences – e.g. differences in the training of staff or different organisational arrangements. Indeed, it is this focus on context(s) that allows RE to be effective in analysing a wide range of WP programmes – especially in the community space. Pawson (2018: 212) notes how contexts in RE include ‘locations’ (spatial and geographical characteristics), ‘individuals’ (e.g. training), ‘interrelationships’, ‘institutional arrangements’ (e.g. organisational arrangements) and the wider infrastructure (e.g. wider social, economic and cultural contexts). Accounting for contexts can elucidate what is happening with WP in different settings.</w:t>
      </w:r>
    </w:p>
    <w:p w14:paraId="0C18B67A" w14:textId="4E27E581" w:rsidR="0070397B" w:rsidRDefault="0070397B" w:rsidP="004F3F5F">
      <w:pPr>
        <w:pStyle w:val="Heading3"/>
        <w:spacing w:line="360" w:lineRule="auto"/>
      </w:pPr>
      <w:bookmarkStart w:id="18" w:name="_Toc48822734"/>
      <w:r>
        <w:t>3.2 Key Data Sources and Programme Theories</w:t>
      </w:r>
      <w:bookmarkEnd w:id="18"/>
    </w:p>
    <w:p w14:paraId="4AFAC5B8" w14:textId="77777777" w:rsidR="000017DC" w:rsidRDefault="00AC2E3E" w:rsidP="004F3F5F">
      <w:pPr>
        <w:spacing w:line="360" w:lineRule="auto"/>
        <w:jc w:val="both"/>
        <w:rPr>
          <w:rFonts w:ascii="Arial" w:hAnsi="Arial" w:cs="Arial"/>
        </w:rPr>
      </w:pPr>
      <w:r w:rsidRPr="006A54F0">
        <w:rPr>
          <w:rFonts w:ascii="Arial" w:hAnsi="Arial" w:cs="Arial"/>
        </w:rPr>
        <w:t>We base this evaluation</w:t>
      </w:r>
      <w:r w:rsidR="00017B75">
        <w:rPr>
          <w:rFonts w:ascii="Arial" w:hAnsi="Arial" w:cs="Arial"/>
        </w:rPr>
        <w:t xml:space="preserve"> on several initiatives that took place from December 2018 to July 2019. Key </w:t>
      </w:r>
      <w:r w:rsidR="000017DC">
        <w:rPr>
          <w:rFonts w:ascii="Arial" w:hAnsi="Arial" w:cs="Arial"/>
        </w:rPr>
        <w:t>initiatives:</w:t>
      </w:r>
    </w:p>
    <w:p w14:paraId="1FD386D0" w14:textId="22089D0B" w:rsidR="00306C75" w:rsidRDefault="00306C75" w:rsidP="00A21D92">
      <w:pPr>
        <w:pStyle w:val="ListParagraph"/>
        <w:numPr>
          <w:ilvl w:val="0"/>
          <w:numId w:val="43"/>
        </w:numPr>
        <w:spacing w:line="360" w:lineRule="auto"/>
        <w:jc w:val="both"/>
        <w:rPr>
          <w:rFonts w:ascii="Arial" w:hAnsi="Arial" w:cs="Arial"/>
        </w:rPr>
      </w:pPr>
      <w:r>
        <w:rPr>
          <w:rFonts w:ascii="Arial" w:hAnsi="Arial" w:cs="Arial"/>
        </w:rPr>
        <w:t>Access-all-Areas</w:t>
      </w:r>
    </w:p>
    <w:p w14:paraId="10E7A744" w14:textId="7C29F4E5" w:rsidR="00306C75" w:rsidRDefault="00306C75" w:rsidP="00A21D92">
      <w:pPr>
        <w:pStyle w:val="ListParagraph"/>
        <w:numPr>
          <w:ilvl w:val="1"/>
          <w:numId w:val="43"/>
        </w:numPr>
        <w:spacing w:line="360" w:lineRule="auto"/>
        <w:jc w:val="both"/>
        <w:rPr>
          <w:rFonts w:ascii="Arial" w:hAnsi="Arial" w:cs="Arial"/>
        </w:rPr>
      </w:pPr>
      <w:r>
        <w:rPr>
          <w:rFonts w:ascii="Arial" w:hAnsi="Arial" w:cs="Arial"/>
          <w:color w:val="000000"/>
        </w:rPr>
        <w:t xml:space="preserve">Go Higher West Yorkshire, Leeds City Region Enterprise Partnership (LEP) and Backstage Academy worked in partnership to host the ‘Access All Areas’ event, bringing together employers and training providers to showcase the </w:t>
      </w:r>
      <w:r>
        <w:rPr>
          <w:rFonts w:ascii="Arial" w:hAnsi="Arial" w:cs="Arial"/>
          <w:color w:val="000000"/>
        </w:rPr>
        <w:lastRenderedPageBreak/>
        <w:t>exciting career and higher education opportunities available within the live events and creative industry.</w:t>
      </w:r>
    </w:p>
    <w:p w14:paraId="4530113F" w14:textId="6026866D" w:rsidR="00017B75" w:rsidRDefault="00017B75" w:rsidP="00A21D92">
      <w:pPr>
        <w:pStyle w:val="ListParagraph"/>
        <w:numPr>
          <w:ilvl w:val="0"/>
          <w:numId w:val="43"/>
        </w:numPr>
        <w:spacing w:line="360" w:lineRule="auto"/>
        <w:jc w:val="both"/>
        <w:rPr>
          <w:rFonts w:ascii="Arial" w:hAnsi="Arial" w:cs="Arial"/>
        </w:rPr>
      </w:pPr>
      <w:r w:rsidRPr="000017DC">
        <w:rPr>
          <w:rFonts w:ascii="Arial" w:hAnsi="Arial" w:cs="Arial"/>
        </w:rPr>
        <w:t>Learner Voice Live</w:t>
      </w:r>
      <w:r w:rsidR="000017DC" w:rsidRPr="000017DC">
        <w:rPr>
          <w:rFonts w:ascii="Arial" w:hAnsi="Arial" w:cs="Arial"/>
        </w:rPr>
        <w:t xml:space="preserve"> </w:t>
      </w:r>
    </w:p>
    <w:p w14:paraId="7DCC7E45" w14:textId="11BDDC52" w:rsidR="00306C75" w:rsidRPr="006A36F6" w:rsidRDefault="00306C75" w:rsidP="00A21D92">
      <w:pPr>
        <w:pStyle w:val="ListParagraph"/>
        <w:numPr>
          <w:ilvl w:val="1"/>
          <w:numId w:val="43"/>
        </w:numPr>
        <w:spacing w:line="360" w:lineRule="auto"/>
        <w:jc w:val="both"/>
        <w:rPr>
          <w:rFonts w:ascii="Arial" w:hAnsi="Arial" w:cs="Arial"/>
          <w:b/>
        </w:rPr>
      </w:pPr>
      <w:r w:rsidRPr="00306C75">
        <w:rPr>
          <w:rFonts w:ascii="Arial" w:hAnsi="Arial" w:cs="Arial"/>
        </w:rPr>
        <w:t xml:space="preserve">This </w:t>
      </w:r>
      <w:r w:rsidR="000017DC" w:rsidRPr="00306C75">
        <w:rPr>
          <w:rFonts w:ascii="Arial" w:hAnsi="Arial" w:cs="Arial"/>
        </w:rPr>
        <w:t>event showcas</w:t>
      </w:r>
      <w:r w:rsidRPr="00306C75">
        <w:rPr>
          <w:rFonts w:ascii="Arial" w:hAnsi="Arial" w:cs="Arial"/>
        </w:rPr>
        <w:t>ed</w:t>
      </w:r>
      <w:r w:rsidR="000017DC" w:rsidRPr="00306C75">
        <w:rPr>
          <w:rFonts w:ascii="Arial" w:hAnsi="Arial" w:cs="Arial"/>
        </w:rPr>
        <w:t xml:space="preserve"> </w:t>
      </w:r>
      <w:r w:rsidR="00ED58A8" w:rsidRPr="00306C75">
        <w:rPr>
          <w:rFonts w:ascii="Arial" w:hAnsi="Arial" w:cs="Arial"/>
        </w:rPr>
        <w:t xml:space="preserve">participatory outreach projects </w:t>
      </w:r>
      <w:r w:rsidR="000017DC" w:rsidRPr="00306C75">
        <w:rPr>
          <w:rFonts w:ascii="Arial" w:hAnsi="Arial" w:cs="Arial"/>
        </w:rPr>
        <w:t>to parents</w:t>
      </w:r>
      <w:r w:rsidR="00ED58A8" w:rsidRPr="00306C75">
        <w:rPr>
          <w:rFonts w:ascii="Arial" w:hAnsi="Arial" w:cs="Arial"/>
        </w:rPr>
        <w:t>,</w:t>
      </w:r>
      <w:r w:rsidR="000017DC" w:rsidRPr="00306C75">
        <w:rPr>
          <w:rFonts w:ascii="Arial" w:hAnsi="Arial" w:cs="Arial"/>
        </w:rPr>
        <w:t xml:space="preserve"> teachers</w:t>
      </w:r>
      <w:r w:rsidRPr="00306C75">
        <w:rPr>
          <w:rFonts w:ascii="Arial" w:hAnsi="Arial" w:cs="Arial"/>
        </w:rPr>
        <w:t xml:space="preserve">, and outreach professionals. This was presented by students themselves </w:t>
      </w:r>
      <w:r w:rsidRPr="00743C9A">
        <w:rPr>
          <w:rStyle w:val="Strong"/>
          <w:rFonts w:ascii="Arial" w:hAnsi="Arial" w:cs="Arial"/>
          <w:b w:val="0"/>
          <w:color w:val="000000"/>
          <w:bdr w:val="none" w:sz="0" w:space="0" w:color="auto" w:frame="1"/>
        </w:rPr>
        <w:t>with special performances that highlighted a range of Uni Connect activities</w:t>
      </w:r>
      <w:r w:rsidRPr="006A36F6">
        <w:rPr>
          <w:rFonts w:ascii="Arial" w:hAnsi="Arial" w:cs="Arial"/>
          <w:b/>
          <w:color w:val="000000"/>
        </w:rPr>
        <w:t>.</w:t>
      </w:r>
    </w:p>
    <w:p w14:paraId="60127FE4" w14:textId="65B7A0A1" w:rsidR="00017B75" w:rsidRDefault="00017B75" w:rsidP="004F3F5F">
      <w:pPr>
        <w:pStyle w:val="ListParagraph"/>
        <w:numPr>
          <w:ilvl w:val="0"/>
          <w:numId w:val="3"/>
        </w:numPr>
        <w:spacing w:line="360" w:lineRule="auto"/>
        <w:jc w:val="both"/>
        <w:rPr>
          <w:rFonts w:ascii="Arial" w:hAnsi="Arial" w:cs="Arial"/>
        </w:rPr>
      </w:pPr>
      <w:r>
        <w:rPr>
          <w:rFonts w:ascii="Arial" w:hAnsi="Arial" w:cs="Arial"/>
        </w:rPr>
        <w:t>Focus group with students from</w:t>
      </w:r>
      <w:r w:rsidRPr="00097BCC">
        <w:rPr>
          <w:rFonts w:ascii="Arial" w:hAnsi="Arial" w:cs="Arial"/>
        </w:rPr>
        <w:t xml:space="preserve"> Leeds City College </w:t>
      </w:r>
    </w:p>
    <w:p w14:paraId="1F184A05" w14:textId="509A2F9B" w:rsidR="000017DC" w:rsidRPr="00097BCC" w:rsidRDefault="000017DC" w:rsidP="004F3F5F">
      <w:pPr>
        <w:pStyle w:val="ListParagraph"/>
        <w:numPr>
          <w:ilvl w:val="1"/>
          <w:numId w:val="3"/>
        </w:numPr>
        <w:spacing w:line="360" w:lineRule="auto"/>
        <w:jc w:val="both"/>
        <w:rPr>
          <w:rFonts w:ascii="Arial" w:hAnsi="Arial" w:cs="Arial"/>
        </w:rPr>
      </w:pPr>
      <w:r>
        <w:rPr>
          <w:rFonts w:ascii="Arial" w:hAnsi="Arial" w:cs="Arial"/>
        </w:rPr>
        <w:t xml:space="preserve">Focus group on a range of GHWY activities (mainly campus visits and events) </w:t>
      </w:r>
    </w:p>
    <w:p w14:paraId="40C13E25" w14:textId="77777777" w:rsidR="00017B75" w:rsidRDefault="00017B75" w:rsidP="004F3F5F">
      <w:pPr>
        <w:pStyle w:val="ListParagraph"/>
        <w:numPr>
          <w:ilvl w:val="0"/>
          <w:numId w:val="3"/>
        </w:numPr>
        <w:spacing w:line="360" w:lineRule="auto"/>
        <w:jc w:val="both"/>
        <w:rPr>
          <w:rFonts w:ascii="Arial" w:hAnsi="Arial" w:cs="Arial"/>
        </w:rPr>
      </w:pPr>
      <w:r>
        <w:rPr>
          <w:rFonts w:ascii="Arial" w:hAnsi="Arial" w:cs="Arial"/>
        </w:rPr>
        <w:t>Progression Module P</w:t>
      </w:r>
      <w:r w:rsidRPr="00097BCC">
        <w:rPr>
          <w:rFonts w:ascii="Arial" w:hAnsi="Arial" w:cs="Arial"/>
        </w:rPr>
        <w:t>lus</w:t>
      </w:r>
    </w:p>
    <w:p w14:paraId="232B5115" w14:textId="281482CF" w:rsidR="000017DC" w:rsidRPr="00097BCC" w:rsidRDefault="000017DC" w:rsidP="004F3F5F">
      <w:pPr>
        <w:pStyle w:val="ListParagraph"/>
        <w:numPr>
          <w:ilvl w:val="1"/>
          <w:numId w:val="3"/>
        </w:numPr>
        <w:spacing w:line="360" w:lineRule="auto"/>
        <w:jc w:val="both"/>
        <w:rPr>
          <w:rFonts w:ascii="Arial" w:hAnsi="Arial" w:cs="Arial"/>
        </w:rPr>
      </w:pPr>
      <w:r>
        <w:rPr>
          <w:rFonts w:ascii="Arial" w:hAnsi="Arial" w:cs="Arial"/>
        </w:rPr>
        <w:t xml:space="preserve">A targeted module for GHWY Uni Connect learners </w:t>
      </w:r>
      <w:r w:rsidR="008A0BB2">
        <w:rPr>
          <w:rFonts w:ascii="Arial" w:hAnsi="Arial" w:cs="Arial"/>
        </w:rPr>
        <w:t>to support key skills</w:t>
      </w:r>
      <w:r w:rsidR="00ED58A8">
        <w:rPr>
          <w:rFonts w:ascii="Arial" w:hAnsi="Arial" w:cs="Arial"/>
        </w:rPr>
        <w:t xml:space="preserve"> and develop progression plans</w:t>
      </w:r>
      <w:r w:rsidR="008A0BB2">
        <w:rPr>
          <w:rFonts w:ascii="Arial" w:hAnsi="Arial" w:cs="Arial"/>
        </w:rPr>
        <w:t xml:space="preserve"> </w:t>
      </w:r>
      <w:r>
        <w:rPr>
          <w:rFonts w:ascii="Arial" w:hAnsi="Arial" w:cs="Arial"/>
        </w:rPr>
        <w:t xml:space="preserve"> </w:t>
      </w:r>
    </w:p>
    <w:p w14:paraId="5079F5FF" w14:textId="77777777" w:rsidR="00017B75" w:rsidRDefault="00017B75" w:rsidP="004F3F5F">
      <w:pPr>
        <w:pStyle w:val="ListParagraph"/>
        <w:numPr>
          <w:ilvl w:val="0"/>
          <w:numId w:val="3"/>
        </w:numPr>
        <w:spacing w:line="360" w:lineRule="auto"/>
        <w:jc w:val="both"/>
        <w:rPr>
          <w:rFonts w:ascii="Arial" w:hAnsi="Arial" w:cs="Arial"/>
        </w:rPr>
      </w:pPr>
      <w:r w:rsidRPr="00097BCC">
        <w:rPr>
          <w:rFonts w:ascii="Arial" w:hAnsi="Arial" w:cs="Arial"/>
        </w:rPr>
        <w:t>Future Programme</w:t>
      </w:r>
      <w:r>
        <w:rPr>
          <w:rFonts w:ascii="Arial" w:hAnsi="Arial" w:cs="Arial"/>
        </w:rPr>
        <w:t>s</w:t>
      </w:r>
      <w:r w:rsidRPr="00097BCC">
        <w:rPr>
          <w:rFonts w:ascii="Arial" w:hAnsi="Arial" w:cs="Arial"/>
        </w:rPr>
        <w:t xml:space="preserve"> </w:t>
      </w:r>
      <w:r>
        <w:rPr>
          <w:rFonts w:ascii="Arial" w:hAnsi="Arial" w:cs="Arial"/>
        </w:rPr>
        <w:t>(</w:t>
      </w:r>
      <w:r w:rsidRPr="00097BCC">
        <w:rPr>
          <w:rFonts w:ascii="Arial" w:hAnsi="Arial" w:cs="Arial"/>
        </w:rPr>
        <w:t>Notre Dame</w:t>
      </w:r>
      <w:r>
        <w:rPr>
          <w:rFonts w:ascii="Arial" w:hAnsi="Arial" w:cs="Arial"/>
        </w:rPr>
        <w:t>)</w:t>
      </w:r>
    </w:p>
    <w:p w14:paraId="37337ADB" w14:textId="0771EB77" w:rsidR="008A0BB2" w:rsidRPr="00097BCC" w:rsidRDefault="008A0BB2" w:rsidP="004F3F5F">
      <w:pPr>
        <w:pStyle w:val="ListParagraph"/>
        <w:numPr>
          <w:ilvl w:val="1"/>
          <w:numId w:val="3"/>
        </w:numPr>
        <w:spacing w:line="360" w:lineRule="auto"/>
        <w:jc w:val="both"/>
        <w:rPr>
          <w:rFonts w:ascii="Arial" w:hAnsi="Arial" w:cs="Arial"/>
        </w:rPr>
      </w:pPr>
      <w:r>
        <w:rPr>
          <w:rFonts w:ascii="Arial" w:hAnsi="Arial" w:cs="Arial"/>
        </w:rPr>
        <w:t xml:space="preserve">A targeted programme at Notre Dame Sixth Form </w:t>
      </w:r>
      <w:r w:rsidR="00A4449A">
        <w:rPr>
          <w:rFonts w:ascii="Arial" w:hAnsi="Arial" w:cs="Arial"/>
        </w:rPr>
        <w:t xml:space="preserve">College </w:t>
      </w:r>
      <w:r>
        <w:rPr>
          <w:rFonts w:ascii="Arial" w:hAnsi="Arial" w:cs="Arial"/>
        </w:rPr>
        <w:t xml:space="preserve">that gave learners a range of industry and HE-based experiences  </w:t>
      </w:r>
    </w:p>
    <w:p w14:paraId="71DF0855" w14:textId="77777777" w:rsidR="00017B75" w:rsidRDefault="00017B75" w:rsidP="004F3F5F">
      <w:pPr>
        <w:pStyle w:val="ListParagraph"/>
        <w:numPr>
          <w:ilvl w:val="0"/>
          <w:numId w:val="3"/>
        </w:numPr>
        <w:spacing w:line="360" w:lineRule="auto"/>
        <w:jc w:val="both"/>
        <w:rPr>
          <w:rFonts w:ascii="Arial" w:hAnsi="Arial" w:cs="Arial"/>
        </w:rPr>
      </w:pPr>
      <w:r w:rsidRPr="00097BCC">
        <w:rPr>
          <w:rFonts w:ascii="Arial" w:hAnsi="Arial" w:cs="Arial"/>
        </w:rPr>
        <w:t>Collaborative Taster Day</w:t>
      </w:r>
      <w:r>
        <w:rPr>
          <w:rFonts w:ascii="Arial" w:hAnsi="Arial" w:cs="Arial"/>
        </w:rPr>
        <w:t xml:space="preserve">(s) </w:t>
      </w:r>
    </w:p>
    <w:p w14:paraId="70DE67D4" w14:textId="16CD66CE" w:rsidR="008A0BB2" w:rsidRDefault="008A0BB2" w:rsidP="004F3F5F">
      <w:pPr>
        <w:pStyle w:val="ListParagraph"/>
        <w:numPr>
          <w:ilvl w:val="1"/>
          <w:numId w:val="3"/>
        </w:numPr>
        <w:spacing w:line="360" w:lineRule="auto"/>
        <w:jc w:val="both"/>
        <w:rPr>
          <w:rFonts w:ascii="Arial" w:hAnsi="Arial" w:cs="Arial"/>
        </w:rPr>
      </w:pPr>
      <w:r>
        <w:rPr>
          <w:rFonts w:ascii="Arial" w:hAnsi="Arial" w:cs="Arial"/>
        </w:rPr>
        <w:t>A series of worksho</w:t>
      </w:r>
      <w:r w:rsidR="007577BA">
        <w:rPr>
          <w:rFonts w:ascii="Arial" w:hAnsi="Arial" w:cs="Arial"/>
        </w:rPr>
        <w:t>ps at different University and n</w:t>
      </w:r>
      <w:r>
        <w:rPr>
          <w:rFonts w:ascii="Arial" w:hAnsi="Arial" w:cs="Arial"/>
        </w:rPr>
        <w:t>on-University settings on what HE life is like (as well as what learners could do with</w:t>
      </w:r>
      <w:r w:rsidR="000A2EAA">
        <w:rPr>
          <w:rFonts w:ascii="Arial" w:hAnsi="Arial" w:cs="Arial"/>
        </w:rPr>
        <w:t xml:space="preserve"> undergraduate</w:t>
      </w:r>
      <w:r>
        <w:rPr>
          <w:rFonts w:ascii="Arial" w:hAnsi="Arial" w:cs="Arial"/>
        </w:rPr>
        <w:t xml:space="preserve"> degrees).</w:t>
      </w:r>
    </w:p>
    <w:p w14:paraId="144F96C6" w14:textId="77777777" w:rsidR="00017B75" w:rsidRDefault="00017B75" w:rsidP="004F3F5F">
      <w:pPr>
        <w:pStyle w:val="ListParagraph"/>
        <w:numPr>
          <w:ilvl w:val="0"/>
          <w:numId w:val="3"/>
        </w:numPr>
        <w:spacing w:line="360" w:lineRule="auto"/>
        <w:jc w:val="both"/>
        <w:rPr>
          <w:rFonts w:ascii="Arial" w:hAnsi="Arial" w:cs="Arial"/>
        </w:rPr>
      </w:pPr>
      <w:r>
        <w:rPr>
          <w:rFonts w:ascii="Arial" w:hAnsi="Arial" w:cs="Arial"/>
        </w:rPr>
        <w:t>Go Higher into Healthcare</w:t>
      </w:r>
    </w:p>
    <w:p w14:paraId="53F3FA1B" w14:textId="46213575" w:rsidR="008A0BB2" w:rsidRDefault="000A2EAA" w:rsidP="004F3F5F">
      <w:pPr>
        <w:pStyle w:val="ListParagraph"/>
        <w:numPr>
          <w:ilvl w:val="1"/>
          <w:numId w:val="3"/>
        </w:numPr>
        <w:spacing w:line="360" w:lineRule="auto"/>
        <w:jc w:val="both"/>
        <w:rPr>
          <w:rFonts w:ascii="Arial" w:hAnsi="Arial" w:cs="Arial"/>
        </w:rPr>
      </w:pPr>
      <w:r>
        <w:rPr>
          <w:rFonts w:ascii="Arial" w:hAnsi="Arial" w:cs="Arial"/>
        </w:rPr>
        <w:t xml:space="preserve">A </w:t>
      </w:r>
      <w:r w:rsidR="00ED58A8">
        <w:rPr>
          <w:rFonts w:ascii="Arial" w:hAnsi="Arial" w:cs="Arial"/>
        </w:rPr>
        <w:t>work experience programme</w:t>
      </w:r>
      <w:r>
        <w:rPr>
          <w:rFonts w:ascii="Arial" w:hAnsi="Arial" w:cs="Arial"/>
        </w:rPr>
        <w:t xml:space="preserve"> that took learners out to different healthcare settings across West Yorkshire</w:t>
      </w:r>
    </w:p>
    <w:p w14:paraId="4C57E100" w14:textId="77777777" w:rsidR="00017B75" w:rsidRDefault="00017B75" w:rsidP="004F3F5F">
      <w:pPr>
        <w:pStyle w:val="ListParagraph"/>
        <w:numPr>
          <w:ilvl w:val="0"/>
          <w:numId w:val="3"/>
        </w:numPr>
        <w:spacing w:line="360" w:lineRule="auto"/>
        <w:jc w:val="both"/>
        <w:rPr>
          <w:rFonts w:ascii="Arial" w:hAnsi="Arial" w:cs="Arial"/>
        </w:rPr>
      </w:pPr>
      <w:r>
        <w:rPr>
          <w:rFonts w:ascii="Arial" w:hAnsi="Arial" w:cs="Arial"/>
        </w:rPr>
        <w:t xml:space="preserve">NCOP Double Decker Bus </w:t>
      </w:r>
    </w:p>
    <w:p w14:paraId="51CEB061" w14:textId="3271EA9E" w:rsidR="008A0BB2" w:rsidRDefault="008A0BB2" w:rsidP="004F3F5F">
      <w:pPr>
        <w:pStyle w:val="ListParagraph"/>
        <w:numPr>
          <w:ilvl w:val="1"/>
          <w:numId w:val="3"/>
        </w:numPr>
        <w:spacing w:line="360" w:lineRule="auto"/>
        <w:jc w:val="both"/>
        <w:rPr>
          <w:rFonts w:ascii="Arial" w:hAnsi="Arial" w:cs="Arial"/>
        </w:rPr>
      </w:pPr>
      <w:r>
        <w:rPr>
          <w:rFonts w:ascii="Arial" w:hAnsi="Arial" w:cs="Arial"/>
        </w:rPr>
        <w:t>A bus that went across West Yorkshire (particularly targeting ‘cold spots’ in terms of HE engagement).</w:t>
      </w:r>
    </w:p>
    <w:p w14:paraId="35A71B2C" w14:textId="15710D59" w:rsidR="00AC2E3E" w:rsidRPr="006A54F0" w:rsidRDefault="008A0BB2" w:rsidP="004F3F5F">
      <w:pPr>
        <w:spacing w:line="360" w:lineRule="auto"/>
        <w:jc w:val="both"/>
        <w:rPr>
          <w:rFonts w:ascii="Arial" w:hAnsi="Arial" w:cs="Arial"/>
        </w:rPr>
      </w:pPr>
      <w:r>
        <w:rPr>
          <w:rFonts w:ascii="Arial" w:hAnsi="Arial" w:cs="Arial"/>
        </w:rPr>
        <w:t>T</w:t>
      </w:r>
      <w:r w:rsidR="00AC2E3E">
        <w:rPr>
          <w:rFonts w:ascii="Arial" w:hAnsi="Arial" w:cs="Arial"/>
        </w:rPr>
        <w:t>able</w:t>
      </w:r>
      <w:r w:rsidR="004C0B09">
        <w:rPr>
          <w:rFonts w:ascii="Arial" w:hAnsi="Arial" w:cs="Arial"/>
        </w:rPr>
        <w:t xml:space="preserve"> 1 </w:t>
      </w:r>
      <w:r w:rsidR="00AC2E3E">
        <w:rPr>
          <w:rFonts w:ascii="Arial" w:hAnsi="Arial" w:cs="Arial"/>
        </w:rPr>
        <w:t>lists</w:t>
      </w:r>
      <w:r w:rsidR="000A2EAA">
        <w:rPr>
          <w:rFonts w:ascii="Arial" w:hAnsi="Arial" w:cs="Arial"/>
        </w:rPr>
        <w:t xml:space="preserve"> both</w:t>
      </w:r>
      <w:r w:rsidR="00AC2E3E">
        <w:rPr>
          <w:rFonts w:ascii="Arial" w:hAnsi="Arial" w:cs="Arial"/>
        </w:rPr>
        <w:t xml:space="preserve"> programme theories </w:t>
      </w:r>
      <w:r w:rsidR="000A2EAA">
        <w:rPr>
          <w:rFonts w:ascii="Arial" w:hAnsi="Arial" w:cs="Arial"/>
        </w:rPr>
        <w:t xml:space="preserve">and their different </w:t>
      </w:r>
      <w:r w:rsidR="00AC2E3E">
        <w:rPr>
          <w:rFonts w:ascii="Arial" w:hAnsi="Arial" w:cs="Arial"/>
        </w:rPr>
        <w:t>initiatives</w:t>
      </w:r>
      <w:r w:rsidR="00C80164">
        <w:rPr>
          <w:rFonts w:ascii="Arial" w:hAnsi="Arial" w:cs="Arial"/>
        </w:rPr>
        <w:t>:</w:t>
      </w:r>
      <w:r w:rsidR="004C0B09">
        <w:rPr>
          <w:rFonts w:ascii="Arial" w:hAnsi="Arial" w:cs="Arial"/>
        </w:rPr>
        <w:t xml:space="preserve"> </w:t>
      </w:r>
      <w:r w:rsidR="00AC2E3E">
        <w:rPr>
          <w:rFonts w:ascii="Arial" w:hAnsi="Arial" w:cs="Arial"/>
        </w:rPr>
        <w:t xml:space="preserve"> </w:t>
      </w:r>
      <w:r w:rsidR="00AC2E3E" w:rsidRPr="006A54F0">
        <w:rPr>
          <w:rFonts w:ascii="Arial" w:hAnsi="Arial" w:cs="Arial"/>
        </w:rPr>
        <w:t xml:space="preserve"> </w:t>
      </w:r>
    </w:p>
    <w:tbl>
      <w:tblPr>
        <w:tblStyle w:val="TableGrid"/>
        <w:tblW w:w="0" w:type="auto"/>
        <w:tblLayout w:type="fixed"/>
        <w:tblLook w:val="04A0" w:firstRow="1" w:lastRow="0" w:firstColumn="1" w:lastColumn="0" w:noHBand="0" w:noVBand="1"/>
      </w:tblPr>
      <w:tblGrid>
        <w:gridCol w:w="2253"/>
        <w:gridCol w:w="2694"/>
        <w:gridCol w:w="2409"/>
        <w:gridCol w:w="1640"/>
      </w:tblGrid>
      <w:tr w:rsidR="006A54F0" w14:paraId="19CBFE94" w14:textId="77777777" w:rsidTr="00E46F11">
        <w:tc>
          <w:tcPr>
            <w:tcW w:w="2253" w:type="dxa"/>
            <w:tcBorders>
              <w:top w:val="single" w:sz="12" w:space="0" w:color="auto"/>
              <w:left w:val="single" w:sz="12" w:space="0" w:color="auto"/>
              <w:bottom w:val="single" w:sz="12" w:space="0" w:color="auto"/>
            </w:tcBorders>
            <w:shd w:val="clear" w:color="auto" w:fill="E7E6E6" w:themeFill="background2"/>
          </w:tcPr>
          <w:p w14:paraId="1D560B3F" w14:textId="77777777" w:rsidR="006A54F0" w:rsidRPr="008F6172" w:rsidRDefault="006A54F0" w:rsidP="00E46F11">
            <w:pPr>
              <w:jc w:val="center"/>
              <w:rPr>
                <w:rFonts w:ascii="Arial" w:hAnsi="Arial" w:cs="Arial"/>
                <w:b/>
              </w:rPr>
            </w:pPr>
            <w:r w:rsidRPr="008F6172">
              <w:rPr>
                <w:rFonts w:ascii="Arial" w:hAnsi="Arial" w:cs="Arial"/>
                <w:b/>
              </w:rPr>
              <w:t>Programme Theory</w:t>
            </w:r>
          </w:p>
        </w:tc>
        <w:tc>
          <w:tcPr>
            <w:tcW w:w="2694" w:type="dxa"/>
            <w:tcBorders>
              <w:top w:val="single" w:sz="12" w:space="0" w:color="auto"/>
              <w:bottom w:val="single" w:sz="12" w:space="0" w:color="auto"/>
            </w:tcBorders>
            <w:shd w:val="clear" w:color="auto" w:fill="E7E6E6" w:themeFill="background2"/>
          </w:tcPr>
          <w:p w14:paraId="08FA2D08" w14:textId="77777777" w:rsidR="006A54F0" w:rsidRPr="001F5859" w:rsidRDefault="006A54F0" w:rsidP="00E46F11">
            <w:pPr>
              <w:jc w:val="center"/>
              <w:rPr>
                <w:rFonts w:ascii="Arial" w:hAnsi="Arial" w:cs="Arial"/>
                <w:b/>
              </w:rPr>
            </w:pPr>
            <w:r w:rsidRPr="001F5859">
              <w:rPr>
                <w:rFonts w:ascii="Arial" w:hAnsi="Arial" w:cs="Arial"/>
                <w:b/>
              </w:rPr>
              <w:t>Initiative</w:t>
            </w:r>
          </w:p>
        </w:tc>
        <w:tc>
          <w:tcPr>
            <w:tcW w:w="2409" w:type="dxa"/>
            <w:tcBorders>
              <w:top w:val="single" w:sz="12" w:space="0" w:color="auto"/>
              <w:bottom w:val="single" w:sz="12" w:space="0" w:color="auto"/>
            </w:tcBorders>
            <w:shd w:val="clear" w:color="auto" w:fill="E7E6E6" w:themeFill="background2"/>
          </w:tcPr>
          <w:p w14:paraId="009E47C7" w14:textId="77777777" w:rsidR="006A54F0" w:rsidRPr="001F5859" w:rsidRDefault="006A54F0" w:rsidP="00E46F11">
            <w:pPr>
              <w:jc w:val="center"/>
              <w:rPr>
                <w:rFonts w:ascii="Arial" w:hAnsi="Arial" w:cs="Arial"/>
                <w:b/>
              </w:rPr>
            </w:pPr>
            <w:r w:rsidRPr="001F5859">
              <w:rPr>
                <w:rFonts w:ascii="Arial" w:hAnsi="Arial" w:cs="Arial"/>
                <w:b/>
              </w:rPr>
              <w:t>Data collection</w:t>
            </w:r>
          </w:p>
        </w:tc>
        <w:tc>
          <w:tcPr>
            <w:tcW w:w="1640" w:type="dxa"/>
            <w:tcBorders>
              <w:top w:val="single" w:sz="12" w:space="0" w:color="auto"/>
              <w:bottom w:val="single" w:sz="12" w:space="0" w:color="auto"/>
              <w:right w:val="single" w:sz="12" w:space="0" w:color="auto"/>
            </w:tcBorders>
            <w:shd w:val="clear" w:color="auto" w:fill="E7E6E6" w:themeFill="background2"/>
          </w:tcPr>
          <w:p w14:paraId="533455CA" w14:textId="77777777" w:rsidR="006A54F0" w:rsidRPr="001F5859" w:rsidRDefault="006A54F0" w:rsidP="00E46F11">
            <w:pPr>
              <w:jc w:val="center"/>
              <w:rPr>
                <w:rFonts w:ascii="Arial" w:hAnsi="Arial" w:cs="Arial"/>
                <w:b/>
              </w:rPr>
            </w:pPr>
            <w:r w:rsidRPr="001F5859">
              <w:rPr>
                <w:rFonts w:ascii="Arial" w:hAnsi="Arial" w:cs="Arial"/>
                <w:b/>
              </w:rPr>
              <w:t>Potential CMO Data (Context, Mechanism and Outcomes)</w:t>
            </w:r>
          </w:p>
        </w:tc>
      </w:tr>
      <w:tr w:rsidR="00A4449A" w14:paraId="03BCC0EB" w14:textId="77777777" w:rsidTr="00E46F11">
        <w:trPr>
          <w:trHeight w:val="966"/>
        </w:trPr>
        <w:tc>
          <w:tcPr>
            <w:tcW w:w="2253" w:type="dxa"/>
            <w:vMerge w:val="restart"/>
            <w:tcBorders>
              <w:top w:val="single" w:sz="12" w:space="0" w:color="auto"/>
              <w:left w:val="single" w:sz="12" w:space="0" w:color="auto"/>
            </w:tcBorders>
          </w:tcPr>
          <w:p w14:paraId="41F22AB0" w14:textId="77777777" w:rsidR="00A4449A" w:rsidRPr="008F6172" w:rsidRDefault="00A4449A" w:rsidP="004402E2">
            <w:pPr>
              <w:pStyle w:val="NoSpacing"/>
              <w:numPr>
                <w:ilvl w:val="0"/>
                <w:numId w:val="7"/>
              </w:numPr>
              <w:rPr>
                <w:rFonts w:ascii="Arial" w:hAnsi="Arial" w:cs="Arial"/>
              </w:rPr>
            </w:pPr>
            <w:r w:rsidRPr="008F6172">
              <w:rPr>
                <w:rFonts w:ascii="Arial" w:hAnsi="Arial" w:cs="Arial"/>
                <w:b/>
                <w:bCs/>
                <w:lang w:eastAsia="en-GB"/>
              </w:rPr>
              <w:t>Supporting the parent</w:t>
            </w:r>
            <w:r w:rsidRPr="008F6172">
              <w:rPr>
                <w:rFonts w:ascii="Arial" w:hAnsi="Arial" w:cs="Arial"/>
                <w:bdr w:val="none" w:sz="0" w:space="0" w:color="auto" w:frame="1"/>
                <w:lang w:eastAsia="en-GB"/>
              </w:rPr>
              <w:t> </w:t>
            </w:r>
            <w:r w:rsidRPr="008F6172">
              <w:rPr>
                <w:rFonts w:ascii="Arial" w:hAnsi="Arial" w:cs="Arial"/>
                <w:lang w:eastAsia="en-GB"/>
              </w:rPr>
              <w:t xml:space="preserve">with appropriate information and </w:t>
            </w:r>
            <w:r w:rsidRPr="008F6172">
              <w:rPr>
                <w:rFonts w:ascii="Arial" w:hAnsi="Arial" w:cs="Arial"/>
                <w:lang w:eastAsia="en-GB"/>
              </w:rPr>
              <w:lastRenderedPageBreak/>
              <w:t>improving links with their school/college will influence the young person to take the step into Higher Education.</w:t>
            </w:r>
          </w:p>
        </w:tc>
        <w:tc>
          <w:tcPr>
            <w:tcW w:w="2694" w:type="dxa"/>
            <w:tcBorders>
              <w:top w:val="single" w:sz="12" w:space="0" w:color="auto"/>
            </w:tcBorders>
          </w:tcPr>
          <w:p w14:paraId="025C8140" w14:textId="77777777" w:rsidR="00A4449A" w:rsidRPr="001F5859" w:rsidRDefault="00A4449A" w:rsidP="004402E2">
            <w:pPr>
              <w:pStyle w:val="ListParagraph"/>
              <w:numPr>
                <w:ilvl w:val="0"/>
                <w:numId w:val="5"/>
              </w:numPr>
              <w:jc w:val="both"/>
              <w:rPr>
                <w:rFonts w:ascii="Arial" w:hAnsi="Arial" w:cs="Arial"/>
              </w:rPr>
            </w:pPr>
            <w:r w:rsidRPr="001F5859">
              <w:rPr>
                <w:rFonts w:ascii="Arial" w:hAnsi="Arial" w:cs="Arial"/>
              </w:rPr>
              <w:lastRenderedPageBreak/>
              <w:t xml:space="preserve">Learner Voice </w:t>
            </w:r>
            <w:r>
              <w:rPr>
                <w:rFonts w:ascii="Arial" w:hAnsi="Arial" w:cs="Arial"/>
              </w:rPr>
              <w:t>Live</w:t>
            </w:r>
          </w:p>
        </w:tc>
        <w:tc>
          <w:tcPr>
            <w:tcW w:w="2409" w:type="dxa"/>
            <w:tcBorders>
              <w:top w:val="single" w:sz="12" w:space="0" w:color="auto"/>
            </w:tcBorders>
          </w:tcPr>
          <w:p w14:paraId="31D72986" w14:textId="77777777" w:rsidR="00A4449A" w:rsidRDefault="00A4449A" w:rsidP="008F6172">
            <w:pPr>
              <w:rPr>
                <w:rFonts w:ascii="Arial" w:hAnsi="Arial" w:cs="Arial"/>
              </w:rPr>
            </w:pPr>
            <w:r>
              <w:rPr>
                <w:rFonts w:ascii="Arial" w:hAnsi="Arial" w:cs="Arial"/>
              </w:rPr>
              <w:t xml:space="preserve">Two Episodes of ‘Learner Voice’ </w:t>
            </w:r>
          </w:p>
          <w:p w14:paraId="2660D924" w14:textId="77777777" w:rsidR="00A4449A" w:rsidRPr="001F5859" w:rsidRDefault="00A4449A" w:rsidP="008F6172">
            <w:pPr>
              <w:rPr>
                <w:rFonts w:ascii="Arial" w:hAnsi="Arial" w:cs="Arial"/>
              </w:rPr>
            </w:pPr>
            <w:r>
              <w:rPr>
                <w:rFonts w:ascii="Arial" w:hAnsi="Arial" w:cs="Arial"/>
              </w:rPr>
              <w:t>Live</w:t>
            </w:r>
          </w:p>
        </w:tc>
        <w:tc>
          <w:tcPr>
            <w:tcW w:w="1640" w:type="dxa"/>
            <w:tcBorders>
              <w:top w:val="single" w:sz="12" w:space="0" w:color="auto"/>
              <w:right w:val="single" w:sz="12" w:space="0" w:color="auto"/>
            </w:tcBorders>
          </w:tcPr>
          <w:p w14:paraId="6C77144A" w14:textId="77777777" w:rsidR="00A4449A" w:rsidRDefault="00A4449A" w:rsidP="008F6172">
            <w:pPr>
              <w:rPr>
                <w:rFonts w:ascii="Arial" w:hAnsi="Arial" w:cs="Arial"/>
              </w:rPr>
            </w:pPr>
            <w:r>
              <w:rPr>
                <w:rFonts w:ascii="Arial" w:hAnsi="Arial" w:cs="Arial"/>
              </w:rPr>
              <w:t xml:space="preserve">Context(s), Mechanisms and </w:t>
            </w:r>
          </w:p>
          <w:p w14:paraId="2F524F66" w14:textId="77777777" w:rsidR="00A4449A" w:rsidRPr="001F5859" w:rsidRDefault="00A4449A" w:rsidP="008F6172">
            <w:pPr>
              <w:rPr>
                <w:rFonts w:ascii="Arial" w:hAnsi="Arial" w:cs="Arial"/>
              </w:rPr>
            </w:pPr>
            <w:r w:rsidRPr="001F5859">
              <w:rPr>
                <w:rFonts w:ascii="Arial" w:hAnsi="Arial" w:cs="Arial"/>
              </w:rPr>
              <w:t>Outcome(s)</w:t>
            </w:r>
          </w:p>
        </w:tc>
      </w:tr>
      <w:tr w:rsidR="00A4449A" w14:paraId="77A12090" w14:textId="77777777" w:rsidTr="00A0140B">
        <w:trPr>
          <w:trHeight w:val="2215"/>
        </w:trPr>
        <w:tc>
          <w:tcPr>
            <w:tcW w:w="2253" w:type="dxa"/>
            <w:vMerge/>
            <w:tcBorders>
              <w:left w:val="single" w:sz="12" w:space="0" w:color="auto"/>
            </w:tcBorders>
          </w:tcPr>
          <w:p w14:paraId="7B41A812" w14:textId="77777777" w:rsidR="00A4449A" w:rsidRPr="008F6172" w:rsidRDefault="00A4449A" w:rsidP="00E46F11">
            <w:pPr>
              <w:jc w:val="both"/>
              <w:rPr>
                <w:rFonts w:ascii="Arial" w:hAnsi="Arial" w:cs="Arial"/>
                <w:b/>
              </w:rPr>
            </w:pPr>
          </w:p>
        </w:tc>
        <w:tc>
          <w:tcPr>
            <w:tcW w:w="2694" w:type="dxa"/>
          </w:tcPr>
          <w:p w14:paraId="20D9BD4B" w14:textId="77777777" w:rsidR="00A4449A" w:rsidRPr="00D1053F" w:rsidRDefault="00A4449A" w:rsidP="00D1053F">
            <w:pPr>
              <w:rPr>
                <w:rFonts w:ascii="Arial" w:hAnsi="Arial" w:cs="Arial"/>
              </w:rPr>
            </w:pPr>
            <w:r w:rsidRPr="00D1053F">
              <w:rPr>
                <w:rFonts w:ascii="Arial" w:hAnsi="Arial" w:cs="Arial"/>
              </w:rPr>
              <w:t xml:space="preserve">2. NCOP Double Decker Bus </w:t>
            </w:r>
          </w:p>
          <w:p w14:paraId="5C3F985F" w14:textId="77777777" w:rsidR="00A4449A" w:rsidRPr="001F5859" w:rsidRDefault="00A4449A" w:rsidP="0098605B">
            <w:pPr>
              <w:pStyle w:val="ListParagraph"/>
              <w:ind w:left="360"/>
              <w:rPr>
                <w:rFonts w:ascii="Arial" w:hAnsi="Arial" w:cs="Arial"/>
              </w:rPr>
            </w:pPr>
          </w:p>
        </w:tc>
        <w:tc>
          <w:tcPr>
            <w:tcW w:w="2409" w:type="dxa"/>
          </w:tcPr>
          <w:p w14:paraId="0EC56236" w14:textId="77777777" w:rsidR="00A4449A" w:rsidRPr="001F5859" w:rsidRDefault="00A4449A" w:rsidP="00E46F11">
            <w:pPr>
              <w:rPr>
                <w:rFonts w:ascii="Arial" w:hAnsi="Arial" w:cs="Arial"/>
              </w:rPr>
            </w:pPr>
            <w:r>
              <w:rPr>
                <w:rFonts w:ascii="Arial" w:hAnsi="Arial" w:cs="Arial"/>
              </w:rPr>
              <w:t>Evaluation report (comprising qualitative data)</w:t>
            </w:r>
          </w:p>
        </w:tc>
        <w:tc>
          <w:tcPr>
            <w:tcW w:w="1640" w:type="dxa"/>
            <w:tcBorders>
              <w:right w:val="single" w:sz="12" w:space="0" w:color="auto"/>
            </w:tcBorders>
          </w:tcPr>
          <w:p w14:paraId="45556219" w14:textId="77777777" w:rsidR="00A4449A" w:rsidRPr="001F5859" w:rsidRDefault="00A4449A" w:rsidP="00E46F11">
            <w:pPr>
              <w:rPr>
                <w:rFonts w:ascii="Arial" w:hAnsi="Arial" w:cs="Arial"/>
              </w:rPr>
            </w:pPr>
            <w:r w:rsidRPr="001F5859">
              <w:rPr>
                <w:rFonts w:ascii="Arial" w:hAnsi="Arial" w:cs="Arial"/>
              </w:rPr>
              <w:t>Context(s), mechanism(s) and outcome(s)</w:t>
            </w:r>
          </w:p>
        </w:tc>
      </w:tr>
      <w:tr w:rsidR="00A4449A" w14:paraId="7DDE898F" w14:textId="77777777" w:rsidTr="00A0140B">
        <w:trPr>
          <w:trHeight w:val="2215"/>
        </w:trPr>
        <w:tc>
          <w:tcPr>
            <w:tcW w:w="2253" w:type="dxa"/>
            <w:vMerge/>
            <w:tcBorders>
              <w:left w:val="single" w:sz="12" w:space="0" w:color="auto"/>
            </w:tcBorders>
          </w:tcPr>
          <w:p w14:paraId="1D7784CF" w14:textId="77777777" w:rsidR="00A4449A" w:rsidRPr="008F6172" w:rsidRDefault="00A4449A" w:rsidP="00E46F11">
            <w:pPr>
              <w:jc w:val="both"/>
              <w:rPr>
                <w:rFonts w:ascii="Arial" w:hAnsi="Arial" w:cs="Arial"/>
                <w:b/>
              </w:rPr>
            </w:pPr>
          </w:p>
        </w:tc>
        <w:tc>
          <w:tcPr>
            <w:tcW w:w="2694" w:type="dxa"/>
          </w:tcPr>
          <w:p w14:paraId="0D2ECCAC" w14:textId="05A5D5A6" w:rsidR="00A4449A" w:rsidRPr="0086020E" w:rsidRDefault="0086020E" w:rsidP="0086020E">
            <w:pPr>
              <w:rPr>
                <w:rFonts w:ascii="Arial" w:hAnsi="Arial" w:cs="Arial"/>
              </w:rPr>
            </w:pPr>
            <w:r>
              <w:rPr>
                <w:rFonts w:ascii="Arial" w:hAnsi="Arial" w:cs="Arial"/>
              </w:rPr>
              <w:t xml:space="preserve">3. </w:t>
            </w:r>
            <w:r w:rsidR="00A4449A" w:rsidRPr="0086020E">
              <w:rPr>
                <w:rFonts w:ascii="Arial" w:hAnsi="Arial" w:cs="Arial"/>
              </w:rPr>
              <w:t>Access All Areas</w:t>
            </w:r>
          </w:p>
        </w:tc>
        <w:tc>
          <w:tcPr>
            <w:tcW w:w="2409" w:type="dxa"/>
          </w:tcPr>
          <w:p w14:paraId="576EA34C" w14:textId="66D57FB5" w:rsidR="00A4449A" w:rsidRPr="004F3F5F" w:rsidRDefault="00A4449A" w:rsidP="00E46F11">
            <w:pPr>
              <w:rPr>
                <w:rFonts w:ascii="Arial" w:hAnsi="Arial" w:cs="Arial"/>
              </w:rPr>
            </w:pPr>
            <w:r w:rsidRPr="004F3F5F">
              <w:rPr>
                <w:rFonts w:ascii="Arial" w:hAnsi="Arial" w:cs="Arial"/>
              </w:rPr>
              <w:t>Parent interview</w:t>
            </w:r>
          </w:p>
        </w:tc>
        <w:tc>
          <w:tcPr>
            <w:tcW w:w="1640" w:type="dxa"/>
            <w:tcBorders>
              <w:right w:val="single" w:sz="12" w:space="0" w:color="auto"/>
            </w:tcBorders>
          </w:tcPr>
          <w:p w14:paraId="4A7B7905" w14:textId="15D5D2A0" w:rsidR="00A4449A" w:rsidRPr="006A36F6" w:rsidRDefault="006A36F6" w:rsidP="00E46F11">
            <w:pPr>
              <w:rPr>
                <w:rFonts w:ascii="Arial" w:hAnsi="Arial" w:cs="Arial"/>
                <w:color w:val="FF0000"/>
              </w:rPr>
            </w:pPr>
            <w:r w:rsidRPr="001F5859">
              <w:rPr>
                <w:rFonts w:ascii="Arial" w:hAnsi="Arial" w:cs="Arial"/>
              </w:rPr>
              <w:t>Context(s), mechanism(s) and outcome(s)</w:t>
            </w:r>
          </w:p>
        </w:tc>
      </w:tr>
      <w:tr w:rsidR="00F46298" w14:paraId="68020170" w14:textId="77777777" w:rsidTr="006E352C">
        <w:trPr>
          <w:trHeight w:val="1105"/>
        </w:trPr>
        <w:tc>
          <w:tcPr>
            <w:tcW w:w="2253" w:type="dxa"/>
            <w:vMerge w:val="restart"/>
            <w:tcBorders>
              <w:top w:val="single" w:sz="12" w:space="0" w:color="auto"/>
              <w:left w:val="single" w:sz="12" w:space="0" w:color="auto"/>
            </w:tcBorders>
          </w:tcPr>
          <w:p w14:paraId="7B6B1916" w14:textId="77777777" w:rsidR="00F46298" w:rsidRPr="008F6172" w:rsidRDefault="00F46298" w:rsidP="004402E2">
            <w:pPr>
              <w:pStyle w:val="Header"/>
              <w:numPr>
                <w:ilvl w:val="0"/>
                <w:numId w:val="5"/>
              </w:numPr>
              <w:rPr>
                <w:rFonts w:ascii="Arial" w:hAnsi="Arial" w:cs="Arial"/>
              </w:rPr>
            </w:pPr>
            <w:r w:rsidRPr="008F6172">
              <w:rPr>
                <w:rFonts w:ascii="Arial" w:hAnsi="Arial" w:cs="Arial"/>
                <w:b/>
                <w:bCs/>
                <w:lang w:eastAsia="en-GB"/>
              </w:rPr>
              <w:t>Improving understanding of the value of Higher Education, the costs and the range of jobs available</w:t>
            </w:r>
            <w:r w:rsidRPr="008F6172">
              <w:rPr>
                <w:rFonts w:ascii="Arial" w:hAnsi="Arial" w:cs="Arial"/>
                <w:bdr w:val="none" w:sz="0" w:space="0" w:color="auto" w:frame="1"/>
                <w:lang w:eastAsia="en-GB"/>
              </w:rPr>
              <w:t> </w:t>
            </w:r>
            <w:r w:rsidRPr="008F6172">
              <w:rPr>
                <w:rFonts w:ascii="Arial" w:hAnsi="Arial" w:cs="Arial"/>
                <w:lang w:eastAsia="en-GB"/>
              </w:rPr>
              <w:t>in industry will influence the young person to progress e.g. work experience industry visits, employer talks and employability links.</w:t>
            </w:r>
          </w:p>
          <w:p w14:paraId="56AE6D08" w14:textId="77777777" w:rsidR="00F46298" w:rsidRPr="008F6172" w:rsidRDefault="00F46298" w:rsidP="00E46F11">
            <w:pPr>
              <w:pStyle w:val="Header"/>
              <w:rPr>
                <w:rFonts w:ascii="Arial" w:hAnsi="Arial" w:cs="Arial"/>
                <w:bCs/>
                <w:lang w:eastAsia="en-GB"/>
              </w:rPr>
            </w:pPr>
          </w:p>
          <w:p w14:paraId="7C99B879" w14:textId="77777777" w:rsidR="00F46298" w:rsidRPr="008F6172" w:rsidRDefault="00F46298" w:rsidP="00E46F11">
            <w:pPr>
              <w:pStyle w:val="Header"/>
              <w:rPr>
                <w:rFonts w:ascii="Arial" w:hAnsi="Arial" w:cs="Arial"/>
              </w:rPr>
            </w:pPr>
          </w:p>
        </w:tc>
        <w:tc>
          <w:tcPr>
            <w:tcW w:w="2694" w:type="dxa"/>
            <w:tcBorders>
              <w:top w:val="single" w:sz="12" w:space="0" w:color="auto"/>
            </w:tcBorders>
          </w:tcPr>
          <w:p w14:paraId="304701BA" w14:textId="77777777" w:rsidR="00F46298" w:rsidRPr="001F5859" w:rsidRDefault="00F46298" w:rsidP="004402E2">
            <w:pPr>
              <w:pStyle w:val="ListParagraph"/>
              <w:numPr>
                <w:ilvl w:val="0"/>
                <w:numId w:val="6"/>
              </w:numPr>
              <w:rPr>
                <w:rFonts w:ascii="Arial" w:hAnsi="Arial" w:cs="Arial"/>
              </w:rPr>
            </w:pPr>
            <w:r w:rsidRPr="001F5859">
              <w:rPr>
                <w:rFonts w:ascii="Arial" w:hAnsi="Arial" w:cs="Arial"/>
              </w:rPr>
              <w:t xml:space="preserve">Learner Voice </w:t>
            </w:r>
            <w:r>
              <w:rPr>
                <w:rFonts w:ascii="Arial" w:hAnsi="Arial" w:cs="Arial"/>
              </w:rPr>
              <w:t>Live</w:t>
            </w:r>
          </w:p>
        </w:tc>
        <w:tc>
          <w:tcPr>
            <w:tcW w:w="2409" w:type="dxa"/>
            <w:tcBorders>
              <w:top w:val="single" w:sz="12" w:space="0" w:color="auto"/>
            </w:tcBorders>
          </w:tcPr>
          <w:p w14:paraId="2F1A1B81" w14:textId="77777777" w:rsidR="00F46298" w:rsidRDefault="00F46298" w:rsidP="008F6172">
            <w:pPr>
              <w:rPr>
                <w:rFonts w:ascii="Arial" w:hAnsi="Arial" w:cs="Arial"/>
              </w:rPr>
            </w:pPr>
            <w:r>
              <w:rPr>
                <w:rFonts w:ascii="Arial" w:hAnsi="Arial" w:cs="Arial"/>
              </w:rPr>
              <w:t xml:space="preserve">Two Episodes of ‘Learner Voice’ </w:t>
            </w:r>
          </w:p>
          <w:p w14:paraId="179E0306" w14:textId="77777777" w:rsidR="00F46298" w:rsidRPr="001F5859" w:rsidRDefault="00F46298" w:rsidP="008F6172">
            <w:pPr>
              <w:rPr>
                <w:rFonts w:ascii="Arial" w:hAnsi="Arial" w:cs="Arial"/>
              </w:rPr>
            </w:pPr>
            <w:r>
              <w:rPr>
                <w:rFonts w:ascii="Arial" w:hAnsi="Arial" w:cs="Arial"/>
              </w:rPr>
              <w:t>Live</w:t>
            </w:r>
          </w:p>
        </w:tc>
        <w:tc>
          <w:tcPr>
            <w:tcW w:w="1640" w:type="dxa"/>
            <w:tcBorders>
              <w:top w:val="single" w:sz="12" w:space="0" w:color="auto"/>
              <w:right w:val="single" w:sz="12" w:space="0" w:color="auto"/>
            </w:tcBorders>
          </w:tcPr>
          <w:p w14:paraId="23E6CAE2" w14:textId="77777777" w:rsidR="00F46298" w:rsidRPr="001F5859" w:rsidRDefault="00F46298" w:rsidP="00E46F11">
            <w:pPr>
              <w:rPr>
                <w:rFonts w:ascii="Arial" w:hAnsi="Arial" w:cs="Arial"/>
              </w:rPr>
            </w:pPr>
            <w:r w:rsidRPr="001F5859">
              <w:rPr>
                <w:rFonts w:ascii="Arial" w:hAnsi="Arial" w:cs="Arial"/>
              </w:rPr>
              <w:t>Outcome(s)</w:t>
            </w:r>
          </w:p>
        </w:tc>
      </w:tr>
      <w:tr w:rsidR="00F46298" w14:paraId="0A897EB7" w14:textId="77777777" w:rsidTr="006E352C">
        <w:trPr>
          <w:trHeight w:val="806"/>
        </w:trPr>
        <w:tc>
          <w:tcPr>
            <w:tcW w:w="2253" w:type="dxa"/>
            <w:vMerge/>
            <w:tcBorders>
              <w:left w:val="single" w:sz="12" w:space="0" w:color="auto"/>
            </w:tcBorders>
          </w:tcPr>
          <w:p w14:paraId="2FFE0E83" w14:textId="77777777" w:rsidR="00F46298" w:rsidRPr="008F6172" w:rsidRDefault="00F46298" w:rsidP="00E46F11">
            <w:pPr>
              <w:rPr>
                <w:rFonts w:ascii="Arial" w:hAnsi="Arial" w:cs="Arial"/>
                <w:b/>
              </w:rPr>
            </w:pPr>
          </w:p>
        </w:tc>
        <w:tc>
          <w:tcPr>
            <w:tcW w:w="2694" w:type="dxa"/>
          </w:tcPr>
          <w:p w14:paraId="407F95DA" w14:textId="77777777" w:rsidR="00F46298" w:rsidRPr="006306A8" w:rsidRDefault="00F46298" w:rsidP="004402E2">
            <w:pPr>
              <w:pStyle w:val="ListParagraph"/>
              <w:numPr>
                <w:ilvl w:val="0"/>
                <w:numId w:val="6"/>
              </w:numPr>
              <w:rPr>
                <w:rFonts w:ascii="Arial" w:hAnsi="Arial" w:cs="Arial"/>
              </w:rPr>
            </w:pPr>
            <w:r>
              <w:rPr>
                <w:rFonts w:ascii="Arial" w:hAnsi="Arial" w:cs="Arial"/>
              </w:rPr>
              <w:t>Leeds City College Focus Groups</w:t>
            </w:r>
          </w:p>
        </w:tc>
        <w:tc>
          <w:tcPr>
            <w:tcW w:w="2409" w:type="dxa"/>
          </w:tcPr>
          <w:p w14:paraId="79A49300" w14:textId="77777777" w:rsidR="00F46298" w:rsidRPr="001F5859" w:rsidRDefault="00F46298" w:rsidP="00E46F11">
            <w:pPr>
              <w:rPr>
                <w:rFonts w:ascii="Arial" w:hAnsi="Arial" w:cs="Arial"/>
              </w:rPr>
            </w:pPr>
            <w:r>
              <w:rPr>
                <w:rFonts w:ascii="Arial" w:hAnsi="Arial" w:cs="Arial"/>
              </w:rPr>
              <w:t>One Focus Group</w:t>
            </w:r>
          </w:p>
        </w:tc>
        <w:tc>
          <w:tcPr>
            <w:tcW w:w="1640" w:type="dxa"/>
            <w:tcBorders>
              <w:right w:val="single" w:sz="12" w:space="0" w:color="auto"/>
            </w:tcBorders>
          </w:tcPr>
          <w:p w14:paraId="39A859CA" w14:textId="77777777" w:rsidR="00F46298" w:rsidRPr="001F5859" w:rsidRDefault="00F46298" w:rsidP="00E46F11">
            <w:pPr>
              <w:rPr>
                <w:rFonts w:ascii="Arial" w:hAnsi="Arial" w:cs="Arial"/>
              </w:rPr>
            </w:pPr>
            <w:r w:rsidRPr="001F5859">
              <w:rPr>
                <w:rFonts w:ascii="Arial" w:hAnsi="Arial" w:cs="Arial"/>
              </w:rPr>
              <w:t>Context(s), mechanism(s) and outcome(s)</w:t>
            </w:r>
          </w:p>
        </w:tc>
      </w:tr>
      <w:tr w:rsidR="00F46298" w14:paraId="1FA100AE" w14:textId="77777777" w:rsidTr="006E352C">
        <w:trPr>
          <w:trHeight w:val="806"/>
        </w:trPr>
        <w:tc>
          <w:tcPr>
            <w:tcW w:w="2253" w:type="dxa"/>
            <w:vMerge/>
            <w:tcBorders>
              <w:left w:val="single" w:sz="12" w:space="0" w:color="auto"/>
            </w:tcBorders>
          </w:tcPr>
          <w:p w14:paraId="57CEEE46" w14:textId="77777777" w:rsidR="00F46298" w:rsidRPr="008F6172" w:rsidRDefault="00F46298" w:rsidP="00E46F11">
            <w:pPr>
              <w:rPr>
                <w:rFonts w:ascii="Arial" w:hAnsi="Arial" w:cs="Arial"/>
                <w:b/>
              </w:rPr>
            </w:pPr>
          </w:p>
        </w:tc>
        <w:tc>
          <w:tcPr>
            <w:tcW w:w="2694" w:type="dxa"/>
          </w:tcPr>
          <w:p w14:paraId="3897CB52" w14:textId="0156E421" w:rsidR="00F46298" w:rsidRPr="00ED3EE1" w:rsidRDefault="00F46298" w:rsidP="004402E2">
            <w:pPr>
              <w:pStyle w:val="ListParagraph"/>
              <w:numPr>
                <w:ilvl w:val="0"/>
                <w:numId w:val="6"/>
              </w:numPr>
              <w:rPr>
                <w:rFonts w:ascii="Arial" w:hAnsi="Arial" w:cs="Arial"/>
              </w:rPr>
            </w:pPr>
            <w:r>
              <w:rPr>
                <w:rFonts w:ascii="Arial" w:hAnsi="Arial" w:cs="Arial"/>
              </w:rPr>
              <w:t>Progression Module Plus</w:t>
            </w:r>
          </w:p>
        </w:tc>
        <w:tc>
          <w:tcPr>
            <w:tcW w:w="2409" w:type="dxa"/>
          </w:tcPr>
          <w:p w14:paraId="325FE51A" w14:textId="77777777" w:rsidR="00F46298" w:rsidRPr="001F5859" w:rsidRDefault="00F46298" w:rsidP="00E46F11">
            <w:pPr>
              <w:rPr>
                <w:rFonts w:ascii="Arial" w:hAnsi="Arial" w:cs="Arial"/>
              </w:rPr>
            </w:pPr>
            <w:r>
              <w:rPr>
                <w:rFonts w:ascii="Arial" w:hAnsi="Arial" w:cs="Arial"/>
              </w:rPr>
              <w:t>Evaluation Report</w:t>
            </w:r>
          </w:p>
        </w:tc>
        <w:tc>
          <w:tcPr>
            <w:tcW w:w="1640" w:type="dxa"/>
            <w:tcBorders>
              <w:right w:val="single" w:sz="12" w:space="0" w:color="auto"/>
            </w:tcBorders>
          </w:tcPr>
          <w:p w14:paraId="23E4E7E5" w14:textId="77777777" w:rsidR="00F46298" w:rsidRPr="001F5859" w:rsidRDefault="00F46298" w:rsidP="00E46F11">
            <w:pPr>
              <w:rPr>
                <w:rFonts w:ascii="Arial" w:hAnsi="Arial" w:cs="Arial"/>
              </w:rPr>
            </w:pPr>
            <w:r w:rsidRPr="001F5859">
              <w:rPr>
                <w:rFonts w:ascii="Arial" w:hAnsi="Arial" w:cs="Arial"/>
              </w:rPr>
              <w:t>Context(s), mechanism(s) and outcome(s)</w:t>
            </w:r>
          </w:p>
        </w:tc>
      </w:tr>
      <w:tr w:rsidR="00F46298" w14:paraId="59459DF2" w14:textId="77777777" w:rsidTr="006E352C">
        <w:trPr>
          <w:trHeight w:val="1050"/>
        </w:trPr>
        <w:tc>
          <w:tcPr>
            <w:tcW w:w="2253" w:type="dxa"/>
            <w:vMerge/>
            <w:tcBorders>
              <w:left w:val="single" w:sz="12" w:space="0" w:color="auto"/>
            </w:tcBorders>
          </w:tcPr>
          <w:p w14:paraId="7EA3C76F" w14:textId="77777777" w:rsidR="00F46298" w:rsidRPr="008F6172" w:rsidRDefault="00F46298" w:rsidP="00E46F11">
            <w:pPr>
              <w:rPr>
                <w:rFonts w:ascii="Arial" w:hAnsi="Arial" w:cs="Arial"/>
                <w:b/>
              </w:rPr>
            </w:pPr>
          </w:p>
        </w:tc>
        <w:tc>
          <w:tcPr>
            <w:tcW w:w="2694" w:type="dxa"/>
          </w:tcPr>
          <w:p w14:paraId="6C26DE50" w14:textId="77777777" w:rsidR="00F46298" w:rsidRPr="00BD215C" w:rsidRDefault="00F46298" w:rsidP="004402E2">
            <w:pPr>
              <w:pStyle w:val="ListParagraph"/>
              <w:numPr>
                <w:ilvl w:val="0"/>
                <w:numId w:val="6"/>
              </w:numPr>
              <w:rPr>
                <w:rFonts w:ascii="Arial" w:hAnsi="Arial" w:cs="Arial"/>
              </w:rPr>
            </w:pPr>
            <w:r>
              <w:rPr>
                <w:rFonts w:ascii="Arial" w:hAnsi="Arial" w:cs="Arial"/>
              </w:rPr>
              <w:t xml:space="preserve">Future Programmes </w:t>
            </w:r>
          </w:p>
        </w:tc>
        <w:tc>
          <w:tcPr>
            <w:tcW w:w="2409" w:type="dxa"/>
            <w:tcBorders>
              <w:bottom w:val="single" w:sz="4" w:space="0" w:color="auto"/>
            </w:tcBorders>
          </w:tcPr>
          <w:p w14:paraId="2A2B9FF8" w14:textId="77777777" w:rsidR="00F46298" w:rsidRPr="001F5859" w:rsidRDefault="00F46298" w:rsidP="00E46F11">
            <w:pPr>
              <w:rPr>
                <w:rFonts w:ascii="Arial" w:hAnsi="Arial" w:cs="Arial"/>
              </w:rPr>
            </w:pPr>
            <w:r>
              <w:rPr>
                <w:rFonts w:ascii="Arial" w:hAnsi="Arial" w:cs="Arial"/>
              </w:rPr>
              <w:t>Evaluation of Big Celebration (Notre dame)</w:t>
            </w:r>
          </w:p>
        </w:tc>
        <w:tc>
          <w:tcPr>
            <w:tcW w:w="1640" w:type="dxa"/>
            <w:tcBorders>
              <w:right w:val="single" w:sz="12" w:space="0" w:color="auto"/>
            </w:tcBorders>
          </w:tcPr>
          <w:p w14:paraId="66A4BF23" w14:textId="77777777" w:rsidR="00F46298" w:rsidRPr="001F5859" w:rsidRDefault="00F46298" w:rsidP="00E46F11">
            <w:pPr>
              <w:rPr>
                <w:rFonts w:ascii="Arial" w:hAnsi="Arial" w:cs="Arial"/>
              </w:rPr>
            </w:pPr>
            <w:r w:rsidRPr="001F5859">
              <w:rPr>
                <w:rFonts w:ascii="Arial" w:hAnsi="Arial" w:cs="Arial"/>
              </w:rPr>
              <w:t>Context(s), mechanism(s) and outcome(s)</w:t>
            </w:r>
          </w:p>
        </w:tc>
      </w:tr>
      <w:tr w:rsidR="00F46298" w14:paraId="5EFA0002" w14:textId="77777777" w:rsidTr="006E352C">
        <w:trPr>
          <w:trHeight w:val="1220"/>
        </w:trPr>
        <w:tc>
          <w:tcPr>
            <w:tcW w:w="2253" w:type="dxa"/>
            <w:vMerge/>
            <w:tcBorders>
              <w:left w:val="single" w:sz="12" w:space="0" w:color="auto"/>
            </w:tcBorders>
          </w:tcPr>
          <w:p w14:paraId="5EC92CE5" w14:textId="77777777" w:rsidR="00F46298" w:rsidRPr="008F6172" w:rsidRDefault="00F46298" w:rsidP="00E46F11">
            <w:pPr>
              <w:rPr>
                <w:rFonts w:ascii="Arial" w:hAnsi="Arial" w:cs="Arial"/>
                <w:b/>
              </w:rPr>
            </w:pPr>
          </w:p>
        </w:tc>
        <w:tc>
          <w:tcPr>
            <w:tcW w:w="2694" w:type="dxa"/>
          </w:tcPr>
          <w:p w14:paraId="66CC412E" w14:textId="77777777" w:rsidR="00F46298" w:rsidRDefault="00F46298" w:rsidP="004402E2">
            <w:pPr>
              <w:pStyle w:val="ListParagraph"/>
              <w:numPr>
                <w:ilvl w:val="0"/>
                <w:numId w:val="6"/>
              </w:numPr>
              <w:jc w:val="both"/>
              <w:rPr>
                <w:rFonts w:ascii="Arial" w:hAnsi="Arial" w:cs="Arial"/>
              </w:rPr>
            </w:pPr>
            <w:r w:rsidRPr="00097BCC">
              <w:rPr>
                <w:rFonts w:ascii="Arial" w:hAnsi="Arial" w:cs="Arial"/>
              </w:rPr>
              <w:t>Collaborative Taster Day</w:t>
            </w:r>
            <w:r>
              <w:rPr>
                <w:rFonts w:ascii="Arial" w:hAnsi="Arial" w:cs="Arial"/>
              </w:rPr>
              <w:t xml:space="preserve">(s) </w:t>
            </w:r>
          </w:p>
          <w:p w14:paraId="44ED6272" w14:textId="77777777" w:rsidR="00F46298" w:rsidRDefault="00F46298" w:rsidP="00281879">
            <w:pPr>
              <w:pStyle w:val="ListParagraph"/>
              <w:ind w:left="360"/>
              <w:rPr>
                <w:rFonts w:ascii="Arial" w:hAnsi="Arial" w:cs="Arial"/>
              </w:rPr>
            </w:pPr>
          </w:p>
        </w:tc>
        <w:tc>
          <w:tcPr>
            <w:tcW w:w="2409" w:type="dxa"/>
          </w:tcPr>
          <w:p w14:paraId="61E675FF" w14:textId="77777777" w:rsidR="00F46298" w:rsidRDefault="00F46298" w:rsidP="00E46F11">
            <w:pPr>
              <w:rPr>
                <w:rFonts w:ascii="Arial" w:hAnsi="Arial" w:cs="Arial"/>
              </w:rPr>
            </w:pPr>
            <w:r>
              <w:rPr>
                <w:rFonts w:ascii="Arial" w:hAnsi="Arial" w:cs="Arial"/>
              </w:rPr>
              <w:t>Learning gain data; qualitative statements from learners</w:t>
            </w:r>
          </w:p>
        </w:tc>
        <w:tc>
          <w:tcPr>
            <w:tcW w:w="1640" w:type="dxa"/>
            <w:tcBorders>
              <w:right w:val="single" w:sz="12" w:space="0" w:color="auto"/>
            </w:tcBorders>
          </w:tcPr>
          <w:p w14:paraId="61499585" w14:textId="77777777" w:rsidR="00F46298" w:rsidRPr="001F5859" w:rsidRDefault="00F46298" w:rsidP="00E46F11">
            <w:pPr>
              <w:rPr>
                <w:rFonts w:ascii="Arial" w:hAnsi="Arial" w:cs="Arial"/>
              </w:rPr>
            </w:pPr>
            <w:r w:rsidRPr="001F5859">
              <w:rPr>
                <w:rFonts w:ascii="Arial" w:hAnsi="Arial" w:cs="Arial"/>
              </w:rPr>
              <w:t>Context(s), mechanism(s) and outcome(s)</w:t>
            </w:r>
          </w:p>
        </w:tc>
      </w:tr>
      <w:tr w:rsidR="00F46298" w14:paraId="34F7E580" w14:textId="77777777" w:rsidTr="006E352C">
        <w:trPr>
          <w:trHeight w:val="570"/>
        </w:trPr>
        <w:tc>
          <w:tcPr>
            <w:tcW w:w="2253" w:type="dxa"/>
            <w:vMerge/>
            <w:tcBorders>
              <w:left w:val="single" w:sz="12" w:space="0" w:color="auto"/>
            </w:tcBorders>
          </w:tcPr>
          <w:p w14:paraId="37DF2DC2" w14:textId="77777777" w:rsidR="00F46298" w:rsidRPr="008F6172" w:rsidRDefault="00F46298" w:rsidP="00E46F11">
            <w:pPr>
              <w:rPr>
                <w:rFonts w:ascii="Arial" w:hAnsi="Arial" w:cs="Arial"/>
                <w:b/>
              </w:rPr>
            </w:pPr>
          </w:p>
        </w:tc>
        <w:tc>
          <w:tcPr>
            <w:tcW w:w="2694" w:type="dxa"/>
          </w:tcPr>
          <w:p w14:paraId="07EB4DF0" w14:textId="77777777" w:rsidR="00F46298" w:rsidRPr="00097BCC" w:rsidRDefault="00F46298" w:rsidP="004402E2">
            <w:pPr>
              <w:pStyle w:val="ListParagraph"/>
              <w:numPr>
                <w:ilvl w:val="0"/>
                <w:numId w:val="6"/>
              </w:numPr>
              <w:jc w:val="both"/>
              <w:rPr>
                <w:rFonts w:ascii="Arial" w:hAnsi="Arial" w:cs="Arial"/>
              </w:rPr>
            </w:pPr>
            <w:r>
              <w:rPr>
                <w:rFonts w:ascii="Arial" w:hAnsi="Arial" w:cs="Arial"/>
              </w:rPr>
              <w:t>Go Higher into Healthcare</w:t>
            </w:r>
          </w:p>
        </w:tc>
        <w:tc>
          <w:tcPr>
            <w:tcW w:w="2409" w:type="dxa"/>
          </w:tcPr>
          <w:p w14:paraId="69199739" w14:textId="77777777" w:rsidR="00F46298" w:rsidRDefault="00F46298" w:rsidP="00E46F11">
            <w:pPr>
              <w:rPr>
                <w:rFonts w:ascii="Arial" w:hAnsi="Arial" w:cs="Arial"/>
              </w:rPr>
            </w:pPr>
            <w:r>
              <w:rPr>
                <w:rFonts w:ascii="Arial" w:hAnsi="Arial" w:cs="Arial"/>
              </w:rPr>
              <w:t>Evaluation Report</w:t>
            </w:r>
          </w:p>
        </w:tc>
        <w:tc>
          <w:tcPr>
            <w:tcW w:w="1640" w:type="dxa"/>
            <w:tcBorders>
              <w:right w:val="single" w:sz="12" w:space="0" w:color="auto"/>
            </w:tcBorders>
          </w:tcPr>
          <w:p w14:paraId="15CB57E7" w14:textId="77777777" w:rsidR="00F46298" w:rsidRPr="001F5859" w:rsidRDefault="00F46298" w:rsidP="00E46F11">
            <w:pPr>
              <w:rPr>
                <w:rFonts w:ascii="Arial" w:hAnsi="Arial" w:cs="Arial"/>
              </w:rPr>
            </w:pPr>
            <w:r w:rsidRPr="001F5859">
              <w:rPr>
                <w:rFonts w:ascii="Arial" w:hAnsi="Arial" w:cs="Arial"/>
              </w:rPr>
              <w:t>Context(s), mechanism(s) and outcome(s)</w:t>
            </w:r>
          </w:p>
        </w:tc>
      </w:tr>
      <w:tr w:rsidR="00F46298" w14:paraId="5921FFD8" w14:textId="77777777" w:rsidTr="006E352C">
        <w:trPr>
          <w:trHeight w:val="570"/>
        </w:trPr>
        <w:tc>
          <w:tcPr>
            <w:tcW w:w="2253" w:type="dxa"/>
            <w:vMerge/>
            <w:tcBorders>
              <w:left w:val="single" w:sz="12" w:space="0" w:color="auto"/>
            </w:tcBorders>
          </w:tcPr>
          <w:p w14:paraId="252C3C43" w14:textId="77777777" w:rsidR="00F46298" w:rsidRPr="008F6172" w:rsidRDefault="00F46298" w:rsidP="00E46F11">
            <w:pPr>
              <w:rPr>
                <w:rFonts w:ascii="Arial" w:hAnsi="Arial" w:cs="Arial"/>
                <w:b/>
              </w:rPr>
            </w:pPr>
          </w:p>
        </w:tc>
        <w:tc>
          <w:tcPr>
            <w:tcW w:w="2694" w:type="dxa"/>
          </w:tcPr>
          <w:p w14:paraId="2D10AB3C" w14:textId="77777777" w:rsidR="00F46298" w:rsidRPr="00D1053F" w:rsidRDefault="00F46298" w:rsidP="00E46F11">
            <w:pPr>
              <w:rPr>
                <w:rFonts w:ascii="Arial" w:hAnsi="Arial" w:cs="Arial"/>
              </w:rPr>
            </w:pPr>
            <w:r>
              <w:rPr>
                <w:rFonts w:ascii="Arial" w:hAnsi="Arial" w:cs="Arial"/>
              </w:rPr>
              <w:t xml:space="preserve">7. </w:t>
            </w:r>
            <w:r w:rsidRPr="00D1053F">
              <w:rPr>
                <w:rFonts w:ascii="Arial" w:hAnsi="Arial" w:cs="Arial"/>
              </w:rPr>
              <w:t xml:space="preserve">NCOP Double Decker Bus </w:t>
            </w:r>
          </w:p>
          <w:p w14:paraId="7385EEEA" w14:textId="77777777" w:rsidR="00F46298" w:rsidRPr="001F5859" w:rsidRDefault="00F46298" w:rsidP="00E46F11">
            <w:pPr>
              <w:pStyle w:val="ListParagraph"/>
              <w:ind w:left="360"/>
              <w:rPr>
                <w:rFonts w:ascii="Arial" w:hAnsi="Arial" w:cs="Arial"/>
              </w:rPr>
            </w:pPr>
          </w:p>
        </w:tc>
        <w:tc>
          <w:tcPr>
            <w:tcW w:w="2409" w:type="dxa"/>
          </w:tcPr>
          <w:p w14:paraId="742B8A34" w14:textId="77777777" w:rsidR="00F46298" w:rsidRPr="001F5859" w:rsidRDefault="00F46298" w:rsidP="00E46F11">
            <w:pPr>
              <w:rPr>
                <w:rFonts w:ascii="Arial" w:hAnsi="Arial" w:cs="Arial"/>
              </w:rPr>
            </w:pPr>
            <w:r>
              <w:rPr>
                <w:rFonts w:ascii="Arial" w:hAnsi="Arial" w:cs="Arial"/>
              </w:rPr>
              <w:t>Evaluation report (comprising qualitative data)</w:t>
            </w:r>
          </w:p>
        </w:tc>
        <w:tc>
          <w:tcPr>
            <w:tcW w:w="1640" w:type="dxa"/>
            <w:tcBorders>
              <w:right w:val="single" w:sz="12" w:space="0" w:color="auto"/>
            </w:tcBorders>
          </w:tcPr>
          <w:p w14:paraId="4561EF31" w14:textId="77777777" w:rsidR="00F46298" w:rsidRPr="001F5859" w:rsidRDefault="00F46298" w:rsidP="00E46F11">
            <w:pPr>
              <w:rPr>
                <w:rFonts w:ascii="Arial" w:hAnsi="Arial" w:cs="Arial"/>
              </w:rPr>
            </w:pPr>
            <w:r w:rsidRPr="001F5859">
              <w:rPr>
                <w:rFonts w:ascii="Arial" w:hAnsi="Arial" w:cs="Arial"/>
              </w:rPr>
              <w:t>Context(s), mechanism(s) and outcome(s)</w:t>
            </w:r>
          </w:p>
        </w:tc>
      </w:tr>
      <w:tr w:rsidR="0098605B" w14:paraId="12249C82" w14:textId="77777777" w:rsidTr="00E46F11">
        <w:trPr>
          <w:trHeight w:val="1011"/>
        </w:trPr>
        <w:tc>
          <w:tcPr>
            <w:tcW w:w="2253" w:type="dxa"/>
            <w:vMerge w:val="restart"/>
            <w:tcBorders>
              <w:top w:val="single" w:sz="12" w:space="0" w:color="auto"/>
              <w:left w:val="single" w:sz="12" w:space="0" w:color="auto"/>
            </w:tcBorders>
          </w:tcPr>
          <w:p w14:paraId="0860E188" w14:textId="77777777" w:rsidR="0098605B" w:rsidRPr="008F6172" w:rsidRDefault="0098605B" w:rsidP="004402E2">
            <w:pPr>
              <w:pStyle w:val="Header"/>
              <w:numPr>
                <w:ilvl w:val="0"/>
                <w:numId w:val="5"/>
              </w:numPr>
              <w:rPr>
                <w:rFonts w:ascii="Arial" w:hAnsi="Arial" w:cs="Arial"/>
              </w:rPr>
            </w:pPr>
            <w:r w:rsidRPr="008F6172">
              <w:rPr>
                <w:rFonts w:ascii="Arial" w:hAnsi="Arial" w:cs="Arial"/>
                <w:b/>
                <w:bCs/>
                <w:lang w:eastAsia="en-GB"/>
              </w:rPr>
              <w:t>Supporting and mentoring the young person</w:t>
            </w:r>
            <w:r w:rsidRPr="008F6172">
              <w:rPr>
                <w:rFonts w:ascii="Arial" w:hAnsi="Arial" w:cs="Arial"/>
                <w:bdr w:val="none" w:sz="0" w:space="0" w:color="auto" w:frame="1"/>
                <w:lang w:eastAsia="en-GB"/>
              </w:rPr>
              <w:t> </w:t>
            </w:r>
            <w:r w:rsidRPr="008F6172">
              <w:rPr>
                <w:rFonts w:ascii="Arial" w:hAnsi="Arial" w:cs="Arial"/>
                <w:lang w:eastAsia="en-GB"/>
              </w:rPr>
              <w:t xml:space="preserve">and </w:t>
            </w:r>
            <w:r w:rsidRPr="008F6172">
              <w:rPr>
                <w:rFonts w:ascii="Arial" w:hAnsi="Arial" w:cs="Arial"/>
                <w:lang w:eastAsia="en-GB"/>
              </w:rPr>
              <w:lastRenderedPageBreak/>
              <w:t>giving them more focused attention, confidence and support will influence the young person to take the step into Higher Education.</w:t>
            </w:r>
          </w:p>
          <w:p w14:paraId="07B8CCA4" w14:textId="77777777" w:rsidR="0098605B" w:rsidRPr="008F6172" w:rsidRDefault="0098605B" w:rsidP="00E46F11">
            <w:pPr>
              <w:pStyle w:val="Header"/>
              <w:rPr>
                <w:rFonts w:ascii="Arial" w:hAnsi="Arial" w:cs="Arial"/>
                <w:lang w:eastAsia="en-GB"/>
              </w:rPr>
            </w:pPr>
          </w:p>
          <w:p w14:paraId="578F65D3" w14:textId="77777777" w:rsidR="0098605B" w:rsidRPr="008F6172" w:rsidRDefault="0098605B" w:rsidP="00E46F11">
            <w:pPr>
              <w:pStyle w:val="Header"/>
              <w:rPr>
                <w:rFonts w:ascii="Arial" w:hAnsi="Arial" w:cs="Arial"/>
              </w:rPr>
            </w:pPr>
          </w:p>
        </w:tc>
        <w:tc>
          <w:tcPr>
            <w:tcW w:w="2694" w:type="dxa"/>
            <w:tcBorders>
              <w:top w:val="single" w:sz="12" w:space="0" w:color="auto"/>
            </w:tcBorders>
          </w:tcPr>
          <w:p w14:paraId="33423CF9" w14:textId="77777777" w:rsidR="0098605B" w:rsidRPr="008F6172" w:rsidRDefault="008F6172" w:rsidP="004402E2">
            <w:pPr>
              <w:pStyle w:val="ListParagraph"/>
              <w:numPr>
                <w:ilvl w:val="0"/>
                <w:numId w:val="8"/>
              </w:numPr>
              <w:rPr>
                <w:rFonts w:ascii="Arial" w:hAnsi="Arial" w:cs="Arial"/>
              </w:rPr>
            </w:pPr>
            <w:r>
              <w:rPr>
                <w:rFonts w:ascii="Arial" w:hAnsi="Arial" w:cs="Arial"/>
              </w:rPr>
              <w:lastRenderedPageBreak/>
              <w:t>Learner Voice Live</w:t>
            </w:r>
          </w:p>
        </w:tc>
        <w:tc>
          <w:tcPr>
            <w:tcW w:w="2409" w:type="dxa"/>
            <w:tcBorders>
              <w:top w:val="single" w:sz="12" w:space="0" w:color="auto"/>
            </w:tcBorders>
          </w:tcPr>
          <w:p w14:paraId="0F29F6D3" w14:textId="77777777" w:rsidR="008F6172" w:rsidRDefault="008F6172" w:rsidP="008F6172">
            <w:pPr>
              <w:rPr>
                <w:rFonts w:ascii="Arial" w:hAnsi="Arial" w:cs="Arial"/>
              </w:rPr>
            </w:pPr>
            <w:r>
              <w:rPr>
                <w:rFonts w:ascii="Arial" w:hAnsi="Arial" w:cs="Arial"/>
              </w:rPr>
              <w:t xml:space="preserve">Two Episodes of ‘Learner Voice’ </w:t>
            </w:r>
          </w:p>
          <w:p w14:paraId="57EEB260" w14:textId="77777777" w:rsidR="0098605B" w:rsidRPr="001F5859" w:rsidRDefault="008F6172" w:rsidP="008F6172">
            <w:pPr>
              <w:rPr>
                <w:rFonts w:ascii="Arial" w:hAnsi="Arial" w:cs="Arial"/>
              </w:rPr>
            </w:pPr>
            <w:r>
              <w:rPr>
                <w:rFonts w:ascii="Arial" w:hAnsi="Arial" w:cs="Arial"/>
              </w:rPr>
              <w:t>Live</w:t>
            </w:r>
          </w:p>
        </w:tc>
        <w:tc>
          <w:tcPr>
            <w:tcW w:w="1640" w:type="dxa"/>
            <w:tcBorders>
              <w:top w:val="single" w:sz="12" w:space="0" w:color="auto"/>
              <w:right w:val="single" w:sz="12" w:space="0" w:color="auto"/>
            </w:tcBorders>
          </w:tcPr>
          <w:p w14:paraId="7B3DEFC7" w14:textId="77777777" w:rsidR="0098605B" w:rsidRPr="001F5859" w:rsidRDefault="008F6172" w:rsidP="00E46F11">
            <w:pPr>
              <w:rPr>
                <w:rFonts w:ascii="Arial" w:hAnsi="Arial" w:cs="Arial"/>
              </w:rPr>
            </w:pPr>
            <w:r w:rsidRPr="001F5859">
              <w:rPr>
                <w:rFonts w:ascii="Arial" w:hAnsi="Arial" w:cs="Arial"/>
              </w:rPr>
              <w:t>Context(s), mechanism(s) and outcome(s)</w:t>
            </w:r>
          </w:p>
        </w:tc>
      </w:tr>
      <w:tr w:rsidR="00BD215C" w14:paraId="64D5EA2C" w14:textId="77777777" w:rsidTr="00E46F11">
        <w:trPr>
          <w:trHeight w:val="1008"/>
        </w:trPr>
        <w:tc>
          <w:tcPr>
            <w:tcW w:w="2253" w:type="dxa"/>
            <w:vMerge/>
            <w:tcBorders>
              <w:left w:val="single" w:sz="12" w:space="0" w:color="auto"/>
            </w:tcBorders>
          </w:tcPr>
          <w:p w14:paraId="2194DA68" w14:textId="77777777" w:rsidR="00BD215C" w:rsidRPr="008F6172" w:rsidRDefault="00BD215C" w:rsidP="00E46F11">
            <w:pPr>
              <w:rPr>
                <w:rFonts w:ascii="Arial" w:hAnsi="Arial" w:cs="Arial"/>
              </w:rPr>
            </w:pPr>
          </w:p>
        </w:tc>
        <w:tc>
          <w:tcPr>
            <w:tcW w:w="2694" w:type="dxa"/>
          </w:tcPr>
          <w:p w14:paraId="668B7D94" w14:textId="7D7A7A6F" w:rsidR="00BD215C" w:rsidRPr="00BD215C" w:rsidRDefault="00BD215C" w:rsidP="004402E2">
            <w:pPr>
              <w:pStyle w:val="ListParagraph"/>
              <w:numPr>
                <w:ilvl w:val="0"/>
                <w:numId w:val="8"/>
              </w:numPr>
              <w:rPr>
                <w:rFonts w:ascii="Arial" w:hAnsi="Arial" w:cs="Arial"/>
              </w:rPr>
            </w:pPr>
            <w:r w:rsidRPr="00BD215C">
              <w:rPr>
                <w:rFonts w:ascii="Arial" w:hAnsi="Arial" w:cs="Arial"/>
              </w:rPr>
              <w:t xml:space="preserve">Progression </w:t>
            </w:r>
            <w:r w:rsidR="00946579">
              <w:rPr>
                <w:rFonts w:ascii="Arial" w:hAnsi="Arial" w:cs="Arial"/>
              </w:rPr>
              <w:t xml:space="preserve">Module </w:t>
            </w:r>
            <w:r w:rsidRPr="00BD215C">
              <w:rPr>
                <w:rFonts w:ascii="Arial" w:hAnsi="Arial" w:cs="Arial"/>
              </w:rPr>
              <w:t>Plus</w:t>
            </w:r>
          </w:p>
        </w:tc>
        <w:tc>
          <w:tcPr>
            <w:tcW w:w="2409" w:type="dxa"/>
          </w:tcPr>
          <w:p w14:paraId="105D80A4" w14:textId="77777777" w:rsidR="00BD215C" w:rsidRPr="001F5859" w:rsidRDefault="00BD215C" w:rsidP="00E46F11">
            <w:pPr>
              <w:rPr>
                <w:rFonts w:ascii="Arial" w:hAnsi="Arial" w:cs="Arial"/>
              </w:rPr>
            </w:pPr>
            <w:r>
              <w:rPr>
                <w:rFonts w:ascii="Arial" w:hAnsi="Arial" w:cs="Arial"/>
              </w:rPr>
              <w:t>Evaluation Report</w:t>
            </w:r>
          </w:p>
        </w:tc>
        <w:tc>
          <w:tcPr>
            <w:tcW w:w="1640" w:type="dxa"/>
            <w:tcBorders>
              <w:right w:val="single" w:sz="12" w:space="0" w:color="auto"/>
            </w:tcBorders>
          </w:tcPr>
          <w:p w14:paraId="6E1CE04D" w14:textId="77777777" w:rsidR="00BD215C" w:rsidRPr="001F5859" w:rsidRDefault="00BD215C" w:rsidP="00E46F11">
            <w:pPr>
              <w:rPr>
                <w:rFonts w:ascii="Arial" w:hAnsi="Arial" w:cs="Arial"/>
              </w:rPr>
            </w:pPr>
            <w:r w:rsidRPr="001F5859">
              <w:rPr>
                <w:rFonts w:ascii="Arial" w:hAnsi="Arial" w:cs="Arial"/>
              </w:rPr>
              <w:t>Context(s), mechanism(s) and outcome(s)</w:t>
            </w:r>
          </w:p>
        </w:tc>
      </w:tr>
      <w:tr w:rsidR="00BD215C" w14:paraId="4A2277F7" w14:textId="77777777" w:rsidTr="00E46F11">
        <w:trPr>
          <w:trHeight w:val="1008"/>
        </w:trPr>
        <w:tc>
          <w:tcPr>
            <w:tcW w:w="2253" w:type="dxa"/>
            <w:vMerge/>
            <w:tcBorders>
              <w:left w:val="single" w:sz="12" w:space="0" w:color="auto"/>
            </w:tcBorders>
          </w:tcPr>
          <w:p w14:paraId="7D859217" w14:textId="77777777" w:rsidR="00BD215C" w:rsidRPr="008F6172" w:rsidRDefault="00BD215C" w:rsidP="00E46F11">
            <w:pPr>
              <w:rPr>
                <w:rFonts w:ascii="Arial" w:hAnsi="Arial" w:cs="Arial"/>
              </w:rPr>
            </w:pPr>
          </w:p>
        </w:tc>
        <w:tc>
          <w:tcPr>
            <w:tcW w:w="2694" w:type="dxa"/>
          </w:tcPr>
          <w:p w14:paraId="08428315" w14:textId="77777777" w:rsidR="00BD215C" w:rsidRPr="00BD215C" w:rsidRDefault="00BD215C" w:rsidP="004402E2">
            <w:pPr>
              <w:pStyle w:val="ListParagraph"/>
              <w:numPr>
                <w:ilvl w:val="0"/>
                <w:numId w:val="8"/>
              </w:numPr>
              <w:rPr>
                <w:rFonts w:ascii="Arial" w:hAnsi="Arial" w:cs="Arial"/>
              </w:rPr>
            </w:pPr>
            <w:r>
              <w:rPr>
                <w:rFonts w:ascii="Arial" w:hAnsi="Arial" w:cs="Arial"/>
              </w:rPr>
              <w:t>Future Programmes BIG Celebration</w:t>
            </w:r>
          </w:p>
        </w:tc>
        <w:tc>
          <w:tcPr>
            <w:tcW w:w="2409" w:type="dxa"/>
          </w:tcPr>
          <w:p w14:paraId="7AAB6084" w14:textId="77777777" w:rsidR="00BD215C" w:rsidRPr="001F5859" w:rsidRDefault="00BD215C" w:rsidP="00E46F11">
            <w:pPr>
              <w:rPr>
                <w:rFonts w:ascii="Arial" w:hAnsi="Arial" w:cs="Arial"/>
              </w:rPr>
            </w:pPr>
            <w:r>
              <w:rPr>
                <w:rFonts w:ascii="Arial" w:hAnsi="Arial" w:cs="Arial"/>
              </w:rPr>
              <w:t>Evaluation of Big Celebration (Notre dame)</w:t>
            </w:r>
          </w:p>
        </w:tc>
        <w:tc>
          <w:tcPr>
            <w:tcW w:w="1640" w:type="dxa"/>
            <w:tcBorders>
              <w:right w:val="single" w:sz="12" w:space="0" w:color="auto"/>
            </w:tcBorders>
          </w:tcPr>
          <w:p w14:paraId="1BA2A862" w14:textId="77777777" w:rsidR="00BD215C" w:rsidRPr="001F5859" w:rsidRDefault="00BD215C" w:rsidP="00E46F11">
            <w:pPr>
              <w:rPr>
                <w:rFonts w:ascii="Arial" w:hAnsi="Arial" w:cs="Arial"/>
              </w:rPr>
            </w:pPr>
            <w:r w:rsidRPr="001F5859">
              <w:rPr>
                <w:rFonts w:ascii="Arial" w:hAnsi="Arial" w:cs="Arial"/>
              </w:rPr>
              <w:t>Context(s), mechanism(s) and outcome(s)</w:t>
            </w:r>
          </w:p>
        </w:tc>
      </w:tr>
      <w:tr w:rsidR="00A17258" w14:paraId="4628BA6E" w14:textId="77777777" w:rsidTr="00E46F11">
        <w:trPr>
          <w:trHeight w:val="1008"/>
        </w:trPr>
        <w:tc>
          <w:tcPr>
            <w:tcW w:w="2253" w:type="dxa"/>
            <w:vMerge/>
            <w:tcBorders>
              <w:left w:val="single" w:sz="12" w:space="0" w:color="auto"/>
              <w:bottom w:val="single" w:sz="12" w:space="0" w:color="auto"/>
            </w:tcBorders>
          </w:tcPr>
          <w:p w14:paraId="276119B2" w14:textId="77777777" w:rsidR="00A17258" w:rsidRPr="008F6172" w:rsidRDefault="00A17258" w:rsidP="00E46F11">
            <w:pPr>
              <w:rPr>
                <w:rFonts w:ascii="Arial" w:hAnsi="Arial" w:cs="Arial"/>
              </w:rPr>
            </w:pPr>
          </w:p>
        </w:tc>
        <w:tc>
          <w:tcPr>
            <w:tcW w:w="2694" w:type="dxa"/>
            <w:tcBorders>
              <w:bottom w:val="single" w:sz="12" w:space="0" w:color="auto"/>
            </w:tcBorders>
          </w:tcPr>
          <w:p w14:paraId="532388C5" w14:textId="77777777" w:rsidR="00A17258" w:rsidRPr="00A17258" w:rsidRDefault="00A17258" w:rsidP="004402E2">
            <w:pPr>
              <w:pStyle w:val="ListParagraph"/>
              <w:numPr>
                <w:ilvl w:val="0"/>
                <w:numId w:val="8"/>
              </w:numPr>
              <w:rPr>
                <w:rFonts w:ascii="Arial" w:hAnsi="Arial" w:cs="Arial"/>
              </w:rPr>
            </w:pPr>
            <w:r w:rsidRPr="00A17258">
              <w:rPr>
                <w:rFonts w:ascii="Arial" w:hAnsi="Arial" w:cs="Arial"/>
              </w:rPr>
              <w:t>Go Higher into Healthcare</w:t>
            </w:r>
          </w:p>
        </w:tc>
        <w:tc>
          <w:tcPr>
            <w:tcW w:w="2409" w:type="dxa"/>
            <w:tcBorders>
              <w:bottom w:val="single" w:sz="12" w:space="0" w:color="auto"/>
            </w:tcBorders>
          </w:tcPr>
          <w:p w14:paraId="1542D5DF" w14:textId="77777777" w:rsidR="00A17258" w:rsidRDefault="00A17258" w:rsidP="00E46F11">
            <w:pPr>
              <w:rPr>
                <w:rFonts w:ascii="Arial" w:hAnsi="Arial" w:cs="Arial"/>
              </w:rPr>
            </w:pPr>
            <w:r>
              <w:rPr>
                <w:rFonts w:ascii="Arial" w:hAnsi="Arial" w:cs="Arial"/>
              </w:rPr>
              <w:t>Evaluation Report</w:t>
            </w:r>
          </w:p>
        </w:tc>
        <w:tc>
          <w:tcPr>
            <w:tcW w:w="1640" w:type="dxa"/>
            <w:tcBorders>
              <w:bottom w:val="single" w:sz="12" w:space="0" w:color="auto"/>
              <w:right w:val="single" w:sz="12" w:space="0" w:color="auto"/>
            </w:tcBorders>
          </w:tcPr>
          <w:p w14:paraId="4013797E" w14:textId="77777777" w:rsidR="00A17258" w:rsidRPr="001F5859" w:rsidRDefault="00A17258" w:rsidP="00E46F11">
            <w:pPr>
              <w:rPr>
                <w:rFonts w:ascii="Arial" w:hAnsi="Arial" w:cs="Arial"/>
              </w:rPr>
            </w:pPr>
            <w:r w:rsidRPr="001F5859">
              <w:rPr>
                <w:rFonts w:ascii="Arial" w:hAnsi="Arial" w:cs="Arial"/>
              </w:rPr>
              <w:t>Context(s), mechanism(s) and outcome(s)</w:t>
            </w:r>
          </w:p>
        </w:tc>
      </w:tr>
      <w:tr w:rsidR="00D1053F" w14:paraId="43C4E6C1" w14:textId="77777777" w:rsidTr="00A17258">
        <w:trPr>
          <w:trHeight w:val="1123"/>
        </w:trPr>
        <w:tc>
          <w:tcPr>
            <w:tcW w:w="2253" w:type="dxa"/>
            <w:vMerge w:val="restart"/>
            <w:tcBorders>
              <w:top w:val="single" w:sz="12" w:space="0" w:color="auto"/>
              <w:left w:val="single" w:sz="12" w:space="0" w:color="auto"/>
            </w:tcBorders>
          </w:tcPr>
          <w:p w14:paraId="2384D7C4" w14:textId="77777777" w:rsidR="00D1053F" w:rsidRPr="008F6172" w:rsidRDefault="00D1053F" w:rsidP="004402E2">
            <w:pPr>
              <w:pStyle w:val="NoSpacing"/>
              <w:numPr>
                <w:ilvl w:val="0"/>
                <w:numId w:val="5"/>
              </w:numPr>
              <w:rPr>
                <w:rFonts w:ascii="Arial" w:hAnsi="Arial" w:cs="Arial"/>
                <w:lang w:eastAsia="en-GB"/>
              </w:rPr>
            </w:pPr>
            <w:r w:rsidRPr="008F6172">
              <w:rPr>
                <w:rFonts w:ascii="Arial" w:hAnsi="Arial" w:cs="Arial"/>
                <w:b/>
                <w:bCs/>
                <w:lang w:eastAsia="en-GB"/>
              </w:rPr>
              <w:t>Reaching into a young person’s community</w:t>
            </w:r>
            <w:r w:rsidRPr="008F6172">
              <w:rPr>
                <w:rFonts w:ascii="Arial" w:hAnsi="Arial" w:cs="Arial"/>
                <w:bdr w:val="none" w:sz="0" w:space="0" w:color="auto" w:frame="1"/>
                <w:lang w:eastAsia="en-GB"/>
              </w:rPr>
              <w:t> </w:t>
            </w:r>
            <w:r w:rsidRPr="008F6172">
              <w:rPr>
                <w:rFonts w:ascii="Arial" w:hAnsi="Arial" w:cs="Arial"/>
                <w:lang w:eastAsia="en-GB"/>
              </w:rPr>
              <w:t>will change culture and support a young person to take the step into Higher Education.</w:t>
            </w:r>
          </w:p>
          <w:p w14:paraId="3A5650D2" w14:textId="77777777" w:rsidR="00D1053F" w:rsidRPr="008F6172" w:rsidRDefault="00D1053F" w:rsidP="00E46F11">
            <w:pPr>
              <w:pStyle w:val="NoSpacing"/>
              <w:rPr>
                <w:rFonts w:ascii="Arial" w:hAnsi="Arial" w:cs="Arial"/>
                <w:lang w:eastAsia="en-GB"/>
              </w:rPr>
            </w:pPr>
          </w:p>
          <w:p w14:paraId="1C67613B" w14:textId="77777777" w:rsidR="00D1053F" w:rsidRPr="008F6172" w:rsidRDefault="00D1053F" w:rsidP="008F6172">
            <w:pPr>
              <w:pStyle w:val="Header"/>
              <w:rPr>
                <w:rFonts w:ascii="Arial" w:hAnsi="Arial" w:cs="Arial"/>
              </w:rPr>
            </w:pPr>
          </w:p>
        </w:tc>
        <w:tc>
          <w:tcPr>
            <w:tcW w:w="2694" w:type="dxa"/>
            <w:tcBorders>
              <w:top w:val="single" w:sz="12" w:space="0" w:color="auto"/>
              <w:bottom w:val="single" w:sz="4" w:space="0" w:color="auto"/>
            </w:tcBorders>
          </w:tcPr>
          <w:p w14:paraId="4509DF36" w14:textId="4601FF32" w:rsidR="00D1053F" w:rsidRPr="0086020E" w:rsidRDefault="00D1053F" w:rsidP="0086020E">
            <w:pPr>
              <w:rPr>
                <w:rFonts w:ascii="Arial" w:hAnsi="Arial" w:cs="Arial"/>
              </w:rPr>
            </w:pPr>
            <w:r w:rsidRPr="0086020E">
              <w:rPr>
                <w:rFonts w:ascii="Arial" w:hAnsi="Arial" w:cs="Arial"/>
              </w:rPr>
              <w:t xml:space="preserve">1. </w:t>
            </w:r>
            <w:r w:rsidR="0086020E" w:rsidRPr="0086020E">
              <w:rPr>
                <w:rFonts w:ascii="Arial" w:hAnsi="Arial" w:cs="Arial"/>
              </w:rPr>
              <w:t xml:space="preserve">  </w:t>
            </w:r>
            <w:r w:rsidRPr="0086020E">
              <w:rPr>
                <w:rFonts w:ascii="Arial" w:hAnsi="Arial" w:cs="Arial"/>
              </w:rPr>
              <w:t>Learner Voice Live</w:t>
            </w:r>
          </w:p>
        </w:tc>
        <w:tc>
          <w:tcPr>
            <w:tcW w:w="2409" w:type="dxa"/>
            <w:tcBorders>
              <w:top w:val="single" w:sz="12" w:space="0" w:color="auto"/>
              <w:bottom w:val="single" w:sz="4" w:space="0" w:color="auto"/>
            </w:tcBorders>
          </w:tcPr>
          <w:p w14:paraId="26C4FF19" w14:textId="77777777" w:rsidR="00D1053F" w:rsidRDefault="00D1053F" w:rsidP="008F6172">
            <w:pPr>
              <w:rPr>
                <w:rFonts w:ascii="Arial" w:hAnsi="Arial" w:cs="Arial"/>
              </w:rPr>
            </w:pPr>
            <w:r>
              <w:rPr>
                <w:rFonts w:ascii="Arial" w:hAnsi="Arial" w:cs="Arial"/>
              </w:rPr>
              <w:t xml:space="preserve">Two Episodes of ‘Learner Voice’ </w:t>
            </w:r>
          </w:p>
          <w:p w14:paraId="6E7B2BCF" w14:textId="77777777" w:rsidR="00D1053F" w:rsidRPr="001F5859" w:rsidRDefault="00D1053F" w:rsidP="008F6172">
            <w:pPr>
              <w:rPr>
                <w:rFonts w:ascii="Arial" w:hAnsi="Arial" w:cs="Arial"/>
              </w:rPr>
            </w:pPr>
            <w:r>
              <w:rPr>
                <w:rFonts w:ascii="Arial" w:hAnsi="Arial" w:cs="Arial"/>
              </w:rPr>
              <w:t>Live</w:t>
            </w:r>
          </w:p>
        </w:tc>
        <w:tc>
          <w:tcPr>
            <w:tcW w:w="1640" w:type="dxa"/>
            <w:tcBorders>
              <w:top w:val="single" w:sz="12" w:space="0" w:color="auto"/>
              <w:bottom w:val="single" w:sz="4" w:space="0" w:color="auto"/>
              <w:right w:val="single" w:sz="12" w:space="0" w:color="auto"/>
            </w:tcBorders>
          </w:tcPr>
          <w:p w14:paraId="064C9A37"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600C5E18" w14:textId="77777777" w:rsidTr="00E46F11">
        <w:trPr>
          <w:trHeight w:val="1100"/>
        </w:trPr>
        <w:tc>
          <w:tcPr>
            <w:tcW w:w="2253" w:type="dxa"/>
            <w:vMerge/>
            <w:tcBorders>
              <w:left w:val="single" w:sz="12" w:space="0" w:color="auto"/>
            </w:tcBorders>
          </w:tcPr>
          <w:p w14:paraId="73D54B7C" w14:textId="77777777" w:rsidR="00D1053F" w:rsidRPr="008F6172" w:rsidRDefault="00D1053F" w:rsidP="004402E2">
            <w:pPr>
              <w:pStyle w:val="NoSpacing"/>
              <w:numPr>
                <w:ilvl w:val="0"/>
                <w:numId w:val="5"/>
              </w:numPr>
              <w:rPr>
                <w:rFonts w:ascii="Arial" w:hAnsi="Arial" w:cs="Arial"/>
                <w:b/>
                <w:bCs/>
                <w:lang w:eastAsia="en-GB"/>
              </w:rPr>
            </w:pPr>
          </w:p>
        </w:tc>
        <w:tc>
          <w:tcPr>
            <w:tcW w:w="2694" w:type="dxa"/>
            <w:tcBorders>
              <w:top w:val="single" w:sz="4" w:space="0" w:color="auto"/>
              <w:bottom w:val="single" w:sz="4" w:space="0" w:color="auto"/>
            </w:tcBorders>
          </w:tcPr>
          <w:p w14:paraId="58BDB7ED" w14:textId="43B958F1" w:rsidR="00D1053F" w:rsidRPr="0086020E" w:rsidRDefault="00D1053F" w:rsidP="0086020E">
            <w:pPr>
              <w:rPr>
                <w:rFonts w:ascii="Arial" w:hAnsi="Arial" w:cs="Arial"/>
              </w:rPr>
            </w:pPr>
            <w:r w:rsidRPr="0086020E">
              <w:rPr>
                <w:rFonts w:ascii="Arial" w:hAnsi="Arial" w:cs="Arial"/>
              </w:rPr>
              <w:t xml:space="preserve">2. </w:t>
            </w:r>
            <w:r w:rsidR="0086020E" w:rsidRPr="0086020E">
              <w:rPr>
                <w:rFonts w:ascii="Arial" w:hAnsi="Arial" w:cs="Arial"/>
              </w:rPr>
              <w:t xml:space="preserve">  </w:t>
            </w:r>
            <w:r w:rsidRPr="0086020E">
              <w:rPr>
                <w:rFonts w:ascii="Arial" w:hAnsi="Arial" w:cs="Arial"/>
              </w:rPr>
              <w:t>Go Higher into</w:t>
            </w:r>
            <w:r w:rsidR="0086020E" w:rsidRPr="0086020E">
              <w:rPr>
                <w:rFonts w:ascii="Arial" w:hAnsi="Arial" w:cs="Arial"/>
              </w:rPr>
              <w:t xml:space="preserve">     H</w:t>
            </w:r>
            <w:r w:rsidRPr="0086020E">
              <w:rPr>
                <w:rFonts w:ascii="Arial" w:hAnsi="Arial" w:cs="Arial"/>
              </w:rPr>
              <w:t xml:space="preserve">ealthcare </w:t>
            </w:r>
          </w:p>
        </w:tc>
        <w:tc>
          <w:tcPr>
            <w:tcW w:w="2409" w:type="dxa"/>
            <w:tcBorders>
              <w:top w:val="single" w:sz="4" w:space="0" w:color="auto"/>
              <w:bottom w:val="single" w:sz="4" w:space="0" w:color="auto"/>
            </w:tcBorders>
          </w:tcPr>
          <w:p w14:paraId="0145DDE3" w14:textId="77777777" w:rsidR="00D1053F" w:rsidRDefault="00D1053F" w:rsidP="00E46F11">
            <w:pPr>
              <w:rPr>
                <w:rFonts w:ascii="Arial" w:hAnsi="Arial" w:cs="Arial"/>
              </w:rPr>
            </w:pPr>
            <w:r>
              <w:rPr>
                <w:rFonts w:ascii="Arial" w:hAnsi="Arial" w:cs="Arial"/>
              </w:rPr>
              <w:t>Evaluation Report</w:t>
            </w:r>
          </w:p>
        </w:tc>
        <w:tc>
          <w:tcPr>
            <w:tcW w:w="1640" w:type="dxa"/>
            <w:tcBorders>
              <w:top w:val="single" w:sz="4" w:space="0" w:color="auto"/>
              <w:bottom w:val="single" w:sz="4" w:space="0" w:color="auto"/>
              <w:right w:val="single" w:sz="12" w:space="0" w:color="auto"/>
            </w:tcBorders>
          </w:tcPr>
          <w:p w14:paraId="705DF852"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43507484" w14:textId="77777777" w:rsidTr="00E46F11">
        <w:trPr>
          <w:trHeight w:val="540"/>
        </w:trPr>
        <w:tc>
          <w:tcPr>
            <w:tcW w:w="2253" w:type="dxa"/>
            <w:vMerge/>
            <w:tcBorders>
              <w:left w:val="single" w:sz="12" w:space="0" w:color="auto"/>
              <w:bottom w:val="single" w:sz="12" w:space="0" w:color="auto"/>
            </w:tcBorders>
          </w:tcPr>
          <w:p w14:paraId="5582B148" w14:textId="77777777" w:rsidR="00D1053F" w:rsidRPr="008F6172" w:rsidRDefault="00D1053F" w:rsidP="004402E2">
            <w:pPr>
              <w:pStyle w:val="NoSpacing"/>
              <w:numPr>
                <w:ilvl w:val="0"/>
                <w:numId w:val="5"/>
              </w:numPr>
              <w:rPr>
                <w:rFonts w:ascii="Arial" w:hAnsi="Arial" w:cs="Arial"/>
                <w:b/>
                <w:bCs/>
                <w:lang w:eastAsia="en-GB"/>
              </w:rPr>
            </w:pPr>
          </w:p>
        </w:tc>
        <w:tc>
          <w:tcPr>
            <w:tcW w:w="2694" w:type="dxa"/>
            <w:tcBorders>
              <w:top w:val="single" w:sz="4" w:space="0" w:color="auto"/>
              <w:bottom w:val="single" w:sz="12" w:space="0" w:color="auto"/>
            </w:tcBorders>
          </w:tcPr>
          <w:p w14:paraId="11D80CF2" w14:textId="04A13844" w:rsidR="00D1053F" w:rsidRPr="0086020E" w:rsidRDefault="0086020E" w:rsidP="0086020E">
            <w:pPr>
              <w:rPr>
                <w:rFonts w:ascii="Arial" w:hAnsi="Arial" w:cs="Arial"/>
              </w:rPr>
            </w:pPr>
            <w:r w:rsidRPr="0086020E">
              <w:rPr>
                <w:rFonts w:ascii="Arial" w:hAnsi="Arial" w:cs="Arial"/>
              </w:rPr>
              <w:t xml:space="preserve">3. </w:t>
            </w:r>
            <w:r>
              <w:rPr>
                <w:rFonts w:ascii="Arial" w:hAnsi="Arial" w:cs="Arial"/>
              </w:rPr>
              <w:t xml:space="preserve">  </w:t>
            </w:r>
            <w:r w:rsidR="00D1053F" w:rsidRPr="0086020E">
              <w:rPr>
                <w:rFonts w:ascii="Arial" w:hAnsi="Arial" w:cs="Arial"/>
              </w:rPr>
              <w:t xml:space="preserve">NCOP Double Decker Bus </w:t>
            </w:r>
          </w:p>
          <w:p w14:paraId="28756812" w14:textId="77777777" w:rsidR="00D1053F" w:rsidRPr="0086020E" w:rsidRDefault="00D1053F" w:rsidP="00E46F11">
            <w:pPr>
              <w:pStyle w:val="ListParagraph"/>
              <w:ind w:left="360"/>
              <w:rPr>
                <w:rFonts w:ascii="Arial" w:hAnsi="Arial" w:cs="Arial"/>
              </w:rPr>
            </w:pPr>
          </w:p>
        </w:tc>
        <w:tc>
          <w:tcPr>
            <w:tcW w:w="2409" w:type="dxa"/>
            <w:tcBorders>
              <w:top w:val="single" w:sz="4" w:space="0" w:color="auto"/>
              <w:bottom w:val="single" w:sz="12" w:space="0" w:color="auto"/>
            </w:tcBorders>
          </w:tcPr>
          <w:p w14:paraId="3B26514F" w14:textId="77777777" w:rsidR="00D1053F" w:rsidRPr="001F5859" w:rsidRDefault="00D1053F" w:rsidP="00E46F11">
            <w:pPr>
              <w:rPr>
                <w:rFonts w:ascii="Arial" w:hAnsi="Arial" w:cs="Arial"/>
              </w:rPr>
            </w:pPr>
            <w:r>
              <w:rPr>
                <w:rFonts w:ascii="Arial" w:hAnsi="Arial" w:cs="Arial"/>
              </w:rPr>
              <w:t>Evaluation report (comprising qualitative data)</w:t>
            </w:r>
          </w:p>
        </w:tc>
        <w:tc>
          <w:tcPr>
            <w:tcW w:w="1640" w:type="dxa"/>
            <w:tcBorders>
              <w:top w:val="single" w:sz="4" w:space="0" w:color="auto"/>
              <w:bottom w:val="single" w:sz="12" w:space="0" w:color="auto"/>
              <w:right w:val="single" w:sz="12" w:space="0" w:color="auto"/>
            </w:tcBorders>
          </w:tcPr>
          <w:p w14:paraId="480A0436"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A17258" w14:paraId="27B4E3E0" w14:textId="77777777" w:rsidTr="00E46F11">
        <w:trPr>
          <w:trHeight w:val="803"/>
        </w:trPr>
        <w:tc>
          <w:tcPr>
            <w:tcW w:w="2253" w:type="dxa"/>
            <w:vMerge w:val="restart"/>
            <w:tcBorders>
              <w:top w:val="single" w:sz="12" w:space="0" w:color="auto"/>
              <w:left w:val="single" w:sz="12" w:space="0" w:color="auto"/>
            </w:tcBorders>
          </w:tcPr>
          <w:p w14:paraId="0092D12F" w14:textId="77777777" w:rsidR="00A17258" w:rsidRPr="008F6172" w:rsidRDefault="00A17258" w:rsidP="004402E2">
            <w:pPr>
              <w:pStyle w:val="NoSpacing"/>
              <w:numPr>
                <w:ilvl w:val="0"/>
                <w:numId w:val="5"/>
              </w:numPr>
              <w:rPr>
                <w:rFonts w:ascii="Arial" w:hAnsi="Arial" w:cs="Arial"/>
              </w:rPr>
            </w:pPr>
            <w:r w:rsidRPr="008F6172">
              <w:rPr>
                <w:rFonts w:ascii="Arial" w:hAnsi="Arial" w:cs="Arial"/>
                <w:b/>
                <w:bCs/>
                <w:lang w:eastAsia="en-GB"/>
              </w:rPr>
              <w:t>Using positive role models</w:t>
            </w:r>
            <w:r w:rsidRPr="008F6172">
              <w:rPr>
                <w:rFonts w:ascii="Arial" w:hAnsi="Arial" w:cs="Arial"/>
                <w:bdr w:val="none" w:sz="0" w:space="0" w:color="auto" w:frame="1"/>
                <w:lang w:eastAsia="en-GB"/>
              </w:rPr>
              <w:t> </w:t>
            </w:r>
            <w:r w:rsidRPr="008F6172">
              <w:rPr>
                <w:rFonts w:ascii="Arial" w:hAnsi="Arial" w:cs="Arial"/>
                <w:lang w:eastAsia="en-GB"/>
              </w:rPr>
              <w:t>to raise awareness of Higher Education will support a young person to take the step forward.</w:t>
            </w:r>
          </w:p>
          <w:p w14:paraId="1B6FBAC3" w14:textId="77777777" w:rsidR="00A17258" w:rsidRPr="008F6172" w:rsidRDefault="00A17258" w:rsidP="0098605B">
            <w:pPr>
              <w:pStyle w:val="Header"/>
              <w:rPr>
                <w:rFonts w:ascii="Arial" w:hAnsi="Arial" w:cs="Arial"/>
                <w:lang w:eastAsia="en-GB"/>
              </w:rPr>
            </w:pPr>
          </w:p>
          <w:p w14:paraId="285C97A5" w14:textId="77777777" w:rsidR="00A17258" w:rsidRPr="008F6172" w:rsidRDefault="00A17258" w:rsidP="008F6172">
            <w:pPr>
              <w:pStyle w:val="NoSpacing"/>
              <w:rPr>
                <w:rFonts w:ascii="Arial" w:hAnsi="Arial" w:cs="Arial"/>
              </w:rPr>
            </w:pPr>
          </w:p>
        </w:tc>
        <w:tc>
          <w:tcPr>
            <w:tcW w:w="2694" w:type="dxa"/>
            <w:tcBorders>
              <w:top w:val="single" w:sz="12" w:space="0" w:color="auto"/>
              <w:bottom w:val="single" w:sz="4" w:space="0" w:color="auto"/>
            </w:tcBorders>
          </w:tcPr>
          <w:p w14:paraId="03325AE4" w14:textId="77777777" w:rsidR="00A17258" w:rsidRPr="001F5859" w:rsidRDefault="00A17258" w:rsidP="004402E2">
            <w:pPr>
              <w:pStyle w:val="NoSpacing"/>
              <w:numPr>
                <w:ilvl w:val="0"/>
                <w:numId w:val="9"/>
              </w:numPr>
              <w:rPr>
                <w:rFonts w:ascii="Arial" w:hAnsi="Arial" w:cs="Arial"/>
              </w:rPr>
            </w:pPr>
            <w:r>
              <w:rPr>
                <w:rFonts w:ascii="Arial" w:hAnsi="Arial" w:cs="Arial"/>
              </w:rPr>
              <w:t xml:space="preserve">Learner Voice Live </w:t>
            </w:r>
          </w:p>
        </w:tc>
        <w:tc>
          <w:tcPr>
            <w:tcW w:w="2409" w:type="dxa"/>
            <w:tcBorders>
              <w:top w:val="single" w:sz="12" w:space="0" w:color="auto"/>
            </w:tcBorders>
          </w:tcPr>
          <w:p w14:paraId="3DD592AA" w14:textId="77777777" w:rsidR="00A17258" w:rsidRDefault="00A17258" w:rsidP="008F6172">
            <w:pPr>
              <w:rPr>
                <w:rFonts w:ascii="Arial" w:hAnsi="Arial" w:cs="Arial"/>
              </w:rPr>
            </w:pPr>
            <w:r>
              <w:rPr>
                <w:rFonts w:ascii="Arial" w:hAnsi="Arial" w:cs="Arial"/>
              </w:rPr>
              <w:t xml:space="preserve">Two Episodes of ‘Learner Voice’ </w:t>
            </w:r>
          </w:p>
          <w:p w14:paraId="45685DF0" w14:textId="77777777" w:rsidR="00A17258" w:rsidRPr="001F5859" w:rsidRDefault="00A17258" w:rsidP="008F6172">
            <w:pPr>
              <w:rPr>
                <w:rFonts w:ascii="Arial" w:hAnsi="Arial" w:cs="Arial"/>
              </w:rPr>
            </w:pPr>
            <w:r>
              <w:rPr>
                <w:rFonts w:ascii="Arial" w:hAnsi="Arial" w:cs="Arial"/>
              </w:rPr>
              <w:t>Live</w:t>
            </w:r>
          </w:p>
        </w:tc>
        <w:tc>
          <w:tcPr>
            <w:tcW w:w="1640" w:type="dxa"/>
            <w:tcBorders>
              <w:top w:val="single" w:sz="12" w:space="0" w:color="auto"/>
              <w:right w:val="single" w:sz="12" w:space="0" w:color="auto"/>
            </w:tcBorders>
          </w:tcPr>
          <w:p w14:paraId="4FE88EA3" w14:textId="77777777" w:rsidR="00A17258" w:rsidRPr="001F5859" w:rsidRDefault="00A17258" w:rsidP="00E46F11">
            <w:pPr>
              <w:rPr>
                <w:rFonts w:ascii="Arial" w:hAnsi="Arial" w:cs="Arial"/>
              </w:rPr>
            </w:pPr>
            <w:r w:rsidRPr="001F5859">
              <w:rPr>
                <w:rFonts w:ascii="Arial" w:hAnsi="Arial" w:cs="Arial"/>
              </w:rPr>
              <w:t>Context(s), mechanism(s) and outcome(s)</w:t>
            </w:r>
          </w:p>
        </w:tc>
      </w:tr>
      <w:tr w:rsidR="00A17258" w14:paraId="7C038B65" w14:textId="77777777" w:rsidTr="00E46F11">
        <w:trPr>
          <w:trHeight w:val="1140"/>
        </w:trPr>
        <w:tc>
          <w:tcPr>
            <w:tcW w:w="2253" w:type="dxa"/>
            <w:vMerge/>
            <w:tcBorders>
              <w:left w:val="single" w:sz="12" w:space="0" w:color="auto"/>
            </w:tcBorders>
          </w:tcPr>
          <w:p w14:paraId="6196C7FD" w14:textId="77777777" w:rsidR="00A17258" w:rsidRPr="008F6172" w:rsidRDefault="00A17258" w:rsidP="00E46F11">
            <w:pPr>
              <w:rPr>
                <w:rFonts w:ascii="Arial" w:hAnsi="Arial" w:cs="Arial"/>
              </w:rPr>
            </w:pPr>
          </w:p>
        </w:tc>
        <w:tc>
          <w:tcPr>
            <w:tcW w:w="2694" w:type="dxa"/>
            <w:tcBorders>
              <w:top w:val="single" w:sz="4" w:space="0" w:color="auto"/>
              <w:bottom w:val="single" w:sz="4" w:space="0" w:color="auto"/>
            </w:tcBorders>
          </w:tcPr>
          <w:p w14:paraId="708316EA" w14:textId="5EB7FA39" w:rsidR="00A17258" w:rsidRPr="00C476C0" w:rsidRDefault="00A17258" w:rsidP="004402E2">
            <w:pPr>
              <w:pStyle w:val="ListParagraph"/>
              <w:numPr>
                <w:ilvl w:val="0"/>
                <w:numId w:val="9"/>
              </w:numPr>
              <w:rPr>
                <w:rFonts w:ascii="Arial" w:hAnsi="Arial" w:cs="Arial"/>
              </w:rPr>
            </w:pPr>
            <w:r w:rsidRPr="00C476C0">
              <w:rPr>
                <w:rFonts w:ascii="Arial" w:hAnsi="Arial" w:cs="Arial"/>
              </w:rPr>
              <w:t xml:space="preserve">Progression </w:t>
            </w:r>
            <w:r w:rsidR="00946579">
              <w:rPr>
                <w:rFonts w:ascii="Arial" w:hAnsi="Arial" w:cs="Arial"/>
              </w:rPr>
              <w:t xml:space="preserve">Module </w:t>
            </w:r>
            <w:r w:rsidRPr="00C476C0">
              <w:rPr>
                <w:rFonts w:ascii="Arial" w:hAnsi="Arial" w:cs="Arial"/>
              </w:rPr>
              <w:t>Plus</w:t>
            </w:r>
          </w:p>
        </w:tc>
        <w:tc>
          <w:tcPr>
            <w:tcW w:w="2409" w:type="dxa"/>
            <w:tcBorders>
              <w:bottom w:val="single" w:sz="4" w:space="0" w:color="auto"/>
            </w:tcBorders>
          </w:tcPr>
          <w:p w14:paraId="7012FF53" w14:textId="77777777" w:rsidR="00A17258" w:rsidRPr="001F5859" w:rsidRDefault="00A17258" w:rsidP="00E46F11">
            <w:pPr>
              <w:rPr>
                <w:rFonts w:ascii="Arial" w:hAnsi="Arial" w:cs="Arial"/>
              </w:rPr>
            </w:pPr>
            <w:r>
              <w:rPr>
                <w:rFonts w:ascii="Arial" w:hAnsi="Arial" w:cs="Arial"/>
              </w:rPr>
              <w:t>Evaluation Report</w:t>
            </w:r>
          </w:p>
        </w:tc>
        <w:tc>
          <w:tcPr>
            <w:tcW w:w="1640" w:type="dxa"/>
            <w:tcBorders>
              <w:bottom w:val="single" w:sz="4" w:space="0" w:color="auto"/>
              <w:right w:val="single" w:sz="12" w:space="0" w:color="auto"/>
            </w:tcBorders>
          </w:tcPr>
          <w:p w14:paraId="23D9F7C8" w14:textId="77777777" w:rsidR="00A17258" w:rsidRPr="001F5859" w:rsidRDefault="00A17258" w:rsidP="00E46F11">
            <w:pPr>
              <w:rPr>
                <w:rFonts w:ascii="Arial" w:hAnsi="Arial" w:cs="Arial"/>
              </w:rPr>
            </w:pPr>
            <w:r w:rsidRPr="001F5859">
              <w:rPr>
                <w:rFonts w:ascii="Arial" w:hAnsi="Arial" w:cs="Arial"/>
              </w:rPr>
              <w:t>Context(s), mechanism(s) and outcome(s)</w:t>
            </w:r>
          </w:p>
        </w:tc>
      </w:tr>
      <w:tr w:rsidR="00A17258" w14:paraId="4F4A869A" w14:textId="77777777" w:rsidTr="00281879">
        <w:trPr>
          <w:trHeight w:val="350"/>
        </w:trPr>
        <w:tc>
          <w:tcPr>
            <w:tcW w:w="2253" w:type="dxa"/>
            <w:vMerge/>
            <w:tcBorders>
              <w:left w:val="single" w:sz="12" w:space="0" w:color="auto"/>
            </w:tcBorders>
          </w:tcPr>
          <w:p w14:paraId="2F07966E" w14:textId="77777777" w:rsidR="00A17258" w:rsidRPr="008F6172" w:rsidRDefault="00A17258" w:rsidP="00E46F11">
            <w:pPr>
              <w:rPr>
                <w:rFonts w:ascii="Arial" w:hAnsi="Arial" w:cs="Arial"/>
              </w:rPr>
            </w:pPr>
          </w:p>
        </w:tc>
        <w:tc>
          <w:tcPr>
            <w:tcW w:w="2694" w:type="dxa"/>
            <w:tcBorders>
              <w:top w:val="single" w:sz="4" w:space="0" w:color="auto"/>
              <w:bottom w:val="single" w:sz="4" w:space="0" w:color="auto"/>
            </w:tcBorders>
          </w:tcPr>
          <w:p w14:paraId="5122D3CD" w14:textId="77777777" w:rsidR="00A17258" w:rsidRPr="00281879" w:rsidRDefault="00A17258" w:rsidP="004402E2">
            <w:pPr>
              <w:pStyle w:val="ListParagraph"/>
              <w:numPr>
                <w:ilvl w:val="0"/>
                <w:numId w:val="9"/>
              </w:numPr>
              <w:rPr>
                <w:rFonts w:ascii="Arial" w:hAnsi="Arial" w:cs="Arial"/>
              </w:rPr>
            </w:pPr>
            <w:r w:rsidRPr="00281879">
              <w:rPr>
                <w:rFonts w:ascii="Arial" w:hAnsi="Arial" w:cs="Arial"/>
              </w:rPr>
              <w:t>Future Programmes</w:t>
            </w:r>
          </w:p>
        </w:tc>
        <w:tc>
          <w:tcPr>
            <w:tcW w:w="2409" w:type="dxa"/>
            <w:tcBorders>
              <w:bottom w:val="single" w:sz="4" w:space="0" w:color="auto"/>
            </w:tcBorders>
          </w:tcPr>
          <w:p w14:paraId="40243125" w14:textId="77777777" w:rsidR="00A17258" w:rsidRPr="00281879" w:rsidRDefault="00A17258" w:rsidP="00E46F11">
            <w:pPr>
              <w:rPr>
                <w:rFonts w:ascii="Arial" w:hAnsi="Arial" w:cs="Arial"/>
              </w:rPr>
            </w:pPr>
            <w:r w:rsidRPr="00281879">
              <w:rPr>
                <w:rFonts w:ascii="Arial" w:hAnsi="Arial" w:cs="Arial"/>
              </w:rPr>
              <w:t>Evaluation of Big Celebration (Notre dame)</w:t>
            </w:r>
          </w:p>
        </w:tc>
        <w:tc>
          <w:tcPr>
            <w:tcW w:w="1640" w:type="dxa"/>
            <w:tcBorders>
              <w:bottom w:val="single" w:sz="4" w:space="0" w:color="auto"/>
              <w:right w:val="single" w:sz="12" w:space="0" w:color="auto"/>
            </w:tcBorders>
          </w:tcPr>
          <w:p w14:paraId="477E31D5" w14:textId="77777777" w:rsidR="00A17258" w:rsidRPr="00281879" w:rsidRDefault="00A17258" w:rsidP="00E46F11">
            <w:pPr>
              <w:rPr>
                <w:rFonts w:ascii="Arial" w:hAnsi="Arial" w:cs="Arial"/>
              </w:rPr>
            </w:pPr>
            <w:r w:rsidRPr="00281879">
              <w:rPr>
                <w:rFonts w:ascii="Arial" w:hAnsi="Arial" w:cs="Arial"/>
              </w:rPr>
              <w:t>Context(s), mechanism(s) and outcome(s)</w:t>
            </w:r>
          </w:p>
        </w:tc>
      </w:tr>
      <w:tr w:rsidR="00D1053F" w14:paraId="19091842" w14:textId="77777777" w:rsidTr="00A17258">
        <w:trPr>
          <w:trHeight w:val="350"/>
        </w:trPr>
        <w:tc>
          <w:tcPr>
            <w:tcW w:w="2253" w:type="dxa"/>
            <w:vMerge/>
            <w:tcBorders>
              <w:left w:val="single" w:sz="12" w:space="0" w:color="auto"/>
            </w:tcBorders>
          </w:tcPr>
          <w:p w14:paraId="791AB40F" w14:textId="77777777" w:rsidR="00D1053F" w:rsidRPr="008F6172" w:rsidRDefault="00D1053F" w:rsidP="00E46F11">
            <w:pPr>
              <w:rPr>
                <w:rFonts w:ascii="Arial" w:hAnsi="Arial" w:cs="Arial"/>
              </w:rPr>
            </w:pPr>
          </w:p>
        </w:tc>
        <w:tc>
          <w:tcPr>
            <w:tcW w:w="2694" w:type="dxa"/>
            <w:tcBorders>
              <w:top w:val="single" w:sz="4" w:space="0" w:color="auto"/>
              <w:bottom w:val="single" w:sz="4" w:space="0" w:color="auto"/>
            </w:tcBorders>
          </w:tcPr>
          <w:p w14:paraId="107A95CB" w14:textId="265F40B0" w:rsidR="00D1053F" w:rsidRPr="00D1053F" w:rsidRDefault="00D1053F" w:rsidP="006E352C">
            <w:pPr>
              <w:rPr>
                <w:rFonts w:ascii="Arial" w:hAnsi="Arial" w:cs="Arial"/>
              </w:rPr>
            </w:pPr>
            <w:r>
              <w:rPr>
                <w:rFonts w:ascii="Arial" w:hAnsi="Arial" w:cs="Arial"/>
              </w:rPr>
              <w:t>4.</w:t>
            </w:r>
            <w:r w:rsidR="006E352C">
              <w:rPr>
                <w:rFonts w:ascii="Arial" w:hAnsi="Arial" w:cs="Arial"/>
              </w:rPr>
              <w:t xml:space="preserve"> </w:t>
            </w:r>
            <w:r w:rsidR="00681B25">
              <w:rPr>
                <w:rFonts w:ascii="Arial" w:hAnsi="Arial" w:cs="Arial"/>
              </w:rPr>
              <w:t xml:space="preserve">  </w:t>
            </w:r>
            <w:r w:rsidRPr="00D1053F">
              <w:rPr>
                <w:rFonts w:ascii="Arial" w:hAnsi="Arial" w:cs="Arial"/>
              </w:rPr>
              <w:t xml:space="preserve">Collaborative Taster </w:t>
            </w:r>
            <w:r w:rsidR="00681B25">
              <w:rPr>
                <w:rFonts w:ascii="Arial" w:hAnsi="Arial" w:cs="Arial"/>
              </w:rPr>
              <w:t xml:space="preserve"> </w:t>
            </w:r>
            <w:r w:rsidRPr="00D1053F">
              <w:rPr>
                <w:rFonts w:ascii="Arial" w:hAnsi="Arial" w:cs="Arial"/>
              </w:rPr>
              <w:t xml:space="preserve">Day(s) </w:t>
            </w:r>
          </w:p>
          <w:p w14:paraId="49D1476A" w14:textId="77777777" w:rsidR="00D1053F" w:rsidRPr="00281879" w:rsidRDefault="00D1053F" w:rsidP="00E46F11">
            <w:pPr>
              <w:pStyle w:val="ListParagraph"/>
              <w:ind w:left="360"/>
              <w:rPr>
                <w:rFonts w:ascii="Arial" w:hAnsi="Arial" w:cs="Arial"/>
              </w:rPr>
            </w:pPr>
          </w:p>
        </w:tc>
        <w:tc>
          <w:tcPr>
            <w:tcW w:w="2409" w:type="dxa"/>
            <w:tcBorders>
              <w:bottom w:val="single" w:sz="4" w:space="0" w:color="auto"/>
            </w:tcBorders>
          </w:tcPr>
          <w:p w14:paraId="7CAD8FF6" w14:textId="77777777" w:rsidR="00D1053F" w:rsidRPr="00281879" w:rsidRDefault="00D1053F" w:rsidP="00E46F11">
            <w:pPr>
              <w:rPr>
                <w:rFonts w:ascii="Arial" w:hAnsi="Arial" w:cs="Arial"/>
              </w:rPr>
            </w:pPr>
            <w:r w:rsidRPr="00281879">
              <w:rPr>
                <w:rFonts w:ascii="Arial" w:hAnsi="Arial" w:cs="Arial"/>
              </w:rPr>
              <w:t>Learning gain data; qualitative statements from learners</w:t>
            </w:r>
          </w:p>
        </w:tc>
        <w:tc>
          <w:tcPr>
            <w:tcW w:w="1640" w:type="dxa"/>
            <w:tcBorders>
              <w:bottom w:val="single" w:sz="4" w:space="0" w:color="auto"/>
              <w:right w:val="single" w:sz="12" w:space="0" w:color="auto"/>
            </w:tcBorders>
          </w:tcPr>
          <w:p w14:paraId="2978C422" w14:textId="77777777" w:rsidR="00D1053F" w:rsidRPr="00281879" w:rsidRDefault="00D1053F" w:rsidP="00E46F11">
            <w:pPr>
              <w:rPr>
                <w:rFonts w:ascii="Arial" w:hAnsi="Arial" w:cs="Arial"/>
              </w:rPr>
            </w:pPr>
            <w:r w:rsidRPr="00281879">
              <w:rPr>
                <w:rFonts w:ascii="Arial" w:hAnsi="Arial" w:cs="Arial"/>
              </w:rPr>
              <w:t>Context(s), mechanism(s) and outcome(s)</w:t>
            </w:r>
          </w:p>
        </w:tc>
      </w:tr>
      <w:tr w:rsidR="00D1053F" w14:paraId="0EE1AFC6" w14:textId="77777777" w:rsidTr="00A17258">
        <w:trPr>
          <w:trHeight w:val="350"/>
        </w:trPr>
        <w:tc>
          <w:tcPr>
            <w:tcW w:w="2253" w:type="dxa"/>
            <w:vMerge/>
            <w:tcBorders>
              <w:left w:val="single" w:sz="12" w:space="0" w:color="auto"/>
            </w:tcBorders>
          </w:tcPr>
          <w:p w14:paraId="0CF44F88" w14:textId="77777777" w:rsidR="00D1053F" w:rsidRPr="008F6172" w:rsidRDefault="00D1053F" w:rsidP="00E46F11">
            <w:pPr>
              <w:rPr>
                <w:rFonts w:ascii="Arial" w:hAnsi="Arial" w:cs="Arial"/>
              </w:rPr>
            </w:pPr>
          </w:p>
        </w:tc>
        <w:tc>
          <w:tcPr>
            <w:tcW w:w="2694" w:type="dxa"/>
            <w:tcBorders>
              <w:top w:val="single" w:sz="4" w:space="0" w:color="auto"/>
              <w:bottom w:val="single" w:sz="4" w:space="0" w:color="auto"/>
            </w:tcBorders>
          </w:tcPr>
          <w:p w14:paraId="139BC6B0" w14:textId="130F3D8A" w:rsidR="00D1053F" w:rsidRPr="00A17258" w:rsidRDefault="00D1053F" w:rsidP="006E352C">
            <w:pPr>
              <w:rPr>
                <w:rFonts w:ascii="Arial" w:hAnsi="Arial" w:cs="Arial"/>
              </w:rPr>
            </w:pPr>
            <w:r>
              <w:rPr>
                <w:rFonts w:ascii="Arial" w:hAnsi="Arial" w:cs="Arial"/>
              </w:rPr>
              <w:t xml:space="preserve">5. </w:t>
            </w:r>
            <w:r w:rsidR="00681B25">
              <w:rPr>
                <w:rFonts w:ascii="Arial" w:hAnsi="Arial" w:cs="Arial"/>
              </w:rPr>
              <w:t xml:space="preserve">   </w:t>
            </w:r>
            <w:r w:rsidRPr="00A17258">
              <w:rPr>
                <w:rFonts w:ascii="Arial" w:hAnsi="Arial" w:cs="Arial"/>
              </w:rPr>
              <w:t>Go Higher into Healthcare</w:t>
            </w:r>
          </w:p>
        </w:tc>
        <w:tc>
          <w:tcPr>
            <w:tcW w:w="2409" w:type="dxa"/>
            <w:tcBorders>
              <w:bottom w:val="single" w:sz="4" w:space="0" w:color="auto"/>
            </w:tcBorders>
          </w:tcPr>
          <w:p w14:paraId="5A21FCD7" w14:textId="77777777" w:rsidR="00D1053F" w:rsidRDefault="00D1053F" w:rsidP="00E46F11">
            <w:pPr>
              <w:rPr>
                <w:rFonts w:ascii="Arial" w:hAnsi="Arial" w:cs="Arial"/>
              </w:rPr>
            </w:pPr>
            <w:r>
              <w:rPr>
                <w:rFonts w:ascii="Arial" w:hAnsi="Arial" w:cs="Arial"/>
              </w:rPr>
              <w:t>Evaluation Report</w:t>
            </w:r>
          </w:p>
        </w:tc>
        <w:tc>
          <w:tcPr>
            <w:tcW w:w="1640" w:type="dxa"/>
            <w:tcBorders>
              <w:bottom w:val="single" w:sz="4" w:space="0" w:color="auto"/>
              <w:right w:val="single" w:sz="12" w:space="0" w:color="auto"/>
            </w:tcBorders>
          </w:tcPr>
          <w:p w14:paraId="64EDB911"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12C75302" w14:textId="77777777" w:rsidTr="00E46F11">
        <w:trPr>
          <w:trHeight w:val="350"/>
        </w:trPr>
        <w:tc>
          <w:tcPr>
            <w:tcW w:w="2253" w:type="dxa"/>
            <w:vMerge/>
            <w:tcBorders>
              <w:left w:val="single" w:sz="12" w:space="0" w:color="auto"/>
              <w:bottom w:val="single" w:sz="12" w:space="0" w:color="auto"/>
            </w:tcBorders>
          </w:tcPr>
          <w:p w14:paraId="0320F64E" w14:textId="77777777" w:rsidR="00D1053F" w:rsidRPr="008F6172" w:rsidRDefault="00D1053F" w:rsidP="00E46F11">
            <w:pPr>
              <w:rPr>
                <w:rFonts w:ascii="Arial" w:hAnsi="Arial" w:cs="Arial"/>
              </w:rPr>
            </w:pPr>
          </w:p>
        </w:tc>
        <w:tc>
          <w:tcPr>
            <w:tcW w:w="2694" w:type="dxa"/>
            <w:tcBorders>
              <w:top w:val="single" w:sz="4" w:space="0" w:color="auto"/>
              <w:bottom w:val="single" w:sz="12" w:space="0" w:color="auto"/>
            </w:tcBorders>
          </w:tcPr>
          <w:p w14:paraId="2295CABB" w14:textId="4AB895FF" w:rsidR="00D1053F" w:rsidRPr="00D1053F" w:rsidRDefault="00D1053F" w:rsidP="00E46F11">
            <w:pPr>
              <w:rPr>
                <w:rFonts w:ascii="Arial" w:hAnsi="Arial" w:cs="Arial"/>
              </w:rPr>
            </w:pPr>
            <w:r>
              <w:rPr>
                <w:rFonts w:ascii="Arial" w:hAnsi="Arial" w:cs="Arial"/>
              </w:rPr>
              <w:t>6</w:t>
            </w:r>
            <w:r w:rsidRPr="00D1053F">
              <w:rPr>
                <w:rFonts w:ascii="Arial" w:hAnsi="Arial" w:cs="Arial"/>
              </w:rPr>
              <w:t xml:space="preserve">. </w:t>
            </w:r>
            <w:r w:rsidR="00681B25">
              <w:rPr>
                <w:rFonts w:ascii="Arial" w:hAnsi="Arial" w:cs="Arial"/>
              </w:rPr>
              <w:t xml:space="preserve">   </w:t>
            </w:r>
            <w:r w:rsidRPr="00D1053F">
              <w:rPr>
                <w:rFonts w:ascii="Arial" w:hAnsi="Arial" w:cs="Arial"/>
              </w:rPr>
              <w:t xml:space="preserve">NCOP Double Decker Bus </w:t>
            </w:r>
          </w:p>
          <w:p w14:paraId="678F2AD8" w14:textId="77777777" w:rsidR="00D1053F" w:rsidRPr="001F5859" w:rsidRDefault="00D1053F" w:rsidP="00E46F11">
            <w:pPr>
              <w:pStyle w:val="ListParagraph"/>
              <w:ind w:left="360"/>
              <w:rPr>
                <w:rFonts w:ascii="Arial" w:hAnsi="Arial" w:cs="Arial"/>
              </w:rPr>
            </w:pPr>
          </w:p>
        </w:tc>
        <w:tc>
          <w:tcPr>
            <w:tcW w:w="2409" w:type="dxa"/>
            <w:tcBorders>
              <w:bottom w:val="single" w:sz="12" w:space="0" w:color="auto"/>
            </w:tcBorders>
          </w:tcPr>
          <w:p w14:paraId="7A6B992D" w14:textId="77777777" w:rsidR="00D1053F" w:rsidRPr="001F5859" w:rsidRDefault="00D1053F" w:rsidP="00E46F11">
            <w:pPr>
              <w:rPr>
                <w:rFonts w:ascii="Arial" w:hAnsi="Arial" w:cs="Arial"/>
              </w:rPr>
            </w:pPr>
            <w:r>
              <w:rPr>
                <w:rFonts w:ascii="Arial" w:hAnsi="Arial" w:cs="Arial"/>
              </w:rPr>
              <w:t>Evaluation report (comprising qualitative data)</w:t>
            </w:r>
          </w:p>
        </w:tc>
        <w:tc>
          <w:tcPr>
            <w:tcW w:w="1640" w:type="dxa"/>
            <w:tcBorders>
              <w:bottom w:val="single" w:sz="12" w:space="0" w:color="auto"/>
              <w:right w:val="single" w:sz="12" w:space="0" w:color="auto"/>
            </w:tcBorders>
          </w:tcPr>
          <w:p w14:paraId="0CE04518"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24B962F8" w14:textId="77777777" w:rsidTr="00B73EB9">
        <w:trPr>
          <w:trHeight w:val="894"/>
        </w:trPr>
        <w:tc>
          <w:tcPr>
            <w:tcW w:w="2253" w:type="dxa"/>
            <w:vMerge w:val="restart"/>
            <w:tcBorders>
              <w:top w:val="single" w:sz="12" w:space="0" w:color="auto"/>
              <w:left w:val="single" w:sz="12" w:space="0" w:color="auto"/>
            </w:tcBorders>
          </w:tcPr>
          <w:p w14:paraId="03C82A6E" w14:textId="77777777" w:rsidR="00D1053F" w:rsidRPr="008F6172" w:rsidRDefault="00D1053F" w:rsidP="004402E2">
            <w:pPr>
              <w:pStyle w:val="Header"/>
              <w:numPr>
                <w:ilvl w:val="0"/>
                <w:numId w:val="5"/>
              </w:numPr>
              <w:rPr>
                <w:rFonts w:ascii="Arial" w:hAnsi="Arial" w:cs="Arial"/>
              </w:rPr>
            </w:pPr>
            <w:r w:rsidRPr="008F6172">
              <w:rPr>
                <w:rFonts w:ascii="Arial" w:hAnsi="Arial" w:cs="Arial"/>
                <w:b/>
                <w:bCs/>
                <w:lang w:eastAsia="en-GB"/>
              </w:rPr>
              <w:t xml:space="preserve">Taking young people and parents/carers out of their </w:t>
            </w:r>
            <w:r w:rsidRPr="008F6172">
              <w:rPr>
                <w:rFonts w:ascii="Arial" w:hAnsi="Arial" w:cs="Arial"/>
                <w:b/>
                <w:bCs/>
                <w:lang w:eastAsia="en-GB"/>
              </w:rPr>
              <w:lastRenderedPageBreak/>
              <w:t>usual environment</w:t>
            </w:r>
            <w:r w:rsidRPr="008F6172">
              <w:rPr>
                <w:rFonts w:ascii="Arial" w:hAnsi="Arial" w:cs="Arial"/>
                <w:bdr w:val="none" w:sz="0" w:space="0" w:color="auto" w:frame="1"/>
                <w:lang w:eastAsia="en-GB"/>
              </w:rPr>
              <w:t> </w:t>
            </w:r>
            <w:r w:rsidRPr="008F6172">
              <w:rPr>
                <w:rFonts w:ascii="Arial" w:hAnsi="Arial" w:cs="Arial"/>
                <w:lang w:eastAsia="en-GB"/>
              </w:rPr>
              <w:t>and providing new and challenging perceptions and perspectives will support a young person to take the step into Higher Education.</w:t>
            </w:r>
          </w:p>
        </w:tc>
        <w:tc>
          <w:tcPr>
            <w:tcW w:w="2694" w:type="dxa"/>
            <w:tcBorders>
              <w:top w:val="single" w:sz="12" w:space="0" w:color="auto"/>
              <w:bottom w:val="single" w:sz="4" w:space="0" w:color="auto"/>
            </w:tcBorders>
          </w:tcPr>
          <w:p w14:paraId="31106201" w14:textId="77777777" w:rsidR="00D1053F" w:rsidRPr="00B73EB9" w:rsidRDefault="00D1053F" w:rsidP="004402E2">
            <w:pPr>
              <w:pStyle w:val="ListParagraph"/>
              <w:numPr>
                <w:ilvl w:val="0"/>
                <w:numId w:val="13"/>
              </w:numPr>
              <w:jc w:val="both"/>
              <w:rPr>
                <w:rFonts w:ascii="Arial" w:hAnsi="Arial" w:cs="Arial"/>
              </w:rPr>
            </w:pPr>
            <w:r w:rsidRPr="00B73EB9">
              <w:rPr>
                <w:rFonts w:ascii="Arial" w:hAnsi="Arial" w:cs="Arial"/>
              </w:rPr>
              <w:lastRenderedPageBreak/>
              <w:t>Learner Voice Live</w:t>
            </w:r>
          </w:p>
          <w:p w14:paraId="5C8C8200" w14:textId="77777777" w:rsidR="00D1053F" w:rsidRPr="001F5859" w:rsidRDefault="00D1053F" w:rsidP="00E46F11">
            <w:pPr>
              <w:pStyle w:val="NoSpacing"/>
              <w:ind w:left="360"/>
              <w:rPr>
                <w:rFonts w:ascii="Arial" w:hAnsi="Arial" w:cs="Arial"/>
              </w:rPr>
            </w:pPr>
          </w:p>
        </w:tc>
        <w:tc>
          <w:tcPr>
            <w:tcW w:w="2409" w:type="dxa"/>
            <w:tcBorders>
              <w:top w:val="single" w:sz="12" w:space="0" w:color="auto"/>
            </w:tcBorders>
          </w:tcPr>
          <w:p w14:paraId="15641856" w14:textId="77777777" w:rsidR="00D1053F" w:rsidRDefault="00D1053F" w:rsidP="008F6172">
            <w:pPr>
              <w:rPr>
                <w:rFonts w:ascii="Arial" w:hAnsi="Arial" w:cs="Arial"/>
              </w:rPr>
            </w:pPr>
            <w:r>
              <w:rPr>
                <w:rFonts w:ascii="Arial" w:hAnsi="Arial" w:cs="Arial"/>
              </w:rPr>
              <w:t xml:space="preserve">Two Episodes of ‘Learner Voice’ </w:t>
            </w:r>
          </w:p>
          <w:p w14:paraId="3C066905" w14:textId="77777777" w:rsidR="00D1053F" w:rsidRPr="001F5859" w:rsidRDefault="00D1053F" w:rsidP="008F6172">
            <w:pPr>
              <w:rPr>
                <w:rFonts w:ascii="Arial" w:hAnsi="Arial" w:cs="Arial"/>
              </w:rPr>
            </w:pPr>
            <w:r>
              <w:rPr>
                <w:rFonts w:ascii="Arial" w:hAnsi="Arial" w:cs="Arial"/>
              </w:rPr>
              <w:t>Live</w:t>
            </w:r>
          </w:p>
        </w:tc>
        <w:tc>
          <w:tcPr>
            <w:tcW w:w="1640" w:type="dxa"/>
            <w:tcBorders>
              <w:top w:val="single" w:sz="12" w:space="0" w:color="auto"/>
              <w:right w:val="single" w:sz="12" w:space="0" w:color="auto"/>
            </w:tcBorders>
          </w:tcPr>
          <w:p w14:paraId="5CF7AD1F"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53CA564A" w14:textId="77777777" w:rsidTr="00281879">
        <w:trPr>
          <w:trHeight w:val="847"/>
        </w:trPr>
        <w:tc>
          <w:tcPr>
            <w:tcW w:w="2253" w:type="dxa"/>
            <w:vMerge/>
            <w:tcBorders>
              <w:left w:val="single" w:sz="12" w:space="0" w:color="auto"/>
            </w:tcBorders>
          </w:tcPr>
          <w:p w14:paraId="77167C5D" w14:textId="77777777" w:rsidR="00D1053F" w:rsidRPr="008F6172" w:rsidRDefault="00D1053F" w:rsidP="00E46F11">
            <w:pPr>
              <w:rPr>
                <w:rFonts w:ascii="Arial" w:hAnsi="Arial" w:cs="Arial"/>
              </w:rPr>
            </w:pPr>
          </w:p>
        </w:tc>
        <w:tc>
          <w:tcPr>
            <w:tcW w:w="2694" w:type="dxa"/>
            <w:tcBorders>
              <w:top w:val="single" w:sz="4" w:space="0" w:color="auto"/>
              <w:bottom w:val="single" w:sz="4" w:space="0" w:color="auto"/>
            </w:tcBorders>
          </w:tcPr>
          <w:p w14:paraId="34ADE56F" w14:textId="77777777" w:rsidR="00D1053F" w:rsidRPr="001F5859" w:rsidRDefault="00D1053F" w:rsidP="004402E2">
            <w:pPr>
              <w:pStyle w:val="NoSpacing"/>
              <w:numPr>
                <w:ilvl w:val="0"/>
                <w:numId w:val="13"/>
              </w:numPr>
              <w:rPr>
                <w:rFonts w:ascii="Arial" w:hAnsi="Arial" w:cs="Arial"/>
              </w:rPr>
            </w:pPr>
            <w:r>
              <w:rPr>
                <w:rFonts w:ascii="Arial" w:hAnsi="Arial" w:cs="Arial"/>
              </w:rPr>
              <w:t>Leeds City College Focus Groups</w:t>
            </w:r>
          </w:p>
        </w:tc>
        <w:tc>
          <w:tcPr>
            <w:tcW w:w="2409" w:type="dxa"/>
            <w:tcBorders>
              <w:bottom w:val="single" w:sz="4" w:space="0" w:color="auto"/>
            </w:tcBorders>
          </w:tcPr>
          <w:p w14:paraId="0E47B1AA" w14:textId="77777777" w:rsidR="00D1053F" w:rsidRPr="001F5859" w:rsidRDefault="00D1053F" w:rsidP="00E46F11">
            <w:pPr>
              <w:rPr>
                <w:rFonts w:ascii="Arial" w:hAnsi="Arial" w:cs="Arial"/>
              </w:rPr>
            </w:pPr>
            <w:r>
              <w:rPr>
                <w:rFonts w:ascii="Arial" w:hAnsi="Arial" w:cs="Arial"/>
              </w:rPr>
              <w:t>One LCC focus group</w:t>
            </w:r>
          </w:p>
        </w:tc>
        <w:tc>
          <w:tcPr>
            <w:tcW w:w="1640" w:type="dxa"/>
            <w:tcBorders>
              <w:bottom w:val="single" w:sz="4" w:space="0" w:color="auto"/>
              <w:right w:val="single" w:sz="12" w:space="0" w:color="auto"/>
            </w:tcBorders>
          </w:tcPr>
          <w:p w14:paraId="6F776E2B"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118EB6C2" w14:textId="77777777" w:rsidTr="00A17258">
        <w:trPr>
          <w:trHeight w:val="1090"/>
        </w:trPr>
        <w:tc>
          <w:tcPr>
            <w:tcW w:w="2253" w:type="dxa"/>
            <w:vMerge/>
            <w:tcBorders>
              <w:left w:val="single" w:sz="12" w:space="0" w:color="auto"/>
            </w:tcBorders>
          </w:tcPr>
          <w:p w14:paraId="145D39AA" w14:textId="77777777" w:rsidR="00D1053F" w:rsidRPr="008F6172" w:rsidRDefault="00D1053F" w:rsidP="00E46F11">
            <w:pPr>
              <w:rPr>
                <w:rFonts w:ascii="Arial" w:hAnsi="Arial" w:cs="Arial"/>
              </w:rPr>
            </w:pPr>
          </w:p>
        </w:tc>
        <w:tc>
          <w:tcPr>
            <w:tcW w:w="2694" w:type="dxa"/>
            <w:tcBorders>
              <w:top w:val="single" w:sz="4" w:space="0" w:color="auto"/>
              <w:bottom w:val="single" w:sz="4" w:space="0" w:color="auto"/>
            </w:tcBorders>
          </w:tcPr>
          <w:p w14:paraId="5779EDFF" w14:textId="53073280" w:rsidR="00D1053F" w:rsidRPr="00C476C0" w:rsidRDefault="00D1053F" w:rsidP="004402E2">
            <w:pPr>
              <w:pStyle w:val="ListParagraph"/>
              <w:numPr>
                <w:ilvl w:val="0"/>
                <w:numId w:val="13"/>
              </w:numPr>
              <w:rPr>
                <w:rFonts w:ascii="Arial" w:hAnsi="Arial" w:cs="Arial"/>
              </w:rPr>
            </w:pPr>
            <w:r w:rsidRPr="00C476C0">
              <w:rPr>
                <w:rFonts w:ascii="Arial" w:hAnsi="Arial" w:cs="Arial"/>
              </w:rPr>
              <w:t xml:space="preserve">Progression </w:t>
            </w:r>
            <w:r w:rsidR="00946579">
              <w:rPr>
                <w:rFonts w:ascii="Arial" w:hAnsi="Arial" w:cs="Arial"/>
              </w:rPr>
              <w:t xml:space="preserve">Module </w:t>
            </w:r>
            <w:r w:rsidRPr="00C476C0">
              <w:rPr>
                <w:rFonts w:ascii="Arial" w:hAnsi="Arial" w:cs="Arial"/>
              </w:rPr>
              <w:t>Plus</w:t>
            </w:r>
          </w:p>
        </w:tc>
        <w:tc>
          <w:tcPr>
            <w:tcW w:w="2409" w:type="dxa"/>
            <w:tcBorders>
              <w:bottom w:val="single" w:sz="4" w:space="0" w:color="auto"/>
            </w:tcBorders>
          </w:tcPr>
          <w:p w14:paraId="7BAC3529" w14:textId="77777777" w:rsidR="00D1053F" w:rsidRPr="001F5859" w:rsidRDefault="00D1053F" w:rsidP="00E46F11">
            <w:pPr>
              <w:rPr>
                <w:rFonts w:ascii="Arial" w:hAnsi="Arial" w:cs="Arial"/>
              </w:rPr>
            </w:pPr>
            <w:r>
              <w:rPr>
                <w:rFonts w:ascii="Arial" w:hAnsi="Arial" w:cs="Arial"/>
              </w:rPr>
              <w:t>Evaluation Report</w:t>
            </w:r>
          </w:p>
        </w:tc>
        <w:tc>
          <w:tcPr>
            <w:tcW w:w="1640" w:type="dxa"/>
            <w:tcBorders>
              <w:bottom w:val="single" w:sz="4" w:space="0" w:color="auto"/>
              <w:right w:val="single" w:sz="12" w:space="0" w:color="auto"/>
            </w:tcBorders>
          </w:tcPr>
          <w:p w14:paraId="18806AD2"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3536203B" w14:textId="77777777" w:rsidTr="00281879">
        <w:trPr>
          <w:trHeight w:val="893"/>
        </w:trPr>
        <w:tc>
          <w:tcPr>
            <w:tcW w:w="2253" w:type="dxa"/>
            <w:vMerge/>
            <w:tcBorders>
              <w:left w:val="single" w:sz="12" w:space="0" w:color="auto"/>
            </w:tcBorders>
          </w:tcPr>
          <w:p w14:paraId="2B05FA5C" w14:textId="77777777" w:rsidR="00D1053F" w:rsidRPr="008F6172" w:rsidRDefault="00D1053F" w:rsidP="00E46F11">
            <w:pPr>
              <w:rPr>
                <w:rFonts w:ascii="Arial" w:hAnsi="Arial" w:cs="Arial"/>
              </w:rPr>
            </w:pPr>
          </w:p>
        </w:tc>
        <w:tc>
          <w:tcPr>
            <w:tcW w:w="2694" w:type="dxa"/>
            <w:tcBorders>
              <w:top w:val="single" w:sz="4" w:space="0" w:color="auto"/>
              <w:bottom w:val="single" w:sz="4" w:space="0" w:color="auto"/>
            </w:tcBorders>
          </w:tcPr>
          <w:p w14:paraId="1F6252A5" w14:textId="77777777" w:rsidR="00D1053F" w:rsidRPr="00C476C0" w:rsidRDefault="00D1053F" w:rsidP="004402E2">
            <w:pPr>
              <w:pStyle w:val="ListParagraph"/>
              <w:numPr>
                <w:ilvl w:val="0"/>
                <w:numId w:val="13"/>
              </w:numPr>
              <w:rPr>
                <w:rFonts w:ascii="Arial" w:hAnsi="Arial" w:cs="Arial"/>
              </w:rPr>
            </w:pPr>
            <w:r>
              <w:rPr>
                <w:rFonts w:ascii="Arial" w:hAnsi="Arial" w:cs="Arial"/>
              </w:rPr>
              <w:t>Future Programmes</w:t>
            </w:r>
          </w:p>
        </w:tc>
        <w:tc>
          <w:tcPr>
            <w:tcW w:w="2409" w:type="dxa"/>
            <w:tcBorders>
              <w:bottom w:val="single" w:sz="4" w:space="0" w:color="auto"/>
            </w:tcBorders>
          </w:tcPr>
          <w:p w14:paraId="1A0958C3" w14:textId="77777777" w:rsidR="00D1053F" w:rsidRPr="001F5859" w:rsidRDefault="00D1053F" w:rsidP="00E46F11">
            <w:pPr>
              <w:rPr>
                <w:rFonts w:ascii="Arial" w:hAnsi="Arial" w:cs="Arial"/>
              </w:rPr>
            </w:pPr>
            <w:r>
              <w:rPr>
                <w:rFonts w:ascii="Arial" w:hAnsi="Arial" w:cs="Arial"/>
              </w:rPr>
              <w:t>Evaluation of Big Celebration (Notre dame)</w:t>
            </w:r>
          </w:p>
        </w:tc>
        <w:tc>
          <w:tcPr>
            <w:tcW w:w="1640" w:type="dxa"/>
            <w:tcBorders>
              <w:bottom w:val="single" w:sz="4" w:space="0" w:color="auto"/>
              <w:right w:val="single" w:sz="12" w:space="0" w:color="auto"/>
            </w:tcBorders>
          </w:tcPr>
          <w:p w14:paraId="739EFBFD"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3EAC80F8" w14:textId="77777777" w:rsidTr="00A17258">
        <w:trPr>
          <w:trHeight w:val="893"/>
        </w:trPr>
        <w:tc>
          <w:tcPr>
            <w:tcW w:w="2253" w:type="dxa"/>
            <w:vMerge/>
            <w:tcBorders>
              <w:left w:val="single" w:sz="12" w:space="0" w:color="auto"/>
            </w:tcBorders>
          </w:tcPr>
          <w:p w14:paraId="787F5311" w14:textId="77777777" w:rsidR="00D1053F" w:rsidRPr="008F6172" w:rsidRDefault="00D1053F" w:rsidP="00E46F11">
            <w:pPr>
              <w:rPr>
                <w:rFonts w:ascii="Arial" w:hAnsi="Arial" w:cs="Arial"/>
              </w:rPr>
            </w:pPr>
          </w:p>
        </w:tc>
        <w:tc>
          <w:tcPr>
            <w:tcW w:w="2694" w:type="dxa"/>
            <w:tcBorders>
              <w:top w:val="single" w:sz="4" w:space="0" w:color="auto"/>
              <w:bottom w:val="single" w:sz="4" w:space="0" w:color="auto"/>
            </w:tcBorders>
          </w:tcPr>
          <w:p w14:paraId="47A2B8FF" w14:textId="5EBE9147" w:rsidR="00D1053F" w:rsidRPr="008C37AB" w:rsidRDefault="00681B25" w:rsidP="008C37AB">
            <w:pPr>
              <w:jc w:val="both"/>
              <w:rPr>
                <w:rFonts w:ascii="Arial" w:hAnsi="Arial" w:cs="Arial"/>
              </w:rPr>
            </w:pPr>
            <w:r>
              <w:rPr>
                <w:rFonts w:ascii="Arial" w:hAnsi="Arial" w:cs="Arial"/>
              </w:rPr>
              <w:t xml:space="preserve">5. </w:t>
            </w:r>
            <w:r w:rsidR="00D1053F" w:rsidRPr="008C37AB">
              <w:rPr>
                <w:rFonts w:ascii="Arial" w:hAnsi="Arial" w:cs="Arial"/>
              </w:rPr>
              <w:t xml:space="preserve">Collaborative Taster Day(s) </w:t>
            </w:r>
          </w:p>
          <w:p w14:paraId="489FF85C" w14:textId="77777777" w:rsidR="00D1053F" w:rsidRPr="00281879" w:rsidRDefault="00D1053F" w:rsidP="00A17258">
            <w:pPr>
              <w:pStyle w:val="ListParagraph"/>
              <w:ind w:left="360"/>
              <w:jc w:val="both"/>
              <w:rPr>
                <w:rFonts w:ascii="Arial" w:hAnsi="Arial" w:cs="Arial"/>
              </w:rPr>
            </w:pPr>
          </w:p>
        </w:tc>
        <w:tc>
          <w:tcPr>
            <w:tcW w:w="2409" w:type="dxa"/>
            <w:tcBorders>
              <w:bottom w:val="single" w:sz="4" w:space="0" w:color="auto"/>
            </w:tcBorders>
          </w:tcPr>
          <w:p w14:paraId="3C07C693" w14:textId="77777777" w:rsidR="00D1053F" w:rsidRPr="00281879" w:rsidRDefault="00D1053F" w:rsidP="00E46F11">
            <w:pPr>
              <w:rPr>
                <w:rFonts w:ascii="Arial" w:hAnsi="Arial" w:cs="Arial"/>
              </w:rPr>
            </w:pPr>
            <w:r w:rsidRPr="00281879">
              <w:rPr>
                <w:rFonts w:ascii="Arial" w:hAnsi="Arial" w:cs="Arial"/>
              </w:rPr>
              <w:t>Learning gain data; qualitative statements from learners</w:t>
            </w:r>
          </w:p>
        </w:tc>
        <w:tc>
          <w:tcPr>
            <w:tcW w:w="1640" w:type="dxa"/>
            <w:tcBorders>
              <w:bottom w:val="single" w:sz="4" w:space="0" w:color="auto"/>
              <w:right w:val="single" w:sz="12" w:space="0" w:color="auto"/>
            </w:tcBorders>
          </w:tcPr>
          <w:p w14:paraId="1159D77D" w14:textId="77777777" w:rsidR="00D1053F" w:rsidRPr="00281879" w:rsidRDefault="00D1053F" w:rsidP="00E46F11">
            <w:pPr>
              <w:rPr>
                <w:rFonts w:ascii="Arial" w:hAnsi="Arial" w:cs="Arial"/>
              </w:rPr>
            </w:pPr>
            <w:r w:rsidRPr="00281879">
              <w:rPr>
                <w:rFonts w:ascii="Arial" w:hAnsi="Arial" w:cs="Arial"/>
              </w:rPr>
              <w:t>Context(s), mechanism(s) and outcome(s)</w:t>
            </w:r>
          </w:p>
        </w:tc>
      </w:tr>
      <w:tr w:rsidR="00D1053F" w14:paraId="3FDDA754" w14:textId="77777777" w:rsidTr="00A17258">
        <w:trPr>
          <w:trHeight w:val="893"/>
        </w:trPr>
        <w:tc>
          <w:tcPr>
            <w:tcW w:w="2253" w:type="dxa"/>
            <w:vMerge/>
            <w:tcBorders>
              <w:left w:val="single" w:sz="12" w:space="0" w:color="auto"/>
            </w:tcBorders>
          </w:tcPr>
          <w:p w14:paraId="7ADC8A86" w14:textId="77777777" w:rsidR="00D1053F" w:rsidRPr="008F6172" w:rsidRDefault="00D1053F" w:rsidP="00E46F11">
            <w:pPr>
              <w:rPr>
                <w:rFonts w:ascii="Arial" w:hAnsi="Arial" w:cs="Arial"/>
              </w:rPr>
            </w:pPr>
          </w:p>
        </w:tc>
        <w:tc>
          <w:tcPr>
            <w:tcW w:w="2694" w:type="dxa"/>
            <w:tcBorders>
              <w:top w:val="single" w:sz="4" w:space="0" w:color="auto"/>
              <w:bottom w:val="single" w:sz="4" w:space="0" w:color="auto"/>
            </w:tcBorders>
          </w:tcPr>
          <w:p w14:paraId="79BB2E1D" w14:textId="2F416CBE" w:rsidR="00D1053F" w:rsidRPr="00281879" w:rsidRDefault="008C37AB" w:rsidP="00E46F11">
            <w:pPr>
              <w:pStyle w:val="ListParagraph"/>
              <w:ind w:left="0"/>
              <w:rPr>
                <w:rFonts w:ascii="Arial" w:hAnsi="Arial" w:cs="Arial"/>
              </w:rPr>
            </w:pPr>
            <w:r>
              <w:rPr>
                <w:rFonts w:ascii="Arial" w:hAnsi="Arial" w:cs="Arial"/>
              </w:rPr>
              <w:t xml:space="preserve">6. </w:t>
            </w:r>
            <w:r w:rsidR="00681B25">
              <w:rPr>
                <w:rFonts w:ascii="Arial" w:hAnsi="Arial" w:cs="Arial"/>
              </w:rPr>
              <w:t xml:space="preserve">  </w:t>
            </w:r>
            <w:r w:rsidR="00D1053F">
              <w:rPr>
                <w:rFonts w:ascii="Arial" w:hAnsi="Arial" w:cs="Arial"/>
              </w:rPr>
              <w:t>Go Higher Into    Healthcare</w:t>
            </w:r>
          </w:p>
          <w:p w14:paraId="1CE4FD0F" w14:textId="77777777" w:rsidR="00D1053F" w:rsidRPr="00A17258" w:rsidRDefault="00D1053F" w:rsidP="00E46F11">
            <w:pPr>
              <w:rPr>
                <w:rFonts w:ascii="Arial" w:hAnsi="Arial" w:cs="Arial"/>
              </w:rPr>
            </w:pPr>
          </w:p>
        </w:tc>
        <w:tc>
          <w:tcPr>
            <w:tcW w:w="2409" w:type="dxa"/>
            <w:tcBorders>
              <w:bottom w:val="single" w:sz="4" w:space="0" w:color="auto"/>
            </w:tcBorders>
          </w:tcPr>
          <w:p w14:paraId="17CCD8EE" w14:textId="77777777" w:rsidR="00D1053F" w:rsidRDefault="00D1053F" w:rsidP="00E46F11">
            <w:pPr>
              <w:rPr>
                <w:rFonts w:ascii="Arial" w:hAnsi="Arial" w:cs="Arial"/>
              </w:rPr>
            </w:pPr>
            <w:r>
              <w:rPr>
                <w:rFonts w:ascii="Arial" w:hAnsi="Arial" w:cs="Arial"/>
              </w:rPr>
              <w:t>Evaluation Report</w:t>
            </w:r>
          </w:p>
        </w:tc>
        <w:tc>
          <w:tcPr>
            <w:tcW w:w="1640" w:type="dxa"/>
            <w:tcBorders>
              <w:bottom w:val="single" w:sz="4" w:space="0" w:color="auto"/>
              <w:right w:val="single" w:sz="12" w:space="0" w:color="auto"/>
            </w:tcBorders>
          </w:tcPr>
          <w:p w14:paraId="28AAE9F2"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19522491" w14:textId="77777777" w:rsidTr="00B73EB9">
        <w:trPr>
          <w:trHeight w:val="893"/>
        </w:trPr>
        <w:tc>
          <w:tcPr>
            <w:tcW w:w="2253" w:type="dxa"/>
            <w:vMerge/>
            <w:tcBorders>
              <w:left w:val="single" w:sz="12" w:space="0" w:color="auto"/>
              <w:bottom w:val="single" w:sz="12" w:space="0" w:color="auto"/>
            </w:tcBorders>
          </w:tcPr>
          <w:p w14:paraId="3569271F" w14:textId="77777777" w:rsidR="00D1053F" w:rsidRPr="008F6172" w:rsidRDefault="00D1053F" w:rsidP="00E46F11">
            <w:pPr>
              <w:rPr>
                <w:rFonts w:ascii="Arial" w:hAnsi="Arial" w:cs="Arial"/>
              </w:rPr>
            </w:pPr>
          </w:p>
        </w:tc>
        <w:tc>
          <w:tcPr>
            <w:tcW w:w="2694" w:type="dxa"/>
            <w:tcBorders>
              <w:top w:val="single" w:sz="4" w:space="0" w:color="auto"/>
              <w:bottom w:val="single" w:sz="12" w:space="0" w:color="auto"/>
            </w:tcBorders>
          </w:tcPr>
          <w:p w14:paraId="1E0E8F6E" w14:textId="4FD848D4" w:rsidR="00D1053F" w:rsidRPr="00D1053F" w:rsidRDefault="008C37AB" w:rsidP="00E46F11">
            <w:pPr>
              <w:rPr>
                <w:rFonts w:ascii="Arial" w:hAnsi="Arial" w:cs="Arial"/>
              </w:rPr>
            </w:pPr>
            <w:r>
              <w:rPr>
                <w:rFonts w:ascii="Arial" w:hAnsi="Arial" w:cs="Arial"/>
              </w:rPr>
              <w:t>7</w:t>
            </w:r>
            <w:r w:rsidR="00D1053F" w:rsidRPr="00D1053F">
              <w:rPr>
                <w:rFonts w:ascii="Arial" w:hAnsi="Arial" w:cs="Arial"/>
              </w:rPr>
              <w:t xml:space="preserve">. </w:t>
            </w:r>
            <w:r w:rsidR="00681B25">
              <w:rPr>
                <w:rFonts w:ascii="Arial" w:hAnsi="Arial" w:cs="Arial"/>
              </w:rPr>
              <w:t xml:space="preserve">  </w:t>
            </w:r>
            <w:r w:rsidR="00D1053F" w:rsidRPr="00D1053F">
              <w:rPr>
                <w:rFonts w:ascii="Arial" w:hAnsi="Arial" w:cs="Arial"/>
              </w:rPr>
              <w:t xml:space="preserve">NCOP Double Decker Bus </w:t>
            </w:r>
          </w:p>
          <w:p w14:paraId="2FA12729" w14:textId="77777777" w:rsidR="00D1053F" w:rsidRPr="001F5859" w:rsidRDefault="00D1053F" w:rsidP="00E46F11">
            <w:pPr>
              <w:pStyle w:val="ListParagraph"/>
              <w:ind w:left="360"/>
              <w:rPr>
                <w:rFonts w:ascii="Arial" w:hAnsi="Arial" w:cs="Arial"/>
              </w:rPr>
            </w:pPr>
          </w:p>
        </w:tc>
        <w:tc>
          <w:tcPr>
            <w:tcW w:w="2409" w:type="dxa"/>
            <w:tcBorders>
              <w:bottom w:val="single" w:sz="12" w:space="0" w:color="auto"/>
            </w:tcBorders>
          </w:tcPr>
          <w:p w14:paraId="54680C36" w14:textId="77777777" w:rsidR="00D1053F" w:rsidRPr="001F5859" w:rsidRDefault="00D1053F" w:rsidP="00E46F11">
            <w:pPr>
              <w:rPr>
                <w:rFonts w:ascii="Arial" w:hAnsi="Arial" w:cs="Arial"/>
              </w:rPr>
            </w:pPr>
            <w:r>
              <w:rPr>
                <w:rFonts w:ascii="Arial" w:hAnsi="Arial" w:cs="Arial"/>
              </w:rPr>
              <w:t>Evaluation report (comprising qualitative data)</w:t>
            </w:r>
          </w:p>
        </w:tc>
        <w:tc>
          <w:tcPr>
            <w:tcW w:w="1640" w:type="dxa"/>
            <w:tcBorders>
              <w:bottom w:val="single" w:sz="12" w:space="0" w:color="auto"/>
              <w:right w:val="single" w:sz="12" w:space="0" w:color="auto"/>
            </w:tcBorders>
          </w:tcPr>
          <w:p w14:paraId="36A955ED"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1FB8B169" w14:textId="77777777" w:rsidTr="00A17258">
        <w:trPr>
          <w:trHeight w:val="1299"/>
        </w:trPr>
        <w:tc>
          <w:tcPr>
            <w:tcW w:w="2253" w:type="dxa"/>
            <w:vMerge w:val="restart"/>
            <w:tcBorders>
              <w:top w:val="single" w:sz="12" w:space="0" w:color="auto"/>
              <w:left w:val="single" w:sz="12" w:space="0" w:color="auto"/>
            </w:tcBorders>
          </w:tcPr>
          <w:p w14:paraId="7F517C61" w14:textId="77777777" w:rsidR="00D1053F" w:rsidRPr="008F6172" w:rsidRDefault="00D1053F" w:rsidP="004402E2">
            <w:pPr>
              <w:pStyle w:val="NoSpacing"/>
              <w:numPr>
                <w:ilvl w:val="0"/>
                <w:numId w:val="5"/>
              </w:numPr>
              <w:rPr>
                <w:rFonts w:ascii="Arial" w:hAnsi="Arial" w:cs="Arial"/>
                <w:lang w:eastAsia="en-GB"/>
              </w:rPr>
            </w:pPr>
            <w:r w:rsidRPr="008F6172">
              <w:rPr>
                <w:rFonts w:ascii="Arial" w:hAnsi="Arial" w:cs="Arial"/>
                <w:b/>
                <w:bCs/>
                <w:lang w:eastAsia="en-GB"/>
              </w:rPr>
              <w:t>Good quality, sustained careers information, advice and guidance (</w:t>
            </w:r>
            <w:r w:rsidRPr="008F6172">
              <w:rPr>
                <w:rFonts w:ascii="Arial" w:hAnsi="Arial" w:cs="Arial"/>
                <w:b/>
                <w:bCs/>
                <w:bdr w:val="none" w:sz="0" w:space="0" w:color="auto" w:frame="1"/>
                <w:lang w:eastAsia="en-GB"/>
              </w:rPr>
              <w:t>CIAG</w:t>
            </w:r>
            <w:r w:rsidRPr="008F6172">
              <w:rPr>
                <w:rFonts w:ascii="Arial" w:hAnsi="Arial" w:cs="Arial"/>
                <w:b/>
                <w:bCs/>
                <w:lang w:eastAsia="en-GB"/>
              </w:rPr>
              <w:t>) will ensure young people make informed choices.</w:t>
            </w:r>
          </w:p>
          <w:p w14:paraId="741D8DCC" w14:textId="77777777" w:rsidR="00D1053F" w:rsidRPr="008F6172" w:rsidRDefault="00D1053F" w:rsidP="008F6172">
            <w:pPr>
              <w:pStyle w:val="Header"/>
              <w:ind w:left="360"/>
              <w:rPr>
                <w:rFonts w:ascii="Arial" w:hAnsi="Arial" w:cs="Arial"/>
              </w:rPr>
            </w:pPr>
          </w:p>
        </w:tc>
        <w:tc>
          <w:tcPr>
            <w:tcW w:w="2694" w:type="dxa"/>
            <w:tcBorders>
              <w:top w:val="single" w:sz="12" w:space="0" w:color="auto"/>
              <w:bottom w:val="single" w:sz="4" w:space="0" w:color="auto"/>
            </w:tcBorders>
          </w:tcPr>
          <w:p w14:paraId="2CD5AEFE" w14:textId="46E2AEC0" w:rsidR="00D1053F" w:rsidRPr="00ED3EE1" w:rsidRDefault="00D1053F" w:rsidP="004402E2">
            <w:pPr>
              <w:pStyle w:val="ListParagraph"/>
              <w:numPr>
                <w:ilvl w:val="0"/>
                <w:numId w:val="12"/>
              </w:numPr>
              <w:rPr>
                <w:rFonts w:ascii="Arial" w:hAnsi="Arial" w:cs="Arial"/>
              </w:rPr>
            </w:pPr>
            <w:r>
              <w:rPr>
                <w:rFonts w:ascii="Arial" w:hAnsi="Arial" w:cs="Arial"/>
              </w:rPr>
              <w:t xml:space="preserve">Progression </w:t>
            </w:r>
            <w:r w:rsidR="00946579">
              <w:rPr>
                <w:rFonts w:ascii="Arial" w:hAnsi="Arial" w:cs="Arial"/>
              </w:rPr>
              <w:t xml:space="preserve">Module </w:t>
            </w:r>
            <w:r>
              <w:rPr>
                <w:rFonts w:ascii="Arial" w:hAnsi="Arial" w:cs="Arial"/>
              </w:rPr>
              <w:t>Plus</w:t>
            </w:r>
          </w:p>
        </w:tc>
        <w:tc>
          <w:tcPr>
            <w:tcW w:w="2409" w:type="dxa"/>
            <w:tcBorders>
              <w:top w:val="single" w:sz="12" w:space="0" w:color="auto"/>
              <w:bottom w:val="single" w:sz="4" w:space="0" w:color="auto"/>
            </w:tcBorders>
          </w:tcPr>
          <w:p w14:paraId="1CA6FEB2" w14:textId="77777777" w:rsidR="00D1053F" w:rsidRPr="001F5859" w:rsidRDefault="00D1053F" w:rsidP="00E46F11">
            <w:pPr>
              <w:rPr>
                <w:rFonts w:ascii="Arial" w:hAnsi="Arial" w:cs="Arial"/>
              </w:rPr>
            </w:pPr>
            <w:r>
              <w:rPr>
                <w:rFonts w:ascii="Arial" w:hAnsi="Arial" w:cs="Arial"/>
              </w:rPr>
              <w:t>Evaluation Report</w:t>
            </w:r>
          </w:p>
        </w:tc>
        <w:tc>
          <w:tcPr>
            <w:tcW w:w="1640" w:type="dxa"/>
            <w:tcBorders>
              <w:top w:val="single" w:sz="12" w:space="0" w:color="auto"/>
              <w:bottom w:val="single" w:sz="4" w:space="0" w:color="auto"/>
              <w:right w:val="single" w:sz="12" w:space="0" w:color="auto"/>
            </w:tcBorders>
          </w:tcPr>
          <w:p w14:paraId="4D85C3E3"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34BF8A95" w14:textId="77777777" w:rsidTr="00A17258">
        <w:trPr>
          <w:trHeight w:val="1139"/>
        </w:trPr>
        <w:tc>
          <w:tcPr>
            <w:tcW w:w="2253" w:type="dxa"/>
            <w:vMerge/>
            <w:tcBorders>
              <w:left w:val="single" w:sz="12" w:space="0" w:color="auto"/>
            </w:tcBorders>
          </w:tcPr>
          <w:p w14:paraId="0B7AC9BC" w14:textId="77777777" w:rsidR="00D1053F" w:rsidRPr="008F6172" w:rsidRDefault="00D1053F" w:rsidP="00E46F11">
            <w:pPr>
              <w:spacing w:line="360" w:lineRule="auto"/>
              <w:rPr>
                <w:rFonts w:ascii="Arial" w:hAnsi="Arial" w:cs="Arial"/>
                <w:b/>
                <w:bCs/>
              </w:rPr>
            </w:pPr>
          </w:p>
        </w:tc>
        <w:tc>
          <w:tcPr>
            <w:tcW w:w="2694" w:type="dxa"/>
            <w:tcBorders>
              <w:top w:val="single" w:sz="4" w:space="0" w:color="auto"/>
              <w:bottom w:val="single" w:sz="4" w:space="0" w:color="auto"/>
            </w:tcBorders>
          </w:tcPr>
          <w:p w14:paraId="0099FACE" w14:textId="77777777" w:rsidR="00D1053F" w:rsidRPr="00C476C0" w:rsidRDefault="00D1053F" w:rsidP="004402E2">
            <w:pPr>
              <w:pStyle w:val="ListParagraph"/>
              <w:numPr>
                <w:ilvl w:val="0"/>
                <w:numId w:val="12"/>
              </w:numPr>
              <w:rPr>
                <w:rFonts w:ascii="Arial" w:hAnsi="Arial" w:cs="Arial"/>
              </w:rPr>
            </w:pPr>
            <w:r>
              <w:rPr>
                <w:rFonts w:ascii="Arial" w:hAnsi="Arial" w:cs="Arial"/>
              </w:rPr>
              <w:t>Future Programmes</w:t>
            </w:r>
          </w:p>
        </w:tc>
        <w:tc>
          <w:tcPr>
            <w:tcW w:w="2409" w:type="dxa"/>
            <w:tcBorders>
              <w:top w:val="single" w:sz="4" w:space="0" w:color="auto"/>
              <w:bottom w:val="single" w:sz="4" w:space="0" w:color="auto"/>
            </w:tcBorders>
          </w:tcPr>
          <w:p w14:paraId="2E376B95" w14:textId="77777777" w:rsidR="00D1053F" w:rsidRPr="001F5859" w:rsidRDefault="00D1053F" w:rsidP="00E46F11">
            <w:pPr>
              <w:rPr>
                <w:rFonts w:ascii="Arial" w:hAnsi="Arial" w:cs="Arial"/>
              </w:rPr>
            </w:pPr>
            <w:r>
              <w:rPr>
                <w:rFonts w:ascii="Arial" w:hAnsi="Arial" w:cs="Arial"/>
              </w:rPr>
              <w:t>Evaluation of Big Celebration (Notre dame)</w:t>
            </w:r>
          </w:p>
        </w:tc>
        <w:tc>
          <w:tcPr>
            <w:tcW w:w="1640" w:type="dxa"/>
            <w:tcBorders>
              <w:top w:val="single" w:sz="4" w:space="0" w:color="auto"/>
              <w:bottom w:val="single" w:sz="4" w:space="0" w:color="auto"/>
              <w:right w:val="single" w:sz="12" w:space="0" w:color="auto"/>
            </w:tcBorders>
          </w:tcPr>
          <w:p w14:paraId="1F26F631"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78E5238A" w14:textId="77777777" w:rsidTr="00A17258">
        <w:trPr>
          <w:trHeight w:val="1229"/>
        </w:trPr>
        <w:tc>
          <w:tcPr>
            <w:tcW w:w="2253" w:type="dxa"/>
            <w:vMerge/>
            <w:tcBorders>
              <w:left w:val="single" w:sz="12" w:space="0" w:color="auto"/>
              <w:bottom w:val="single" w:sz="12" w:space="0" w:color="auto"/>
            </w:tcBorders>
          </w:tcPr>
          <w:p w14:paraId="333450FB" w14:textId="77777777" w:rsidR="00D1053F" w:rsidRPr="008F6172" w:rsidRDefault="00D1053F" w:rsidP="00E46F11">
            <w:pPr>
              <w:spacing w:line="360" w:lineRule="auto"/>
              <w:rPr>
                <w:rFonts w:ascii="Arial" w:hAnsi="Arial" w:cs="Arial"/>
                <w:b/>
                <w:bCs/>
              </w:rPr>
            </w:pPr>
          </w:p>
        </w:tc>
        <w:tc>
          <w:tcPr>
            <w:tcW w:w="2694" w:type="dxa"/>
            <w:tcBorders>
              <w:top w:val="single" w:sz="4" w:space="0" w:color="auto"/>
              <w:bottom w:val="single" w:sz="12" w:space="0" w:color="auto"/>
            </w:tcBorders>
          </w:tcPr>
          <w:p w14:paraId="79137D04" w14:textId="77777777" w:rsidR="00D1053F" w:rsidRPr="00281879" w:rsidRDefault="00D1053F" w:rsidP="004402E2">
            <w:pPr>
              <w:pStyle w:val="ListParagraph"/>
              <w:numPr>
                <w:ilvl w:val="0"/>
                <w:numId w:val="12"/>
              </w:numPr>
              <w:jc w:val="both"/>
              <w:rPr>
                <w:rFonts w:ascii="Arial" w:hAnsi="Arial" w:cs="Arial"/>
              </w:rPr>
            </w:pPr>
            <w:r w:rsidRPr="00281879">
              <w:rPr>
                <w:rFonts w:ascii="Arial" w:hAnsi="Arial" w:cs="Arial"/>
              </w:rPr>
              <w:t xml:space="preserve">Collaborative Taster Day(s) </w:t>
            </w:r>
          </w:p>
          <w:p w14:paraId="7BB0041D" w14:textId="77777777" w:rsidR="00D1053F" w:rsidRPr="00281879" w:rsidRDefault="00D1053F" w:rsidP="00E46F11">
            <w:pPr>
              <w:pStyle w:val="ListParagraph"/>
              <w:ind w:left="360"/>
              <w:rPr>
                <w:rFonts w:ascii="Arial" w:hAnsi="Arial" w:cs="Arial"/>
              </w:rPr>
            </w:pPr>
          </w:p>
        </w:tc>
        <w:tc>
          <w:tcPr>
            <w:tcW w:w="2409" w:type="dxa"/>
            <w:tcBorders>
              <w:top w:val="single" w:sz="4" w:space="0" w:color="auto"/>
              <w:bottom w:val="single" w:sz="12" w:space="0" w:color="auto"/>
            </w:tcBorders>
          </w:tcPr>
          <w:p w14:paraId="2A9AC64C" w14:textId="77777777" w:rsidR="00D1053F" w:rsidRPr="00281879" w:rsidRDefault="00D1053F" w:rsidP="00E46F11">
            <w:pPr>
              <w:rPr>
                <w:rFonts w:ascii="Arial" w:hAnsi="Arial" w:cs="Arial"/>
              </w:rPr>
            </w:pPr>
            <w:r w:rsidRPr="00281879">
              <w:rPr>
                <w:rFonts w:ascii="Arial" w:hAnsi="Arial" w:cs="Arial"/>
              </w:rPr>
              <w:t>Learning gain data; qualitative statements from learners</w:t>
            </w:r>
          </w:p>
        </w:tc>
        <w:tc>
          <w:tcPr>
            <w:tcW w:w="1640" w:type="dxa"/>
            <w:tcBorders>
              <w:top w:val="single" w:sz="4" w:space="0" w:color="auto"/>
              <w:bottom w:val="single" w:sz="12" w:space="0" w:color="auto"/>
              <w:right w:val="single" w:sz="12" w:space="0" w:color="auto"/>
            </w:tcBorders>
          </w:tcPr>
          <w:p w14:paraId="0EB60B88" w14:textId="77777777" w:rsidR="00D1053F" w:rsidRPr="00281879" w:rsidRDefault="00D1053F" w:rsidP="00E46F11">
            <w:pPr>
              <w:rPr>
                <w:rFonts w:ascii="Arial" w:hAnsi="Arial" w:cs="Arial"/>
              </w:rPr>
            </w:pPr>
            <w:r w:rsidRPr="00281879">
              <w:rPr>
                <w:rFonts w:ascii="Arial" w:hAnsi="Arial" w:cs="Arial"/>
              </w:rPr>
              <w:t>Context(s), mechanism(s) and outcome(s)</w:t>
            </w:r>
          </w:p>
        </w:tc>
      </w:tr>
      <w:tr w:rsidR="00D1053F" w14:paraId="095550F8" w14:textId="77777777" w:rsidTr="00E46F11">
        <w:trPr>
          <w:trHeight w:val="1381"/>
        </w:trPr>
        <w:tc>
          <w:tcPr>
            <w:tcW w:w="2253" w:type="dxa"/>
            <w:tcBorders>
              <w:top w:val="single" w:sz="12" w:space="0" w:color="auto"/>
              <w:left w:val="single" w:sz="12" w:space="0" w:color="auto"/>
              <w:bottom w:val="single" w:sz="12" w:space="0" w:color="auto"/>
            </w:tcBorders>
          </w:tcPr>
          <w:p w14:paraId="09915BBF" w14:textId="77777777" w:rsidR="00D1053F" w:rsidRPr="008F6172" w:rsidRDefault="00D1053F" w:rsidP="004402E2">
            <w:pPr>
              <w:pStyle w:val="NoSpacing"/>
              <w:numPr>
                <w:ilvl w:val="0"/>
                <w:numId w:val="5"/>
              </w:numPr>
              <w:rPr>
                <w:rFonts w:ascii="Arial" w:hAnsi="Arial" w:cs="Arial"/>
                <w:lang w:eastAsia="en-GB"/>
              </w:rPr>
            </w:pPr>
            <w:r w:rsidRPr="008F6172">
              <w:rPr>
                <w:rFonts w:ascii="Arial" w:hAnsi="Arial" w:cs="Arial"/>
                <w:b/>
                <w:bCs/>
                <w:bdr w:val="none" w:sz="0" w:space="0" w:color="auto" w:frame="1"/>
                <w:lang w:eastAsia="en-GB"/>
              </w:rPr>
              <w:t>Skilled, informed and CPD trained staff </w:t>
            </w:r>
            <w:r w:rsidRPr="008F6172">
              <w:rPr>
                <w:rFonts w:ascii="Arial" w:hAnsi="Arial" w:cs="Arial"/>
                <w:bdr w:val="none" w:sz="0" w:space="0" w:color="auto" w:frame="1"/>
                <w:lang w:eastAsia="en-GB"/>
              </w:rPr>
              <w:t>ensure that young people </w:t>
            </w:r>
            <w:r w:rsidRPr="008F6172">
              <w:rPr>
                <w:rFonts w:ascii="Arial" w:hAnsi="Arial" w:cs="Arial"/>
                <w:lang w:eastAsia="en-GB"/>
              </w:rPr>
              <w:t>receive appropriate support and up-to-date information that helps them to make informed choices.</w:t>
            </w:r>
          </w:p>
          <w:p w14:paraId="2879768B" w14:textId="77777777" w:rsidR="00D1053F" w:rsidRPr="008F6172" w:rsidRDefault="00D1053F" w:rsidP="00B85D3D">
            <w:pPr>
              <w:pStyle w:val="NoSpacing"/>
              <w:ind w:left="360"/>
              <w:rPr>
                <w:rFonts w:ascii="Arial" w:hAnsi="Arial" w:cs="Arial"/>
              </w:rPr>
            </w:pPr>
          </w:p>
        </w:tc>
        <w:tc>
          <w:tcPr>
            <w:tcW w:w="2694" w:type="dxa"/>
            <w:tcBorders>
              <w:top w:val="single" w:sz="12" w:space="0" w:color="auto"/>
              <w:bottom w:val="single" w:sz="12" w:space="0" w:color="auto"/>
            </w:tcBorders>
          </w:tcPr>
          <w:p w14:paraId="3697C1DA" w14:textId="77777777" w:rsidR="007E591F" w:rsidRDefault="007E591F" w:rsidP="007E591F">
            <w:pPr>
              <w:jc w:val="both"/>
              <w:rPr>
                <w:rFonts w:ascii="Arial" w:hAnsi="Arial" w:cs="Arial"/>
              </w:rPr>
            </w:pPr>
          </w:p>
          <w:p w14:paraId="76F49AB0" w14:textId="77777777" w:rsidR="007E591F" w:rsidRDefault="007E591F" w:rsidP="007E591F">
            <w:pPr>
              <w:jc w:val="both"/>
              <w:rPr>
                <w:rFonts w:ascii="Arial" w:hAnsi="Arial" w:cs="Arial"/>
              </w:rPr>
            </w:pPr>
          </w:p>
          <w:p w14:paraId="56C58943" w14:textId="20DF519E" w:rsidR="00D1053F" w:rsidRPr="00A9392F" w:rsidRDefault="00A9392F" w:rsidP="007E591F">
            <w:pPr>
              <w:rPr>
                <w:rFonts w:ascii="Arial" w:hAnsi="Arial" w:cs="Arial"/>
              </w:rPr>
            </w:pPr>
            <w:r>
              <w:rPr>
                <w:rFonts w:ascii="Arial" w:hAnsi="Arial" w:cs="Arial"/>
              </w:rPr>
              <w:t xml:space="preserve">Sufficient data </w:t>
            </w:r>
            <w:r w:rsidR="007E591F">
              <w:rPr>
                <w:rFonts w:ascii="Arial" w:hAnsi="Arial" w:cs="Arial"/>
              </w:rPr>
              <w:t>was</w:t>
            </w:r>
            <w:r>
              <w:rPr>
                <w:rFonts w:ascii="Arial" w:hAnsi="Arial" w:cs="Arial"/>
              </w:rPr>
              <w:t xml:space="preserve"> generated in terms of programme theory 9</w:t>
            </w:r>
            <w:r w:rsidR="007E591F">
              <w:rPr>
                <w:rFonts w:ascii="Arial" w:hAnsi="Arial" w:cs="Arial"/>
              </w:rPr>
              <w:t xml:space="preserve"> earlier in Phase One</w:t>
            </w:r>
            <w:r>
              <w:rPr>
                <w:rFonts w:ascii="Arial" w:hAnsi="Arial" w:cs="Arial"/>
              </w:rPr>
              <w:t xml:space="preserve"> – particularly regarding </w:t>
            </w:r>
            <w:r w:rsidR="007E591F">
              <w:rPr>
                <w:rFonts w:ascii="Arial" w:hAnsi="Arial" w:cs="Arial"/>
              </w:rPr>
              <w:t xml:space="preserve">the role of Higher Education Progression Officers (Basham and Formby, 2018). </w:t>
            </w:r>
          </w:p>
        </w:tc>
        <w:tc>
          <w:tcPr>
            <w:tcW w:w="2409" w:type="dxa"/>
            <w:tcBorders>
              <w:top w:val="single" w:sz="12" w:space="0" w:color="auto"/>
              <w:bottom w:val="single" w:sz="12" w:space="0" w:color="auto"/>
            </w:tcBorders>
          </w:tcPr>
          <w:p w14:paraId="732FB637" w14:textId="77777777" w:rsidR="00D1053F" w:rsidRPr="001F5859" w:rsidRDefault="00D1053F" w:rsidP="006306A8">
            <w:pPr>
              <w:rPr>
                <w:rFonts w:ascii="Arial" w:hAnsi="Arial" w:cs="Arial"/>
              </w:rPr>
            </w:pPr>
          </w:p>
        </w:tc>
        <w:tc>
          <w:tcPr>
            <w:tcW w:w="1640" w:type="dxa"/>
            <w:tcBorders>
              <w:top w:val="single" w:sz="12" w:space="0" w:color="auto"/>
              <w:bottom w:val="single" w:sz="12" w:space="0" w:color="auto"/>
              <w:right w:val="single" w:sz="12" w:space="0" w:color="auto"/>
            </w:tcBorders>
          </w:tcPr>
          <w:p w14:paraId="086E44E2" w14:textId="77777777" w:rsidR="00D1053F" w:rsidRPr="001F5859" w:rsidRDefault="00D1053F" w:rsidP="00E46F11">
            <w:pPr>
              <w:rPr>
                <w:rFonts w:ascii="Arial" w:hAnsi="Arial" w:cs="Arial"/>
              </w:rPr>
            </w:pPr>
          </w:p>
        </w:tc>
      </w:tr>
      <w:tr w:rsidR="00D1053F" w14:paraId="07E52B2E" w14:textId="77777777" w:rsidTr="00E46F11">
        <w:trPr>
          <w:trHeight w:val="1381"/>
        </w:trPr>
        <w:tc>
          <w:tcPr>
            <w:tcW w:w="2253" w:type="dxa"/>
            <w:tcBorders>
              <w:top w:val="single" w:sz="12" w:space="0" w:color="auto"/>
              <w:left w:val="single" w:sz="12" w:space="0" w:color="auto"/>
              <w:bottom w:val="single" w:sz="12" w:space="0" w:color="auto"/>
            </w:tcBorders>
          </w:tcPr>
          <w:p w14:paraId="290FFCC8" w14:textId="77777777" w:rsidR="00D1053F" w:rsidRPr="008F6172" w:rsidRDefault="00D1053F" w:rsidP="004402E2">
            <w:pPr>
              <w:pStyle w:val="NoSpacing"/>
              <w:numPr>
                <w:ilvl w:val="0"/>
                <w:numId w:val="5"/>
              </w:numPr>
              <w:rPr>
                <w:rFonts w:ascii="Arial" w:hAnsi="Arial" w:cs="Arial"/>
                <w:lang w:eastAsia="en-GB"/>
              </w:rPr>
            </w:pPr>
            <w:r w:rsidRPr="008F6172">
              <w:rPr>
                <w:rFonts w:ascii="Arial" w:hAnsi="Arial" w:cs="Arial"/>
                <w:b/>
                <w:bCs/>
                <w:lang w:eastAsia="en-GB"/>
              </w:rPr>
              <w:lastRenderedPageBreak/>
              <w:t>Dedicated progression staff in schools/colleges</w:t>
            </w:r>
            <w:r w:rsidRPr="008F6172">
              <w:rPr>
                <w:rFonts w:ascii="Arial" w:hAnsi="Arial" w:cs="Arial"/>
                <w:lang w:eastAsia="en-GB"/>
              </w:rPr>
              <w:t> have more time to invest in young people through the delivery of outreach activity aimed at helping young people to make informed choices.</w:t>
            </w:r>
          </w:p>
        </w:tc>
        <w:tc>
          <w:tcPr>
            <w:tcW w:w="2694" w:type="dxa"/>
            <w:tcBorders>
              <w:top w:val="single" w:sz="12" w:space="0" w:color="auto"/>
              <w:bottom w:val="single" w:sz="12" w:space="0" w:color="auto"/>
            </w:tcBorders>
          </w:tcPr>
          <w:p w14:paraId="65615175" w14:textId="77777777" w:rsidR="00D1053F" w:rsidRPr="006306A8" w:rsidRDefault="00D1053F" w:rsidP="004402E2">
            <w:pPr>
              <w:pStyle w:val="ListParagraph"/>
              <w:numPr>
                <w:ilvl w:val="0"/>
                <w:numId w:val="11"/>
              </w:numPr>
              <w:jc w:val="both"/>
              <w:rPr>
                <w:rFonts w:ascii="Arial" w:hAnsi="Arial" w:cs="Arial"/>
              </w:rPr>
            </w:pPr>
            <w:r>
              <w:rPr>
                <w:rFonts w:ascii="Arial" w:hAnsi="Arial" w:cs="Arial"/>
              </w:rPr>
              <w:t>Learner Voice Live</w:t>
            </w:r>
          </w:p>
        </w:tc>
        <w:tc>
          <w:tcPr>
            <w:tcW w:w="2409" w:type="dxa"/>
            <w:tcBorders>
              <w:top w:val="single" w:sz="12" w:space="0" w:color="auto"/>
              <w:bottom w:val="single" w:sz="12" w:space="0" w:color="auto"/>
            </w:tcBorders>
          </w:tcPr>
          <w:p w14:paraId="617ED64F" w14:textId="77777777" w:rsidR="00D1053F" w:rsidRDefault="00D1053F" w:rsidP="006306A8">
            <w:pPr>
              <w:rPr>
                <w:rFonts w:ascii="Arial" w:hAnsi="Arial" w:cs="Arial"/>
              </w:rPr>
            </w:pPr>
            <w:r>
              <w:rPr>
                <w:rFonts w:ascii="Arial" w:hAnsi="Arial" w:cs="Arial"/>
              </w:rPr>
              <w:t xml:space="preserve">Two Episodes of ‘Learner Voice’ </w:t>
            </w:r>
          </w:p>
          <w:p w14:paraId="59F0889D" w14:textId="77777777" w:rsidR="00D1053F" w:rsidRPr="001F5859" w:rsidRDefault="00D1053F" w:rsidP="006306A8">
            <w:pPr>
              <w:rPr>
                <w:rFonts w:ascii="Arial" w:hAnsi="Arial" w:cs="Arial"/>
              </w:rPr>
            </w:pPr>
            <w:r>
              <w:rPr>
                <w:rFonts w:ascii="Arial" w:hAnsi="Arial" w:cs="Arial"/>
              </w:rPr>
              <w:t>Live</w:t>
            </w:r>
          </w:p>
        </w:tc>
        <w:tc>
          <w:tcPr>
            <w:tcW w:w="1640" w:type="dxa"/>
            <w:tcBorders>
              <w:top w:val="single" w:sz="12" w:space="0" w:color="auto"/>
              <w:bottom w:val="single" w:sz="12" w:space="0" w:color="auto"/>
              <w:right w:val="single" w:sz="12" w:space="0" w:color="auto"/>
            </w:tcBorders>
          </w:tcPr>
          <w:p w14:paraId="7BB5C8CC"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7572F3A7" w14:textId="77777777" w:rsidTr="00E46F11">
        <w:trPr>
          <w:trHeight w:val="1171"/>
        </w:trPr>
        <w:tc>
          <w:tcPr>
            <w:tcW w:w="2253" w:type="dxa"/>
            <w:vMerge w:val="restart"/>
            <w:tcBorders>
              <w:top w:val="single" w:sz="12" w:space="0" w:color="auto"/>
              <w:left w:val="single" w:sz="12" w:space="0" w:color="auto"/>
            </w:tcBorders>
          </w:tcPr>
          <w:p w14:paraId="7DB63AEE" w14:textId="77777777" w:rsidR="00D1053F" w:rsidRPr="008F6172" w:rsidRDefault="00D1053F" w:rsidP="004402E2">
            <w:pPr>
              <w:pStyle w:val="NoSpacing"/>
              <w:numPr>
                <w:ilvl w:val="0"/>
                <w:numId w:val="5"/>
              </w:numPr>
              <w:rPr>
                <w:rFonts w:ascii="Arial" w:hAnsi="Arial" w:cs="Arial"/>
                <w:lang w:eastAsia="en-GB"/>
              </w:rPr>
            </w:pPr>
            <w:r w:rsidRPr="008F6172">
              <w:rPr>
                <w:rFonts w:ascii="Arial" w:hAnsi="Arial" w:cs="Arial"/>
                <w:b/>
                <w:bCs/>
                <w:lang w:eastAsia="en-GB"/>
              </w:rPr>
              <w:t>Embedding youth and </w:t>
            </w:r>
            <w:r w:rsidRPr="008F6172">
              <w:rPr>
                <w:rFonts w:ascii="Arial" w:hAnsi="Arial" w:cs="Arial"/>
                <w:b/>
                <w:bCs/>
                <w:bdr w:val="none" w:sz="0" w:space="0" w:color="auto" w:frame="1"/>
                <w:lang w:eastAsia="en-GB"/>
              </w:rPr>
              <w:t>learner voice</w:t>
            </w:r>
            <w:r w:rsidRPr="008F6172">
              <w:rPr>
                <w:rFonts w:ascii="Arial" w:hAnsi="Arial" w:cs="Arial"/>
                <w:bdr w:val="none" w:sz="0" w:space="0" w:color="auto" w:frame="1"/>
                <w:lang w:eastAsia="en-GB"/>
              </w:rPr>
              <w:t> ensures participatory outreach activity that meets need (through acknowledging community context of the young person) and helps learners to make steps into higher education</w:t>
            </w:r>
          </w:p>
          <w:p w14:paraId="52FFB7A4" w14:textId="77777777" w:rsidR="00D1053F" w:rsidRPr="008F6172" w:rsidRDefault="00D1053F" w:rsidP="008F6172">
            <w:pPr>
              <w:pStyle w:val="NoSpacing"/>
              <w:rPr>
                <w:rFonts w:ascii="Arial" w:hAnsi="Arial" w:cs="Arial"/>
              </w:rPr>
            </w:pPr>
          </w:p>
        </w:tc>
        <w:tc>
          <w:tcPr>
            <w:tcW w:w="2694" w:type="dxa"/>
            <w:tcBorders>
              <w:top w:val="single" w:sz="12" w:space="0" w:color="auto"/>
              <w:bottom w:val="single" w:sz="4" w:space="0" w:color="auto"/>
            </w:tcBorders>
          </w:tcPr>
          <w:p w14:paraId="37350018" w14:textId="77777777" w:rsidR="00D1053F" w:rsidRPr="008F6172" w:rsidRDefault="00D1053F" w:rsidP="004402E2">
            <w:pPr>
              <w:pStyle w:val="ListParagraph"/>
              <w:numPr>
                <w:ilvl w:val="0"/>
                <w:numId w:val="10"/>
              </w:numPr>
              <w:jc w:val="both"/>
              <w:rPr>
                <w:rFonts w:ascii="Arial" w:hAnsi="Arial" w:cs="Arial"/>
              </w:rPr>
            </w:pPr>
            <w:r>
              <w:rPr>
                <w:rFonts w:ascii="Arial" w:hAnsi="Arial" w:cs="Arial"/>
              </w:rPr>
              <w:t>Learner Voice Live</w:t>
            </w:r>
          </w:p>
        </w:tc>
        <w:tc>
          <w:tcPr>
            <w:tcW w:w="2409" w:type="dxa"/>
            <w:tcBorders>
              <w:top w:val="single" w:sz="12" w:space="0" w:color="auto"/>
            </w:tcBorders>
          </w:tcPr>
          <w:p w14:paraId="075179AE" w14:textId="77777777" w:rsidR="00D1053F" w:rsidRDefault="00D1053F" w:rsidP="008F6172">
            <w:pPr>
              <w:rPr>
                <w:rFonts w:ascii="Arial" w:hAnsi="Arial" w:cs="Arial"/>
              </w:rPr>
            </w:pPr>
            <w:r>
              <w:rPr>
                <w:rFonts w:ascii="Arial" w:hAnsi="Arial" w:cs="Arial"/>
              </w:rPr>
              <w:t xml:space="preserve">Two Episodes of ‘Learner Voice’ </w:t>
            </w:r>
          </w:p>
          <w:p w14:paraId="5BB5BD55" w14:textId="77777777" w:rsidR="00D1053F" w:rsidRPr="001F5859" w:rsidRDefault="00D1053F" w:rsidP="008F6172">
            <w:pPr>
              <w:rPr>
                <w:rFonts w:ascii="Arial" w:hAnsi="Arial" w:cs="Arial"/>
              </w:rPr>
            </w:pPr>
            <w:r>
              <w:rPr>
                <w:rFonts w:ascii="Arial" w:hAnsi="Arial" w:cs="Arial"/>
              </w:rPr>
              <w:t>Live</w:t>
            </w:r>
          </w:p>
        </w:tc>
        <w:tc>
          <w:tcPr>
            <w:tcW w:w="1640" w:type="dxa"/>
            <w:tcBorders>
              <w:top w:val="single" w:sz="12" w:space="0" w:color="auto"/>
              <w:right w:val="single" w:sz="12" w:space="0" w:color="auto"/>
            </w:tcBorders>
          </w:tcPr>
          <w:p w14:paraId="662D5DC3" w14:textId="77777777" w:rsidR="00D1053F" w:rsidRPr="001F5859" w:rsidRDefault="00D1053F" w:rsidP="00E46F11">
            <w:pPr>
              <w:rPr>
                <w:rFonts w:ascii="Arial" w:hAnsi="Arial" w:cs="Arial"/>
              </w:rPr>
            </w:pPr>
            <w:r w:rsidRPr="001F5859">
              <w:rPr>
                <w:rFonts w:ascii="Arial" w:hAnsi="Arial" w:cs="Arial"/>
              </w:rPr>
              <w:t>Context(s), mechanism(s) and outcome(s)</w:t>
            </w:r>
          </w:p>
        </w:tc>
      </w:tr>
      <w:tr w:rsidR="00D1053F" w14:paraId="76BB1F4C" w14:textId="77777777" w:rsidTr="007237C4">
        <w:trPr>
          <w:trHeight w:val="1470"/>
        </w:trPr>
        <w:tc>
          <w:tcPr>
            <w:tcW w:w="2253" w:type="dxa"/>
            <w:vMerge/>
            <w:tcBorders>
              <w:left w:val="single" w:sz="12" w:space="0" w:color="auto"/>
            </w:tcBorders>
          </w:tcPr>
          <w:p w14:paraId="55FA4A7F" w14:textId="77777777" w:rsidR="00D1053F" w:rsidRPr="008F6172" w:rsidRDefault="00D1053F" w:rsidP="004402E2">
            <w:pPr>
              <w:pStyle w:val="NoSpacing"/>
              <w:numPr>
                <w:ilvl w:val="0"/>
                <w:numId w:val="5"/>
              </w:numPr>
              <w:rPr>
                <w:rFonts w:ascii="Arial" w:hAnsi="Arial" w:cs="Arial"/>
                <w:b/>
                <w:bCs/>
                <w:lang w:eastAsia="en-GB"/>
              </w:rPr>
            </w:pPr>
          </w:p>
        </w:tc>
        <w:tc>
          <w:tcPr>
            <w:tcW w:w="2694" w:type="dxa"/>
            <w:tcBorders>
              <w:top w:val="single" w:sz="4" w:space="0" w:color="auto"/>
              <w:bottom w:val="single" w:sz="4" w:space="0" w:color="auto"/>
            </w:tcBorders>
          </w:tcPr>
          <w:p w14:paraId="7E08DBA6" w14:textId="13066EBB" w:rsidR="00D1053F" w:rsidRDefault="00D1053F" w:rsidP="004402E2">
            <w:pPr>
              <w:pStyle w:val="ListParagraph"/>
              <w:numPr>
                <w:ilvl w:val="0"/>
                <w:numId w:val="10"/>
              </w:numPr>
              <w:jc w:val="both"/>
              <w:rPr>
                <w:rFonts w:ascii="Arial" w:hAnsi="Arial" w:cs="Arial"/>
              </w:rPr>
            </w:pPr>
            <w:r>
              <w:rPr>
                <w:rFonts w:ascii="Arial" w:hAnsi="Arial" w:cs="Arial"/>
              </w:rPr>
              <w:t>LCC Focus Group</w:t>
            </w:r>
          </w:p>
        </w:tc>
        <w:tc>
          <w:tcPr>
            <w:tcW w:w="2409" w:type="dxa"/>
          </w:tcPr>
          <w:p w14:paraId="34DF76A0" w14:textId="77777777" w:rsidR="00D1053F" w:rsidRDefault="00D1053F" w:rsidP="008F6172">
            <w:pPr>
              <w:rPr>
                <w:rFonts w:ascii="Arial" w:hAnsi="Arial" w:cs="Arial"/>
              </w:rPr>
            </w:pPr>
            <w:r>
              <w:rPr>
                <w:rFonts w:ascii="Arial" w:hAnsi="Arial" w:cs="Arial"/>
              </w:rPr>
              <w:t>One LCC focus group</w:t>
            </w:r>
          </w:p>
        </w:tc>
        <w:tc>
          <w:tcPr>
            <w:tcW w:w="1640" w:type="dxa"/>
            <w:tcBorders>
              <w:right w:val="single" w:sz="12" w:space="0" w:color="auto"/>
            </w:tcBorders>
          </w:tcPr>
          <w:p w14:paraId="7BD6B3C2" w14:textId="77777777" w:rsidR="00D1053F" w:rsidRPr="001F5859" w:rsidRDefault="00A0140B" w:rsidP="00E46F11">
            <w:pPr>
              <w:rPr>
                <w:rFonts w:ascii="Arial" w:hAnsi="Arial" w:cs="Arial"/>
              </w:rPr>
            </w:pPr>
            <w:r w:rsidRPr="001F5859">
              <w:rPr>
                <w:rFonts w:ascii="Arial" w:hAnsi="Arial" w:cs="Arial"/>
              </w:rPr>
              <w:t>Context(s), mechanism(s) and outcome(s)</w:t>
            </w:r>
          </w:p>
        </w:tc>
      </w:tr>
      <w:tr w:rsidR="00D1053F" w14:paraId="18361C18" w14:textId="77777777" w:rsidTr="00E46F11">
        <w:trPr>
          <w:trHeight w:val="1640"/>
        </w:trPr>
        <w:tc>
          <w:tcPr>
            <w:tcW w:w="2253" w:type="dxa"/>
            <w:vMerge/>
            <w:tcBorders>
              <w:left w:val="single" w:sz="12" w:space="0" w:color="auto"/>
              <w:bottom w:val="single" w:sz="12" w:space="0" w:color="auto"/>
            </w:tcBorders>
          </w:tcPr>
          <w:p w14:paraId="03AC9056" w14:textId="77777777" w:rsidR="00D1053F" w:rsidRPr="008F6172" w:rsidRDefault="00D1053F" w:rsidP="004402E2">
            <w:pPr>
              <w:pStyle w:val="NoSpacing"/>
              <w:numPr>
                <w:ilvl w:val="0"/>
                <w:numId w:val="5"/>
              </w:numPr>
              <w:rPr>
                <w:rFonts w:ascii="Arial" w:hAnsi="Arial" w:cs="Arial"/>
                <w:b/>
                <w:bCs/>
                <w:lang w:eastAsia="en-GB"/>
              </w:rPr>
            </w:pPr>
          </w:p>
        </w:tc>
        <w:tc>
          <w:tcPr>
            <w:tcW w:w="2694" w:type="dxa"/>
            <w:tcBorders>
              <w:top w:val="single" w:sz="4" w:space="0" w:color="auto"/>
              <w:bottom w:val="single" w:sz="12" w:space="0" w:color="auto"/>
            </w:tcBorders>
          </w:tcPr>
          <w:p w14:paraId="0E29F21C" w14:textId="77777777" w:rsidR="00D1053F" w:rsidRDefault="00D1053F" w:rsidP="004402E2">
            <w:pPr>
              <w:pStyle w:val="ListParagraph"/>
              <w:numPr>
                <w:ilvl w:val="0"/>
                <w:numId w:val="10"/>
              </w:numPr>
              <w:jc w:val="both"/>
              <w:rPr>
                <w:rFonts w:ascii="Arial" w:hAnsi="Arial" w:cs="Arial"/>
              </w:rPr>
            </w:pPr>
            <w:r>
              <w:rPr>
                <w:rFonts w:ascii="Arial" w:hAnsi="Arial" w:cs="Arial"/>
              </w:rPr>
              <w:t xml:space="preserve">Future Programmes </w:t>
            </w:r>
          </w:p>
        </w:tc>
        <w:tc>
          <w:tcPr>
            <w:tcW w:w="2409" w:type="dxa"/>
            <w:tcBorders>
              <w:bottom w:val="single" w:sz="12" w:space="0" w:color="auto"/>
            </w:tcBorders>
          </w:tcPr>
          <w:p w14:paraId="7A39DEDB" w14:textId="77777777" w:rsidR="00D1053F" w:rsidRPr="00C476C0" w:rsidRDefault="00D1053F" w:rsidP="00922EA9">
            <w:pPr>
              <w:pStyle w:val="ListParagraph"/>
              <w:ind w:left="0"/>
              <w:rPr>
                <w:rFonts w:ascii="Arial" w:hAnsi="Arial" w:cs="Arial"/>
              </w:rPr>
            </w:pPr>
            <w:r>
              <w:rPr>
                <w:rFonts w:ascii="Arial" w:hAnsi="Arial" w:cs="Arial"/>
              </w:rPr>
              <w:t>Evaluation of Big Celebration</w:t>
            </w:r>
          </w:p>
        </w:tc>
        <w:tc>
          <w:tcPr>
            <w:tcW w:w="1640" w:type="dxa"/>
            <w:tcBorders>
              <w:bottom w:val="single" w:sz="12" w:space="0" w:color="auto"/>
              <w:right w:val="single" w:sz="12" w:space="0" w:color="auto"/>
            </w:tcBorders>
          </w:tcPr>
          <w:p w14:paraId="19276ABA" w14:textId="77777777" w:rsidR="00D1053F" w:rsidRPr="001F5859" w:rsidRDefault="00D1053F" w:rsidP="00E46F11">
            <w:pPr>
              <w:rPr>
                <w:rFonts w:ascii="Arial" w:hAnsi="Arial" w:cs="Arial"/>
              </w:rPr>
            </w:pPr>
            <w:r w:rsidRPr="001F5859">
              <w:rPr>
                <w:rFonts w:ascii="Arial" w:hAnsi="Arial" w:cs="Arial"/>
              </w:rPr>
              <w:t>Context(s), mechanism(s) and outcome(s)</w:t>
            </w:r>
          </w:p>
        </w:tc>
      </w:tr>
    </w:tbl>
    <w:p w14:paraId="43BC2326" w14:textId="77777777" w:rsidR="007F265F" w:rsidRDefault="007F265F" w:rsidP="007F265F">
      <w:pPr>
        <w:rPr>
          <w:i/>
        </w:rPr>
      </w:pPr>
    </w:p>
    <w:p w14:paraId="559B5942" w14:textId="239D5168" w:rsidR="007F265F" w:rsidRPr="00B269D0" w:rsidRDefault="007F265F" w:rsidP="007F265F">
      <w:pPr>
        <w:rPr>
          <w:rFonts w:ascii="Arial" w:hAnsi="Arial" w:cs="Arial"/>
          <w:i/>
        </w:rPr>
      </w:pPr>
      <w:r w:rsidRPr="00B269D0">
        <w:rPr>
          <w:rFonts w:ascii="Arial" w:hAnsi="Arial" w:cs="Arial"/>
          <w:i/>
        </w:rPr>
        <w:t>Table 1: GHWY Initiatives and Programme Theories from (CMO configurations)</w:t>
      </w:r>
    </w:p>
    <w:p w14:paraId="7352C4F6" w14:textId="2C8A2103" w:rsidR="00C80164" w:rsidRPr="00F87EA1" w:rsidRDefault="00C80164" w:rsidP="00897F60">
      <w:pPr>
        <w:spacing w:line="360" w:lineRule="auto"/>
        <w:jc w:val="both"/>
        <w:rPr>
          <w:rFonts w:ascii="Arial" w:hAnsi="Arial" w:cs="Arial"/>
          <w:lang w:eastAsia="zh-TW"/>
        </w:rPr>
      </w:pPr>
      <w:bookmarkStart w:id="19" w:name="_Toc16107852"/>
      <w:r w:rsidRPr="00F87EA1">
        <w:rPr>
          <w:rFonts w:ascii="Arial" w:hAnsi="Arial" w:cs="Arial"/>
          <w:lang w:eastAsia="en-GB"/>
        </w:rPr>
        <w:t>Rather than asking ‘what works’, realist approaches focus all data collection with the following in mind</w:t>
      </w:r>
      <w:r w:rsidR="00B82CAE">
        <w:rPr>
          <w:rFonts w:ascii="Arial" w:hAnsi="Arial" w:cs="Arial"/>
          <w:lang w:eastAsia="en-GB"/>
        </w:rPr>
        <w:t xml:space="preserve"> by also asking</w:t>
      </w:r>
      <w:r w:rsidRPr="00F87EA1">
        <w:rPr>
          <w:rFonts w:ascii="Arial" w:hAnsi="Arial" w:cs="Arial"/>
          <w:lang w:eastAsia="en-GB"/>
        </w:rPr>
        <w:t>:</w:t>
      </w:r>
    </w:p>
    <w:p w14:paraId="5BFE4E09" w14:textId="77777777" w:rsidR="006A36F6" w:rsidRPr="006A36F6" w:rsidRDefault="00C80164" w:rsidP="00A21D92">
      <w:pPr>
        <w:pStyle w:val="NoSpacing"/>
        <w:numPr>
          <w:ilvl w:val="0"/>
          <w:numId w:val="40"/>
        </w:numPr>
        <w:spacing w:line="360" w:lineRule="auto"/>
        <w:rPr>
          <w:rFonts w:ascii="Arial" w:eastAsia="Times New Roman" w:hAnsi="Arial" w:cs="Arial"/>
          <w:lang w:eastAsia="en-GB"/>
        </w:rPr>
      </w:pPr>
      <w:r w:rsidRPr="00B82CAE">
        <w:rPr>
          <w:rFonts w:ascii="Arial" w:hAnsi="Arial" w:cs="Arial"/>
          <w:lang w:eastAsia="en-GB"/>
        </w:rPr>
        <w:t xml:space="preserve">What works? </w:t>
      </w:r>
    </w:p>
    <w:p w14:paraId="36A26DA1" w14:textId="77777777" w:rsidR="006A36F6" w:rsidRPr="006A36F6" w:rsidRDefault="00C80164" w:rsidP="00A21D92">
      <w:pPr>
        <w:pStyle w:val="NoSpacing"/>
        <w:numPr>
          <w:ilvl w:val="0"/>
          <w:numId w:val="40"/>
        </w:numPr>
        <w:spacing w:line="360" w:lineRule="auto"/>
        <w:rPr>
          <w:rFonts w:ascii="Arial" w:eastAsia="Times New Roman" w:hAnsi="Arial" w:cs="Arial"/>
          <w:lang w:eastAsia="en-GB"/>
        </w:rPr>
      </w:pPr>
      <w:r w:rsidRPr="00B82CAE">
        <w:rPr>
          <w:rFonts w:ascii="Arial" w:hAnsi="Arial" w:cs="Arial"/>
          <w:lang w:eastAsia="en-GB"/>
        </w:rPr>
        <w:t xml:space="preserve">For whom? </w:t>
      </w:r>
    </w:p>
    <w:p w14:paraId="176E31A6" w14:textId="77777777" w:rsidR="006A36F6" w:rsidRPr="006A36F6" w:rsidRDefault="00C80164" w:rsidP="00A21D92">
      <w:pPr>
        <w:pStyle w:val="NoSpacing"/>
        <w:numPr>
          <w:ilvl w:val="0"/>
          <w:numId w:val="40"/>
        </w:numPr>
        <w:spacing w:line="360" w:lineRule="auto"/>
        <w:rPr>
          <w:rFonts w:ascii="Arial" w:eastAsia="Times New Roman" w:hAnsi="Arial" w:cs="Arial"/>
          <w:lang w:eastAsia="en-GB"/>
        </w:rPr>
      </w:pPr>
      <w:r w:rsidRPr="00B82CAE">
        <w:rPr>
          <w:rFonts w:ascii="Arial" w:hAnsi="Arial" w:cs="Arial"/>
          <w:lang w:eastAsia="en-GB"/>
        </w:rPr>
        <w:t xml:space="preserve">In what circumstances? </w:t>
      </w:r>
    </w:p>
    <w:p w14:paraId="6A7B1195" w14:textId="797361E7" w:rsidR="00C80164" w:rsidRPr="006A36F6" w:rsidRDefault="00C80164" w:rsidP="00A21D92">
      <w:pPr>
        <w:pStyle w:val="NoSpacing"/>
        <w:numPr>
          <w:ilvl w:val="0"/>
          <w:numId w:val="40"/>
        </w:numPr>
        <w:spacing w:line="360" w:lineRule="auto"/>
        <w:rPr>
          <w:rFonts w:ascii="Arial" w:eastAsia="Times New Roman" w:hAnsi="Arial" w:cs="Arial"/>
          <w:lang w:eastAsia="en-GB"/>
        </w:rPr>
      </w:pPr>
      <w:r w:rsidRPr="00B82CAE">
        <w:rPr>
          <w:rFonts w:ascii="Arial" w:hAnsi="Arial" w:cs="Arial"/>
          <w:lang w:eastAsia="en-GB"/>
        </w:rPr>
        <w:t>And why?</w:t>
      </w:r>
    </w:p>
    <w:p w14:paraId="52212110" w14:textId="77777777" w:rsidR="006A36F6" w:rsidRPr="00B82CAE" w:rsidRDefault="006A36F6" w:rsidP="006A36F6">
      <w:pPr>
        <w:pStyle w:val="NoSpacing"/>
        <w:spacing w:line="360" w:lineRule="auto"/>
        <w:ind w:left="720"/>
        <w:rPr>
          <w:rFonts w:ascii="Arial" w:eastAsia="Times New Roman" w:hAnsi="Arial" w:cs="Arial"/>
          <w:lang w:eastAsia="en-GB"/>
        </w:rPr>
      </w:pPr>
    </w:p>
    <w:p w14:paraId="74306667" w14:textId="017661A9" w:rsidR="00C80164" w:rsidRPr="00F87EA1" w:rsidRDefault="00C80164" w:rsidP="00BF3401">
      <w:pPr>
        <w:pStyle w:val="NoSpacing"/>
        <w:spacing w:line="360" w:lineRule="auto"/>
        <w:jc w:val="both"/>
        <w:rPr>
          <w:rFonts w:ascii="Arial" w:hAnsi="Arial" w:cs="Arial"/>
        </w:rPr>
      </w:pPr>
      <w:r w:rsidRPr="00F87EA1">
        <w:rPr>
          <w:rFonts w:ascii="Arial" w:hAnsi="Arial" w:cs="Arial"/>
          <w:lang w:eastAsia="en-GB"/>
        </w:rPr>
        <w:t xml:space="preserve">These four questions provide insight into underlying relationships that explain ‘how’ the outcomes were caused and the influence of context. </w:t>
      </w:r>
      <w:r w:rsidR="007D3418">
        <w:rPr>
          <w:rFonts w:ascii="Arial" w:hAnsi="Arial" w:cs="Arial"/>
        </w:rPr>
        <w:t>D</w:t>
      </w:r>
      <w:r w:rsidRPr="00F87EA1">
        <w:rPr>
          <w:rFonts w:ascii="Arial" w:hAnsi="Arial" w:cs="Arial"/>
        </w:rPr>
        <w:t xml:space="preserve">ata </w:t>
      </w:r>
      <w:r w:rsidR="007D3418">
        <w:rPr>
          <w:rFonts w:ascii="Arial" w:hAnsi="Arial" w:cs="Arial"/>
        </w:rPr>
        <w:t xml:space="preserve">collected </w:t>
      </w:r>
      <w:r w:rsidRPr="00F87EA1">
        <w:rPr>
          <w:rFonts w:ascii="Arial" w:hAnsi="Arial" w:cs="Arial"/>
        </w:rPr>
        <w:t xml:space="preserve">on each </w:t>
      </w:r>
      <w:r w:rsidR="007D3418">
        <w:rPr>
          <w:rFonts w:ascii="Arial" w:hAnsi="Arial" w:cs="Arial"/>
        </w:rPr>
        <w:t>P</w:t>
      </w:r>
      <w:r w:rsidRPr="00F87EA1">
        <w:rPr>
          <w:rFonts w:ascii="Arial" w:hAnsi="Arial" w:cs="Arial"/>
        </w:rPr>
        <w:t xml:space="preserve">rogramme </w:t>
      </w:r>
      <w:r w:rsidR="007D3418">
        <w:rPr>
          <w:rFonts w:ascii="Arial" w:hAnsi="Arial" w:cs="Arial"/>
        </w:rPr>
        <w:t>T</w:t>
      </w:r>
      <w:r w:rsidRPr="00F87EA1">
        <w:rPr>
          <w:rFonts w:ascii="Arial" w:hAnsi="Arial" w:cs="Arial"/>
        </w:rPr>
        <w:t>heory allows analysis of the separate process</w:t>
      </w:r>
      <w:r w:rsidR="007D3418">
        <w:rPr>
          <w:rFonts w:ascii="Arial" w:hAnsi="Arial" w:cs="Arial"/>
        </w:rPr>
        <w:t xml:space="preserve">es at play, </w:t>
      </w:r>
      <w:r w:rsidRPr="00F87EA1">
        <w:rPr>
          <w:rFonts w:ascii="Arial" w:hAnsi="Arial" w:cs="Arial"/>
        </w:rPr>
        <w:t>and theorise</w:t>
      </w:r>
      <w:r w:rsidR="007D3418">
        <w:rPr>
          <w:rFonts w:ascii="Arial" w:hAnsi="Arial" w:cs="Arial"/>
        </w:rPr>
        <w:t>s</w:t>
      </w:r>
      <w:r w:rsidRPr="00F87EA1">
        <w:rPr>
          <w:rFonts w:ascii="Arial" w:hAnsi="Arial" w:cs="Arial"/>
        </w:rPr>
        <w:t xml:space="preserve"> the relations and connections </w:t>
      </w:r>
      <w:r w:rsidR="007D3418">
        <w:rPr>
          <w:rFonts w:ascii="Arial" w:hAnsi="Arial" w:cs="Arial"/>
        </w:rPr>
        <w:t>between</w:t>
      </w:r>
      <w:r w:rsidRPr="00F87EA1">
        <w:rPr>
          <w:rFonts w:ascii="Arial" w:hAnsi="Arial" w:cs="Arial"/>
        </w:rPr>
        <w:t xml:space="preserve"> pre-existing contexts, the underlying mechanisms that occur (or do not occur)</w:t>
      </w:r>
      <w:r w:rsidR="007D3418">
        <w:rPr>
          <w:rFonts w:ascii="Arial" w:hAnsi="Arial" w:cs="Arial"/>
        </w:rPr>
        <w:t>,</w:t>
      </w:r>
      <w:r w:rsidRPr="00F87EA1">
        <w:rPr>
          <w:rFonts w:ascii="Arial" w:hAnsi="Arial" w:cs="Arial"/>
        </w:rPr>
        <w:t xml:space="preserve"> and how associated outcomes then develop. By linking this together, we can develop new ‘</w:t>
      </w:r>
      <w:r w:rsidR="007D3418">
        <w:rPr>
          <w:rFonts w:ascii="Arial" w:hAnsi="Arial" w:cs="Arial"/>
        </w:rPr>
        <w:t>P</w:t>
      </w:r>
      <w:r w:rsidRPr="00F87EA1">
        <w:rPr>
          <w:rFonts w:ascii="Arial" w:hAnsi="Arial" w:cs="Arial"/>
        </w:rPr>
        <w:t xml:space="preserve">rogramme </w:t>
      </w:r>
      <w:r w:rsidR="007D3418">
        <w:rPr>
          <w:rFonts w:ascii="Arial" w:hAnsi="Arial" w:cs="Arial"/>
        </w:rPr>
        <w:t>T</w:t>
      </w:r>
      <w:r w:rsidRPr="00F87EA1">
        <w:rPr>
          <w:rFonts w:ascii="Arial" w:hAnsi="Arial" w:cs="Arial"/>
        </w:rPr>
        <w:t xml:space="preserve">heories’ which may serve as better explanations of what is occurring in </w:t>
      </w:r>
      <w:r w:rsidRPr="00F87EA1">
        <w:rPr>
          <w:rFonts w:ascii="Arial" w:hAnsi="Arial" w:cs="Arial"/>
        </w:rPr>
        <w:lastRenderedPageBreak/>
        <w:t>the overall programme.  The key aspect of realist research is that it is iterative. This means our approach to assessing and evaluating the GHWY programme relies on a cycle of exploring what works and making appropriate adaptations and changes (if required) to inform future delivery. This report identifies potential CMO configurations – a process which is currently emergent and ongoing.</w:t>
      </w:r>
      <w:r w:rsidR="000A2EAA" w:rsidRPr="00F87EA1">
        <w:rPr>
          <w:rFonts w:ascii="Arial" w:hAnsi="Arial" w:cs="Arial"/>
        </w:rPr>
        <w:t xml:space="preserve"> At the end of Phase One, we are in a position where e</w:t>
      </w:r>
      <w:r w:rsidRPr="00F87EA1">
        <w:rPr>
          <w:rFonts w:ascii="Arial" w:hAnsi="Arial" w:cs="Arial"/>
        </w:rPr>
        <w:t xml:space="preserve">ach </w:t>
      </w:r>
      <w:r w:rsidR="007D3418">
        <w:rPr>
          <w:rFonts w:ascii="Arial" w:hAnsi="Arial" w:cs="Arial"/>
        </w:rPr>
        <w:t>P</w:t>
      </w:r>
      <w:r w:rsidRPr="00F87EA1">
        <w:rPr>
          <w:rFonts w:ascii="Arial" w:hAnsi="Arial" w:cs="Arial"/>
        </w:rPr>
        <w:t xml:space="preserve">rogramme </w:t>
      </w:r>
      <w:r w:rsidR="007D3418">
        <w:rPr>
          <w:rFonts w:ascii="Arial" w:hAnsi="Arial" w:cs="Arial"/>
        </w:rPr>
        <w:t>T</w:t>
      </w:r>
      <w:r w:rsidRPr="00F87EA1">
        <w:rPr>
          <w:rFonts w:ascii="Arial" w:hAnsi="Arial" w:cs="Arial"/>
        </w:rPr>
        <w:t xml:space="preserve">heory </w:t>
      </w:r>
      <w:r w:rsidR="007D3418">
        <w:rPr>
          <w:rFonts w:ascii="Arial" w:hAnsi="Arial" w:cs="Arial"/>
        </w:rPr>
        <w:t xml:space="preserve">has </w:t>
      </w:r>
      <w:r w:rsidRPr="00F87EA1">
        <w:rPr>
          <w:rFonts w:ascii="Arial" w:hAnsi="Arial" w:cs="Arial"/>
        </w:rPr>
        <w:t>substanti</w:t>
      </w:r>
      <w:r w:rsidR="000A2EAA" w:rsidRPr="00F87EA1">
        <w:rPr>
          <w:rFonts w:ascii="Arial" w:hAnsi="Arial" w:cs="Arial"/>
        </w:rPr>
        <w:t>ve</w:t>
      </w:r>
      <w:r w:rsidRPr="00F87EA1">
        <w:rPr>
          <w:rFonts w:ascii="Arial" w:hAnsi="Arial" w:cs="Arial"/>
        </w:rPr>
        <w:t xml:space="preserve"> data (although there is more evaluation data to add to our framework</w:t>
      </w:r>
      <w:r w:rsidR="000A2EAA" w:rsidRPr="00F87EA1">
        <w:rPr>
          <w:rFonts w:ascii="Arial" w:hAnsi="Arial" w:cs="Arial"/>
        </w:rPr>
        <w:t xml:space="preserve"> over Phase Two</w:t>
      </w:r>
      <w:r w:rsidRPr="00F87EA1">
        <w:rPr>
          <w:rFonts w:ascii="Arial" w:hAnsi="Arial" w:cs="Arial"/>
        </w:rPr>
        <w:t xml:space="preserve">). </w:t>
      </w:r>
    </w:p>
    <w:p w14:paraId="3CE3FD21" w14:textId="77777777" w:rsidR="00BF3401" w:rsidRDefault="00BF3401">
      <w:pPr>
        <w:rPr>
          <w:rFonts w:ascii="Arial" w:eastAsiaTheme="majorEastAsia" w:hAnsi="Arial" w:cs="Arial"/>
          <w:b/>
        </w:rPr>
      </w:pPr>
      <w:r>
        <w:br w:type="page"/>
      </w:r>
    </w:p>
    <w:p w14:paraId="5D85460D" w14:textId="555BC6BC" w:rsidR="00A869F5" w:rsidRPr="00A869F5" w:rsidRDefault="00861A9F" w:rsidP="00A159E4">
      <w:pPr>
        <w:pStyle w:val="Heading2"/>
      </w:pPr>
      <w:bookmarkStart w:id="20" w:name="_Toc48822735"/>
      <w:r>
        <w:lastRenderedPageBreak/>
        <w:t xml:space="preserve">4. </w:t>
      </w:r>
      <w:r w:rsidR="007F265F">
        <w:t xml:space="preserve">Analysis – </w:t>
      </w:r>
      <w:r w:rsidR="00951C0B">
        <w:t>Pr</w:t>
      </w:r>
      <w:r w:rsidR="00A869F5" w:rsidRPr="00A869F5">
        <w:t>ogramme</w:t>
      </w:r>
      <w:r w:rsidR="007F265F">
        <w:t xml:space="preserve"> </w:t>
      </w:r>
      <w:r w:rsidR="00A869F5" w:rsidRPr="00A869F5">
        <w:t>Theories</w:t>
      </w:r>
      <w:bookmarkEnd w:id="19"/>
      <w:bookmarkEnd w:id="20"/>
    </w:p>
    <w:p w14:paraId="71514160" w14:textId="777B4815" w:rsidR="00B316D3" w:rsidRDefault="00951C0B" w:rsidP="00B316D3">
      <w:pPr>
        <w:spacing w:line="360" w:lineRule="auto"/>
      </w:pPr>
      <w:bookmarkStart w:id="21" w:name="_Toc16107853"/>
      <w:r w:rsidRPr="00A0140B">
        <w:rPr>
          <w:rFonts w:ascii="Arial" w:hAnsi="Arial" w:cs="Arial"/>
        </w:rPr>
        <w:t>The</w:t>
      </w:r>
      <w:r>
        <w:rPr>
          <w:rFonts w:ascii="Arial" w:hAnsi="Arial" w:cs="Arial"/>
        </w:rPr>
        <w:t xml:space="preserve"> next section goes through the programme theories in reference to specific initiatives that are most relevant. </w:t>
      </w:r>
    </w:p>
    <w:p w14:paraId="2E5BB524" w14:textId="77777777" w:rsidR="00A869F5" w:rsidRPr="00BC1C6F" w:rsidRDefault="00A869F5" w:rsidP="00DA0942">
      <w:pPr>
        <w:pStyle w:val="Heading3"/>
      </w:pPr>
      <w:bookmarkStart w:id="22" w:name="_Toc48822736"/>
      <w:r w:rsidRPr="00BC1C6F">
        <w:t xml:space="preserve">Programme </w:t>
      </w:r>
      <w:r w:rsidR="00951C0B" w:rsidRPr="00BC1C6F">
        <w:t>T</w:t>
      </w:r>
      <w:r w:rsidRPr="00BC1C6F">
        <w:t>heory 1: Supporting the parent/carer with appropriate information, and improving links with the school, will influence the young person to take the step into HE.</w:t>
      </w:r>
      <w:bookmarkEnd w:id="21"/>
      <w:bookmarkEnd w:id="22"/>
    </w:p>
    <w:p w14:paraId="0F40F189" w14:textId="7292716F" w:rsidR="00EE34A6" w:rsidRDefault="0097092A" w:rsidP="00A869F5">
      <w:pPr>
        <w:spacing w:line="360" w:lineRule="auto"/>
        <w:rPr>
          <w:rFonts w:ascii="Arial" w:hAnsi="Arial" w:cs="Arial"/>
          <w:i/>
          <w:u w:val="single"/>
        </w:rPr>
      </w:pPr>
      <w:r>
        <w:rPr>
          <w:rFonts w:ascii="Arial" w:hAnsi="Arial" w:cs="Arial"/>
          <w:i/>
          <w:u w:val="single"/>
        </w:rPr>
        <w:t>Literature</w:t>
      </w:r>
      <w:r w:rsidR="00B316D3">
        <w:rPr>
          <w:rFonts w:ascii="Arial" w:hAnsi="Arial" w:cs="Arial"/>
          <w:i/>
          <w:u w:val="single"/>
        </w:rPr>
        <w:t xml:space="preserve"> Review</w:t>
      </w:r>
    </w:p>
    <w:p w14:paraId="35BE9DDE" w14:textId="4A971263" w:rsidR="0097092A" w:rsidRPr="003C317D" w:rsidRDefault="007E7134" w:rsidP="00300400">
      <w:pPr>
        <w:spacing w:line="360" w:lineRule="auto"/>
        <w:jc w:val="both"/>
        <w:rPr>
          <w:rFonts w:ascii="Arial" w:hAnsi="Arial" w:cs="Arial"/>
        </w:rPr>
      </w:pPr>
      <w:r>
        <w:rPr>
          <w:rFonts w:ascii="Arial" w:hAnsi="Arial" w:cs="Arial"/>
        </w:rPr>
        <w:t xml:space="preserve">The influence of </w:t>
      </w:r>
      <w:r w:rsidR="0097092A" w:rsidRPr="003C317D">
        <w:rPr>
          <w:rFonts w:ascii="Arial" w:hAnsi="Arial" w:cs="Arial"/>
        </w:rPr>
        <w:t>general parental involvement with lea</w:t>
      </w:r>
      <w:r w:rsidR="0097092A">
        <w:rPr>
          <w:rFonts w:ascii="Arial" w:hAnsi="Arial" w:cs="Arial"/>
        </w:rPr>
        <w:t xml:space="preserve">rners </w:t>
      </w:r>
      <w:r>
        <w:rPr>
          <w:rFonts w:ascii="Arial" w:hAnsi="Arial" w:cs="Arial"/>
        </w:rPr>
        <w:t>has</w:t>
      </w:r>
      <w:r w:rsidR="00300400">
        <w:rPr>
          <w:rFonts w:ascii="Arial" w:hAnsi="Arial" w:cs="Arial"/>
        </w:rPr>
        <w:t xml:space="preserve"> </w:t>
      </w:r>
      <w:r w:rsidR="0097092A">
        <w:rPr>
          <w:rFonts w:ascii="Arial" w:hAnsi="Arial" w:cs="Arial"/>
        </w:rPr>
        <w:t>as</w:t>
      </w:r>
      <w:r w:rsidR="0097092A" w:rsidRPr="003C317D">
        <w:rPr>
          <w:rFonts w:ascii="Arial" w:hAnsi="Arial" w:cs="Arial"/>
        </w:rPr>
        <w:t>sociat</w:t>
      </w:r>
      <w:r w:rsidR="0097092A">
        <w:rPr>
          <w:rFonts w:ascii="Arial" w:hAnsi="Arial" w:cs="Arial"/>
        </w:rPr>
        <w:t>ions</w:t>
      </w:r>
      <w:r w:rsidR="0097092A" w:rsidRPr="003C317D">
        <w:rPr>
          <w:rFonts w:ascii="Arial" w:hAnsi="Arial" w:cs="Arial"/>
        </w:rPr>
        <w:t xml:space="preserve"> with higher educational</w:t>
      </w:r>
      <w:r>
        <w:rPr>
          <w:rFonts w:ascii="Arial" w:hAnsi="Arial" w:cs="Arial"/>
        </w:rPr>
        <w:t xml:space="preserve"> access and </w:t>
      </w:r>
      <w:r w:rsidR="0097092A" w:rsidRPr="003C317D">
        <w:rPr>
          <w:rFonts w:ascii="Arial" w:hAnsi="Arial" w:cs="Arial"/>
        </w:rPr>
        <w:t xml:space="preserve">attainment. However, the shape of parental involvement is complex and takes different forms such as: </w:t>
      </w:r>
    </w:p>
    <w:p w14:paraId="6CBB1820" w14:textId="77777777" w:rsidR="0097092A" w:rsidRPr="003C317D" w:rsidRDefault="0097092A" w:rsidP="00A9356C">
      <w:pPr>
        <w:spacing w:line="240" w:lineRule="auto"/>
        <w:ind w:left="720"/>
        <w:jc w:val="both"/>
        <w:rPr>
          <w:rFonts w:ascii="Arial" w:hAnsi="Arial" w:cs="Arial"/>
        </w:rPr>
      </w:pPr>
      <w:r w:rsidRPr="003C317D">
        <w:rPr>
          <w:rFonts w:ascii="Arial" w:hAnsi="Arial" w:cs="Arial"/>
          <w:i/>
          <w:iCs/>
        </w:rPr>
        <w:t xml:space="preserve">Good parenting in the home, including the provision of a secure and stable environment, intellectual stimulation, parent-child discussion, good models of constructive social and educational values and high aspirations relating to personal fulfilment and good citizenship; contact with schools to share information; participation in school events; participation in the work of the school; and participation in school governance </w:t>
      </w:r>
      <w:r w:rsidRPr="003C317D">
        <w:rPr>
          <w:rFonts w:ascii="Arial" w:hAnsi="Arial" w:cs="Arial"/>
        </w:rPr>
        <w:t>(</w:t>
      </w:r>
      <w:proofErr w:type="spellStart"/>
      <w:r w:rsidRPr="003C317D">
        <w:rPr>
          <w:rFonts w:ascii="Arial" w:hAnsi="Arial" w:cs="Arial"/>
        </w:rPr>
        <w:t>Desforges</w:t>
      </w:r>
      <w:proofErr w:type="spellEnd"/>
      <w:r w:rsidRPr="003C317D">
        <w:rPr>
          <w:rFonts w:ascii="Arial" w:hAnsi="Arial" w:cs="Arial"/>
        </w:rPr>
        <w:t xml:space="preserve"> and </w:t>
      </w:r>
      <w:proofErr w:type="spellStart"/>
      <w:r w:rsidRPr="003C317D">
        <w:rPr>
          <w:rFonts w:ascii="Arial" w:hAnsi="Arial" w:cs="Arial"/>
        </w:rPr>
        <w:t>Abouchaar</w:t>
      </w:r>
      <w:proofErr w:type="spellEnd"/>
      <w:r w:rsidRPr="003C317D">
        <w:rPr>
          <w:rFonts w:ascii="Arial" w:hAnsi="Arial" w:cs="Arial"/>
        </w:rPr>
        <w:t xml:space="preserve">, 2003: 4). </w:t>
      </w:r>
    </w:p>
    <w:p w14:paraId="19D5E616" w14:textId="533BCE6D" w:rsidR="007E7134" w:rsidRPr="0097092A" w:rsidRDefault="0097092A" w:rsidP="00300400">
      <w:pPr>
        <w:spacing w:line="360" w:lineRule="auto"/>
        <w:jc w:val="both"/>
        <w:rPr>
          <w:rFonts w:ascii="Arial" w:hAnsi="Arial" w:cs="Arial"/>
          <w:i/>
          <w:u w:val="single"/>
        </w:rPr>
      </w:pPr>
      <w:r w:rsidRPr="003C317D">
        <w:rPr>
          <w:rFonts w:ascii="Arial" w:hAnsi="Arial" w:cs="Arial"/>
        </w:rPr>
        <w:t>Furthermore, the nature of parental involvement is additionally influenced by social class, ethnicity, the age of the child (and it typically diminishes as the child gets older)</w:t>
      </w:r>
      <w:r w:rsidR="00300400">
        <w:rPr>
          <w:rFonts w:ascii="Arial" w:hAnsi="Arial" w:cs="Arial"/>
        </w:rPr>
        <w:t>. It</w:t>
      </w:r>
      <w:r w:rsidRPr="003C317D">
        <w:rPr>
          <w:rFonts w:ascii="Arial" w:hAnsi="Arial" w:cs="Arial"/>
        </w:rPr>
        <w:t xml:space="preserve"> is often mediated by the learner taking an active role</w:t>
      </w:r>
      <w:r w:rsidR="00300400">
        <w:rPr>
          <w:rFonts w:ascii="Arial" w:hAnsi="Arial" w:cs="Arial"/>
        </w:rPr>
        <w:t>,</w:t>
      </w:r>
      <w:r w:rsidRPr="003C317D">
        <w:rPr>
          <w:rFonts w:ascii="Arial" w:hAnsi="Arial" w:cs="Arial"/>
        </w:rPr>
        <w:t xml:space="preserve"> and by individual educational attainment – with higher levels of attainment associated with heightened parental involvement (</w:t>
      </w:r>
      <w:proofErr w:type="spellStart"/>
      <w:r w:rsidRPr="003C317D">
        <w:rPr>
          <w:rFonts w:ascii="Arial" w:hAnsi="Arial" w:cs="Arial"/>
        </w:rPr>
        <w:t>Desforges</w:t>
      </w:r>
      <w:proofErr w:type="spellEnd"/>
      <w:r w:rsidRPr="003C317D">
        <w:rPr>
          <w:rFonts w:ascii="Arial" w:hAnsi="Arial" w:cs="Arial"/>
        </w:rPr>
        <w:t xml:space="preserve"> and </w:t>
      </w:r>
      <w:proofErr w:type="spellStart"/>
      <w:r w:rsidRPr="003C317D">
        <w:rPr>
          <w:rFonts w:ascii="Arial" w:hAnsi="Arial" w:cs="Arial"/>
        </w:rPr>
        <w:t>Abouchaar</w:t>
      </w:r>
      <w:proofErr w:type="spellEnd"/>
      <w:r w:rsidRPr="003C317D">
        <w:rPr>
          <w:rFonts w:ascii="Arial" w:hAnsi="Arial" w:cs="Arial"/>
        </w:rPr>
        <w:t>, 2003:  4). Supporting parents with appropriate information about HE also requires acknowledgment of the broader role parents play over the student lifecycle in supporting learners.</w:t>
      </w:r>
      <w:r>
        <w:rPr>
          <w:rFonts w:ascii="Arial" w:hAnsi="Arial" w:cs="Arial"/>
        </w:rPr>
        <w:t xml:space="preserve"> </w:t>
      </w:r>
      <w:r w:rsidRPr="003C317D">
        <w:rPr>
          <w:rFonts w:ascii="Arial" w:hAnsi="Arial" w:cs="Arial"/>
        </w:rPr>
        <w:t xml:space="preserve">More specifically, empirical evidence points towards parents as key influencers on the decision-making processes </w:t>
      </w:r>
      <w:r w:rsidR="00300400">
        <w:rPr>
          <w:rFonts w:ascii="Arial" w:hAnsi="Arial" w:cs="Arial"/>
        </w:rPr>
        <w:t xml:space="preserve">in which </w:t>
      </w:r>
      <w:r w:rsidRPr="003C317D">
        <w:rPr>
          <w:rFonts w:ascii="Arial" w:hAnsi="Arial" w:cs="Arial"/>
        </w:rPr>
        <w:t xml:space="preserve">young people engage when choosing a higher education subject or institution (Ball et al. 1995, 1999; Brooks 2003, 2004), although the nature of parental involvement takes different forms </w:t>
      </w:r>
      <w:r w:rsidR="00300400">
        <w:rPr>
          <w:rFonts w:ascii="Arial" w:hAnsi="Arial" w:cs="Arial"/>
        </w:rPr>
        <w:t>(</w:t>
      </w:r>
      <w:r w:rsidRPr="003C317D">
        <w:rPr>
          <w:rFonts w:ascii="Arial" w:hAnsi="Arial" w:cs="Arial"/>
        </w:rPr>
        <w:t>e.g. emotional, financial and providing informational based support</w:t>
      </w:r>
      <w:r w:rsidR="00300400">
        <w:rPr>
          <w:rFonts w:ascii="Arial" w:hAnsi="Arial" w:cs="Arial"/>
        </w:rPr>
        <w:t>)</w:t>
      </w:r>
      <w:r w:rsidRPr="003C317D">
        <w:rPr>
          <w:rFonts w:ascii="Arial" w:hAnsi="Arial" w:cs="Arial"/>
        </w:rPr>
        <w:t xml:space="preserve"> (Al-Yousef, 2009).</w:t>
      </w:r>
      <w:r w:rsidR="007E7134">
        <w:rPr>
          <w:rFonts w:ascii="Arial" w:hAnsi="Arial" w:cs="Arial"/>
        </w:rPr>
        <w:t xml:space="preserve"> As such, e</w:t>
      </w:r>
      <w:r w:rsidR="007E7134" w:rsidRPr="003C317D">
        <w:rPr>
          <w:rFonts w:ascii="Arial" w:hAnsi="Arial" w:cs="Arial"/>
        </w:rPr>
        <w:t xml:space="preserve">nsuring that parents have appropriate information about ‘progression-to-HE’ </w:t>
      </w:r>
      <w:r w:rsidR="007E7134">
        <w:rPr>
          <w:rFonts w:ascii="Arial" w:hAnsi="Arial" w:cs="Arial"/>
        </w:rPr>
        <w:t xml:space="preserve">will </w:t>
      </w:r>
      <w:r w:rsidR="007E7134" w:rsidRPr="003C317D">
        <w:rPr>
          <w:rFonts w:ascii="Arial" w:hAnsi="Arial" w:cs="Arial"/>
        </w:rPr>
        <w:t xml:space="preserve">support young people </w:t>
      </w:r>
      <w:r w:rsidR="007E7134">
        <w:rPr>
          <w:rFonts w:ascii="Arial" w:hAnsi="Arial" w:cs="Arial"/>
        </w:rPr>
        <w:t xml:space="preserve">to enter </w:t>
      </w:r>
      <w:r w:rsidR="007E7134" w:rsidRPr="003C317D">
        <w:rPr>
          <w:rFonts w:ascii="Arial" w:hAnsi="Arial" w:cs="Arial"/>
        </w:rPr>
        <w:t>HE</w:t>
      </w:r>
      <w:r w:rsidR="007E7134">
        <w:rPr>
          <w:rFonts w:ascii="Arial" w:hAnsi="Arial" w:cs="Arial"/>
        </w:rPr>
        <w:t xml:space="preserve"> </w:t>
      </w:r>
      <w:r w:rsidR="007E7134" w:rsidRPr="003C317D">
        <w:rPr>
          <w:rFonts w:ascii="Arial" w:hAnsi="Arial" w:cs="Arial"/>
        </w:rPr>
        <w:t xml:space="preserve">as it increases the amount of </w:t>
      </w:r>
      <w:r w:rsidR="007E7134">
        <w:rPr>
          <w:rFonts w:ascii="Arial" w:hAnsi="Arial" w:cs="Arial"/>
        </w:rPr>
        <w:t xml:space="preserve">support on offer to learners. </w:t>
      </w:r>
    </w:p>
    <w:p w14:paraId="497EC4E0" w14:textId="77777777" w:rsidR="00A869F5" w:rsidRPr="00951C0B" w:rsidRDefault="00A869F5" w:rsidP="00A869F5">
      <w:pPr>
        <w:spacing w:line="360" w:lineRule="auto"/>
        <w:rPr>
          <w:rFonts w:ascii="Arial" w:hAnsi="Arial" w:cs="Arial"/>
          <w:i/>
          <w:u w:val="single"/>
        </w:rPr>
      </w:pPr>
      <w:r w:rsidRPr="00951C0B">
        <w:rPr>
          <w:rFonts w:ascii="Arial" w:hAnsi="Arial" w:cs="Arial"/>
          <w:i/>
          <w:u w:val="single"/>
        </w:rPr>
        <w:t xml:space="preserve">Relevant Initiatives: </w:t>
      </w:r>
    </w:p>
    <w:p w14:paraId="1F539061" w14:textId="77777777" w:rsidR="00A0140B" w:rsidRPr="00A0140B" w:rsidRDefault="00A0140B" w:rsidP="00B316D3">
      <w:pPr>
        <w:pStyle w:val="ListParagraph"/>
        <w:numPr>
          <w:ilvl w:val="0"/>
          <w:numId w:val="14"/>
        </w:numPr>
        <w:spacing w:line="240" w:lineRule="auto"/>
        <w:rPr>
          <w:rFonts w:ascii="Arial" w:hAnsi="Arial" w:cs="Arial"/>
        </w:rPr>
      </w:pPr>
      <w:r w:rsidRPr="00A0140B">
        <w:rPr>
          <w:rFonts w:ascii="Arial" w:hAnsi="Arial" w:cs="Arial"/>
        </w:rPr>
        <w:t>Learner Voice Live</w:t>
      </w:r>
    </w:p>
    <w:p w14:paraId="63D6AC42" w14:textId="77777777" w:rsidR="00A0140B" w:rsidRDefault="00A0140B" w:rsidP="00B316D3">
      <w:pPr>
        <w:pStyle w:val="ListParagraph"/>
        <w:numPr>
          <w:ilvl w:val="0"/>
          <w:numId w:val="14"/>
        </w:numPr>
        <w:spacing w:line="240" w:lineRule="auto"/>
        <w:rPr>
          <w:rFonts w:ascii="Arial" w:hAnsi="Arial" w:cs="Arial"/>
        </w:rPr>
      </w:pPr>
      <w:r w:rsidRPr="00A0140B">
        <w:rPr>
          <w:rFonts w:ascii="Arial" w:hAnsi="Arial" w:cs="Arial"/>
        </w:rPr>
        <w:t xml:space="preserve">NCOP Double Decker Bus </w:t>
      </w:r>
    </w:p>
    <w:p w14:paraId="3D9B43B5" w14:textId="3D0B7417" w:rsidR="00144FB2" w:rsidRPr="00A0140B" w:rsidRDefault="00144FB2" w:rsidP="00B316D3">
      <w:pPr>
        <w:pStyle w:val="ListParagraph"/>
        <w:numPr>
          <w:ilvl w:val="0"/>
          <w:numId w:val="14"/>
        </w:numPr>
        <w:spacing w:line="240" w:lineRule="auto"/>
        <w:rPr>
          <w:rFonts w:ascii="Arial" w:hAnsi="Arial" w:cs="Arial"/>
        </w:rPr>
      </w:pPr>
      <w:r>
        <w:rPr>
          <w:rFonts w:ascii="Arial" w:hAnsi="Arial" w:cs="Arial"/>
        </w:rPr>
        <w:t>Future Programmes</w:t>
      </w:r>
    </w:p>
    <w:p w14:paraId="66680A2E" w14:textId="77777777" w:rsidR="00BF3401" w:rsidRDefault="00BF3401">
      <w:pPr>
        <w:rPr>
          <w:rFonts w:ascii="Arial" w:hAnsi="Arial" w:cs="Arial"/>
          <w:i/>
          <w:u w:val="single"/>
        </w:rPr>
      </w:pPr>
      <w:r>
        <w:rPr>
          <w:rFonts w:ascii="Arial" w:hAnsi="Arial" w:cs="Arial"/>
          <w:i/>
          <w:u w:val="single"/>
        </w:rPr>
        <w:br w:type="page"/>
      </w:r>
    </w:p>
    <w:p w14:paraId="08814788" w14:textId="06EDA88E" w:rsidR="00A0140B" w:rsidRPr="00951C0B" w:rsidRDefault="00A0140B" w:rsidP="009C12B0">
      <w:pPr>
        <w:spacing w:line="360" w:lineRule="auto"/>
        <w:jc w:val="both"/>
        <w:rPr>
          <w:rFonts w:ascii="Arial" w:hAnsi="Arial" w:cs="Arial"/>
          <w:i/>
          <w:u w:val="single"/>
        </w:rPr>
      </w:pPr>
      <w:r w:rsidRPr="00951C0B">
        <w:rPr>
          <w:rFonts w:ascii="Arial" w:hAnsi="Arial" w:cs="Arial"/>
          <w:i/>
          <w:u w:val="single"/>
        </w:rPr>
        <w:lastRenderedPageBreak/>
        <w:t>Findings</w:t>
      </w:r>
    </w:p>
    <w:p w14:paraId="62A1D88A" w14:textId="6AC66BF6" w:rsidR="008739A5" w:rsidRPr="00B269D0" w:rsidRDefault="0021013C" w:rsidP="00300400">
      <w:pPr>
        <w:pStyle w:val="ListParagraph"/>
        <w:numPr>
          <w:ilvl w:val="0"/>
          <w:numId w:val="15"/>
        </w:numPr>
        <w:spacing w:line="360" w:lineRule="auto"/>
        <w:jc w:val="both"/>
        <w:rPr>
          <w:rFonts w:ascii="Arial" w:hAnsi="Arial" w:cs="Arial"/>
        </w:rPr>
      </w:pPr>
      <w:r w:rsidRPr="00B269D0">
        <w:rPr>
          <w:rFonts w:ascii="Arial" w:hAnsi="Arial" w:cs="Arial"/>
        </w:rPr>
        <w:t xml:space="preserve">Analysis of </w:t>
      </w:r>
      <w:r w:rsidR="00300400" w:rsidRPr="00B269D0">
        <w:rPr>
          <w:rFonts w:ascii="Arial" w:hAnsi="Arial" w:cs="Arial"/>
        </w:rPr>
        <w:t>Learner Voice Live</w:t>
      </w:r>
      <w:r w:rsidR="00640971" w:rsidRPr="00B269D0">
        <w:rPr>
          <w:rFonts w:ascii="Arial" w:hAnsi="Arial" w:cs="Arial"/>
        </w:rPr>
        <w:t xml:space="preserve"> </w:t>
      </w:r>
      <w:r w:rsidRPr="00B269D0">
        <w:rPr>
          <w:rFonts w:ascii="Arial" w:hAnsi="Arial" w:cs="Arial"/>
        </w:rPr>
        <w:t>points to substantial benefits of contextualised learning and experience</w:t>
      </w:r>
      <w:r w:rsidR="00951C0B" w:rsidRPr="00B269D0">
        <w:rPr>
          <w:rFonts w:ascii="Arial" w:hAnsi="Arial" w:cs="Arial"/>
        </w:rPr>
        <w:t xml:space="preserve">s for both learners and parents. This was a </w:t>
      </w:r>
      <w:r w:rsidR="004971F3" w:rsidRPr="00B269D0">
        <w:rPr>
          <w:rFonts w:ascii="Arial" w:hAnsi="Arial" w:cs="Arial"/>
        </w:rPr>
        <w:t>showcase of a</w:t>
      </w:r>
      <w:r w:rsidR="00A1016B" w:rsidRPr="00B269D0">
        <w:rPr>
          <w:rFonts w:ascii="Arial" w:hAnsi="Arial" w:cs="Arial"/>
        </w:rPr>
        <w:t xml:space="preserve"> wide array of</w:t>
      </w:r>
      <w:r w:rsidR="004971F3" w:rsidRPr="00B269D0">
        <w:rPr>
          <w:rFonts w:ascii="Arial" w:hAnsi="Arial" w:cs="Arial"/>
        </w:rPr>
        <w:t xml:space="preserve"> Go Higher </w:t>
      </w:r>
      <w:r w:rsidR="00A1016B" w:rsidRPr="00B269D0">
        <w:rPr>
          <w:rFonts w:ascii="Arial" w:hAnsi="Arial" w:cs="Arial"/>
        </w:rPr>
        <w:t>activities</w:t>
      </w:r>
      <w:r w:rsidR="004971F3" w:rsidRPr="00B269D0">
        <w:rPr>
          <w:rFonts w:ascii="Arial" w:hAnsi="Arial" w:cs="Arial"/>
        </w:rPr>
        <w:t xml:space="preserve"> (which have been observed in previous evaluations as impactful</w:t>
      </w:r>
      <w:r w:rsidR="00300400" w:rsidRPr="00B269D0">
        <w:rPr>
          <w:rFonts w:ascii="Arial" w:hAnsi="Arial" w:cs="Arial"/>
        </w:rPr>
        <w:t>,</w:t>
      </w:r>
      <w:r w:rsidR="004971F3" w:rsidRPr="00B269D0">
        <w:rPr>
          <w:rFonts w:ascii="Arial" w:hAnsi="Arial" w:cs="Arial"/>
        </w:rPr>
        <w:t xml:space="preserve"> such as the </w:t>
      </w:r>
      <w:r w:rsidR="00250A34" w:rsidRPr="00B269D0">
        <w:rPr>
          <w:rFonts w:ascii="Arial" w:hAnsi="Arial" w:cs="Arial"/>
          <w:bCs/>
        </w:rPr>
        <w:t xml:space="preserve">Castleford </w:t>
      </w:r>
      <w:r w:rsidR="004971F3" w:rsidRPr="00B269D0">
        <w:rPr>
          <w:rFonts w:ascii="Arial" w:hAnsi="Arial" w:cs="Arial"/>
          <w:bCs/>
        </w:rPr>
        <w:t xml:space="preserve">Housing Project </w:t>
      </w:r>
      <w:r w:rsidR="00250A34" w:rsidRPr="00B269D0">
        <w:rPr>
          <w:rFonts w:ascii="Arial" w:hAnsi="Arial" w:cs="Arial"/>
        </w:rPr>
        <w:t xml:space="preserve">and </w:t>
      </w:r>
      <w:r w:rsidR="004971F3" w:rsidRPr="00B269D0">
        <w:rPr>
          <w:rFonts w:ascii="Arial" w:hAnsi="Arial" w:cs="Arial"/>
        </w:rPr>
        <w:t xml:space="preserve">Young Researchers), yet </w:t>
      </w:r>
      <w:r w:rsidR="00A1016B" w:rsidRPr="00B269D0">
        <w:rPr>
          <w:rFonts w:ascii="Arial" w:hAnsi="Arial" w:cs="Arial"/>
        </w:rPr>
        <w:t>from</w:t>
      </w:r>
      <w:r w:rsidR="004971F3" w:rsidRPr="00B269D0">
        <w:rPr>
          <w:rFonts w:ascii="Arial" w:hAnsi="Arial" w:cs="Arial"/>
        </w:rPr>
        <w:t xml:space="preserve"> examining</w:t>
      </w:r>
      <w:r w:rsidR="00A1016B" w:rsidRPr="00B269D0">
        <w:rPr>
          <w:rFonts w:ascii="Arial" w:hAnsi="Arial" w:cs="Arial"/>
        </w:rPr>
        <w:t xml:space="preserve"> students involved in </w:t>
      </w:r>
      <w:r w:rsidR="002B704E" w:rsidRPr="00B269D0">
        <w:rPr>
          <w:rFonts w:ascii="Arial" w:hAnsi="Arial" w:cs="Arial"/>
        </w:rPr>
        <w:t xml:space="preserve">Learner Voice Live </w:t>
      </w:r>
      <w:r w:rsidR="004971F3" w:rsidRPr="00B269D0">
        <w:rPr>
          <w:rFonts w:ascii="Arial" w:hAnsi="Arial" w:cs="Arial"/>
        </w:rPr>
        <w:t>(YouTube videos/transcripts) it was also evident that there w</w:t>
      </w:r>
      <w:r w:rsidR="00505CF5" w:rsidRPr="00B269D0">
        <w:rPr>
          <w:rFonts w:ascii="Arial" w:hAnsi="Arial" w:cs="Arial"/>
        </w:rPr>
        <w:t>ere</w:t>
      </w:r>
      <w:r w:rsidR="004971F3" w:rsidRPr="00B269D0">
        <w:rPr>
          <w:rFonts w:ascii="Arial" w:hAnsi="Arial" w:cs="Arial"/>
        </w:rPr>
        <w:t xml:space="preserve"> ‘added’ benefits from students ‘performing’ (mechanism) to an audience comprised of parents/carers, other students and GHWY </w:t>
      </w:r>
      <w:r w:rsidR="00625C7A" w:rsidRPr="00B269D0">
        <w:rPr>
          <w:rFonts w:ascii="Arial" w:hAnsi="Arial" w:cs="Arial"/>
        </w:rPr>
        <w:t xml:space="preserve">staff who previously worked </w:t>
      </w:r>
      <w:r w:rsidR="73DA662D" w:rsidRPr="00B269D0">
        <w:rPr>
          <w:rFonts w:ascii="Arial" w:hAnsi="Arial" w:cs="Arial"/>
        </w:rPr>
        <w:t xml:space="preserve">with </w:t>
      </w:r>
      <w:r w:rsidR="00625C7A" w:rsidRPr="00B269D0">
        <w:rPr>
          <w:rFonts w:ascii="Arial" w:hAnsi="Arial" w:cs="Arial"/>
        </w:rPr>
        <w:t xml:space="preserve">and </w:t>
      </w:r>
      <w:r w:rsidR="008739A5" w:rsidRPr="00B269D0">
        <w:rPr>
          <w:rFonts w:ascii="Arial" w:hAnsi="Arial" w:cs="Arial"/>
        </w:rPr>
        <w:t>supported them</w:t>
      </w:r>
      <w:r w:rsidR="002B704E" w:rsidRPr="00B269D0">
        <w:rPr>
          <w:rFonts w:ascii="Arial" w:hAnsi="Arial" w:cs="Arial"/>
        </w:rPr>
        <w:t>. This resonates with the power of previous performances such as Access-all-Areas (2018):</w:t>
      </w:r>
    </w:p>
    <w:p w14:paraId="75FCFF72" w14:textId="77777777" w:rsidR="008739A5" w:rsidRPr="00B269D0" w:rsidRDefault="008739A5" w:rsidP="004402E2">
      <w:pPr>
        <w:pStyle w:val="ListParagraph"/>
        <w:numPr>
          <w:ilvl w:val="1"/>
          <w:numId w:val="15"/>
        </w:numPr>
        <w:spacing w:after="0" w:line="360" w:lineRule="auto"/>
        <w:jc w:val="both"/>
        <w:rPr>
          <w:rFonts w:ascii="Arial" w:eastAsia="Times New Roman" w:hAnsi="Arial" w:cs="Arial"/>
          <w:color w:val="000000"/>
          <w:lang w:eastAsia="en-GB"/>
        </w:rPr>
      </w:pPr>
      <w:r w:rsidRPr="00B269D0">
        <w:rPr>
          <w:rFonts w:ascii="Arial" w:eastAsia="Times New Roman" w:hAnsi="Arial" w:cs="Arial"/>
          <w:color w:val="000000"/>
          <w:lang w:eastAsia="en-GB"/>
        </w:rPr>
        <w:t xml:space="preserve">Parent: </w:t>
      </w:r>
      <w:r w:rsidRPr="00B269D0">
        <w:rPr>
          <w:rFonts w:ascii="Arial" w:eastAsia="Times New Roman" w:hAnsi="Arial" w:cs="Arial"/>
          <w:i/>
          <w:color w:val="000000"/>
          <w:lang w:eastAsia="en-GB"/>
        </w:rPr>
        <w:t>‘It just brought something alive and it just opened my eyes completely. Every child and every parent must have been awoken in there….It made you want to engage with people because of the passion they had. It just oozed passion’.</w:t>
      </w:r>
      <w:r w:rsidRPr="00B269D0">
        <w:rPr>
          <w:rFonts w:ascii="Arial" w:eastAsia="Times New Roman" w:hAnsi="Arial" w:cs="Arial"/>
          <w:color w:val="000000"/>
          <w:lang w:eastAsia="en-GB"/>
        </w:rPr>
        <w:t xml:space="preserve"> </w:t>
      </w:r>
    </w:p>
    <w:p w14:paraId="05E0A60A" w14:textId="1159E22D" w:rsidR="008739A5" w:rsidRPr="00B269D0" w:rsidRDefault="008739A5" w:rsidP="004402E2">
      <w:pPr>
        <w:pStyle w:val="ListParagraph"/>
        <w:numPr>
          <w:ilvl w:val="1"/>
          <w:numId w:val="15"/>
        </w:numPr>
        <w:spacing w:after="0" w:line="360" w:lineRule="auto"/>
        <w:jc w:val="both"/>
        <w:rPr>
          <w:rFonts w:ascii="Arial" w:eastAsia="Times New Roman" w:hAnsi="Arial" w:cs="Arial"/>
          <w:i/>
          <w:color w:val="000000"/>
          <w:lang w:eastAsia="en-GB"/>
        </w:rPr>
      </w:pPr>
      <w:r w:rsidRPr="00B269D0">
        <w:rPr>
          <w:rFonts w:ascii="Arial" w:eastAsia="Times New Roman" w:hAnsi="Arial" w:cs="Arial"/>
          <w:color w:val="000000"/>
          <w:lang w:eastAsia="en-GB"/>
        </w:rPr>
        <w:t xml:space="preserve">Parent: </w:t>
      </w:r>
      <w:r w:rsidRPr="00B269D0">
        <w:rPr>
          <w:rFonts w:ascii="Arial" w:eastAsia="Times New Roman" w:hAnsi="Arial" w:cs="Arial"/>
          <w:i/>
          <w:color w:val="000000"/>
          <w:lang w:eastAsia="en-GB"/>
        </w:rPr>
        <w:t>‘The kids were just in awe of the performances so I noticed that my son was really engaged in it but also me too as well so it was fabulous. You</w:t>
      </w:r>
      <w:r w:rsidR="00BF3401">
        <w:rPr>
          <w:rFonts w:ascii="Arial" w:eastAsia="Times New Roman" w:hAnsi="Arial" w:cs="Arial"/>
          <w:i/>
          <w:color w:val="000000"/>
          <w:lang w:eastAsia="en-GB"/>
        </w:rPr>
        <w:t xml:space="preserve"> </w:t>
      </w:r>
      <w:r w:rsidRPr="00B269D0">
        <w:rPr>
          <w:rFonts w:ascii="Arial" w:eastAsia="Times New Roman" w:hAnsi="Arial" w:cs="Arial"/>
          <w:i/>
          <w:color w:val="000000"/>
          <w:lang w:eastAsia="en-GB"/>
        </w:rPr>
        <w:t xml:space="preserve">know when everything falls into place so I feel now I'm walking away with everything falling into place’. </w:t>
      </w:r>
    </w:p>
    <w:p w14:paraId="17116A59" w14:textId="77777777" w:rsidR="002B704E" w:rsidRPr="00B269D0" w:rsidRDefault="002B704E" w:rsidP="002B704E">
      <w:pPr>
        <w:pStyle w:val="ListParagraph"/>
        <w:spacing w:line="360" w:lineRule="auto"/>
        <w:ind w:left="360"/>
        <w:jc w:val="both"/>
        <w:rPr>
          <w:rFonts w:ascii="Arial" w:hAnsi="Arial" w:cs="Arial"/>
          <w:sz w:val="24"/>
          <w:szCs w:val="24"/>
        </w:rPr>
      </w:pPr>
    </w:p>
    <w:p w14:paraId="5B4071EA" w14:textId="71A0CCA4" w:rsidR="00505CF5" w:rsidRPr="00B269D0" w:rsidRDefault="009E08F6" w:rsidP="00A90EB3">
      <w:pPr>
        <w:pStyle w:val="ListParagraph"/>
        <w:numPr>
          <w:ilvl w:val="0"/>
          <w:numId w:val="15"/>
        </w:numPr>
        <w:spacing w:line="360" w:lineRule="auto"/>
        <w:jc w:val="both"/>
        <w:rPr>
          <w:rFonts w:ascii="Arial" w:hAnsi="Arial" w:cs="Arial"/>
          <w:sz w:val="24"/>
          <w:szCs w:val="24"/>
        </w:rPr>
      </w:pPr>
      <w:r w:rsidRPr="00B269D0">
        <w:rPr>
          <w:rFonts w:ascii="Arial" w:hAnsi="Arial" w:cs="Arial"/>
        </w:rPr>
        <w:t>Both learners and p</w:t>
      </w:r>
      <w:r w:rsidR="00505CF5" w:rsidRPr="00B269D0">
        <w:rPr>
          <w:rFonts w:ascii="Arial" w:hAnsi="Arial" w:cs="Arial"/>
        </w:rPr>
        <w:t>arents made note of</w:t>
      </w:r>
      <w:r w:rsidRPr="00B269D0">
        <w:rPr>
          <w:rFonts w:ascii="Arial" w:hAnsi="Arial" w:cs="Arial"/>
        </w:rPr>
        <w:t xml:space="preserve"> the </w:t>
      </w:r>
      <w:r w:rsidR="00505CF5" w:rsidRPr="00B269D0">
        <w:rPr>
          <w:rFonts w:ascii="Arial" w:hAnsi="Arial" w:cs="Arial"/>
        </w:rPr>
        <w:t>importan</w:t>
      </w:r>
      <w:r w:rsidRPr="00B269D0">
        <w:rPr>
          <w:rFonts w:ascii="Arial" w:hAnsi="Arial" w:cs="Arial"/>
        </w:rPr>
        <w:t xml:space="preserve">ce of reaching out to different communities </w:t>
      </w:r>
      <w:r w:rsidR="00505CF5" w:rsidRPr="00B269D0">
        <w:rPr>
          <w:rFonts w:ascii="Arial" w:hAnsi="Arial" w:cs="Arial"/>
        </w:rPr>
        <w:t xml:space="preserve">(especially communities where HE felt more </w:t>
      </w:r>
      <w:r w:rsidR="00A90EB3" w:rsidRPr="00B269D0">
        <w:rPr>
          <w:rFonts w:ascii="Arial" w:hAnsi="Arial" w:cs="Arial"/>
        </w:rPr>
        <w:t>remote</w:t>
      </w:r>
      <w:r w:rsidR="00505CF5" w:rsidRPr="00B269D0">
        <w:rPr>
          <w:rFonts w:ascii="Arial" w:hAnsi="Arial" w:cs="Arial"/>
        </w:rPr>
        <w:t>)</w:t>
      </w:r>
      <w:r w:rsidR="00625C7A" w:rsidRPr="00B269D0">
        <w:rPr>
          <w:rFonts w:ascii="Arial" w:hAnsi="Arial" w:cs="Arial"/>
        </w:rPr>
        <w:t>. In particular, activities that reached outwards to parents in community spaces were a way of ameliorating such distances</w:t>
      </w:r>
      <w:r w:rsidR="00640971" w:rsidRPr="00B269D0">
        <w:rPr>
          <w:rFonts w:ascii="Arial" w:hAnsi="Arial" w:cs="Arial"/>
        </w:rPr>
        <w:t xml:space="preserve">. My Ovenden (which featured on </w:t>
      </w:r>
      <w:r w:rsidR="00A90EB3" w:rsidRPr="00B269D0">
        <w:rPr>
          <w:rFonts w:ascii="Arial" w:hAnsi="Arial" w:cs="Arial"/>
        </w:rPr>
        <w:t>Learner Voice Live</w:t>
      </w:r>
      <w:r w:rsidR="00640971" w:rsidRPr="00B269D0">
        <w:rPr>
          <w:rFonts w:ascii="Arial" w:hAnsi="Arial" w:cs="Arial"/>
        </w:rPr>
        <w:t xml:space="preserve">) specifically invited parents to events to show what learners had made: </w:t>
      </w:r>
    </w:p>
    <w:p w14:paraId="525EFE4A" w14:textId="619C8212" w:rsidR="009E08F6" w:rsidRPr="00B269D0" w:rsidRDefault="009E08F6" w:rsidP="00A90EB3">
      <w:pPr>
        <w:pStyle w:val="ListParagraph"/>
        <w:numPr>
          <w:ilvl w:val="1"/>
          <w:numId w:val="15"/>
        </w:numPr>
        <w:spacing w:after="0" w:line="360" w:lineRule="auto"/>
        <w:jc w:val="both"/>
        <w:rPr>
          <w:rFonts w:ascii="Arial" w:eastAsia="Times New Roman" w:hAnsi="Arial" w:cs="Arial"/>
          <w:color w:val="000000"/>
          <w:lang w:eastAsia="en-GB"/>
        </w:rPr>
      </w:pPr>
      <w:r w:rsidRPr="00B269D0">
        <w:rPr>
          <w:rFonts w:ascii="Arial" w:eastAsia="Times New Roman" w:hAnsi="Arial" w:cs="Arial"/>
          <w:color w:val="000000" w:themeColor="text1"/>
          <w:lang w:eastAsia="en-GB"/>
        </w:rPr>
        <w:t>Out</w:t>
      </w:r>
      <w:r w:rsidR="00625C7A" w:rsidRPr="00B269D0">
        <w:rPr>
          <w:rFonts w:ascii="Arial" w:eastAsia="Times New Roman" w:hAnsi="Arial" w:cs="Arial"/>
          <w:color w:val="000000" w:themeColor="text1"/>
          <w:lang w:eastAsia="en-GB"/>
        </w:rPr>
        <w:t>reach officer</w:t>
      </w:r>
      <w:r w:rsidRPr="00B269D0">
        <w:rPr>
          <w:rFonts w:ascii="Arial" w:eastAsia="Times New Roman" w:hAnsi="Arial" w:cs="Arial"/>
          <w:color w:val="000000" w:themeColor="text1"/>
          <w:lang w:eastAsia="en-GB"/>
        </w:rPr>
        <w:t xml:space="preserve">: </w:t>
      </w:r>
      <w:r w:rsidR="00625C7A" w:rsidRPr="00B269D0">
        <w:rPr>
          <w:rFonts w:ascii="Arial" w:eastAsia="Times New Roman" w:hAnsi="Arial" w:cs="Arial"/>
          <w:i/>
          <w:iCs/>
          <w:color w:val="000000" w:themeColor="text1"/>
          <w:lang w:eastAsia="en-GB"/>
        </w:rPr>
        <w:t>‘</w:t>
      </w:r>
      <w:r w:rsidRPr="00B269D0">
        <w:rPr>
          <w:rFonts w:ascii="Arial" w:eastAsia="Times New Roman" w:hAnsi="Arial" w:cs="Arial"/>
          <w:i/>
          <w:iCs/>
          <w:color w:val="000000" w:themeColor="text1"/>
          <w:lang w:eastAsia="en-GB"/>
        </w:rPr>
        <w:t xml:space="preserve">the last session that we had was a celebration event at Dean </w:t>
      </w:r>
      <w:r w:rsidR="5AECBE79" w:rsidRPr="00B269D0">
        <w:rPr>
          <w:rFonts w:ascii="Arial" w:eastAsia="Times New Roman" w:hAnsi="Arial" w:cs="Arial"/>
          <w:i/>
          <w:iCs/>
          <w:color w:val="000000" w:themeColor="text1"/>
          <w:lang w:eastAsia="en-GB"/>
        </w:rPr>
        <w:t>Clough</w:t>
      </w:r>
      <w:r w:rsidRPr="00B269D0">
        <w:rPr>
          <w:rFonts w:ascii="Arial" w:eastAsia="Times New Roman" w:hAnsi="Arial" w:cs="Arial"/>
          <w:i/>
          <w:iCs/>
          <w:color w:val="000000" w:themeColor="text1"/>
          <w:lang w:eastAsia="en-GB"/>
        </w:rPr>
        <w:t xml:space="preserve"> galleries where we invited the parents and the families to come along</w:t>
      </w:r>
      <w:r w:rsidR="00A90EB3" w:rsidRPr="00B269D0">
        <w:rPr>
          <w:rFonts w:ascii="Arial" w:eastAsia="Times New Roman" w:hAnsi="Arial" w:cs="Arial"/>
          <w:i/>
          <w:iCs/>
          <w:color w:val="000000" w:themeColor="text1"/>
          <w:lang w:eastAsia="en-GB"/>
        </w:rPr>
        <w:t xml:space="preserve">. </w:t>
      </w:r>
      <w:r w:rsidR="00DA5AFD" w:rsidRPr="00B269D0">
        <w:rPr>
          <w:rFonts w:ascii="Arial" w:eastAsia="Times New Roman" w:hAnsi="Arial" w:cs="Arial"/>
          <w:i/>
          <w:iCs/>
          <w:color w:val="000000" w:themeColor="text1"/>
          <w:lang w:eastAsia="en-GB"/>
        </w:rPr>
        <w:t>T</w:t>
      </w:r>
      <w:r w:rsidRPr="00B269D0">
        <w:rPr>
          <w:rFonts w:ascii="Arial" w:eastAsia="Times New Roman" w:hAnsi="Arial" w:cs="Arial"/>
          <w:i/>
          <w:iCs/>
          <w:color w:val="000000" w:themeColor="text1"/>
          <w:lang w:eastAsia="en-GB"/>
        </w:rPr>
        <w:t>he girls were able to have their work as an exhibition there. So they're able to show what they've done has an end product</w:t>
      </w:r>
      <w:r w:rsidR="00625C7A" w:rsidRPr="00B269D0">
        <w:rPr>
          <w:rFonts w:ascii="Arial" w:eastAsia="Times New Roman" w:hAnsi="Arial" w:cs="Arial"/>
          <w:i/>
          <w:iCs/>
          <w:color w:val="000000" w:themeColor="text1"/>
          <w:lang w:eastAsia="en-GB"/>
        </w:rPr>
        <w:t>’</w:t>
      </w:r>
      <w:r w:rsidR="00640971" w:rsidRPr="00B269D0">
        <w:rPr>
          <w:rFonts w:ascii="Arial" w:eastAsia="Times New Roman" w:hAnsi="Arial" w:cs="Arial"/>
          <w:i/>
          <w:iCs/>
          <w:color w:val="000000" w:themeColor="text1"/>
          <w:lang w:eastAsia="en-GB"/>
        </w:rPr>
        <w:t xml:space="preserve"> </w:t>
      </w:r>
      <w:r w:rsidR="00640971" w:rsidRPr="00B269D0">
        <w:rPr>
          <w:rFonts w:ascii="Arial" w:eastAsia="Times New Roman" w:hAnsi="Arial" w:cs="Arial"/>
          <w:color w:val="000000" w:themeColor="text1"/>
          <w:lang w:eastAsia="en-GB"/>
        </w:rPr>
        <w:t>(HEP, My Ovenden)</w:t>
      </w:r>
      <w:r w:rsidRPr="00B269D0">
        <w:rPr>
          <w:rFonts w:ascii="Arial" w:eastAsia="Times New Roman" w:hAnsi="Arial" w:cs="Arial"/>
          <w:color w:val="000000" w:themeColor="text1"/>
          <w:lang w:eastAsia="en-GB"/>
        </w:rPr>
        <w:t xml:space="preserve">  </w:t>
      </w:r>
    </w:p>
    <w:p w14:paraId="214E4662" w14:textId="77777777" w:rsidR="00625C7A" w:rsidRPr="00B269D0" w:rsidRDefault="00625C7A" w:rsidP="00625C7A">
      <w:pPr>
        <w:pStyle w:val="ListParagraph"/>
        <w:rPr>
          <w:rFonts w:ascii="Arial" w:eastAsia="Times New Roman" w:hAnsi="Arial" w:cs="Arial"/>
          <w:color w:val="000000"/>
          <w:lang w:eastAsia="en-GB"/>
        </w:rPr>
      </w:pPr>
    </w:p>
    <w:p w14:paraId="52EEEDD9" w14:textId="1FEE2471" w:rsidR="00625C7A" w:rsidRPr="00B269D0" w:rsidRDefault="00625C7A" w:rsidP="12F2EA61">
      <w:pPr>
        <w:pStyle w:val="ListParagraph"/>
        <w:numPr>
          <w:ilvl w:val="0"/>
          <w:numId w:val="15"/>
        </w:numPr>
        <w:spacing w:after="0" w:line="360" w:lineRule="auto"/>
        <w:jc w:val="both"/>
        <w:rPr>
          <w:rFonts w:ascii="Arial" w:eastAsia="Times New Roman" w:hAnsi="Arial" w:cs="Arial"/>
          <w:i/>
          <w:iCs/>
          <w:color w:val="000000"/>
          <w:lang w:eastAsia="en-GB"/>
        </w:rPr>
      </w:pPr>
      <w:r w:rsidRPr="00B269D0">
        <w:rPr>
          <w:rFonts w:ascii="Arial" w:eastAsia="Times New Roman" w:hAnsi="Arial" w:cs="Arial"/>
          <w:color w:val="000000" w:themeColor="text1"/>
          <w:lang w:eastAsia="en-GB"/>
        </w:rPr>
        <w:t xml:space="preserve">Furthermore, ‘Learner Voice Live’ emphasised to parents the importance of HE as a </w:t>
      </w:r>
      <w:r w:rsidR="00A90EB3" w:rsidRPr="00B269D0">
        <w:rPr>
          <w:rFonts w:ascii="Arial" w:eastAsia="Times New Roman" w:hAnsi="Arial" w:cs="Arial"/>
          <w:color w:val="000000" w:themeColor="text1"/>
          <w:lang w:eastAsia="en-GB"/>
        </w:rPr>
        <w:t xml:space="preserve">potential </w:t>
      </w:r>
      <w:r w:rsidRPr="00B269D0">
        <w:rPr>
          <w:rFonts w:ascii="Arial" w:eastAsia="Times New Roman" w:hAnsi="Arial" w:cs="Arial"/>
          <w:color w:val="000000" w:themeColor="text1"/>
          <w:lang w:eastAsia="en-GB"/>
        </w:rPr>
        <w:t xml:space="preserve">aspiration as well as the range of options available. </w:t>
      </w:r>
    </w:p>
    <w:p w14:paraId="33278C47" w14:textId="77777777" w:rsidR="00625C7A" w:rsidRPr="00B269D0" w:rsidRDefault="00625C7A" w:rsidP="00625C7A">
      <w:pPr>
        <w:pStyle w:val="ListParagraph"/>
        <w:rPr>
          <w:rFonts w:ascii="Arial" w:eastAsia="Times New Roman" w:hAnsi="Arial" w:cs="Arial"/>
          <w:color w:val="000000"/>
          <w:lang w:eastAsia="en-GB"/>
        </w:rPr>
      </w:pPr>
    </w:p>
    <w:p w14:paraId="0F3D4F98" w14:textId="77777777" w:rsidR="00505CF5" w:rsidRPr="00B269D0" w:rsidRDefault="00625C7A" w:rsidP="004402E2">
      <w:pPr>
        <w:pStyle w:val="ListParagraph"/>
        <w:numPr>
          <w:ilvl w:val="1"/>
          <w:numId w:val="15"/>
        </w:numPr>
        <w:spacing w:after="0" w:line="360" w:lineRule="auto"/>
        <w:jc w:val="both"/>
        <w:rPr>
          <w:rFonts w:ascii="Arial" w:eastAsia="Times New Roman" w:hAnsi="Arial" w:cs="Arial"/>
          <w:i/>
          <w:color w:val="000000"/>
          <w:lang w:eastAsia="en-GB"/>
        </w:rPr>
      </w:pPr>
      <w:r w:rsidRPr="00B269D0">
        <w:rPr>
          <w:rFonts w:ascii="Arial" w:eastAsia="Times New Roman" w:hAnsi="Arial" w:cs="Arial"/>
          <w:color w:val="000000"/>
          <w:lang w:eastAsia="en-GB"/>
        </w:rPr>
        <w:t>P</w:t>
      </w:r>
      <w:r w:rsidR="00505CF5" w:rsidRPr="00B269D0">
        <w:rPr>
          <w:rFonts w:ascii="Arial" w:eastAsia="Times New Roman" w:hAnsi="Arial" w:cs="Arial"/>
          <w:color w:val="000000"/>
          <w:lang w:eastAsia="en-GB"/>
        </w:rPr>
        <w:t xml:space="preserve">resenter: </w:t>
      </w:r>
      <w:r w:rsidR="00505CF5" w:rsidRPr="00B269D0">
        <w:rPr>
          <w:rFonts w:ascii="Arial" w:eastAsia="Times New Roman" w:hAnsi="Arial" w:cs="Arial"/>
          <w:i/>
          <w:color w:val="000000"/>
          <w:lang w:eastAsia="en-GB"/>
        </w:rPr>
        <w:t xml:space="preserve">can you put some positive words to describe what you seen here today? </w:t>
      </w:r>
    </w:p>
    <w:p w14:paraId="3E233EDA" w14:textId="77777777" w:rsidR="00505CF5" w:rsidRPr="00B269D0" w:rsidRDefault="00505CF5" w:rsidP="004402E2">
      <w:pPr>
        <w:pStyle w:val="ListParagraph"/>
        <w:numPr>
          <w:ilvl w:val="1"/>
          <w:numId w:val="15"/>
        </w:numPr>
        <w:spacing w:after="0" w:line="360" w:lineRule="auto"/>
        <w:jc w:val="both"/>
        <w:rPr>
          <w:rFonts w:ascii="Arial" w:eastAsia="Times New Roman" w:hAnsi="Arial" w:cs="Arial"/>
          <w:color w:val="000000"/>
          <w:lang w:eastAsia="en-GB"/>
        </w:rPr>
      </w:pPr>
      <w:r w:rsidRPr="00B269D0">
        <w:rPr>
          <w:rFonts w:ascii="Arial" w:eastAsia="Times New Roman" w:hAnsi="Arial" w:cs="Arial"/>
          <w:color w:val="000000"/>
          <w:lang w:eastAsia="en-GB"/>
        </w:rPr>
        <w:t xml:space="preserve">Parent: </w:t>
      </w:r>
      <w:r w:rsidRPr="00B269D0">
        <w:rPr>
          <w:rFonts w:ascii="Arial" w:eastAsia="Times New Roman" w:hAnsi="Arial" w:cs="Arial"/>
          <w:i/>
          <w:color w:val="000000"/>
          <w:lang w:eastAsia="en-GB"/>
        </w:rPr>
        <w:t>Inspiring and following your dreams</w:t>
      </w:r>
    </w:p>
    <w:p w14:paraId="692F19B8" w14:textId="0DF8D4BA" w:rsidR="00505CF5" w:rsidRPr="00B269D0" w:rsidRDefault="00505CF5" w:rsidP="004402E2">
      <w:pPr>
        <w:pStyle w:val="ListParagraph"/>
        <w:numPr>
          <w:ilvl w:val="1"/>
          <w:numId w:val="15"/>
        </w:numPr>
        <w:spacing w:after="0" w:line="360" w:lineRule="auto"/>
        <w:jc w:val="both"/>
        <w:rPr>
          <w:rFonts w:ascii="Arial" w:eastAsia="Times New Roman" w:hAnsi="Arial" w:cs="Arial"/>
          <w:color w:val="000000"/>
          <w:lang w:eastAsia="en-GB"/>
        </w:rPr>
      </w:pPr>
      <w:r w:rsidRPr="00B269D0">
        <w:rPr>
          <w:rFonts w:ascii="Arial" w:eastAsia="Times New Roman" w:hAnsi="Arial" w:cs="Arial"/>
          <w:color w:val="000000" w:themeColor="text1"/>
          <w:lang w:eastAsia="en-GB"/>
        </w:rPr>
        <w:t xml:space="preserve">Parent: </w:t>
      </w:r>
      <w:r w:rsidR="6C8A6D1D" w:rsidRPr="00B269D0">
        <w:rPr>
          <w:rFonts w:ascii="Arial" w:eastAsia="Times New Roman" w:hAnsi="Arial" w:cs="Arial"/>
          <w:i/>
          <w:iCs/>
          <w:color w:val="000000" w:themeColor="text1"/>
          <w:lang w:eastAsia="en-GB"/>
        </w:rPr>
        <w:t>T</w:t>
      </w:r>
      <w:r w:rsidRPr="00B269D0">
        <w:rPr>
          <w:rFonts w:ascii="Arial" w:eastAsia="Times New Roman" w:hAnsi="Arial" w:cs="Arial"/>
          <w:i/>
          <w:iCs/>
          <w:color w:val="000000" w:themeColor="text1"/>
          <w:lang w:eastAsia="en-GB"/>
        </w:rPr>
        <w:t>he options. Definitely the range of the options. I’m really shocked.</w:t>
      </w:r>
      <w:r w:rsidRPr="00B269D0">
        <w:rPr>
          <w:rFonts w:ascii="Arial" w:eastAsia="Times New Roman" w:hAnsi="Arial" w:cs="Arial"/>
          <w:color w:val="000000" w:themeColor="text1"/>
          <w:lang w:eastAsia="en-GB"/>
        </w:rPr>
        <w:t xml:space="preserve"> </w:t>
      </w:r>
    </w:p>
    <w:p w14:paraId="4EFA9098" w14:textId="77777777" w:rsidR="00505CF5" w:rsidRPr="00B269D0" w:rsidRDefault="00505CF5" w:rsidP="00505CF5">
      <w:pPr>
        <w:pStyle w:val="ListParagraph"/>
        <w:spacing w:line="360" w:lineRule="auto"/>
        <w:ind w:left="1080"/>
        <w:jc w:val="both"/>
        <w:rPr>
          <w:rFonts w:ascii="Arial" w:hAnsi="Arial" w:cs="Arial"/>
        </w:rPr>
      </w:pPr>
    </w:p>
    <w:p w14:paraId="7D89EE82" w14:textId="53B4A73B" w:rsidR="00505CF5" w:rsidRPr="00B269D0" w:rsidRDefault="00625C7A" w:rsidP="00BE06DC">
      <w:pPr>
        <w:pStyle w:val="ListParagraph"/>
        <w:numPr>
          <w:ilvl w:val="0"/>
          <w:numId w:val="24"/>
        </w:numPr>
        <w:spacing w:line="360" w:lineRule="auto"/>
        <w:jc w:val="both"/>
        <w:rPr>
          <w:rFonts w:ascii="Arial" w:hAnsi="Arial" w:cs="Arial"/>
        </w:rPr>
      </w:pPr>
      <w:r w:rsidRPr="00B269D0">
        <w:rPr>
          <w:rFonts w:ascii="Arial" w:hAnsi="Arial" w:cs="Arial"/>
        </w:rPr>
        <w:t>The ‘</w:t>
      </w:r>
      <w:r w:rsidR="00505CF5" w:rsidRPr="00B269D0">
        <w:rPr>
          <w:rFonts w:ascii="Arial" w:hAnsi="Arial" w:cs="Arial"/>
        </w:rPr>
        <w:t xml:space="preserve">NCOP Double Decker </w:t>
      </w:r>
      <w:proofErr w:type="spellStart"/>
      <w:r w:rsidR="00505CF5" w:rsidRPr="00B269D0">
        <w:rPr>
          <w:rFonts w:ascii="Arial" w:hAnsi="Arial" w:cs="Arial"/>
        </w:rPr>
        <w:t>Bus</w:t>
      </w:r>
      <w:r w:rsidRPr="00B269D0">
        <w:rPr>
          <w:rFonts w:ascii="Arial" w:hAnsi="Arial" w:cs="Arial"/>
        </w:rPr>
        <w:t>’</w:t>
      </w:r>
      <w:proofErr w:type="spellEnd"/>
      <w:r w:rsidRPr="00B269D0">
        <w:rPr>
          <w:rFonts w:ascii="Arial" w:hAnsi="Arial" w:cs="Arial"/>
        </w:rPr>
        <w:t xml:space="preserve"> </w:t>
      </w:r>
      <w:r w:rsidR="00AD7A7F" w:rsidRPr="00B269D0">
        <w:rPr>
          <w:rFonts w:ascii="Arial" w:hAnsi="Arial" w:cs="Arial"/>
        </w:rPr>
        <w:t>initiative</w:t>
      </w:r>
      <w:r w:rsidRPr="00B269D0">
        <w:rPr>
          <w:rFonts w:ascii="Arial" w:hAnsi="Arial" w:cs="Arial"/>
        </w:rPr>
        <w:t xml:space="preserve"> involved a bus that w</w:t>
      </w:r>
      <w:r w:rsidR="00AD7A7F" w:rsidRPr="00B269D0">
        <w:rPr>
          <w:rFonts w:ascii="Arial" w:hAnsi="Arial" w:cs="Arial"/>
        </w:rPr>
        <w:t xml:space="preserve">ent round different communities. It involved 12 HEPs working collaboratively to provide a physical opportunity to bring </w:t>
      </w:r>
      <w:r w:rsidR="002B704E" w:rsidRPr="00B269D0">
        <w:rPr>
          <w:rFonts w:ascii="Arial" w:hAnsi="Arial" w:cs="Arial"/>
        </w:rPr>
        <w:t>h</w:t>
      </w:r>
      <w:r w:rsidR="00AD7A7F" w:rsidRPr="00B269D0">
        <w:rPr>
          <w:rFonts w:ascii="Arial" w:hAnsi="Arial" w:cs="Arial"/>
        </w:rPr>
        <w:t>i</w:t>
      </w:r>
      <w:r w:rsidR="002B704E" w:rsidRPr="00B269D0">
        <w:rPr>
          <w:rFonts w:ascii="Arial" w:hAnsi="Arial" w:cs="Arial"/>
        </w:rPr>
        <w:t>gher ed</w:t>
      </w:r>
      <w:r w:rsidR="00AD7A7F" w:rsidRPr="00B269D0">
        <w:rPr>
          <w:rFonts w:ascii="Arial" w:hAnsi="Arial" w:cs="Arial"/>
        </w:rPr>
        <w:t xml:space="preserve">ucation information to community ‘cold spots’. It was particularly effective in reaching parents of </w:t>
      </w:r>
      <w:r w:rsidR="00BE06DC" w:rsidRPr="00B269D0">
        <w:rPr>
          <w:rFonts w:ascii="Arial" w:hAnsi="Arial" w:cs="Arial"/>
        </w:rPr>
        <w:t>Uni Connect</w:t>
      </w:r>
      <w:r w:rsidR="00AD7A7F" w:rsidRPr="00B269D0">
        <w:rPr>
          <w:rFonts w:ascii="Arial" w:hAnsi="Arial" w:cs="Arial"/>
        </w:rPr>
        <w:t xml:space="preserve"> learners (although, it was also emphasised </w:t>
      </w:r>
      <w:r w:rsidR="00BE06DC" w:rsidRPr="00B269D0">
        <w:rPr>
          <w:rFonts w:ascii="Arial" w:hAnsi="Arial" w:cs="Arial"/>
        </w:rPr>
        <w:t xml:space="preserve">that </w:t>
      </w:r>
      <w:r w:rsidR="00640971" w:rsidRPr="00B269D0">
        <w:rPr>
          <w:rFonts w:ascii="Arial" w:hAnsi="Arial" w:cs="Arial"/>
        </w:rPr>
        <w:t xml:space="preserve">diversionary </w:t>
      </w:r>
      <w:r w:rsidR="00AD7A7F" w:rsidRPr="00B269D0">
        <w:rPr>
          <w:rFonts w:ascii="Arial" w:hAnsi="Arial" w:cs="Arial"/>
        </w:rPr>
        <w:t>activities were perhaps needed for young children</w:t>
      </w:r>
      <w:r w:rsidR="000F552C" w:rsidRPr="00B269D0">
        <w:rPr>
          <w:rFonts w:ascii="Arial" w:hAnsi="Arial" w:cs="Arial"/>
        </w:rPr>
        <w:t xml:space="preserve">, in order to </w:t>
      </w:r>
      <w:r w:rsidR="00BE06DC" w:rsidRPr="00B269D0">
        <w:rPr>
          <w:rFonts w:ascii="Arial" w:hAnsi="Arial" w:cs="Arial"/>
        </w:rPr>
        <w:t>facilitate more focused discussion with parents</w:t>
      </w:r>
      <w:r w:rsidR="00AD7A7F" w:rsidRPr="00B269D0">
        <w:rPr>
          <w:rFonts w:ascii="Arial" w:hAnsi="Arial" w:cs="Arial"/>
        </w:rPr>
        <w:t xml:space="preserve">). In particular these interactions often were focused on specific information about HE: </w:t>
      </w:r>
    </w:p>
    <w:p w14:paraId="2F8FE285" w14:textId="77777777" w:rsidR="00AD7A7F" w:rsidRPr="00B269D0" w:rsidRDefault="00AD7A7F" w:rsidP="004402E2">
      <w:pPr>
        <w:pStyle w:val="ListParagraph"/>
        <w:numPr>
          <w:ilvl w:val="1"/>
          <w:numId w:val="24"/>
        </w:numPr>
        <w:spacing w:line="360" w:lineRule="auto"/>
        <w:jc w:val="both"/>
        <w:rPr>
          <w:rFonts w:ascii="Arial" w:hAnsi="Arial" w:cs="Arial"/>
          <w:i/>
        </w:rPr>
      </w:pPr>
      <w:r w:rsidRPr="00B269D0">
        <w:rPr>
          <w:rFonts w:ascii="Arial" w:hAnsi="Arial" w:cs="Arial"/>
          <w:i/>
        </w:rPr>
        <w:t>‘Some great conversations with parents/carers; many asking specific questions about finance/degree apprenticeships’</w:t>
      </w:r>
    </w:p>
    <w:p w14:paraId="3DF1D45E" w14:textId="77777777" w:rsidR="00A0140B" w:rsidRPr="002B6718" w:rsidRDefault="00A0140B" w:rsidP="00A869F5">
      <w:pPr>
        <w:spacing w:line="360" w:lineRule="auto"/>
        <w:rPr>
          <w:rFonts w:ascii="Arial" w:hAnsi="Arial" w:cs="Arial"/>
          <w:i/>
          <w:u w:val="single"/>
        </w:rPr>
      </w:pPr>
      <w:r w:rsidRPr="002B6718">
        <w:rPr>
          <w:rFonts w:ascii="Arial" w:hAnsi="Arial" w:cs="Arial"/>
          <w:i/>
          <w:u w:val="single"/>
        </w:rPr>
        <w:t>Recommended Changes to Programme Theories:</w:t>
      </w:r>
    </w:p>
    <w:p w14:paraId="183ACC6E" w14:textId="77777777" w:rsidR="00640971" w:rsidRDefault="0078141F" w:rsidP="004402E2">
      <w:pPr>
        <w:pStyle w:val="ListParagraph"/>
        <w:numPr>
          <w:ilvl w:val="0"/>
          <w:numId w:val="24"/>
        </w:numPr>
        <w:spacing w:line="360" w:lineRule="auto"/>
        <w:jc w:val="both"/>
        <w:rPr>
          <w:rFonts w:ascii="Arial" w:hAnsi="Arial" w:cs="Arial"/>
        </w:rPr>
      </w:pPr>
      <w:r w:rsidRPr="0078141F">
        <w:rPr>
          <w:rFonts w:ascii="Arial" w:hAnsi="Arial" w:cs="Arial"/>
        </w:rPr>
        <w:t>Evident emphasis on community engagement and reaching out to the community to engage wi</w:t>
      </w:r>
      <w:r>
        <w:rPr>
          <w:rFonts w:ascii="Arial" w:hAnsi="Arial" w:cs="Arial"/>
        </w:rPr>
        <w:t>th parents throughout phase one – this has worked extremely well.</w:t>
      </w:r>
      <w:r w:rsidRPr="0078141F">
        <w:rPr>
          <w:rFonts w:ascii="Arial" w:hAnsi="Arial" w:cs="Arial"/>
        </w:rPr>
        <w:t xml:space="preserve"> </w:t>
      </w:r>
    </w:p>
    <w:p w14:paraId="016D0201" w14:textId="5CA657A8" w:rsidR="0003167B" w:rsidRDefault="00640971" w:rsidP="004402E2">
      <w:pPr>
        <w:pStyle w:val="ListParagraph"/>
        <w:numPr>
          <w:ilvl w:val="0"/>
          <w:numId w:val="24"/>
        </w:numPr>
        <w:spacing w:line="360" w:lineRule="auto"/>
        <w:jc w:val="both"/>
        <w:rPr>
          <w:rFonts w:ascii="Arial" w:hAnsi="Arial" w:cs="Arial"/>
        </w:rPr>
      </w:pPr>
      <w:r>
        <w:rPr>
          <w:rFonts w:ascii="Arial" w:hAnsi="Arial" w:cs="Arial"/>
        </w:rPr>
        <w:t xml:space="preserve">Parents respond to ‘performative’ events extremely well (such as </w:t>
      </w:r>
      <w:r w:rsidR="00BE06DC">
        <w:rPr>
          <w:rFonts w:ascii="Arial" w:hAnsi="Arial" w:cs="Arial"/>
        </w:rPr>
        <w:t xml:space="preserve">Learner Voice Live and </w:t>
      </w:r>
      <w:r>
        <w:rPr>
          <w:rFonts w:ascii="Arial" w:hAnsi="Arial" w:cs="Arial"/>
        </w:rPr>
        <w:t xml:space="preserve">Access-all-Areas). </w:t>
      </w:r>
    </w:p>
    <w:p w14:paraId="5BE587C5" w14:textId="1E059699" w:rsidR="00640971" w:rsidRDefault="00640971" w:rsidP="004402E2">
      <w:pPr>
        <w:pStyle w:val="ListParagraph"/>
        <w:numPr>
          <w:ilvl w:val="0"/>
          <w:numId w:val="24"/>
        </w:numPr>
        <w:spacing w:line="360" w:lineRule="auto"/>
        <w:jc w:val="both"/>
        <w:rPr>
          <w:rFonts w:ascii="Arial" w:hAnsi="Arial" w:cs="Arial"/>
        </w:rPr>
      </w:pPr>
      <w:r w:rsidRPr="12F2EA61">
        <w:rPr>
          <w:rFonts w:ascii="Arial" w:hAnsi="Arial" w:cs="Arial"/>
        </w:rPr>
        <w:t xml:space="preserve">Furthermore – parents valued information about HE and HE options in particular throughout Phase One. This needs to continue in Phase </w:t>
      </w:r>
      <w:r w:rsidR="01A80564" w:rsidRPr="12F2EA61">
        <w:rPr>
          <w:rFonts w:ascii="Arial" w:hAnsi="Arial" w:cs="Arial"/>
        </w:rPr>
        <w:t>T</w:t>
      </w:r>
      <w:r w:rsidRPr="12F2EA61">
        <w:rPr>
          <w:rFonts w:ascii="Arial" w:hAnsi="Arial" w:cs="Arial"/>
        </w:rPr>
        <w:t xml:space="preserve">wo.  </w:t>
      </w:r>
    </w:p>
    <w:p w14:paraId="6CB44112" w14:textId="77777777" w:rsidR="00EB345F" w:rsidRPr="00BC1C6F" w:rsidRDefault="00EB345F" w:rsidP="0003167B">
      <w:pPr>
        <w:pStyle w:val="Heading3"/>
      </w:pPr>
      <w:bookmarkStart w:id="23" w:name="_Toc48822737"/>
      <w:r w:rsidRPr="00BC1C6F">
        <w:t>Programme Theory 2: Improving understanding of the value of Higher Education, the costs and the range of jobs available in industry will influence the young person to progress e.g. work experience industry visits, employer talks and employability links.</w:t>
      </w:r>
      <w:bookmarkEnd w:id="23"/>
    </w:p>
    <w:p w14:paraId="5A3148EC" w14:textId="77777777" w:rsidR="00951C0B" w:rsidRDefault="00951C0B" w:rsidP="00951C0B">
      <w:pPr>
        <w:pStyle w:val="NoSpacing"/>
        <w:rPr>
          <w:rFonts w:ascii="Arial" w:hAnsi="Arial" w:cs="Arial"/>
          <w:bCs/>
          <w:u w:val="single"/>
          <w:lang w:eastAsia="en-GB"/>
        </w:rPr>
      </w:pPr>
    </w:p>
    <w:p w14:paraId="71264B07" w14:textId="24C27B6B" w:rsidR="0097092A" w:rsidRDefault="0097092A" w:rsidP="00951C0B">
      <w:pPr>
        <w:pStyle w:val="NoSpacing"/>
        <w:rPr>
          <w:rFonts w:ascii="Arial" w:hAnsi="Arial" w:cs="Arial"/>
          <w:bCs/>
          <w:i/>
          <w:u w:val="single"/>
          <w:lang w:eastAsia="en-GB"/>
        </w:rPr>
      </w:pPr>
      <w:r w:rsidRPr="0097092A">
        <w:rPr>
          <w:rFonts w:ascii="Arial" w:hAnsi="Arial" w:cs="Arial"/>
          <w:bCs/>
          <w:i/>
          <w:u w:val="single"/>
          <w:lang w:eastAsia="en-GB"/>
        </w:rPr>
        <w:t>Literature Review</w:t>
      </w:r>
      <w:r>
        <w:rPr>
          <w:rFonts w:ascii="Arial" w:hAnsi="Arial" w:cs="Arial"/>
          <w:bCs/>
          <w:i/>
          <w:u w:val="single"/>
          <w:lang w:eastAsia="en-GB"/>
        </w:rPr>
        <w:t>:</w:t>
      </w:r>
    </w:p>
    <w:p w14:paraId="12821DEB" w14:textId="77777777" w:rsidR="0097092A" w:rsidRDefault="0097092A" w:rsidP="00951C0B">
      <w:pPr>
        <w:pStyle w:val="NoSpacing"/>
        <w:rPr>
          <w:rFonts w:ascii="Arial" w:hAnsi="Arial" w:cs="Arial"/>
          <w:bCs/>
          <w:i/>
          <w:u w:val="single"/>
          <w:lang w:eastAsia="en-GB"/>
        </w:rPr>
      </w:pPr>
    </w:p>
    <w:p w14:paraId="6FD67B94" w14:textId="1BCD5181" w:rsidR="00DA0942" w:rsidRPr="007D4E0D" w:rsidRDefault="00EA4DE3" w:rsidP="00F716D2">
      <w:pPr>
        <w:spacing w:line="360" w:lineRule="auto"/>
        <w:jc w:val="both"/>
        <w:rPr>
          <w:rFonts w:ascii="Arial" w:hAnsi="Arial" w:cs="Arial"/>
        </w:rPr>
      </w:pPr>
      <w:r>
        <w:rPr>
          <w:rFonts w:ascii="Arial" w:hAnsi="Arial" w:cs="Arial"/>
        </w:rPr>
        <w:t>The efficacy of e</w:t>
      </w:r>
      <w:r w:rsidR="00DA0942" w:rsidRPr="007D4E0D">
        <w:rPr>
          <w:rFonts w:ascii="Arial" w:hAnsi="Arial" w:cs="Arial"/>
        </w:rPr>
        <w:t xml:space="preserve">nsuring that young people have information about the value of HE (including costs and careers available) is a </w:t>
      </w:r>
      <w:r>
        <w:rPr>
          <w:rFonts w:ascii="Arial" w:hAnsi="Arial" w:cs="Arial"/>
        </w:rPr>
        <w:t xml:space="preserve">widely-held </w:t>
      </w:r>
      <w:r w:rsidR="00DA0942" w:rsidRPr="007D4E0D">
        <w:rPr>
          <w:rFonts w:ascii="Arial" w:hAnsi="Arial" w:cs="Arial"/>
        </w:rPr>
        <w:t>assumption in UK Widening Participation</w:t>
      </w:r>
      <w:r>
        <w:rPr>
          <w:rFonts w:ascii="Arial" w:hAnsi="Arial" w:cs="Arial"/>
        </w:rPr>
        <w:t xml:space="preserve"> discourse</w:t>
      </w:r>
      <w:r w:rsidR="00DA0942" w:rsidRPr="007D4E0D">
        <w:rPr>
          <w:rFonts w:ascii="Arial" w:hAnsi="Arial" w:cs="Arial"/>
        </w:rPr>
        <w:t xml:space="preserve">. Perceptions </w:t>
      </w:r>
      <w:r>
        <w:rPr>
          <w:rFonts w:ascii="Arial" w:hAnsi="Arial" w:cs="Arial"/>
        </w:rPr>
        <w:t>of</w:t>
      </w:r>
      <w:r w:rsidRPr="007D4E0D">
        <w:rPr>
          <w:rFonts w:ascii="Arial" w:hAnsi="Arial" w:cs="Arial"/>
        </w:rPr>
        <w:t xml:space="preserve"> </w:t>
      </w:r>
      <w:r w:rsidR="00DA0942" w:rsidRPr="007D4E0D">
        <w:rPr>
          <w:rFonts w:ascii="Arial" w:hAnsi="Arial" w:cs="Arial"/>
        </w:rPr>
        <w:t xml:space="preserve">the value of higher education influence participation more broadly “with those expecting to receive value for money and achieve a good qualification and a positive job outcome more likely to progress” (Bowes et al, 2015: 97). This is reflected in </w:t>
      </w:r>
      <w:r w:rsidR="00DA0942">
        <w:rPr>
          <w:rFonts w:ascii="Arial" w:hAnsi="Arial" w:cs="Arial"/>
        </w:rPr>
        <w:t>Uni Connect</w:t>
      </w:r>
      <w:r>
        <w:rPr>
          <w:rFonts w:ascii="Arial" w:hAnsi="Arial" w:cs="Arial"/>
        </w:rPr>
        <w:t xml:space="preserve"> partnerships’ strategic development of interventions aimed at </w:t>
      </w:r>
      <w:r w:rsidR="00DA0942" w:rsidRPr="007D4E0D">
        <w:rPr>
          <w:rFonts w:ascii="Arial" w:hAnsi="Arial" w:cs="Arial"/>
        </w:rPr>
        <w:t>ensuring access to HE-related information, advice and guidance – particularly as learners are less knowledgeable about some of the practical aspects of HE such as costs and funding (</w:t>
      </w:r>
      <w:proofErr w:type="spellStart"/>
      <w:r w:rsidR="00DA0942" w:rsidRPr="007D4E0D">
        <w:rPr>
          <w:rFonts w:ascii="Arial" w:hAnsi="Arial" w:cs="Arial"/>
        </w:rPr>
        <w:t>Tazzyman</w:t>
      </w:r>
      <w:proofErr w:type="spellEnd"/>
      <w:r w:rsidR="00DA0942" w:rsidRPr="007D4E0D">
        <w:rPr>
          <w:rFonts w:ascii="Arial" w:hAnsi="Arial" w:cs="Arial"/>
        </w:rPr>
        <w:t xml:space="preserve"> et al, 2018: 10). In addition, career provision in schools and colleges has been criticised for being inadequate and patchy (OFSTED, 2013) – leading to </w:t>
      </w:r>
      <w:r w:rsidR="00F716D2">
        <w:rPr>
          <w:rFonts w:ascii="Arial" w:hAnsi="Arial" w:cs="Arial"/>
        </w:rPr>
        <w:t xml:space="preserve">the </w:t>
      </w:r>
      <w:r w:rsidR="00DA0942" w:rsidRPr="007D4E0D">
        <w:rPr>
          <w:rFonts w:ascii="Arial" w:hAnsi="Arial" w:cs="Arial"/>
        </w:rPr>
        <w:t xml:space="preserve">implementation of ‘Gatsby’ benchmarks regarding careers advice and support through workplace experience visits and talks in schools and colleges across the UK (Holman, 2014: 24). There is little mention in the ‘Gatsby’ benchmarks about the intersection of careers advice and higher </w:t>
      </w:r>
      <w:r w:rsidR="00DA0942" w:rsidRPr="007D4E0D">
        <w:rPr>
          <w:rFonts w:ascii="Arial" w:hAnsi="Arial" w:cs="Arial"/>
        </w:rPr>
        <w:lastRenderedPageBreak/>
        <w:t xml:space="preserve">education outreach as they are treated as separate domains. Future work could examine how </w:t>
      </w:r>
      <w:r w:rsidR="00F716D2">
        <w:rPr>
          <w:rFonts w:ascii="Arial" w:hAnsi="Arial" w:cs="Arial"/>
        </w:rPr>
        <w:t xml:space="preserve">careers provision and HE outreach can </w:t>
      </w:r>
      <w:r w:rsidR="00DA0942" w:rsidRPr="007D4E0D">
        <w:rPr>
          <w:rFonts w:ascii="Arial" w:hAnsi="Arial" w:cs="Arial"/>
        </w:rPr>
        <w:t xml:space="preserve">coalesce. </w:t>
      </w:r>
    </w:p>
    <w:p w14:paraId="124FBDF3" w14:textId="319903AB" w:rsidR="00DA0942" w:rsidRPr="009D27B2" w:rsidRDefault="00DA0942" w:rsidP="00F716D2">
      <w:pPr>
        <w:spacing w:line="360" w:lineRule="auto"/>
        <w:jc w:val="both"/>
        <w:rPr>
          <w:rFonts w:ascii="Arial" w:hAnsi="Arial" w:cs="Arial"/>
        </w:rPr>
      </w:pPr>
      <w:r w:rsidRPr="009D27B2">
        <w:rPr>
          <w:rFonts w:ascii="Arial" w:hAnsi="Arial" w:cs="Arial"/>
        </w:rPr>
        <w:t xml:space="preserve">Empirical work shows that learners begin to engage with careers around GCSEs (Year </w:t>
      </w:r>
      <w:r w:rsidR="002B704E" w:rsidRPr="009D27B2">
        <w:rPr>
          <w:rFonts w:ascii="Arial" w:hAnsi="Arial" w:cs="Arial"/>
        </w:rPr>
        <w:t>10</w:t>
      </w:r>
      <w:r w:rsidRPr="009D27B2">
        <w:rPr>
          <w:rFonts w:ascii="Arial" w:hAnsi="Arial" w:cs="Arial"/>
        </w:rPr>
        <w:t xml:space="preserve"> and </w:t>
      </w:r>
      <w:r w:rsidR="002B704E" w:rsidRPr="009D27B2">
        <w:rPr>
          <w:rFonts w:ascii="Arial" w:hAnsi="Arial" w:cs="Arial"/>
        </w:rPr>
        <w:t>11</w:t>
      </w:r>
      <w:r w:rsidRPr="009D27B2">
        <w:rPr>
          <w:rFonts w:ascii="Arial" w:hAnsi="Arial" w:cs="Arial"/>
        </w:rPr>
        <w:t xml:space="preserve">) – and have sharpened and increased career expectations by the time they approach A-levels (Bowes et al, 2015). However, overall, learners lack awareness of the labour market and the qualifications needed for specific pathways through the labour market (Holman, 2014). This lack of information </w:t>
      </w:r>
      <w:r w:rsidR="00F716D2" w:rsidRPr="009D27B2">
        <w:rPr>
          <w:rFonts w:ascii="Arial" w:hAnsi="Arial" w:cs="Arial"/>
        </w:rPr>
        <w:t xml:space="preserve">may </w:t>
      </w:r>
      <w:r w:rsidRPr="009D27B2">
        <w:rPr>
          <w:rFonts w:ascii="Arial" w:hAnsi="Arial" w:cs="Arial"/>
        </w:rPr>
        <w:t xml:space="preserve">impact young people from disadvantaged backgrounds in particular. Therefore, making learners aware </w:t>
      </w:r>
      <w:r w:rsidR="00F716D2" w:rsidRPr="009D27B2">
        <w:rPr>
          <w:rFonts w:ascii="Arial" w:hAnsi="Arial" w:cs="Arial"/>
        </w:rPr>
        <w:t xml:space="preserve">of </w:t>
      </w:r>
      <w:r w:rsidRPr="009D27B2">
        <w:rPr>
          <w:rFonts w:ascii="Arial" w:hAnsi="Arial" w:cs="Arial"/>
        </w:rPr>
        <w:t xml:space="preserve">varying career pathways, </w:t>
      </w:r>
      <w:r w:rsidR="00F716D2" w:rsidRPr="009D27B2">
        <w:rPr>
          <w:rFonts w:ascii="Arial" w:hAnsi="Arial" w:cs="Arial"/>
        </w:rPr>
        <w:t xml:space="preserve">and </w:t>
      </w:r>
      <w:r w:rsidRPr="009D27B2">
        <w:rPr>
          <w:rFonts w:ascii="Arial" w:hAnsi="Arial" w:cs="Arial"/>
        </w:rPr>
        <w:t>opportunities in local and national labour market</w:t>
      </w:r>
      <w:r w:rsidR="00F716D2" w:rsidRPr="009D27B2">
        <w:rPr>
          <w:rFonts w:ascii="Arial" w:hAnsi="Arial" w:cs="Arial"/>
        </w:rPr>
        <w:t>s</w:t>
      </w:r>
      <w:r w:rsidRPr="009D27B2">
        <w:rPr>
          <w:rFonts w:ascii="Arial" w:hAnsi="Arial" w:cs="Arial"/>
        </w:rPr>
        <w:t xml:space="preserve"> from earlier in the student lifecycle is </w:t>
      </w:r>
      <w:r w:rsidR="00F716D2" w:rsidRPr="009D27B2">
        <w:rPr>
          <w:rFonts w:ascii="Arial" w:hAnsi="Arial" w:cs="Arial"/>
        </w:rPr>
        <w:t>likely to have greater impact</w:t>
      </w:r>
      <w:r w:rsidRPr="009D27B2">
        <w:rPr>
          <w:rFonts w:ascii="Arial" w:hAnsi="Arial" w:cs="Arial"/>
        </w:rPr>
        <w:t>. Furthermore, such outreach also needs to inform and involve parents of careers and opportunities</w:t>
      </w:r>
      <w:r w:rsidR="00273D00" w:rsidRPr="009D27B2">
        <w:rPr>
          <w:rFonts w:ascii="Arial" w:hAnsi="Arial" w:cs="Arial"/>
        </w:rPr>
        <w:t>,</w:t>
      </w:r>
      <w:r w:rsidRPr="009D27B2">
        <w:rPr>
          <w:rFonts w:ascii="Arial" w:hAnsi="Arial" w:cs="Arial"/>
        </w:rPr>
        <w:t xml:space="preserve"> as this also influences HE applications (Bowes et al, 2015: 91).</w:t>
      </w:r>
    </w:p>
    <w:p w14:paraId="1836DD62" w14:textId="404684DB" w:rsidR="00DA0942" w:rsidRPr="007D4E0D" w:rsidRDefault="00DA0942" w:rsidP="00273D00">
      <w:pPr>
        <w:spacing w:line="360" w:lineRule="auto"/>
        <w:jc w:val="both"/>
        <w:rPr>
          <w:rFonts w:ascii="Arial" w:hAnsi="Arial" w:cs="Arial"/>
        </w:rPr>
      </w:pPr>
      <w:r w:rsidRPr="12F2EA61">
        <w:rPr>
          <w:rFonts w:ascii="Arial" w:hAnsi="Arial" w:cs="Arial"/>
        </w:rPr>
        <w:t xml:space="preserve">Improving levels of understanding in relation to the ‘value of HE’, however, is complicated. Different social groups have mixed views on the benefits and value of HE – and therefore may respond differently to information about HE </w:t>
      </w:r>
      <w:proofErr w:type="gramStart"/>
      <w:r w:rsidRPr="12F2EA61">
        <w:rPr>
          <w:rFonts w:ascii="Arial" w:hAnsi="Arial" w:cs="Arial"/>
        </w:rPr>
        <w:t>in light of</w:t>
      </w:r>
      <w:proofErr w:type="gramEnd"/>
      <w:r w:rsidRPr="12F2EA61">
        <w:rPr>
          <w:rFonts w:ascii="Arial" w:hAnsi="Arial" w:cs="Arial"/>
        </w:rPr>
        <w:t xml:space="preserve"> their circumstances and backgrounds. Social divisions such as age, </w:t>
      </w:r>
      <w:r w:rsidR="00BF3401">
        <w:rPr>
          <w:rFonts w:ascii="Arial" w:hAnsi="Arial" w:cs="Arial"/>
        </w:rPr>
        <w:t xml:space="preserve">gender, </w:t>
      </w:r>
      <w:r w:rsidRPr="12F2EA61">
        <w:rPr>
          <w:rFonts w:ascii="Arial" w:hAnsi="Arial" w:cs="Arial"/>
        </w:rPr>
        <w:t xml:space="preserve">race and ethnicity and disability all impact confidence in individual ability to cope with the demands of HE. Young people approaching the transition point at 18 have increased levels of self-reported confidence and knowledge regarding the benefits of HE (with Black and Asian learners reporting highest levels of confidence and knowledge). Whilst disabled learners tend to be less confident about the benefits </w:t>
      </w:r>
      <w:proofErr w:type="gramStart"/>
      <w:r w:rsidRPr="12F2EA61">
        <w:rPr>
          <w:rFonts w:ascii="Arial" w:hAnsi="Arial" w:cs="Arial"/>
        </w:rPr>
        <w:t>of</w:t>
      </w:r>
      <w:proofErr w:type="gramEnd"/>
      <w:r w:rsidRPr="12F2EA61">
        <w:rPr>
          <w:rFonts w:ascii="Arial" w:hAnsi="Arial" w:cs="Arial"/>
        </w:rPr>
        <w:t xml:space="preserve"> HE and their individual ability to cope with the demands of HE (</w:t>
      </w:r>
      <w:proofErr w:type="spellStart"/>
      <w:r w:rsidRPr="12F2EA61">
        <w:rPr>
          <w:rFonts w:ascii="Arial" w:hAnsi="Arial" w:cs="Arial"/>
        </w:rPr>
        <w:t>Tazzyman</w:t>
      </w:r>
      <w:proofErr w:type="spellEnd"/>
      <w:r w:rsidRPr="12F2EA61">
        <w:rPr>
          <w:rFonts w:ascii="Arial" w:hAnsi="Arial" w:cs="Arial"/>
        </w:rPr>
        <w:t xml:space="preserve"> et al, 2018: 10). </w:t>
      </w:r>
      <w:r w:rsidR="00273D00" w:rsidRPr="12F2EA61">
        <w:rPr>
          <w:rFonts w:ascii="Arial" w:hAnsi="Arial" w:cs="Arial"/>
        </w:rPr>
        <w:t>Similarly</w:t>
      </w:r>
      <w:r w:rsidRPr="12F2EA61">
        <w:rPr>
          <w:rFonts w:ascii="Arial" w:hAnsi="Arial" w:cs="Arial"/>
        </w:rPr>
        <w:t xml:space="preserve">, take-up of extra-curricular activity is also subject to socio-economic inequality. Greenbank and Hepworth (2008) </w:t>
      </w:r>
      <w:r w:rsidR="008D522B" w:rsidRPr="12F2EA61">
        <w:rPr>
          <w:rFonts w:ascii="Arial" w:hAnsi="Arial" w:cs="Arial"/>
        </w:rPr>
        <w:t>f</w:t>
      </w:r>
      <w:r w:rsidR="008D522B">
        <w:rPr>
          <w:rFonts w:ascii="Arial" w:hAnsi="Arial" w:cs="Arial"/>
        </w:rPr>
        <w:t>ind</w:t>
      </w:r>
      <w:r w:rsidR="008D522B" w:rsidRPr="12F2EA61">
        <w:rPr>
          <w:rFonts w:ascii="Arial" w:hAnsi="Arial" w:cs="Arial"/>
        </w:rPr>
        <w:t xml:space="preserve"> </w:t>
      </w:r>
      <w:r w:rsidRPr="12F2EA61">
        <w:rPr>
          <w:rFonts w:ascii="Arial" w:hAnsi="Arial" w:cs="Arial"/>
        </w:rPr>
        <w:t xml:space="preserve">less involvement with extra-curricular activities amongst their sample of working-class HE students at university – but also emphasise that less involvement </w:t>
      </w:r>
      <w:r w:rsidR="008D522B" w:rsidRPr="12F2EA61">
        <w:rPr>
          <w:rFonts w:ascii="Arial" w:hAnsi="Arial" w:cs="Arial"/>
        </w:rPr>
        <w:t>b</w:t>
      </w:r>
      <w:r w:rsidR="008D522B">
        <w:rPr>
          <w:rFonts w:ascii="Arial" w:hAnsi="Arial" w:cs="Arial"/>
        </w:rPr>
        <w:t>egins</w:t>
      </w:r>
      <w:r w:rsidR="008D522B" w:rsidRPr="12F2EA61">
        <w:rPr>
          <w:rFonts w:ascii="Arial" w:hAnsi="Arial" w:cs="Arial"/>
        </w:rPr>
        <w:t xml:space="preserve"> </w:t>
      </w:r>
      <w:r w:rsidRPr="12F2EA61">
        <w:rPr>
          <w:rFonts w:ascii="Arial" w:hAnsi="Arial" w:cs="Arial"/>
        </w:rPr>
        <w:t xml:space="preserve">much earlier in the student lifecycle before working-class students </w:t>
      </w:r>
      <w:r w:rsidR="6ED9FB57" w:rsidRPr="12F2EA61">
        <w:rPr>
          <w:rFonts w:ascii="Arial" w:hAnsi="Arial" w:cs="Arial"/>
        </w:rPr>
        <w:t xml:space="preserve">even </w:t>
      </w:r>
      <w:r w:rsidRPr="12F2EA61">
        <w:rPr>
          <w:rFonts w:ascii="Arial" w:hAnsi="Arial" w:cs="Arial"/>
        </w:rPr>
        <w:t xml:space="preserve">arrived in HE. </w:t>
      </w:r>
    </w:p>
    <w:p w14:paraId="2FC76977" w14:textId="77777777" w:rsidR="008C37AB" w:rsidRPr="0078141F" w:rsidRDefault="008C37AB" w:rsidP="008C37AB">
      <w:pPr>
        <w:spacing w:line="240" w:lineRule="auto"/>
        <w:rPr>
          <w:rFonts w:ascii="Arial" w:hAnsi="Arial" w:cs="Arial"/>
          <w:i/>
          <w:u w:val="single"/>
        </w:rPr>
      </w:pPr>
      <w:r w:rsidRPr="0078141F">
        <w:rPr>
          <w:rFonts w:ascii="Arial" w:hAnsi="Arial" w:cs="Arial"/>
          <w:i/>
          <w:u w:val="single"/>
        </w:rPr>
        <w:t>Relevant Initiatives</w:t>
      </w:r>
    </w:p>
    <w:p w14:paraId="1025CB02" w14:textId="77777777" w:rsidR="008C37AB" w:rsidRPr="008C37AB" w:rsidRDefault="008C37AB" w:rsidP="004402E2">
      <w:pPr>
        <w:pStyle w:val="NoSpacing"/>
        <w:numPr>
          <w:ilvl w:val="0"/>
          <w:numId w:val="18"/>
        </w:numPr>
        <w:rPr>
          <w:rFonts w:ascii="Arial" w:hAnsi="Arial" w:cs="Arial"/>
          <w:bCs/>
          <w:lang w:eastAsia="en-GB"/>
        </w:rPr>
      </w:pPr>
      <w:r w:rsidRPr="008C37AB">
        <w:rPr>
          <w:rFonts w:ascii="Arial" w:hAnsi="Arial" w:cs="Arial"/>
          <w:bCs/>
          <w:lang w:eastAsia="en-GB"/>
        </w:rPr>
        <w:t>Learner Voice Live</w:t>
      </w:r>
    </w:p>
    <w:p w14:paraId="14E9B7DD" w14:textId="59102B70" w:rsidR="008C37AB" w:rsidRPr="008C37AB" w:rsidRDefault="008C37AB" w:rsidP="004402E2">
      <w:pPr>
        <w:pStyle w:val="NoSpacing"/>
        <w:numPr>
          <w:ilvl w:val="0"/>
          <w:numId w:val="18"/>
        </w:numPr>
        <w:rPr>
          <w:rFonts w:ascii="Arial" w:hAnsi="Arial" w:cs="Arial"/>
          <w:bCs/>
          <w:lang w:eastAsia="en-GB"/>
        </w:rPr>
      </w:pPr>
      <w:r w:rsidRPr="008C37AB">
        <w:rPr>
          <w:rFonts w:ascii="Arial" w:hAnsi="Arial" w:cs="Arial"/>
          <w:bCs/>
          <w:lang w:eastAsia="en-GB"/>
        </w:rPr>
        <w:t xml:space="preserve">Leeds City College </w:t>
      </w:r>
      <w:r w:rsidR="009B0A9C">
        <w:rPr>
          <w:rFonts w:ascii="Arial" w:hAnsi="Arial" w:cs="Arial"/>
          <w:bCs/>
          <w:lang w:eastAsia="en-GB"/>
        </w:rPr>
        <w:t>f</w:t>
      </w:r>
      <w:r w:rsidRPr="008C37AB">
        <w:rPr>
          <w:rFonts w:ascii="Arial" w:hAnsi="Arial" w:cs="Arial"/>
          <w:bCs/>
          <w:lang w:eastAsia="en-GB"/>
        </w:rPr>
        <w:t xml:space="preserve">ocus </w:t>
      </w:r>
      <w:r w:rsidR="009B0A9C">
        <w:rPr>
          <w:rFonts w:ascii="Arial" w:hAnsi="Arial" w:cs="Arial"/>
          <w:bCs/>
          <w:lang w:eastAsia="en-GB"/>
        </w:rPr>
        <w:t>g</w:t>
      </w:r>
      <w:r w:rsidRPr="008C37AB">
        <w:rPr>
          <w:rFonts w:ascii="Arial" w:hAnsi="Arial" w:cs="Arial"/>
          <w:bCs/>
          <w:lang w:eastAsia="en-GB"/>
        </w:rPr>
        <w:t>roup</w:t>
      </w:r>
    </w:p>
    <w:p w14:paraId="653F4C3C" w14:textId="77777777" w:rsidR="008C37AB" w:rsidRPr="008C37AB" w:rsidRDefault="008C37AB" w:rsidP="004402E2">
      <w:pPr>
        <w:pStyle w:val="NoSpacing"/>
        <w:numPr>
          <w:ilvl w:val="0"/>
          <w:numId w:val="18"/>
        </w:numPr>
        <w:rPr>
          <w:rFonts w:ascii="Arial" w:hAnsi="Arial" w:cs="Arial"/>
          <w:bCs/>
          <w:lang w:eastAsia="en-GB"/>
        </w:rPr>
      </w:pPr>
      <w:r w:rsidRPr="008C37AB">
        <w:rPr>
          <w:rFonts w:ascii="Arial" w:hAnsi="Arial" w:cs="Arial"/>
          <w:bCs/>
          <w:lang w:eastAsia="en-GB"/>
        </w:rPr>
        <w:t xml:space="preserve">Progression </w:t>
      </w:r>
      <w:r w:rsidR="009B0A9C">
        <w:rPr>
          <w:rFonts w:ascii="Arial" w:hAnsi="Arial" w:cs="Arial"/>
          <w:bCs/>
          <w:lang w:eastAsia="en-GB"/>
        </w:rPr>
        <w:t xml:space="preserve">Module </w:t>
      </w:r>
      <w:r w:rsidRPr="008C37AB">
        <w:rPr>
          <w:rFonts w:ascii="Arial" w:hAnsi="Arial" w:cs="Arial"/>
          <w:bCs/>
          <w:lang w:eastAsia="en-GB"/>
        </w:rPr>
        <w:t>Plus</w:t>
      </w:r>
    </w:p>
    <w:p w14:paraId="485C876B" w14:textId="13E7C208" w:rsidR="008C37AB" w:rsidRPr="008C37AB" w:rsidRDefault="008C37AB" w:rsidP="004402E2">
      <w:pPr>
        <w:pStyle w:val="NoSpacing"/>
        <w:numPr>
          <w:ilvl w:val="0"/>
          <w:numId w:val="18"/>
        </w:numPr>
        <w:rPr>
          <w:rFonts w:ascii="Arial" w:hAnsi="Arial" w:cs="Arial"/>
          <w:bCs/>
          <w:lang w:eastAsia="en-GB"/>
        </w:rPr>
      </w:pPr>
      <w:r w:rsidRPr="008C37AB">
        <w:rPr>
          <w:rFonts w:ascii="Arial" w:hAnsi="Arial" w:cs="Arial"/>
          <w:bCs/>
          <w:lang w:eastAsia="en-GB"/>
        </w:rPr>
        <w:t xml:space="preserve">Future Programmes </w:t>
      </w:r>
    </w:p>
    <w:p w14:paraId="20C3E3BF" w14:textId="77777777" w:rsidR="008C37AB" w:rsidRPr="008C37AB" w:rsidRDefault="008C37AB" w:rsidP="004402E2">
      <w:pPr>
        <w:pStyle w:val="NoSpacing"/>
        <w:numPr>
          <w:ilvl w:val="0"/>
          <w:numId w:val="18"/>
        </w:numPr>
        <w:rPr>
          <w:rFonts w:ascii="Arial" w:hAnsi="Arial" w:cs="Arial"/>
          <w:bCs/>
          <w:lang w:eastAsia="en-GB"/>
        </w:rPr>
      </w:pPr>
      <w:r w:rsidRPr="008C37AB">
        <w:rPr>
          <w:rFonts w:ascii="Arial" w:hAnsi="Arial" w:cs="Arial"/>
          <w:bCs/>
          <w:lang w:eastAsia="en-GB"/>
        </w:rPr>
        <w:t xml:space="preserve">Collaborative Taster Day(s) </w:t>
      </w:r>
    </w:p>
    <w:p w14:paraId="1604E1FE" w14:textId="77777777" w:rsidR="008C37AB" w:rsidRPr="008C37AB" w:rsidRDefault="008C37AB" w:rsidP="004402E2">
      <w:pPr>
        <w:pStyle w:val="NoSpacing"/>
        <w:numPr>
          <w:ilvl w:val="0"/>
          <w:numId w:val="18"/>
        </w:numPr>
        <w:rPr>
          <w:rFonts w:ascii="Arial" w:hAnsi="Arial" w:cs="Arial"/>
          <w:bCs/>
          <w:lang w:eastAsia="en-GB"/>
        </w:rPr>
      </w:pPr>
      <w:r w:rsidRPr="008C37AB">
        <w:rPr>
          <w:rFonts w:ascii="Arial" w:hAnsi="Arial" w:cs="Arial"/>
          <w:bCs/>
          <w:lang w:eastAsia="en-GB"/>
        </w:rPr>
        <w:t>Go Higher into Healthcare</w:t>
      </w:r>
    </w:p>
    <w:p w14:paraId="545E8B50" w14:textId="77777777" w:rsidR="008C37AB" w:rsidRPr="008C37AB" w:rsidRDefault="008C37AB" w:rsidP="004402E2">
      <w:pPr>
        <w:pStyle w:val="NoSpacing"/>
        <w:numPr>
          <w:ilvl w:val="0"/>
          <w:numId w:val="18"/>
        </w:numPr>
        <w:rPr>
          <w:rFonts w:ascii="Arial" w:hAnsi="Arial" w:cs="Arial"/>
          <w:bCs/>
          <w:lang w:eastAsia="en-GB"/>
        </w:rPr>
      </w:pPr>
      <w:r w:rsidRPr="008C37AB">
        <w:rPr>
          <w:rFonts w:ascii="Arial" w:hAnsi="Arial" w:cs="Arial"/>
          <w:bCs/>
          <w:lang w:eastAsia="en-GB"/>
        </w:rPr>
        <w:t xml:space="preserve">NCOP Double Decker Bus </w:t>
      </w:r>
    </w:p>
    <w:p w14:paraId="4A136530" w14:textId="77777777" w:rsidR="008C37AB" w:rsidRDefault="008C37AB" w:rsidP="008C37AB">
      <w:pPr>
        <w:spacing w:line="240" w:lineRule="auto"/>
        <w:rPr>
          <w:rFonts w:ascii="Arial" w:hAnsi="Arial" w:cs="Arial"/>
          <w:u w:val="single"/>
        </w:rPr>
      </w:pPr>
    </w:p>
    <w:p w14:paraId="651DB635" w14:textId="77777777" w:rsidR="008C37AB" w:rsidRDefault="008C37AB" w:rsidP="008C37AB">
      <w:pPr>
        <w:spacing w:line="240" w:lineRule="auto"/>
        <w:rPr>
          <w:rFonts w:ascii="Arial" w:hAnsi="Arial" w:cs="Arial"/>
          <w:i/>
          <w:u w:val="single"/>
        </w:rPr>
      </w:pPr>
      <w:r w:rsidRPr="0078141F">
        <w:rPr>
          <w:rFonts w:ascii="Arial" w:hAnsi="Arial" w:cs="Arial"/>
          <w:i/>
          <w:u w:val="single"/>
        </w:rPr>
        <w:t>Findings</w:t>
      </w:r>
    </w:p>
    <w:p w14:paraId="3FE3EBF1" w14:textId="51AE7873" w:rsidR="00154649" w:rsidRPr="00BF3401" w:rsidRDefault="00AF35B8" w:rsidP="004402E2">
      <w:pPr>
        <w:pStyle w:val="ListParagraph"/>
        <w:numPr>
          <w:ilvl w:val="0"/>
          <w:numId w:val="26"/>
        </w:numPr>
        <w:spacing w:line="360" w:lineRule="auto"/>
        <w:jc w:val="both"/>
        <w:rPr>
          <w:rFonts w:ascii="Arial" w:hAnsi="Arial" w:cs="Arial"/>
          <w:i/>
          <w:u w:val="single"/>
        </w:rPr>
      </w:pPr>
      <w:r w:rsidRPr="00BF3401">
        <w:rPr>
          <w:rFonts w:ascii="Arial" w:hAnsi="Arial" w:cs="Arial"/>
        </w:rPr>
        <w:lastRenderedPageBreak/>
        <w:t xml:space="preserve">This was a prominent programme theory throughout </w:t>
      </w:r>
      <w:r w:rsidR="009B0A9C" w:rsidRPr="00BF3401">
        <w:rPr>
          <w:rFonts w:ascii="Arial" w:hAnsi="Arial" w:cs="Arial"/>
        </w:rPr>
        <w:t xml:space="preserve">Phase One </w:t>
      </w:r>
      <w:r w:rsidRPr="00BF3401">
        <w:rPr>
          <w:rFonts w:ascii="Arial" w:hAnsi="Arial" w:cs="Arial"/>
        </w:rPr>
        <w:t>with a wide range of WP activity designed to embed HE knowledge and understanding.</w:t>
      </w:r>
      <w:r w:rsidR="003B078C" w:rsidRPr="00BF3401">
        <w:rPr>
          <w:rFonts w:ascii="Arial" w:hAnsi="Arial" w:cs="Arial"/>
        </w:rPr>
        <w:t xml:space="preserve"> However, some initiatives were focused on different delivery mechanisms – in particular, specific tailored </w:t>
      </w:r>
      <w:r w:rsidR="009B0A9C" w:rsidRPr="00BF3401">
        <w:rPr>
          <w:rFonts w:ascii="Arial" w:hAnsi="Arial" w:cs="Arial"/>
        </w:rPr>
        <w:t xml:space="preserve">activity </w:t>
      </w:r>
      <w:r w:rsidR="003B078C" w:rsidRPr="00BF3401">
        <w:rPr>
          <w:rFonts w:ascii="Arial" w:hAnsi="Arial" w:cs="Arial"/>
        </w:rPr>
        <w:t>(</w:t>
      </w:r>
      <w:r w:rsidR="009B0A9C" w:rsidRPr="00BF3401">
        <w:rPr>
          <w:rFonts w:ascii="Arial" w:hAnsi="Arial" w:cs="Arial"/>
        </w:rPr>
        <w:t xml:space="preserve">e.g. </w:t>
      </w:r>
      <w:r w:rsidR="003B078C" w:rsidRPr="00BF3401">
        <w:rPr>
          <w:rFonts w:ascii="Arial" w:hAnsi="Arial" w:cs="Arial"/>
        </w:rPr>
        <w:t xml:space="preserve">‘Progression </w:t>
      </w:r>
      <w:r w:rsidR="009B0A9C" w:rsidRPr="00BF3401">
        <w:rPr>
          <w:rFonts w:ascii="Arial" w:hAnsi="Arial" w:cs="Arial"/>
        </w:rPr>
        <w:t xml:space="preserve">Module </w:t>
      </w:r>
      <w:proofErr w:type="spellStart"/>
      <w:r w:rsidR="003B078C" w:rsidRPr="00BF3401">
        <w:rPr>
          <w:rFonts w:ascii="Arial" w:hAnsi="Arial" w:cs="Arial"/>
        </w:rPr>
        <w:t>Plus’</w:t>
      </w:r>
      <w:proofErr w:type="spellEnd"/>
      <w:r w:rsidR="00154649" w:rsidRPr="00BF3401">
        <w:rPr>
          <w:rFonts w:ascii="Arial" w:hAnsi="Arial" w:cs="Arial"/>
        </w:rPr>
        <w:t xml:space="preserve"> </w:t>
      </w:r>
      <w:r w:rsidR="003B078C" w:rsidRPr="00BF3401">
        <w:rPr>
          <w:rFonts w:ascii="Arial" w:hAnsi="Arial" w:cs="Arial"/>
        </w:rPr>
        <w:t>and ‘Go Higher into Healthcare’) targeted</w:t>
      </w:r>
      <w:r w:rsidR="00154649" w:rsidRPr="00BF3401">
        <w:rPr>
          <w:rFonts w:ascii="Arial" w:hAnsi="Arial" w:cs="Arial"/>
        </w:rPr>
        <w:t xml:space="preserve"> specific</w:t>
      </w:r>
      <w:r w:rsidR="003B078C" w:rsidRPr="00BF3401">
        <w:rPr>
          <w:rFonts w:ascii="Arial" w:hAnsi="Arial" w:cs="Arial"/>
        </w:rPr>
        <w:t xml:space="preserve"> gaps in knowledge. As seen with earlier evaluations, this meant that </w:t>
      </w:r>
      <w:r w:rsidR="00154649" w:rsidRPr="00BF3401">
        <w:rPr>
          <w:rFonts w:ascii="Arial" w:hAnsi="Arial" w:cs="Arial"/>
        </w:rPr>
        <w:t xml:space="preserve">initiatives with specific focus/environments were able to tap into </w:t>
      </w:r>
      <w:r w:rsidR="00EE34A6" w:rsidRPr="00BF3401">
        <w:rPr>
          <w:rFonts w:ascii="Arial" w:hAnsi="Arial" w:cs="Arial"/>
        </w:rPr>
        <w:t>‘</w:t>
      </w:r>
      <w:r w:rsidR="00154649" w:rsidRPr="00BF3401">
        <w:rPr>
          <w:rFonts w:ascii="Arial" w:hAnsi="Arial" w:cs="Arial"/>
        </w:rPr>
        <w:t>on-the-job’/</w:t>
      </w:r>
      <w:r w:rsidR="00EE34A6" w:rsidRPr="00BF3401">
        <w:rPr>
          <w:rFonts w:ascii="Arial" w:hAnsi="Arial" w:cs="Arial"/>
        </w:rPr>
        <w:t xml:space="preserve">practical </w:t>
      </w:r>
      <w:r w:rsidR="00154649" w:rsidRPr="00BF3401">
        <w:rPr>
          <w:rFonts w:ascii="Arial" w:hAnsi="Arial" w:cs="Arial"/>
        </w:rPr>
        <w:t>learning’ mechanisms</w:t>
      </w:r>
      <w:r w:rsidR="00EE34A6" w:rsidRPr="00BF3401">
        <w:rPr>
          <w:rFonts w:ascii="Arial" w:hAnsi="Arial" w:cs="Arial"/>
        </w:rPr>
        <w:t xml:space="preserve"> -</w:t>
      </w:r>
      <w:r w:rsidR="00154649" w:rsidRPr="00BF3401">
        <w:rPr>
          <w:rFonts w:ascii="Arial" w:hAnsi="Arial" w:cs="Arial"/>
        </w:rPr>
        <w:t xml:space="preserve"> and obtain positive</w:t>
      </w:r>
      <w:r w:rsidR="009F2DE0" w:rsidRPr="00BF3401">
        <w:rPr>
          <w:rFonts w:ascii="Arial" w:hAnsi="Arial" w:cs="Arial"/>
        </w:rPr>
        <w:t xml:space="preserve"> learning gain</w:t>
      </w:r>
      <w:r w:rsidR="00154649" w:rsidRPr="00BF3401">
        <w:rPr>
          <w:rFonts w:ascii="Arial" w:hAnsi="Arial" w:cs="Arial"/>
        </w:rPr>
        <w:t xml:space="preserve"> outcomes </w:t>
      </w:r>
      <w:r w:rsidR="00EE34A6" w:rsidRPr="00BF3401">
        <w:rPr>
          <w:rFonts w:ascii="Arial" w:hAnsi="Arial" w:cs="Arial"/>
        </w:rPr>
        <w:t xml:space="preserve">as a result </w:t>
      </w:r>
      <w:r w:rsidR="00154649" w:rsidRPr="00BF3401">
        <w:rPr>
          <w:rFonts w:ascii="Arial" w:hAnsi="Arial" w:cs="Arial"/>
        </w:rPr>
        <w:t>(as shown in figure 1 below</w:t>
      </w:r>
      <w:r w:rsidR="00E46F11" w:rsidRPr="00BF3401">
        <w:rPr>
          <w:rFonts w:ascii="Arial" w:hAnsi="Arial" w:cs="Arial"/>
        </w:rPr>
        <w:t xml:space="preserve"> from Progression </w:t>
      </w:r>
      <w:r w:rsidR="009B0A9C" w:rsidRPr="00BF3401">
        <w:rPr>
          <w:rFonts w:ascii="Arial" w:hAnsi="Arial" w:cs="Arial"/>
        </w:rPr>
        <w:t xml:space="preserve">Module </w:t>
      </w:r>
      <w:r w:rsidR="00E46F11" w:rsidRPr="00BF3401">
        <w:rPr>
          <w:rFonts w:ascii="Arial" w:hAnsi="Arial" w:cs="Arial"/>
        </w:rPr>
        <w:t>Plus</w:t>
      </w:r>
      <w:r w:rsidR="00154649" w:rsidRPr="00BF3401">
        <w:rPr>
          <w:rFonts w:ascii="Arial" w:hAnsi="Arial" w:cs="Arial"/>
        </w:rPr>
        <w:t>).</w:t>
      </w:r>
    </w:p>
    <w:p w14:paraId="25DF4A7A" w14:textId="77777777" w:rsidR="00154649" w:rsidRDefault="00154649" w:rsidP="00EE34A6">
      <w:pPr>
        <w:spacing w:line="240" w:lineRule="auto"/>
        <w:ind w:left="720"/>
        <w:rPr>
          <w:rFonts w:ascii="Arial" w:hAnsi="Arial" w:cs="Arial"/>
          <w:i/>
          <w:u w:val="single"/>
        </w:rPr>
      </w:pPr>
      <w:r w:rsidRPr="00154649">
        <w:rPr>
          <w:rFonts w:ascii="Arial" w:hAnsi="Arial" w:cs="Arial"/>
          <w:i/>
          <w:noProof/>
          <w:u w:val="single"/>
          <w:lang w:eastAsia="en-GB"/>
        </w:rPr>
        <mc:AlternateContent>
          <mc:Choice Requires="wps">
            <w:drawing>
              <wp:anchor distT="0" distB="0" distL="114300" distR="114300" simplePos="0" relativeHeight="251659264" behindDoc="0" locked="0" layoutInCell="1" allowOverlap="1" wp14:anchorId="09FD6166" wp14:editId="588E2CF1">
                <wp:simplePos x="0" y="0"/>
                <wp:positionH relativeFrom="column">
                  <wp:posOffset>459355</wp:posOffset>
                </wp:positionH>
                <wp:positionV relativeFrom="paragraph">
                  <wp:posOffset>4286250</wp:posOffset>
                </wp:positionV>
                <wp:extent cx="2478922" cy="306070"/>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922" cy="306070"/>
                        </a:xfrm>
                        <a:prstGeom prst="rect">
                          <a:avLst/>
                        </a:prstGeom>
                        <a:solidFill>
                          <a:srgbClr val="FFFFFF"/>
                        </a:solidFill>
                        <a:ln w="9525">
                          <a:solidFill>
                            <a:srgbClr val="000000"/>
                          </a:solidFill>
                          <a:miter lim="800000"/>
                          <a:headEnd/>
                          <a:tailEnd/>
                        </a:ln>
                      </wps:spPr>
                      <wps:txbx>
                        <w:txbxContent>
                          <w:p w14:paraId="3BF22CAF" w14:textId="77777777" w:rsidR="003E2A19" w:rsidRDefault="003E2A19">
                            <w:r>
                              <w:t>Figure 1: Progression Plus -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D6166" id="_x0000_s1027" type="#_x0000_t202" style="position:absolute;left:0;text-align:left;margin-left:36.15pt;margin-top:337.5pt;width:195.2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">
                <v:textbox>
                  <w:txbxContent>
                    <w:p w14:paraId="3BF22CAF" w14:textId="77777777" w:rsidR="003E2A19" w:rsidRDefault="003E2A19">
                      <w:r>
                        <w:t>Figure 1: Progression Plus - Outcomes</w:t>
                      </w:r>
                    </w:p>
                  </w:txbxContent>
                </v:textbox>
              </v:shape>
            </w:pict>
          </mc:Fallback>
        </mc:AlternateContent>
      </w:r>
      <w:r w:rsidRPr="00154649">
        <w:rPr>
          <w:i/>
          <w:noProof/>
          <w:lang w:eastAsia="en-GB"/>
        </w:rPr>
        <w:drawing>
          <wp:inline distT="0" distB="0" distL="0" distR="0" wp14:anchorId="615EFDCE" wp14:editId="3AB0B885">
            <wp:extent cx="2658631" cy="4215097"/>
            <wp:effectExtent l="0" t="0" r="8890" b="0"/>
            <wp:docPr id="1" name="Picture 1" descr="Progression Plus - Outcom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59453" cy="4216400"/>
                    </a:xfrm>
                    <a:prstGeom prst="rect">
                      <a:avLst/>
                    </a:prstGeom>
                  </pic:spPr>
                </pic:pic>
              </a:graphicData>
            </a:graphic>
          </wp:inline>
        </w:drawing>
      </w:r>
    </w:p>
    <w:p w14:paraId="02390091" w14:textId="77777777" w:rsidR="00154649" w:rsidRPr="004719E3" w:rsidRDefault="00154649" w:rsidP="004719E3">
      <w:pPr>
        <w:spacing w:line="360" w:lineRule="auto"/>
        <w:rPr>
          <w:rFonts w:ascii="Arial" w:hAnsi="Arial" w:cs="Arial"/>
          <w:i/>
          <w:u w:val="single"/>
        </w:rPr>
      </w:pPr>
    </w:p>
    <w:p w14:paraId="5FD770C6" w14:textId="77777777" w:rsidR="00154649" w:rsidRPr="004719E3" w:rsidRDefault="00154649" w:rsidP="004719E3">
      <w:pPr>
        <w:pStyle w:val="ListParagraph"/>
        <w:spacing w:line="360" w:lineRule="auto"/>
        <w:jc w:val="both"/>
        <w:rPr>
          <w:rFonts w:ascii="Arial" w:hAnsi="Arial" w:cs="Arial"/>
          <w:u w:val="single"/>
        </w:rPr>
      </w:pPr>
    </w:p>
    <w:p w14:paraId="670E3B50" w14:textId="42656748" w:rsidR="00EE34A6" w:rsidRPr="004719E3" w:rsidRDefault="009B3E15" w:rsidP="002B6718">
      <w:pPr>
        <w:pStyle w:val="ListParagraph"/>
        <w:numPr>
          <w:ilvl w:val="0"/>
          <w:numId w:val="26"/>
        </w:numPr>
        <w:spacing w:line="360" w:lineRule="auto"/>
        <w:ind w:left="0"/>
        <w:jc w:val="both"/>
        <w:rPr>
          <w:rFonts w:ascii="Arial" w:hAnsi="Arial" w:cs="Arial"/>
          <w:i/>
        </w:rPr>
      </w:pPr>
      <w:r w:rsidRPr="004719E3">
        <w:rPr>
          <w:rFonts w:ascii="Arial" w:hAnsi="Arial" w:cs="Arial"/>
        </w:rPr>
        <w:t xml:space="preserve">The Leeds City College </w:t>
      </w:r>
      <w:r w:rsidR="009B0A9C">
        <w:rPr>
          <w:rFonts w:ascii="Arial" w:hAnsi="Arial" w:cs="Arial"/>
        </w:rPr>
        <w:t>f</w:t>
      </w:r>
      <w:r w:rsidR="009B0A9C" w:rsidRPr="004719E3">
        <w:rPr>
          <w:rFonts w:ascii="Arial" w:hAnsi="Arial" w:cs="Arial"/>
        </w:rPr>
        <w:t xml:space="preserve">ocus </w:t>
      </w:r>
      <w:r w:rsidR="00491B5F">
        <w:rPr>
          <w:rFonts w:ascii="Arial" w:hAnsi="Arial" w:cs="Arial"/>
        </w:rPr>
        <w:t>group</w:t>
      </w:r>
      <w:r w:rsidRPr="004719E3">
        <w:rPr>
          <w:rFonts w:ascii="Arial" w:hAnsi="Arial" w:cs="Arial"/>
        </w:rPr>
        <w:t xml:space="preserve"> reflected on learners</w:t>
      </w:r>
      <w:r w:rsidR="009B0A9C">
        <w:rPr>
          <w:rFonts w:ascii="Arial" w:hAnsi="Arial" w:cs="Arial"/>
        </w:rPr>
        <w:t>’</w:t>
      </w:r>
      <w:r w:rsidRPr="004719E3">
        <w:rPr>
          <w:rFonts w:ascii="Arial" w:hAnsi="Arial" w:cs="Arial"/>
        </w:rPr>
        <w:t xml:space="preserve"> experiences o</w:t>
      </w:r>
      <w:r w:rsidR="00273D00">
        <w:rPr>
          <w:rFonts w:ascii="Arial" w:hAnsi="Arial" w:cs="Arial"/>
        </w:rPr>
        <w:t>f</w:t>
      </w:r>
      <w:r w:rsidRPr="004719E3">
        <w:rPr>
          <w:rFonts w:ascii="Arial" w:hAnsi="Arial" w:cs="Arial"/>
        </w:rPr>
        <w:t xml:space="preserve"> a range of activities (including: Campus visits – Universities of Manchester and Huddersfield; Employer talks at LCC; Mock interviews; First Direct events; Herd Farm</w:t>
      </w:r>
      <w:r w:rsidR="00273D00">
        <w:rPr>
          <w:rFonts w:ascii="Arial" w:hAnsi="Arial" w:cs="Arial"/>
        </w:rPr>
        <w:t xml:space="preserve"> Outdoor Activity Cent</w:t>
      </w:r>
      <w:r w:rsidR="000F552C">
        <w:rPr>
          <w:rFonts w:ascii="Arial" w:hAnsi="Arial" w:cs="Arial"/>
        </w:rPr>
        <w:t>r</w:t>
      </w:r>
      <w:r w:rsidR="00273D00">
        <w:rPr>
          <w:rFonts w:ascii="Arial" w:hAnsi="Arial" w:cs="Arial"/>
        </w:rPr>
        <w:t>e</w:t>
      </w:r>
      <w:r w:rsidRPr="004719E3">
        <w:rPr>
          <w:rFonts w:ascii="Arial" w:hAnsi="Arial" w:cs="Arial"/>
        </w:rPr>
        <w:t>; Video-making activities).</w:t>
      </w:r>
      <w:r w:rsidR="00EE34A6" w:rsidRPr="004719E3">
        <w:rPr>
          <w:rFonts w:ascii="Arial" w:hAnsi="Arial" w:cs="Arial"/>
        </w:rPr>
        <w:t xml:space="preserve"> Again, a focus on ‘practical’ experiences ran through th</w:t>
      </w:r>
      <w:r w:rsidR="005E100C" w:rsidRPr="004719E3">
        <w:rPr>
          <w:rFonts w:ascii="Arial" w:hAnsi="Arial" w:cs="Arial"/>
        </w:rPr>
        <w:t>is</w:t>
      </w:r>
      <w:r w:rsidR="00EE34A6" w:rsidRPr="004719E3">
        <w:rPr>
          <w:rFonts w:ascii="Arial" w:hAnsi="Arial" w:cs="Arial"/>
        </w:rPr>
        <w:t xml:space="preserve"> intervention (helping elucidate the range of experiences available through entry to HE) – especially in terms of campus visits </w:t>
      </w:r>
      <w:r w:rsidR="005E100C" w:rsidRPr="004719E3">
        <w:rPr>
          <w:rFonts w:ascii="Arial" w:hAnsi="Arial" w:cs="Arial"/>
        </w:rPr>
        <w:t xml:space="preserve">that both resulted in students applying (outcomes) and learners experiencing what university life was like: </w:t>
      </w:r>
      <w:r w:rsidR="00EE34A6" w:rsidRPr="004719E3">
        <w:rPr>
          <w:rFonts w:ascii="Arial" w:hAnsi="Arial" w:cs="Arial"/>
          <w:i/>
        </w:rPr>
        <w:t xml:space="preserve"> </w:t>
      </w:r>
    </w:p>
    <w:p w14:paraId="280665AC" w14:textId="77777777" w:rsidR="00EE34A6" w:rsidRPr="004719E3" w:rsidRDefault="005E100C" w:rsidP="002B6718">
      <w:pPr>
        <w:pStyle w:val="ListParagraph"/>
        <w:numPr>
          <w:ilvl w:val="1"/>
          <w:numId w:val="26"/>
        </w:numPr>
        <w:spacing w:line="360" w:lineRule="auto"/>
        <w:ind w:left="720"/>
        <w:jc w:val="both"/>
        <w:rPr>
          <w:rFonts w:ascii="Arial" w:hAnsi="Arial" w:cs="Arial"/>
          <w:i/>
        </w:rPr>
      </w:pPr>
      <w:r w:rsidRPr="004719E3">
        <w:rPr>
          <w:rFonts w:ascii="Arial" w:hAnsi="Arial" w:cs="Arial"/>
          <w:i/>
        </w:rPr>
        <w:lastRenderedPageBreak/>
        <w:t>‘</w:t>
      </w:r>
      <w:r w:rsidR="00EE34A6" w:rsidRPr="004719E3">
        <w:rPr>
          <w:rFonts w:ascii="Arial" w:hAnsi="Arial" w:cs="Arial"/>
          <w:i/>
        </w:rPr>
        <w:t xml:space="preserve">I noticed how the students, how they lived there and I just wanted to have that kind of lifestyle and that inspired me to go to university’. </w:t>
      </w:r>
    </w:p>
    <w:p w14:paraId="187749C2" w14:textId="77777777" w:rsidR="009B3E15" w:rsidRPr="004719E3" w:rsidRDefault="009B3E15" w:rsidP="002B6718">
      <w:pPr>
        <w:pStyle w:val="ListParagraph"/>
        <w:spacing w:line="360" w:lineRule="auto"/>
        <w:ind w:left="360"/>
        <w:jc w:val="both"/>
        <w:rPr>
          <w:rFonts w:ascii="Arial" w:hAnsi="Arial" w:cs="Arial"/>
        </w:rPr>
      </w:pPr>
    </w:p>
    <w:p w14:paraId="33555BE3" w14:textId="536FBEF2" w:rsidR="001E6DD5" w:rsidRPr="002B6718" w:rsidRDefault="005E100C" w:rsidP="002B6718">
      <w:pPr>
        <w:pStyle w:val="ListParagraph"/>
        <w:numPr>
          <w:ilvl w:val="0"/>
          <w:numId w:val="26"/>
        </w:numPr>
        <w:spacing w:line="360" w:lineRule="auto"/>
        <w:ind w:left="0"/>
        <w:jc w:val="both"/>
        <w:rPr>
          <w:rFonts w:ascii="Arial" w:hAnsi="Arial" w:cs="Arial"/>
        </w:rPr>
      </w:pPr>
      <w:r w:rsidRPr="002B6718">
        <w:rPr>
          <w:rFonts w:ascii="Arial" w:hAnsi="Arial" w:cs="Arial"/>
        </w:rPr>
        <w:t>Further a</w:t>
      </w:r>
      <w:r w:rsidR="009B3E15" w:rsidRPr="002B6718">
        <w:rPr>
          <w:rFonts w:ascii="Arial" w:hAnsi="Arial" w:cs="Arial"/>
        </w:rPr>
        <w:t xml:space="preserve">nalysis of the </w:t>
      </w:r>
      <w:r w:rsidRPr="002B6718">
        <w:rPr>
          <w:rFonts w:ascii="Arial" w:hAnsi="Arial" w:cs="Arial"/>
        </w:rPr>
        <w:t xml:space="preserve">City College </w:t>
      </w:r>
      <w:r w:rsidR="009B0A9C" w:rsidRPr="002B6718">
        <w:rPr>
          <w:rFonts w:ascii="Arial" w:hAnsi="Arial" w:cs="Arial"/>
        </w:rPr>
        <w:t>f</w:t>
      </w:r>
      <w:r w:rsidRPr="002B6718">
        <w:rPr>
          <w:rFonts w:ascii="Arial" w:hAnsi="Arial" w:cs="Arial"/>
        </w:rPr>
        <w:t xml:space="preserve">ocus </w:t>
      </w:r>
      <w:r w:rsidR="009B0A9C" w:rsidRPr="002B6718">
        <w:rPr>
          <w:rFonts w:ascii="Arial" w:hAnsi="Arial" w:cs="Arial"/>
        </w:rPr>
        <w:t>g</w:t>
      </w:r>
      <w:r w:rsidR="00E46F11" w:rsidRPr="002B6718">
        <w:rPr>
          <w:rFonts w:ascii="Arial" w:hAnsi="Arial" w:cs="Arial"/>
        </w:rPr>
        <w:t>roup with students (which was specifically focused on discussions around HE knowledge and un</w:t>
      </w:r>
      <w:r w:rsidR="00BC1C6F" w:rsidRPr="002B6718">
        <w:rPr>
          <w:rFonts w:ascii="Arial" w:hAnsi="Arial" w:cs="Arial"/>
        </w:rPr>
        <w:t>derstanding) point</w:t>
      </w:r>
      <w:r w:rsidRPr="002B6718">
        <w:rPr>
          <w:rFonts w:ascii="Arial" w:hAnsi="Arial" w:cs="Arial"/>
        </w:rPr>
        <w:t>ed</w:t>
      </w:r>
      <w:r w:rsidR="00BC1C6F" w:rsidRPr="002B6718">
        <w:rPr>
          <w:rFonts w:ascii="Arial" w:hAnsi="Arial" w:cs="Arial"/>
        </w:rPr>
        <w:t xml:space="preserve"> towards</w:t>
      </w:r>
      <w:r w:rsidRPr="002B6718">
        <w:rPr>
          <w:rFonts w:ascii="Arial" w:hAnsi="Arial" w:cs="Arial"/>
        </w:rPr>
        <w:t xml:space="preserve"> other</w:t>
      </w:r>
      <w:r w:rsidR="00BC1C6F" w:rsidRPr="002B6718">
        <w:rPr>
          <w:rFonts w:ascii="Arial" w:hAnsi="Arial" w:cs="Arial"/>
        </w:rPr>
        <w:t xml:space="preserve"> delivery </w:t>
      </w:r>
      <w:r w:rsidR="00E46F11" w:rsidRPr="002B6718">
        <w:rPr>
          <w:rFonts w:ascii="Arial" w:hAnsi="Arial" w:cs="Arial"/>
        </w:rPr>
        <w:t xml:space="preserve">mechanisms regarding learning and understanding around HE – especially in terms of personal and tailored </w:t>
      </w:r>
      <w:r w:rsidRPr="002B6718">
        <w:rPr>
          <w:rFonts w:ascii="Arial" w:hAnsi="Arial" w:cs="Arial"/>
        </w:rPr>
        <w:t xml:space="preserve">forms of </w:t>
      </w:r>
      <w:r w:rsidR="00E46F11" w:rsidRPr="002B6718">
        <w:rPr>
          <w:rFonts w:ascii="Arial" w:hAnsi="Arial" w:cs="Arial"/>
        </w:rPr>
        <w:t>delivery</w:t>
      </w:r>
      <w:r w:rsidR="003D3418" w:rsidRPr="002B6718">
        <w:rPr>
          <w:rFonts w:ascii="Arial" w:hAnsi="Arial" w:cs="Arial"/>
        </w:rPr>
        <w:t xml:space="preserve"> supported by</w:t>
      </w:r>
      <w:r w:rsidRPr="002B6718">
        <w:rPr>
          <w:rFonts w:ascii="Arial" w:hAnsi="Arial" w:cs="Arial"/>
        </w:rPr>
        <w:t xml:space="preserve"> </w:t>
      </w:r>
      <w:r w:rsidR="003D3418" w:rsidRPr="002B6718">
        <w:rPr>
          <w:rFonts w:ascii="Arial" w:hAnsi="Arial" w:cs="Arial"/>
        </w:rPr>
        <w:t xml:space="preserve">the </w:t>
      </w:r>
      <w:r w:rsidRPr="002B6718">
        <w:rPr>
          <w:rFonts w:ascii="Arial" w:hAnsi="Arial" w:cs="Arial"/>
        </w:rPr>
        <w:t>HEPO and student ambassadors</w:t>
      </w:r>
      <w:r w:rsidR="00E46F11" w:rsidRPr="002B6718">
        <w:rPr>
          <w:rFonts w:ascii="Arial" w:hAnsi="Arial" w:cs="Arial"/>
        </w:rPr>
        <w:t>.</w:t>
      </w:r>
      <w:r w:rsidR="00BC1C6F" w:rsidRPr="002B6718">
        <w:rPr>
          <w:rFonts w:ascii="Arial" w:hAnsi="Arial" w:cs="Arial"/>
        </w:rPr>
        <w:t xml:space="preserve"> </w:t>
      </w:r>
      <w:r w:rsidR="00273D00" w:rsidRPr="002B6718">
        <w:rPr>
          <w:rFonts w:ascii="Arial" w:hAnsi="Arial" w:cs="Arial"/>
        </w:rPr>
        <w:t>A</w:t>
      </w:r>
      <w:r w:rsidR="00E46F11" w:rsidRPr="002B6718">
        <w:rPr>
          <w:rFonts w:ascii="Arial" w:hAnsi="Arial" w:cs="Arial"/>
        </w:rPr>
        <w:t>lthough some participants knew they could access information about HE online or through department heads and teaching staff, they appreciated</w:t>
      </w:r>
      <w:r w:rsidR="00BC1C6F" w:rsidRPr="002B6718">
        <w:rPr>
          <w:rFonts w:ascii="Arial" w:hAnsi="Arial" w:cs="Arial"/>
        </w:rPr>
        <w:t xml:space="preserve"> the presence of</w:t>
      </w:r>
      <w:r w:rsidR="00E46F11" w:rsidRPr="002B6718">
        <w:rPr>
          <w:rFonts w:ascii="Arial" w:hAnsi="Arial" w:cs="Arial"/>
        </w:rPr>
        <w:t xml:space="preserve"> dedicated </w:t>
      </w:r>
      <w:r w:rsidR="00273D00" w:rsidRPr="002B6718">
        <w:rPr>
          <w:rFonts w:ascii="Arial" w:hAnsi="Arial" w:cs="Arial"/>
        </w:rPr>
        <w:t xml:space="preserve">staff </w:t>
      </w:r>
      <w:r w:rsidR="00BC1C6F" w:rsidRPr="002B6718">
        <w:rPr>
          <w:rFonts w:ascii="Arial" w:hAnsi="Arial" w:cs="Arial"/>
        </w:rPr>
        <w:t xml:space="preserve">or student </w:t>
      </w:r>
      <w:proofErr w:type="gramStart"/>
      <w:r w:rsidR="00BC1C6F" w:rsidRPr="002B6718">
        <w:rPr>
          <w:rFonts w:ascii="Arial" w:hAnsi="Arial" w:cs="Arial"/>
        </w:rPr>
        <w:t>ambassadors</w:t>
      </w:r>
      <w:r w:rsidRPr="002B6718">
        <w:rPr>
          <w:rFonts w:ascii="Arial" w:hAnsi="Arial" w:cs="Arial"/>
        </w:rPr>
        <w:t xml:space="preserve"> in particular</w:t>
      </w:r>
      <w:proofErr w:type="gramEnd"/>
      <w:r w:rsidR="00E46F11" w:rsidRPr="002B6718">
        <w:rPr>
          <w:rFonts w:ascii="Arial" w:hAnsi="Arial" w:cs="Arial"/>
        </w:rPr>
        <w:t>.</w:t>
      </w:r>
      <w:r w:rsidR="002B704E" w:rsidRPr="002B6718">
        <w:rPr>
          <w:rFonts w:ascii="Arial" w:hAnsi="Arial" w:cs="Arial"/>
        </w:rPr>
        <w:t xml:space="preserve"> Specifically, learners</w:t>
      </w:r>
      <w:r w:rsidR="002B6718" w:rsidRPr="002B6718">
        <w:rPr>
          <w:rFonts w:ascii="Arial" w:hAnsi="Arial" w:cs="Arial"/>
        </w:rPr>
        <w:t xml:space="preserve"> note </w:t>
      </w:r>
      <w:r w:rsidR="002B704E" w:rsidRPr="002B6718">
        <w:rPr>
          <w:rFonts w:ascii="Arial" w:hAnsi="Arial" w:cs="Arial"/>
        </w:rPr>
        <w:t>confidence in the information</w:t>
      </w:r>
      <w:r w:rsidR="002B6718" w:rsidRPr="002B6718">
        <w:rPr>
          <w:rFonts w:ascii="Arial" w:hAnsi="Arial" w:cs="Arial"/>
        </w:rPr>
        <w:t xml:space="preserve"> provided:</w:t>
      </w:r>
      <w:r w:rsidR="002B6718">
        <w:rPr>
          <w:rFonts w:ascii="Arial" w:hAnsi="Arial" w:cs="Arial"/>
        </w:rPr>
        <w:t xml:space="preserve"> </w:t>
      </w:r>
    </w:p>
    <w:p w14:paraId="6CB2E715" w14:textId="77777777" w:rsidR="001E6DD5" w:rsidRPr="004719E3" w:rsidRDefault="001E6DD5" w:rsidP="002B6718">
      <w:pPr>
        <w:pStyle w:val="ListParagraph"/>
        <w:numPr>
          <w:ilvl w:val="1"/>
          <w:numId w:val="26"/>
        </w:numPr>
        <w:spacing w:line="360" w:lineRule="auto"/>
        <w:ind w:left="720"/>
        <w:jc w:val="both"/>
        <w:rPr>
          <w:rFonts w:ascii="Arial" w:hAnsi="Arial" w:cs="Arial"/>
        </w:rPr>
      </w:pPr>
      <w:r w:rsidRPr="004719E3">
        <w:rPr>
          <w:rFonts w:ascii="Arial" w:hAnsi="Arial" w:cs="Arial"/>
          <w:i/>
        </w:rPr>
        <w:t>‘Sometimes the information online doesn’t say the truth and when you talk to the person […] you just feel more safe about it’.</w:t>
      </w:r>
      <w:r w:rsidRPr="004719E3">
        <w:rPr>
          <w:rFonts w:ascii="Arial" w:hAnsi="Arial" w:cs="Arial"/>
        </w:rPr>
        <w:t xml:space="preserve"> </w:t>
      </w:r>
    </w:p>
    <w:p w14:paraId="265805BE" w14:textId="77777777" w:rsidR="00E46F11" w:rsidRPr="004719E3" w:rsidRDefault="001E6DD5" w:rsidP="002B6718">
      <w:pPr>
        <w:pStyle w:val="ListParagraph"/>
        <w:numPr>
          <w:ilvl w:val="1"/>
          <w:numId w:val="26"/>
        </w:numPr>
        <w:spacing w:line="360" w:lineRule="auto"/>
        <w:ind w:left="720"/>
        <w:jc w:val="both"/>
        <w:rPr>
          <w:rFonts w:ascii="Arial" w:hAnsi="Arial" w:cs="Arial"/>
          <w:i/>
        </w:rPr>
      </w:pPr>
      <w:r w:rsidRPr="004719E3">
        <w:rPr>
          <w:rFonts w:ascii="Arial" w:hAnsi="Arial" w:cs="Arial"/>
          <w:i/>
        </w:rPr>
        <w:t>‘If you’re speaking to someone it gets a lot more information across’.</w:t>
      </w:r>
    </w:p>
    <w:p w14:paraId="19E12045" w14:textId="77777777" w:rsidR="00E46F11" w:rsidRPr="00BF3401" w:rsidRDefault="00E46F11" w:rsidP="002B6718">
      <w:pPr>
        <w:pStyle w:val="ListParagraph"/>
        <w:spacing w:line="360" w:lineRule="auto"/>
        <w:ind w:left="1080"/>
        <w:jc w:val="both"/>
        <w:rPr>
          <w:rFonts w:ascii="Arial" w:hAnsi="Arial" w:cs="Arial"/>
          <w:i/>
          <w:u w:val="single"/>
        </w:rPr>
      </w:pPr>
    </w:p>
    <w:p w14:paraId="7314A17A" w14:textId="7CCCD710" w:rsidR="002B6718" w:rsidRPr="00BF3401" w:rsidRDefault="005E100C" w:rsidP="002B6718">
      <w:pPr>
        <w:pStyle w:val="ListParagraph"/>
        <w:numPr>
          <w:ilvl w:val="0"/>
          <w:numId w:val="27"/>
        </w:numPr>
        <w:spacing w:line="360" w:lineRule="auto"/>
        <w:jc w:val="both"/>
        <w:rPr>
          <w:rFonts w:ascii="Arial" w:hAnsi="Arial" w:cs="Arial"/>
          <w:i/>
        </w:rPr>
      </w:pPr>
      <w:r w:rsidRPr="00BF3401">
        <w:rPr>
          <w:rFonts w:ascii="Arial" w:hAnsi="Arial" w:cs="Arial"/>
        </w:rPr>
        <w:t xml:space="preserve">Analysis of </w:t>
      </w:r>
      <w:r w:rsidR="00A66CC5" w:rsidRPr="00BF3401">
        <w:rPr>
          <w:rFonts w:ascii="Arial" w:hAnsi="Arial" w:cs="Arial"/>
        </w:rPr>
        <w:t>C</w:t>
      </w:r>
      <w:r w:rsidRPr="00BF3401">
        <w:rPr>
          <w:rFonts w:ascii="Arial" w:hAnsi="Arial" w:cs="Arial"/>
        </w:rPr>
        <w:t xml:space="preserve">ollaborative Taster Days </w:t>
      </w:r>
      <w:r w:rsidR="00B16AAC" w:rsidRPr="00BF3401">
        <w:rPr>
          <w:rFonts w:ascii="Arial" w:hAnsi="Arial" w:cs="Arial"/>
        </w:rPr>
        <w:t xml:space="preserve">indicated </w:t>
      </w:r>
      <w:r w:rsidR="00A66CC5" w:rsidRPr="00BF3401">
        <w:rPr>
          <w:rFonts w:ascii="Arial" w:hAnsi="Arial" w:cs="Arial"/>
        </w:rPr>
        <w:t xml:space="preserve">the importance of campus visits to </w:t>
      </w:r>
      <w:r w:rsidR="00B16AAC" w:rsidRPr="00BF3401">
        <w:rPr>
          <w:rFonts w:ascii="Arial" w:hAnsi="Arial" w:cs="Arial"/>
        </w:rPr>
        <w:t xml:space="preserve">impart information about </w:t>
      </w:r>
      <w:r w:rsidR="00A66CC5" w:rsidRPr="00BF3401">
        <w:rPr>
          <w:rFonts w:ascii="Arial" w:hAnsi="Arial" w:cs="Arial"/>
        </w:rPr>
        <w:t>University courses and subject area</w:t>
      </w:r>
      <w:r w:rsidR="00B16AAC" w:rsidRPr="00BF3401">
        <w:rPr>
          <w:rFonts w:ascii="Arial" w:hAnsi="Arial" w:cs="Arial"/>
        </w:rPr>
        <w:t>s</w:t>
      </w:r>
      <w:r w:rsidR="00A66CC5" w:rsidRPr="00BF3401">
        <w:rPr>
          <w:rFonts w:ascii="Arial" w:hAnsi="Arial" w:cs="Arial"/>
        </w:rPr>
        <w:t xml:space="preserve">. These </w:t>
      </w:r>
      <w:r w:rsidR="00B16AAC" w:rsidRPr="00BF3401">
        <w:rPr>
          <w:rFonts w:ascii="Arial" w:hAnsi="Arial" w:cs="Arial"/>
        </w:rPr>
        <w:t>were attended by a</w:t>
      </w:r>
      <w:r w:rsidR="00A66CC5" w:rsidRPr="00BF3401">
        <w:rPr>
          <w:rFonts w:ascii="Arial" w:hAnsi="Arial" w:cs="Arial"/>
        </w:rPr>
        <w:t xml:space="preserve"> wide range of schools and colleges across West Yorkshire</w:t>
      </w:r>
      <w:r w:rsidR="002B6718" w:rsidRPr="00BF3401">
        <w:rPr>
          <w:rFonts w:ascii="Arial" w:hAnsi="Arial" w:cs="Arial"/>
        </w:rPr>
        <w:t xml:space="preserve"> including Bradford Academy; </w:t>
      </w:r>
      <w:r w:rsidR="00A66CC5" w:rsidRPr="00BF3401">
        <w:rPr>
          <w:rFonts w:ascii="Arial" w:hAnsi="Arial" w:cs="Arial"/>
        </w:rPr>
        <w:t xml:space="preserve">Carlton Bolling </w:t>
      </w:r>
      <w:r w:rsidR="00B16AAC" w:rsidRPr="00BF3401">
        <w:rPr>
          <w:rFonts w:ascii="Arial" w:hAnsi="Arial" w:cs="Arial"/>
        </w:rPr>
        <w:t>College</w:t>
      </w:r>
      <w:r w:rsidR="002B6718" w:rsidRPr="00BF3401">
        <w:rPr>
          <w:rFonts w:ascii="Arial" w:hAnsi="Arial" w:cs="Arial"/>
        </w:rPr>
        <w:t xml:space="preserve">; </w:t>
      </w:r>
      <w:r w:rsidR="00A66CC5" w:rsidRPr="00BF3401">
        <w:rPr>
          <w:rFonts w:ascii="Arial" w:hAnsi="Arial" w:cs="Arial"/>
        </w:rPr>
        <w:t>Cockburn John Charles</w:t>
      </w:r>
      <w:r w:rsidR="002B6718" w:rsidRPr="00BF3401">
        <w:rPr>
          <w:rFonts w:ascii="Arial" w:hAnsi="Arial" w:cs="Arial"/>
        </w:rPr>
        <w:t xml:space="preserve"> Academy; Immanuel College and </w:t>
      </w:r>
      <w:r w:rsidR="00A66CC5" w:rsidRPr="00BF3401">
        <w:rPr>
          <w:rFonts w:ascii="Arial" w:hAnsi="Arial" w:cs="Arial"/>
        </w:rPr>
        <w:t xml:space="preserve">Trinity Academy </w:t>
      </w:r>
      <w:r w:rsidR="00B16AAC" w:rsidRPr="00BF3401">
        <w:rPr>
          <w:rFonts w:ascii="Arial" w:hAnsi="Arial" w:cs="Arial"/>
        </w:rPr>
        <w:t>Halifax</w:t>
      </w:r>
      <w:r w:rsidR="002B6718" w:rsidRPr="00BF3401">
        <w:rPr>
          <w:rFonts w:ascii="Arial" w:hAnsi="Arial" w:cs="Arial"/>
        </w:rPr>
        <w:t xml:space="preserve"> – and were found be effective for all schools and colleges involved. In particular: </w:t>
      </w:r>
    </w:p>
    <w:p w14:paraId="1CB5027D" w14:textId="6BAA201B" w:rsidR="00A66CC5" w:rsidRPr="002B6718" w:rsidRDefault="002B6718" w:rsidP="002B6718">
      <w:pPr>
        <w:pStyle w:val="ListParagraph"/>
        <w:numPr>
          <w:ilvl w:val="1"/>
          <w:numId w:val="27"/>
        </w:numPr>
        <w:spacing w:line="360" w:lineRule="auto"/>
        <w:jc w:val="both"/>
        <w:rPr>
          <w:rFonts w:ascii="Arial" w:hAnsi="Arial" w:cs="Arial"/>
          <w:i/>
        </w:rPr>
      </w:pPr>
      <w:r w:rsidRPr="00BF3401">
        <w:rPr>
          <w:rFonts w:ascii="Arial" w:hAnsi="Arial" w:cs="Arial"/>
        </w:rPr>
        <w:t>Outcome from</w:t>
      </w:r>
      <w:r w:rsidR="00A66CC5" w:rsidRPr="00BF3401">
        <w:rPr>
          <w:rFonts w:ascii="Arial" w:hAnsi="Arial" w:cs="Arial"/>
        </w:rPr>
        <w:t xml:space="preserve"> Collaborative Taster Days </w:t>
      </w:r>
      <w:r w:rsidR="007A6159" w:rsidRPr="00BF3401">
        <w:rPr>
          <w:rFonts w:ascii="Arial" w:hAnsi="Arial" w:cs="Arial"/>
        </w:rPr>
        <w:t xml:space="preserve">was </w:t>
      </w:r>
      <w:r w:rsidR="00A66CC5" w:rsidRPr="00BF3401">
        <w:rPr>
          <w:rFonts w:ascii="Arial" w:hAnsi="Arial" w:cs="Arial"/>
        </w:rPr>
        <w:t>explicitly noted to have a number of beneficial outcomes</w:t>
      </w:r>
      <w:r w:rsidR="00555FD6" w:rsidRPr="00BF3401">
        <w:rPr>
          <w:rFonts w:ascii="Arial" w:hAnsi="Arial" w:cs="Arial"/>
        </w:rPr>
        <w:t>, especially in terms</w:t>
      </w:r>
      <w:r w:rsidR="00555FD6" w:rsidRPr="002B6718">
        <w:rPr>
          <w:rFonts w:ascii="Arial" w:hAnsi="Arial" w:cs="Arial"/>
        </w:rPr>
        <w:t xml:space="preserve"> of the art gallery and Bioethics workshops – again we see the importance of ‘practical/demonstrative’ based mechanisms: </w:t>
      </w:r>
    </w:p>
    <w:p w14:paraId="672D4522" w14:textId="77777777" w:rsidR="00555FD6" w:rsidRPr="004719E3" w:rsidRDefault="00555FD6" w:rsidP="002B6718">
      <w:pPr>
        <w:pStyle w:val="ListParagraph"/>
        <w:numPr>
          <w:ilvl w:val="1"/>
          <w:numId w:val="27"/>
        </w:numPr>
        <w:spacing w:line="360" w:lineRule="auto"/>
        <w:rPr>
          <w:rFonts w:ascii="Arial" w:hAnsi="Arial" w:cs="Arial"/>
          <w:i/>
        </w:rPr>
      </w:pPr>
      <w:r w:rsidRPr="004719E3">
        <w:rPr>
          <w:rFonts w:ascii="Arial" w:hAnsi="Arial" w:cs="Arial"/>
          <w:i/>
        </w:rPr>
        <w:t xml:space="preserve">‘I enjoyed visiting the art gallery and the 3D modelling activities’ </w:t>
      </w:r>
    </w:p>
    <w:p w14:paraId="4EC20D61" w14:textId="6D44AC1F" w:rsidR="00555FD6" w:rsidRPr="004719E3" w:rsidRDefault="002B6718" w:rsidP="002B6718">
      <w:pPr>
        <w:pStyle w:val="ListParagraph"/>
        <w:numPr>
          <w:ilvl w:val="1"/>
          <w:numId w:val="27"/>
        </w:numPr>
        <w:spacing w:line="360" w:lineRule="auto"/>
        <w:jc w:val="both"/>
        <w:rPr>
          <w:rFonts w:ascii="Arial" w:hAnsi="Arial" w:cs="Arial"/>
          <w:i/>
        </w:rPr>
      </w:pPr>
      <w:r>
        <w:rPr>
          <w:rFonts w:ascii="Arial" w:hAnsi="Arial" w:cs="Arial"/>
          <w:i/>
        </w:rPr>
        <w:t>‘</w:t>
      </w:r>
      <w:r w:rsidR="00555FD6" w:rsidRPr="004719E3">
        <w:rPr>
          <w:rFonts w:ascii="Arial" w:hAnsi="Arial" w:cs="Arial"/>
          <w:i/>
        </w:rPr>
        <w:t xml:space="preserve">The art museum in the morning. How interactive it was, I found the bioethics workshop very interesting as it gave people a chance to share their opinions’ </w:t>
      </w:r>
    </w:p>
    <w:p w14:paraId="05882EE3" w14:textId="77777777" w:rsidR="003B1BC8" w:rsidRPr="004719E3" w:rsidRDefault="003B1BC8" w:rsidP="002B6718">
      <w:pPr>
        <w:pStyle w:val="ListParagraph"/>
        <w:spacing w:line="360" w:lineRule="auto"/>
        <w:jc w:val="both"/>
        <w:rPr>
          <w:rFonts w:ascii="Arial" w:hAnsi="Arial" w:cs="Arial"/>
          <w:i/>
        </w:rPr>
      </w:pPr>
    </w:p>
    <w:p w14:paraId="66F28205" w14:textId="789E8E09" w:rsidR="002C498D" w:rsidRPr="002C498D" w:rsidRDefault="003B1BC8" w:rsidP="002C498D">
      <w:pPr>
        <w:pStyle w:val="ListParagraph"/>
        <w:numPr>
          <w:ilvl w:val="0"/>
          <w:numId w:val="27"/>
        </w:numPr>
        <w:spacing w:line="360" w:lineRule="auto"/>
        <w:jc w:val="both"/>
        <w:rPr>
          <w:rFonts w:ascii="Arial" w:hAnsi="Arial" w:cs="Arial"/>
          <w:i/>
        </w:rPr>
      </w:pPr>
      <w:r w:rsidRPr="002C498D">
        <w:rPr>
          <w:rFonts w:ascii="Arial" w:hAnsi="Arial" w:cs="Arial"/>
        </w:rPr>
        <w:t>An interesting outcome about employability visits has been the importance of</w:t>
      </w:r>
      <w:r w:rsidR="00AC4E67" w:rsidRPr="002C498D">
        <w:rPr>
          <w:rFonts w:ascii="Arial" w:hAnsi="Arial" w:cs="Arial"/>
        </w:rPr>
        <w:t xml:space="preserve"> how such information is delivered – especially in terms of the proximity of</w:t>
      </w:r>
      <w:r w:rsidRPr="002C498D">
        <w:rPr>
          <w:rFonts w:ascii="Arial" w:hAnsi="Arial" w:cs="Arial"/>
        </w:rPr>
        <w:t xml:space="preserve"> HEPO and student ambassador (supporting throughout the day/visit, etc</w:t>
      </w:r>
      <w:r w:rsidR="007A6159">
        <w:rPr>
          <w:rFonts w:ascii="Arial" w:hAnsi="Arial" w:cs="Arial"/>
        </w:rPr>
        <w:t>.</w:t>
      </w:r>
      <w:r w:rsidRPr="002C498D">
        <w:rPr>
          <w:rFonts w:ascii="Arial" w:hAnsi="Arial" w:cs="Arial"/>
        </w:rPr>
        <w:t>). This posits that the presence of such staff helps support the delivery of ‘hot knowledge’ (</w:t>
      </w:r>
      <w:r w:rsidR="00AC4E67" w:rsidRPr="002C498D">
        <w:rPr>
          <w:rFonts w:ascii="Arial" w:hAnsi="Arial" w:cs="Arial"/>
        </w:rPr>
        <w:t xml:space="preserve">where </w:t>
      </w:r>
      <w:r w:rsidRPr="002C498D">
        <w:rPr>
          <w:rFonts w:ascii="Arial" w:hAnsi="Arial" w:cs="Arial"/>
        </w:rPr>
        <w:t xml:space="preserve">learners respond more positively to information </w:t>
      </w:r>
      <w:r w:rsidR="00AC4E67" w:rsidRPr="002C498D">
        <w:rPr>
          <w:rFonts w:ascii="Arial" w:hAnsi="Arial" w:cs="Arial"/>
        </w:rPr>
        <w:t>when delivered by relatable figures) – e.g. role models, HEPO staff and student ambassadors:</w:t>
      </w:r>
    </w:p>
    <w:p w14:paraId="20632F23" w14:textId="0072F860" w:rsidR="003B1BC8" w:rsidRPr="002C498D" w:rsidRDefault="002C498D" w:rsidP="002C498D">
      <w:pPr>
        <w:pStyle w:val="ListParagraph"/>
        <w:numPr>
          <w:ilvl w:val="1"/>
          <w:numId w:val="27"/>
        </w:numPr>
        <w:spacing w:line="360" w:lineRule="auto"/>
        <w:jc w:val="both"/>
        <w:rPr>
          <w:rFonts w:ascii="Arial" w:hAnsi="Arial" w:cs="Arial"/>
          <w:i/>
        </w:rPr>
      </w:pPr>
      <w:r w:rsidRPr="002C498D">
        <w:rPr>
          <w:rFonts w:ascii="Arial" w:hAnsi="Arial" w:cs="Arial"/>
        </w:rPr>
        <w:lastRenderedPageBreak/>
        <w:t xml:space="preserve"> </w:t>
      </w:r>
      <w:r w:rsidR="004719E3" w:rsidRPr="002C498D">
        <w:rPr>
          <w:rFonts w:ascii="Arial" w:hAnsi="Arial" w:cs="Arial"/>
          <w:i/>
        </w:rPr>
        <w:t>‘Most of my group at college […] we had to figure it out ourselves. We had no support in college […] having Claire and having the ambassadors there to help us actually benefitted us a lot’.</w:t>
      </w:r>
    </w:p>
    <w:p w14:paraId="18140AE3" w14:textId="77777777" w:rsidR="008C37AB" w:rsidRPr="002B6718" w:rsidRDefault="008C37AB" w:rsidP="002B6718">
      <w:pPr>
        <w:spacing w:line="360" w:lineRule="auto"/>
        <w:jc w:val="both"/>
        <w:rPr>
          <w:rFonts w:ascii="Arial" w:hAnsi="Arial" w:cs="Arial"/>
          <w:i/>
          <w:u w:val="single"/>
        </w:rPr>
      </w:pPr>
      <w:r w:rsidRPr="002B6718">
        <w:rPr>
          <w:rFonts w:ascii="Arial" w:hAnsi="Arial" w:cs="Arial"/>
          <w:i/>
          <w:u w:val="single"/>
        </w:rPr>
        <w:t>Recommended Changes to Programme Theories</w:t>
      </w:r>
    </w:p>
    <w:p w14:paraId="53F270A5" w14:textId="4235921A" w:rsidR="00555FD6" w:rsidRDefault="00555FD6" w:rsidP="00B16AAC">
      <w:pPr>
        <w:pStyle w:val="NoSpacing"/>
        <w:numPr>
          <w:ilvl w:val="0"/>
          <w:numId w:val="25"/>
        </w:numPr>
        <w:spacing w:line="360" w:lineRule="auto"/>
        <w:jc w:val="both"/>
        <w:rPr>
          <w:rFonts w:ascii="Arial" w:hAnsi="Arial" w:cs="Arial"/>
          <w:bCs/>
          <w:lang w:eastAsia="en-GB"/>
        </w:rPr>
      </w:pPr>
      <w:r w:rsidRPr="004719E3">
        <w:rPr>
          <w:rFonts w:ascii="Arial" w:hAnsi="Arial" w:cs="Arial"/>
          <w:bCs/>
          <w:lang w:eastAsia="en-GB"/>
        </w:rPr>
        <w:t>T</w:t>
      </w:r>
      <w:r w:rsidR="003B078C" w:rsidRPr="004719E3">
        <w:rPr>
          <w:rFonts w:ascii="Arial" w:hAnsi="Arial" w:cs="Arial"/>
          <w:bCs/>
          <w:lang w:eastAsia="en-GB"/>
        </w:rPr>
        <w:t>here is considerable</w:t>
      </w:r>
      <w:r w:rsidRPr="004719E3">
        <w:rPr>
          <w:rFonts w:ascii="Arial" w:hAnsi="Arial" w:cs="Arial"/>
          <w:bCs/>
          <w:lang w:eastAsia="en-GB"/>
        </w:rPr>
        <w:t xml:space="preserve"> high quality</w:t>
      </w:r>
      <w:r w:rsidR="003B078C" w:rsidRPr="004719E3">
        <w:rPr>
          <w:rFonts w:ascii="Arial" w:hAnsi="Arial" w:cs="Arial"/>
          <w:bCs/>
          <w:lang w:eastAsia="en-GB"/>
        </w:rPr>
        <w:t xml:space="preserve"> work in this area</w:t>
      </w:r>
      <w:r w:rsidRPr="004719E3">
        <w:rPr>
          <w:rFonts w:ascii="Arial" w:hAnsi="Arial" w:cs="Arial"/>
          <w:bCs/>
          <w:lang w:eastAsia="en-GB"/>
        </w:rPr>
        <w:t xml:space="preserve"> across GHWY. </w:t>
      </w:r>
      <w:r w:rsidR="003B1BC8" w:rsidRPr="004719E3">
        <w:rPr>
          <w:rFonts w:ascii="Arial" w:hAnsi="Arial" w:cs="Arial"/>
          <w:bCs/>
          <w:lang w:eastAsia="en-GB"/>
        </w:rPr>
        <w:t>Also, i</w:t>
      </w:r>
      <w:r w:rsidRPr="004719E3">
        <w:rPr>
          <w:rFonts w:ascii="Arial" w:hAnsi="Arial" w:cs="Arial"/>
          <w:bCs/>
          <w:lang w:eastAsia="en-GB"/>
        </w:rPr>
        <w:t xml:space="preserve">t is </w:t>
      </w:r>
      <w:r w:rsidR="009F2DE0" w:rsidRPr="004719E3">
        <w:rPr>
          <w:rFonts w:ascii="Arial" w:hAnsi="Arial" w:cs="Arial"/>
          <w:bCs/>
          <w:lang w:eastAsia="en-GB"/>
        </w:rPr>
        <w:t>apparent</w:t>
      </w:r>
      <w:r w:rsidRPr="004719E3">
        <w:rPr>
          <w:rFonts w:ascii="Arial" w:hAnsi="Arial" w:cs="Arial"/>
          <w:bCs/>
          <w:lang w:eastAsia="en-GB"/>
        </w:rPr>
        <w:t xml:space="preserve"> </w:t>
      </w:r>
      <w:r w:rsidR="00B16AAC">
        <w:rPr>
          <w:rFonts w:ascii="Arial" w:hAnsi="Arial" w:cs="Arial"/>
          <w:bCs/>
          <w:lang w:eastAsia="en-GB"/>
        </w:rPr>
        <w:t xml:space="preserve">that </w:t>
      </w:r>
      <w:r w:rsidRPr="004719E3">
        <w:rPr>
          <w:rFonts w:ascii="Arial" w:hAnsi="Arial" w:cs="Arial"/>
          <w:bCs/>
          <w:lang w:eastAsia="en-GB"/>
        </w:rPr>
        <w:t xml:space="preserve">there is </w:t>
      </w:r>
      <w:r w:rsidR="00D11D65" w:rsidRPr="004719E3">
        <w:rPr>
          <w:rFonts w:ascii="Arial" w:hAnsi="Arial" w:cs="Arial"/>
          <w:bCs/>
          <w:lang w:eastAsia="en-GB"/>
        </w:rPr>
        <w:t>some</w:t>
      </w:r>
      <w:r w:rsidRPr="004719E3">
        <w:rPr>
          <w:rFonts w:ascii="Arial" w:hAnsi="Arial" w:cs="Arial"/>
          <w:bCs/>
          <w:lang w:eastAsia="en-GB"/>
        </w:rPr>
        <w:t xml:space="preserve"> d</w:t>
      </w:r>
      <w:r w:rsidR="009F2DE0" w:rsidRPr="004719E3">
        <w:rPr>
          <w:rFonts w:ascii="Arial" w:hAnsi="Arial" w:cs="Arial"/>
          <w:bCs/>
          <w:lang w:eastAsia="en-GB"/>
        </w:rPr>
        <w:t>iversity in terms of ‘value of HE’ based</w:t>
      </w:r>
      <w:r w:rsidRPr="004719E3">
        <w:rPr>
          <w:rFonts w:ascii="Arial" w:hAnsi="Arial" w:cs="Arial"/>
          <w:bCs/>
          <w:lang w:eastAsia="en-GB"/>
        </w:rPr>
        <w:t xml:space="preserve"> initiatives – some more traditional WP models  rely on information about HE</w:t>
      </w:r>
      <w:r w:rsidR="003B1BC8" w:rsidRPr="004719E3">
        <w:rPr>
          <w:rFonts w:ascii="Arial" w:hAnsi="Arial" w:cs="Arial"/>
          <w:bCs/>
          <w:lang w:eastAsia="en-GB"/>
        </w:rPr>
        <w:t xml:space="preserve"> in certain sectors, whilst others use the context of HE as a springboard to think about careers. </w:t>
      </w:r>
    </w:p>
    <w:p w14:paraId="0DF7AAC2" w14:textId="0D2F13CD" w:rsidR="002B6718" w:rsidRPr="002B704E" w:rsidRDefault="002B6718" w:rsidP="002B6718">
      <w:pPr>
        <w:pStyle w:val="ListParagraph"/>
        <w:numPr>
          <w:ilvl w:val="0"/>
          <w:numId w:val="25"/>
        </w:numPr>
        <w:spacing w:line="360" w:lineRule="auto"/>
        <w:jc w:val="both"/>
        <w:rPr>
          <w:rFonts w:ascii="Arial" w:hAnsi="Arial" w:cs="Arial"/>
        </w:rPr>
      </w:pPr>
      <w:r>
        <w:rPr>
          <w:rFonts w:ascii="Arial" w:hAnsi="Arial" w:cs="Arial"/>
        </w:rPr>
        <w:t>Specifically, this programme theory highlights the importance of t</w:t>
      </w:r>
      <w:r w:rsidRPr="002B704E">
        <w:rPr>
          <w:rFonts w:ascii="Arial" w:hAnsi="Arial" w:cs="Arial"/>
        </w:rPr>
        <w:t>rust and the veracity of the information being imparted</w:t>
      </w:r>
      <w:r>
        <w:rPr>
          <w:rFonts w:ascii="Arial" w:hAnsi="Arial" w:cs="Arial"/>
        </w:rPr>
        <w:t xml:space="preserve"> to learners</w:t>
      </w:r>
      <w:r w:rsidRPr="002B704E">
        <w:rPr>
          <w:rFonts w:ascii="Arial" w:hAnsi="Arial" w:cs="Arial"/>
        </w:rPr>
        <w:t xml:space="preserve">. </w:t>
      </w:r>
      <w:r>
        <w:rPr>
          <w:rFonts w:ascii="Arial" w:hAnsi="Arial" w:cs="Arial"/>
        </w:rPr>
        <w:t xml:space="preserve">Learners </w:t>
      </w:r>
      <w:r w:rsidRPr="002B704E">
        <w:rPr>
          <w:rFonts w:ascii="Arial" w:hAnsi="Arial" w:cs="Arial"/>
        </w:rPr>
        <w:t>prefer, and trust, information ‘from the horse’s mouth’, as it were. These ideas of truth and the importance of who delivers the message, also resonate with the Mentoring</w:t>
      </w:r>
      <w:r>
        <w:rPr>
          <w:rFonts w:ascii="Arial" w:hAnsi="Arial" w:cs="Arial"/>
        </w:rPr>
        <w:t xml:space="preserve"> (PT3)</w:t>
      </w:r>
      <w:r w:rsidRPr="002B704E">
        <w:rPr>
          <w:rFonts w:ascii="Arial" w:hAnsi="Arial" w:cs="Arial"/>
        </w:rPr>
        <w:t xml:space="preserve"> and Role Model</w:t>
      </w:r>
      <w:r>
        <w:rPr>
          <w:rFonts w:ascii="Arial" w:hAnsi="Arial" w:cs="Arial"/>
        </w:rPr>
        <w:t xml:space="preserve"> (PT5)</w:t>
      </w:r>
      <w:r w:rsidRPr="002B704E">
        <w:rPr>
          <w:rFonts w:ascii="Arial" w:hAnsi="Arial" w:cs="Arial"/>
        </w:rPr>
        <w:t>.</w:t>
      </w:r>
    </w:p>
    <w:p w14:paraId="00AA6CF9" w14:textId="6D6F8DFF" w:rsidR="009F2DE0" w:rsidRPr="00BF3401" w:rsidRDefault="003B1BC8" w:rsidP="004402E2">
      <w:pPr>
        <w:pStyle w:val="NoSpacing"/>
        <w:numPr>
          <w:ilvl w:val="0"/>
          <w:numId w:val="25"/>
        </w:numPr>
        <w:spacing w:line="360" w:lineRule="auto"/>
        <w:jc w:val="both"/>
        <w:rPr>
          <w:rFonts w:ascii="Arial" w:hAnsi="Arial" w:cs="Arial"/>
          <w:bCs/>
          <w:lang w:eastAsia="en-GB"/>
        </w:rPr>
      </w:pPr>
      <w:r w:rsidRPr="004719E3">
        <w:rPr>
          <w:rFonts w:ascii="Arial" w:hAnsi="Arial" w:cs="Arial"/>
          <w:bCs/>
          <w:lang w:eastAsia="en-GB"/>
        </w:rPr>
        <w:t xml:space="preserve">However, a focus on </w:t>
      </w:r>
      <w:r w:rsidR="00555FD6" w:rsidRPr="004719E3">
        <w:rPr>
          <w:rFonts w:ascii="Arial" w:hAnsi="Arial" w:cs="Arial"/>
          <w:bCs/>
          <w:lang w:eastAsia="en-GB"/>
        </w:rPr>
        <w:t>‘practical experience</w:t>
      </w:r>
      <w:r w:rsidRPr="004719E3">
        <w:rPr>
          <w:rFonts w:ascii="Arial" w:hAnsi="Arial" w:cs="Arial"/>
          <w:bCs/>
          <w:lang w:eastAsia="en-GB"/>
        </w:rPr>
        <w:t xml:space="preserve">’ based </w:t>
      </w:r>
      <w:r w:rsidR="00555FD6" w:rsidRPr="004719E3">
        <w:rPr>
          <w:rFonts w:ascii="Arial" w:hAnsi="Arial" w:cs="Arial"/>
          <w:bCs/>
          <w:lang w:eastAsia="en-GB"/>
        </w:rPr>
        <w:t xml:space="preserve">mechanisms </w:t>
      </w:r>
      <w:r w:rsidRPr="004719E3">
        <w:rPr>
          <w:rFonts w:ascii="Arial" w:hAnsi="Arial" w:cs="Arial"/>
          <w:bCs/>
          <w:lang w:eastAsia="en-GB"/>
        </w:rPr>
        <w:t xml:space="preserve">has emerged and seems to work well in any context </w:t>
      </w:r>
      <w:r w:rsidR="003D3418" w:rsidRPr="00BF3401">
        <w:rPr>
          <w:rFonts w:ascii="Arial" w:hAnsi="Arial" w:cs="Arial"/>
          <w:bCs/>
          <w:lang w:eastAsia="en-GB"/>
        </w:rPr>
        <w:t xml:space="preserve">where it </w:t>
      </w:r>
      <w:r w:rsidRPr="00BF3401">
        <w:rPr>
          <w:rFonts w:ascii="Arial" w:hAnsi="Arial" w:cs="Arial"/>
          <w:bCs/>
          <w:lang w:eastAsia="en-GB"/>
        </w:rPr>
        <w:t>is employed</w:t>
      </w:r>
      <w:r w:rsidR="00555FD6" w:rsidRPr="00BF3401">
        <w:rPr>
          <w:rFonts w:ascii="Arial" w:hAnsi="Arial" w:cs="Arial"/>
          <w:bCs/>
          <w:lang w:eastAsia="en-GB"/>
        </w:rPr>
        <w:t>. In particular, this</w:t>
      </w:r>
      <w:r w:rsidRPr="00BF3401">
        <w:rPr>
          <w:rFonts w:ascii="Arial" w:hAnsi="Arial" w:cs="Arial"/>
          <w:bCs/>
          <w:lang w:eastAsia="en-GB"/>
        </w:rPr>
        <w:t xml:space="preserve"> may be because </w:t>
      </w:r>
      <w:r w:rsidR="00555FD6" w:rsidRPr="00BF3401">
        <w:rPr>
          <w:rFonts w:ascii="Arial" w:hAnsi="Arial" w:cs="Arial"/>
          <w:bCs/>
          <w:lang w:eastAsia="en-GB"/>
        </w:rPr>
        <w:t xml:space="preserve">it brings </w:t>
      </w:r>
      <w:r w:rsidRPr="00BF3401">
        <w:rPr>
          <w:rFonts w:ascii="Arial" w:hAnsi="Arial" w:cs="Arial"/>
          <w:bCs/>
          <w:lang w:eastAsia="en-GB"/>
        </w:rPr>
        <w:t xml:space="preserve">aspects from other </w:t>
      </w:r>
      <w:r w:rsidR="00555FD6" w:rsidRPr="00BF3401">
        <w:rPr>
          <w:rFonts w:ascii="Arial" w:hAnsi="Arial" w:cs="Arial"/>
          <w:bCs/>
          <w:lang w:eastAsia="en-GB"/>
        </w:rPr>
        <w:t>programme theories</w:t>
      </w:r>
      <w:r w:rsidR="004174F1" w:rsidRPr="00BF3401">
        <w:rPr>
          <w:rFonts w:ascii="Arial" w:hAnsi="Arial" w:cs="Arial"/>
          <w:bCs/>
          <w:lang w:eastAsia="en-GB"/>
        </w:rPr>
        <w:t xml:space="preserve"> together</w:t>
      </w:r>
      <w:r w:rsidR="00555FD6" w:rsidRPr="00BF3401">
        <w:rPr>
          <w:rFonts w:ascii="Arial" w:hAnsi="Arial" w:cs="Arial"/>
          <w:bCs/>
          <w:lang w:eastAsia="en-GB"/>
        </w:rPr>
        <w:t xml:space="preserve"> (PT6: </w:t>
      </w:r>
      <w:r w:rsidRPr="00BF3401">
        <w:rPr>
          <w:rFonts w:ascii="Arial" w:hAnsi="Arial" w:cs="Arial"/>
          <w:bCs/>
          <w:lang w:eastAsia="en-GB"/>
        </w:rPr>
        <w:t>‘</w:t>
      </w:r>
      <w:r w:rsidR="00555FD6" w:rsidRPr="00BF3401">
        <w:rPr>
          <w:rFonts w:ascii="Arial" w:hAnsi="Arial" w:cs="Arial"/>
          <w:bCs/>
          <w:lang w:eastAsia="en-GB"/>
        </w:rPr>
        <w:t xml:space="preserve">taking students out of their </w:t>
      </w:r>
      <w:r w:rsidR="003D3418" w:rsidRPr="00BF3401">
        <w:rPr>
          <w:rFonts w:ascii="Arial" w:hAnsi="Arial" w:cs="Arial"/>
          <w:bCs/>
          <w:lang w:eastAsia="en-GB"/>
        </w:rPr>
        <w:t xml:space="preserve">usual </w:t>
      </w:r>
      <w:r w:rsidR="00555FD6" w:rsidRPr="00BF3401">
        <w:rPr>
          <w:rFonts w:ascii="Arial" w:hAnsi="Arial" w:cs="Arial"/>
          <w:bCs/>
          <w:lang w:eastAsia="en-GB"/>
        </w:rPr>
        <w:t>environment</w:t>
      </w:r>
      <w:r w:rsidRPr="00BF3401">
        <w:rPr>
          <w:rFonts w:ascii="Arial" w:hAnsi="Arial" w:cs="Arial"/>
          <w:bCs/>
          <w:lang w:eastAsia="en-GB"/>
        </w:rPr>
        <w:t xml:space="preserve">’, PT5: ‘role models’ and PT3: ‘support and mentoring’). This might posit a larger cornerstone PT to investigate.  </w:t>
      </w:r>
    </w:p>
    <w:p w14:paraId="252332BF" w14:textId="77777777" w:rsidR="00555FD6" w:rsidRPr="00BF3401" w:rsidRDefault="00555FD6" w:rsidP="00144FB2">
      <w:pPr>
        <w:pStyle w:val="NoSpacing"/>
        <w:spacing w:line="360" w:lineRule="auto"/>
        <w:ind w:left="720"/>
        <w:rPr>
          <w:rFonts w:ascii="Arial" w:hAnsi="Arial" w:cs="Arial"/>
          <w:bCs/>
          <w:lang w:eastAsia="en-GB"/>
        </w:rPr>
      </w:pPr>
    </w:p>
    <w:p w14:paraId="525E9C42" w14:textId="77777777" w:rsidR="00490746" w:rsidRDefault="00EB345F" w:rsidP="00490746">
      <w:pPr>
        <w:pStyle w:val="Heading3"/>
        <w:spacing w:line="360" w:lineRule="auto"/>
      </w:pPr>
      <w:bookmarkStart w:id="24" w:name="_Toc48822738"/>
      <w:r>
        <w:t xml:space="preserve">Programme </w:t>
      </w:r>
      <w:r w:rsidRPr="003B1BC8">
        <w:t>Theory</w:t>
      </w:r>
      <w:r>
        <w:t xml:space="preserve"> 3: </w:t>
      </w:r>
      <w:r w:rsidR="00951C0B" w:rsidRPr="00EB345F">
        <w:t>Supporting and mentoring the young person and giving them more focused attention, confidence and support will influence the young person to take the step into Higher Education.</w:t>
      </w:r>
      <w:bookmarkEnd w:id="24"/>
    </w:p>
    <w:p w14:paraId="6242BC9B" w14:textId="04E69A7C" w:rsidR="007F5B37" w:rsidRPr="00F57751" w:rsidRDefault="007F5B37" w:rsidP="007F5B37">
      <w:pPr>
        <w:pStyle w:val="NoSpacing"/>
        <w:jc w:val="both"/>
        <w:rPr>
          <w:rFonts w:ascii="Arial" w:eastAsia="Arial Unicode MS" w:hAnsi="Arial" w:cs="Arial"/>
          <w:i/>
          <w:u w:val="single"/>
        </w:rPr>
      </w:pPr>
      <w:r w:rsidRPr="00F57751">
        <w:rPr>
          <w:rFonts w:ascii="Arial" w:eastAsia="Arial Unicode MS" w:hAnsi="Arial" w:cs="Arial"/>
          <w:i/>
          <w:u w:val="single"/>
        </w:rPr>
        <w:t>Literature Review</w:t>
      </w:r>
    </w:p>
    <w:p w14:paraId="354A77E7" w14:textId="77777777" w:rsidR="007F5B37" w:rsidRDefault="007F5B37" w:rsidP="00FE5497">
      <w:pPr>
        <w:pStyle w:val="NoSpacing"/>
        <w:spacing w:line="360" w:lineRule="auto"/>
        <w:jc w:val="both"/>
        <w:rPr>
          <w:rFonts w:ascii="Arial" w:eastAsia="Arial Unicode MS" w:hAnsi="Arial" w:cs="Arial"/>
        </w:rPr>
      </w:pPr>
    </w:p>
    <w:p w14:paraId="24BA6EF8" w14:textId="77777777" w:rsidR="007F5B37" w:rsidRPr="00745422" w:rsidRDefault="007F5B37" w:rsidP="00FE5497">
      <w:pPr>
        <w:pStyle w:val="NoSpacing"/>
        <w:spacing w:line="360" w:lineRule="auto"/>
        <w:jc w:val="both"/>
        <w:rPr>
          <w:rFonts w:ascii="Arial" w:eastAsia="Arial Unicode MS" w:hAnsi="Arial" w:cs="Arial"/>
        </w:rPr>
      </w:pPr>
      <w:r w:rsidRPr="00745422">
        <w:rPr>
          <w:rFonts w:ascii="Arial" w:eastAsia="Arial Unicode MS" w:hAnsi="Arial" w:cs="Arial"/>
        </w:rPr>
        <w:t xml:space="preserve">Supporting and mentoring young people is a substantive part of WP in the UK. It has been perceived as central to how WP operates in the school or college setting. Previous research has identified the importance of mentoring-based approaches specifically (Rogers, 2010), especially in terms of supporting mentees non-academically and consistently – driven by the perception that mentors were personally invested in the mentee and their future, although it requires significant resources (Rogers, 2010). Other research has found that e-mentoring has particularly worked well: ‘this approach may have helped overcome the social disadvantage faced by the applicants’ (Smith et al, 2013: </w:t>
      </w:r>
      <w:r>
        <w:rPr>
          <w:rFonts w:ascii="Arial" w:eastAsia="Arial Unicode MS" w:hAnsi="Arial" w:cs="Arial"/>
        </w:rPr>
        <w:t>124</w:t>
      </w:r>
      <w:r w:rsidRPr="00745422">
        <w:rPr>
          <w:rFonts w:ascii="Arial" w:eastAsia="Arial Unicode MS" w:hAnsi="Arial" w:cs="Arial"/>
        </w:rPr>
        <w:t xml:space="preserve">). </w:t>
      </w:r>
    </w:p>
    <w:p w14:paraId="1F3FD5F8" w14:textId="77777777" w:rsidR="007F5B37" w:rsidRPr="00745422" w:rsidRDefault="007F5B37" w:rsidP="00FE5497">
      <w:pPr>
        <w:pStyle w:val="NoSpacing"/>
        <w:spacing w:line="360" w:lineRule="auto"/>
        <w:jc w:val="both"/>
        <w:rPr>
          <w:rFonts w:ascii="Arial" w:eastAsia="Arial Unicode MS" w:hAnsi="Arial" w:cs="Arial"/>
        </w:rPr>
      </w:pPr>
    </w:p>
    <w:p w14:paraId="6F005592" w14:textId="77777777" w:rsidR="007F5B37" w:rsidRPr="00BF3401" w:rsidRDefault="007F5B37" w:rsidP="00FE5497">
      <w:pPr>
        <w:pStyle w:val="NoSpacing"/>
        <w:spacing w:line="360" w:lineRule="auto"/>
        <w:jc w:val="both"/>
        <w:rPr>
          <w:rFonts w:ascii="Arial" w:eastAsia="Arial Unicode MS" w:hAnsi="Arial" w:cs="Arial"/>
        </w:rPr>
      </w:pPr>
      <w:r w:rsidRPr="00745422">
        <w:rPr>
          <w:rFonts w:ascii="Arial" w:eastAsia="Arial Unicode MS" w:hAnsi="Arial" w:cs="Arial"/>
        </w:rPr>
        <w:t>Pawson develops a framework that explains why</w:t>
      </w:r>
      <w:r>
        <w:rPr>
          <w:rFonts w:ascii="Arial" w:eastAsia="Arial Unicode MS" w:hAnsi="Arial" w:cs="Arial"/>
        </w:rPr>
        <w:t xml:space="preserve"> it is assumed that</w:t>
      </w:r>
      <w:r w:rsidRPr="00745422">
        <w:rPr>
          <w:rFonts w:ascii="Arial" w:eastAsia="Arial Unicode MS" w:hAnsi="Arial" w:cs="Arial"/>
        </w:rPr>
        <w:t xml:space="preserve"> mentoring works, noting there are three concepts “as ways of describing differences in the mentor/mentee relationship </w:t>
      </w:r>
      <w:r w:rsidRPr="00745422">
        <w:rPr>
          <w:rFonts w:ascii="Arial" w:eastAsia="Arial Unicode MS" w:hAnsi="Arial" w:cs="Arial"/>
          <w:i/>
          <w:iCs/>
        </w:rPr>
        <w:t xml:space="preserve">and </w:t>
      </w:r>
      <w:r w:rsidRPr="00745422">
        <w:rPr>
          <w:rFonts w:ascii="Arial" w:eastAsia="Arial Unicode MS" w:hAnsi="Arial" w:cs="Arial"/>
        </w:rPr>
        <w:t xml:space="preserve">as explanations of why some partnerships seem to flourish better than </w:t>
      </w:r>
      <w:r w:rsidRPr="00745422">
        <w:rPr>
          <w:rFonts w:ascii="Arial" w:eastAsia="Arial Unicode MS" w:hAnsi="Arial" w:cs="Arial"/>
        </w:rPr>
        <w:lastRenderedPageBreak/>
        <w:t>others” (Pawson, 2004: 2). These are ‘s</w:t>
      </w:r>
      <w:r w:rsidRPr="00745422">
        <w:rPr>
          <w:rFonts w:ascii="Arial" w:eastAsia="Arial Unicode MS" w:hAnsi="Arial" w:cs="Arial"/>
          <w:bCs/>
        </w:rPr>
        <w:t xml:space="preserve">tatus differences’ </w:t>
      </w:r>
      <w:r w:rsidRPr="00745422">
        <w:rPr>
          <w:rFonts w:ascii="Arial" w:eastAsia="Arial Unicode MS" w:hAnsi="Arial" w:cs="Arial"/>
        </w:rPr>
        <w:t>(the respective social standing of the partners); ‘</w:t>
      </w:r>
      <w:r w:rsidRPr="00745422">
        <w:rPr>
          <w:rFonts w:ascii="Arial" w:eastAsia="Arial Unicode MS" w:hAnsi="Arial" w:cs="Arial"/>
          <w:bCs/>
        </w:rPr>
        <w:t xml:space="preserve">Reference group position’ </w:t>
      </w:r>
      <w:r w:rsidRPr="00745422">
        <w:rPr>
          <w:rFonts w:ascii="Arial" w:eastAsia="Arial Unicode MS" w:hAnsi="Arial" w:cs="Arial"/>
        </w:rPr>
        <w:t xml:space="preserve">(the social identity of mentor and protégé) and the </w:t>
      </w:r>
      <w:r w:rsidRPr="00745422">
        <w:rPr>
          <w:rFonts w:ascii="Arial" w:eastAsia="Arial Unicode MS" w:hAnsi="Arial" w:cs="Arial"/>
          <w:bCs/>
        </w:rPr>
        <w:t xml:space="preserve">Mentoring mechanism(s) </w:t>
      </w:r>
      <w:r w:rsidRPr="00745422">
        <w:rPr>
          <w:rFonts w:ascii="Arial" w:eastAsia="Arial Unicode MS" w:hAnsi="Arial" w:cs="Arial"/>
        </w:rPr>
        <w:t xml:space="preserve">(the interpersonal strategy that affects change). Furthermore, </w:t>
      </w:r>
      <w:r w:rsidRPr="00BF3401">
        <w:rPr>
          <w:rFonts w:ascii="Arial" w:eastAsia="Arial Unicode MS" w:hAnsi="Arial" w:cs="Arial"/>
        </w:rPr>
        <w:t>Pawson (2004) goes into some detail about distinctive mechanisms within the mentoring process:</w:t>
      </w:r>
    </w:p>
    <w:p w14:paraId="7ADFB101" w14:textId="77777777" w:rsidR="007F5B37" w:rsidRPr="00BF3401" w:rsidRDefault="007F5B37" w:rsidP="00FE5497">
      <w:pPr>
        <w:pStyle w:val="NoSpacing"/>
        <w:spacing w:line="360" w:lineRule="auto"/>
        <w:jc w:val="both"/>
        <w:rPr>
          <w:rFonts w:ascii="Arial" w:eastAsia="Arial Unicode MS" w:hAnsi="Arial" w:cs="Arial"/>
        </w:rPr>
      </w:pPr>
    </w:p>
    <w:p w14:paraId="72967403" w14:textId="4614451B" w:rsidR="007F5B37" w:rsidRPr="00BF3401" w:rsidRDefault="007F5B37" w:rsidP="00A21D92">
      <w:pPr>
        <w:pStyle w:val="NoSpacing"/>
        <w:numPr>
          <w:ilvl w:val="0"/>
          <w:numId w:val="47"/>
        </w:numPr>
        <w:spacing w:line="360" w:lineRule="auto"/>
        <w:jc w:val="both"/>
        <w:rPr>
          <w:rFonts w:ascii="Arial" w:eastAsia="Arial Unicode MS" w:hAnsi="Arial" w:cs="Arial"/>
        </w:rPr>
      </w:pPr>
      <w:r w:rsidRPr="00BF3401">
        <w:rPr>
          <w:rFonts w:ascii="Arial" w:eastAsia="Arial Unicode MS" w:hAnsi="Arial" w:cs="Arial"/>
          <w:bCs/>
        </w:rPr>
        <w:t xml:space="preserve">Affective contracts? A </w:t>
      </w:r>
      <w:r w:rsidRPr="00BF3401">
        <w:rPr>
          <w:rFonts w:ascii="Arial" w:eastAsia="Arial Unicode MS" w:hAnsi="Arial" w:cs="Arial"/>
        </w:rPr>
        <w:t xml:space="preserve">mentor that offers the hand of friendship. They work in the affective domain trying to make mentees feel differently about themselves. </w:t>
      </w:r>
    </w:p>
    <w:p w14:paraId="10ED92A6" w14:textId="77777777" w:rsidR="007F5B37" w:rsidRPr="00BF3401" w:rsidRDefault="007F5B37" w:rsidP="00A21D92">
      <w:pPr>
        <w:pStyle w:val="NoSpacing"/>
        <w:numPr>
          <w:ilvl w:val="0"/>
          <w:numId w:val="47"/>
        </w:numPr>
        <w:spacing w:line="360" w:lineRule="auto"/>
        <w:jc w:val="both"/>
        <w:rPr>
          <w:rFonts w:ascii="Arial" w:eastAsia="Arial Unicode MS" w:hAnsi="Arial" w:cs="Arial"/>
        </w:rPr>
      </w:pPr>
      <w:r w:rsidRPr="00BF3401">
        <w:rPr>
          <w:rFonts w:ascii="Arial" w:eastAsia="Arial Unicode MS" w:hAnsi="Arial" w:cs="Arial"/>
          <w:bCs/>
        </w:rPr>
        <w:t xml:space="preserve">Direction Setting? </w:t>
      </w:r>
      <w:r w:rsidRPr="00BF3401">
        <w:rPr>
          <w:rFonts w:ascii="Arial" w:eastAsia="Arial Unicode MS" w:hAnsi="Arial" w:cs="Arial"/>
        </w:rPr>
        <w:t xml:space="preserve">This mentor may provide cognitive resources, offering advice and a guiding hand though the difficult choices confronting the mentee. </w:t>
      </w:r>
    </w:p>
    <w:p w14:paraId="051FB204" w14:textId="77777777" w:rsidR="007F5B37" w:rsidRPr="00BF3401" w:rsidRDefault="007F5B37" w:rsidP="00A21D92">
      <w:pPr>
        <w:pStyle w:val="NoSpacing"/>
        <w:numPr>
          <w:ilvl w:val="0"/>
          <w:numId w:val="47"/>
        </w:numPr>
        <w:spacing w:line="360" w:lineRule="auto"/>
        <w:jc w:val="both"/>
        <w:rPr>
          <w:rFonts w:ascii="Arial" w:eastAsia="Arial Unicode MS" w:hAnsi="Arial" w:cs="Arial"/>
        </w:rPr>
      </w:pPr>
      <w:r w:rsidRPr="00BF3401">
        <w:rPr>
          <w:rFonts w:ascii="Arial" w:eastAsia="Arial Unicode MS" w:hAnsi="Arial" w:cs="Arial"/>
          <w:bCs/>
        </w:rPr>
        <w:t>Coaching?</w:t>
      </w:r>
      <w:r w:rsidRPr="00BF3401">
        <w:rPr>
          <w:rFonts w:ascii="Arial" w:eastAsia="Arial Unicode MS" w:hAnsi="Arial" w:cs="Arial"/>
        </w:rPr>
        <w:t xml:space="preserve"> Still others place hands on the mentees’ shoulders – encouraging mentees into practical gains, skills and qualifications.</w:t>
      </w:r>
    </w:p>
    <w:p w14:paraId="2BFCF069" w14:textId="6872E360" w:rsidR="007F5B37" w:rsidRPr="00745422" w:rsidRDefault="007F5B37" w:rsidP="00A21D92">
      <w:pPr>
        <w:pStyle w:val="NoSpacing"/>
        <w:numPr>
          <w:ilvl w:val="0"/>
          <w:numId w:val="47"/>
        </w:numPr>
        <w:spacing w:line="360" w:lineRule="auto"/>
        <w:jc w:val="both"/>
        <w:rPr>
          <w:rFonts w:ascii="Arial" w:eastAsia="Arial Unicode MS" w:hAnsi="Arial" w:cs="Arial"/>
        </w:rPr>
      </w:pPr>
      <w:r w:rsidRPr="00BF3401">
        <w:rPr>
          <w:rFonts w:ascii="Arial" w:eastAsia="Arial Unicode MS" w:hAnsi="Arial" w:cs="Arial"/>
          <w:bCs/>
        </w:rPr>
        <w:t>Advocacy? S</w:t>
      </w:r>
      <w:r w:rsidRPr="00BF3401">
        <w:rPr>
          <w:rFonts w:ascii="Arial" w:eastAsia="Arial Unicode MS" w:hAnsi="Arial" w:cs="Arial"/>
        </w:rPr>
        <w:t xml:space="preserve">ome mentors </w:t>
      </w:r>
      <w:r w:rsidR="007A6159" w:rsidRPr="00BF3401">
        <w:rPr>
          <w:rFonts w:ascii="Arial" w:eastAsia="Arial Unicode MS" w:hAnsi="Arial" w:cs="Arial"/>
        </w:rPr>
        <w:t xml:space="preserve">introduce mentees </w:t>
      </w:r>
      <w:r w:rsidRPr="00BF3401">
        <w:rPr>
          <w:rFonts w:ascii="Arial" w:eastAsia="Arial Unicode MS" w:hAnsi="Arial" w:cs="Arial"/>
        </w:rPr>
        <w:t>to networks, sponsoring them in that opportunity, using the</w:t>
      </w:r>
      <w:r w:rsidRPr="00745422">
        <w:rPr>
          <w:rFonts w:ascii="Arial" w:eastAsia="Arial Unicode MS" w:hAnsi="Arial" w:cs="Arial"/>
        </w:rPr>
        <w:t xml:space="preserve"> institutional wherewithal at their disposal.</w:t>
      </w:r>
    </w:p>
    <w:p w14:paraId="219FC563" w14:textId="77777777" w:rsidR="007F5B37" w:rsidRPr="00745422" w:rsidRDefault="007F5B37" w:rsidP="00FE5497">
      <w:pPr>
        <w:pStyle w:val="NoSpacing"/>
        <w:spacing w:line="360" w:lineRule="auto"/>
        <w:ind w:left="720"/>
        <w:jc w:val="both"/>
        <w:rPr>
          <w:rFonts w:ascii="Arial" w:eastAsia="Arial Unicode MS" w:hAnsi="Arial" w:cs="Arial"/>
        </w:rPr>
      </w:pPr>
    </w:p>
    <w:p w14:paraId="09642742" w14:textId="37DC8E76" w:rsidR="007F5B37" w:rsidRPr="00745422" w:rsidRDefault="007F5B37" w:rsidP="00FE5497">
      <w:pPr>
        <w:pStyle w:val="NoSpacing"/>
        <w:spacing w:line="360" w:lineRule="auto"/>
        <w:jc w:val="both"/>
        <w:rPr>
          <w:rFonts w:ascii="Arial" w:eastAsia="Arial Unicode MS" w:hAnsi="Arial" w:cs="Arial"/>
        </w:rPr>
      </w:pPr>
      <w:r>
        <w:rPr>
          <w:rFonts w:ascii="Arial" w:eastAsia="Arial Unicode MS" w:hAnsi="Arial" w:cs="Arial"/>
        </w:rPr>
        <w:t xml:space="preserve">Indeed, taking into account this framework, it is evident that WP specifically relies on a mixture these different factors and is considerably more complex than on the surface. </w:t>
      </w:r>
      <w:r w:rsidRPr="00745422">
        <w:rPr>
          <w:rFonts w:ascii="Arial" w:eastAsia="Arial Unicode MS" w:hAnsi="Arial" w:cs="Arial"/>
        </w:rPr>
        <w:t>The nature of mentoring also shift</w:t>
      </w:r>
      <w:r>
        <w:rPr>
          <w:rFonts w:ascii="Arial" w:eastAsia="Arial Unicode MS" w:hAnsi="Arial" w:cs="Arial"/>
        </w:rPr>
        <w:t>s</w:t>
      </w:r>
      <w:r w:rsidRPr="00745422">
        <w:rPr>
          <w:rFonts w:ascii="Arial" w:eastAsia="Arial Unicode MS" w:hAnsi="Arial" w:cs="Arial"/>
        </w:rPr>
        <w:t xml:space="preserve"> in relation to</w:t>
      </w:r>
      <w:r>
        <w:rPr>
          <w:rFonts w:ascii="Arial" w:eastAsia="Arial Unicode MS" w:hAnsi="Arial" w:cs="Arial"/>
        </w:rPr>
        <w:t xml:space="preserve"> individual needs of </w:t>
      </w:r>
      <w:r w:rsidRPr="00745422">
        <w:rPr>
          <w:rFonts w:ascii="Arial" w:eastAsia="Arial Unicode MS" w:hAnsi="Arial" w:cs="Arial"/>
        </w:rPr>
        <w:t>different groups (</w:t>
      </w:r>
      <w:r>
        <w:rPr>
          <w:rFonts w:ascii="Arial" w:eastAsia="Arial Unicode MS" w:hAnsi="Arial" w:cs="Arial"/>
        </w:rPr>
        <w:t>such as Y</w:t>
      </w:r>
      <w:r w:rsidRPr="00745422">
        <w:rPr>
          <w:rFonts w:ascii="Arial" w:eastAsia="Arial Unicode MS" w:hAnsi="Arial" w:cs="Arial"/>
        </w:rPr>
        <w:t xml:space="preserve">ear nine to </w:t>
      </w:r>
      <w:r>
        <w:rPr>
          <w:rFonts w:ascii="Arial" w:eastAsia="Arial Unicode MS" w:hAnsi="Arial" w:cs="Arial"/>
        </w:rPr>
        <w:t>Y</w:t>
      </w:r>
      <w:r w:rsidRPr="00745422">
        <w:rPr>
          <w:rFonts w:ascii="Arial" w:eastAsia="Arial Unicode MS" w:hAnsi="Arial" w:cs="Arial"/>
        </w:rPr>
        <w:t>ear 13). For instance, there may be a need for more affective relationships</w:t>
      </w:r>
      <w:r>
        <w:rPr>
          <w:rFonts w:ascii="Arial" w:eastAsia="Arial Unicode MS" w:hAnsi="Arial" w:cs="Arial"/>
        </w:rPr>
        <w:t xml:space="preserve"> when attempting to build confidence</w:t>
      </w:r>
      <w:r w:rsidRPr="00745422">
        <w:rPr>
          <w:rFonts w:ascii="Arial" w:eastAsia="Arial Unicode MS" w:hAnsi="Arial" w:cs="Arial"/>
        </w:rPr>
        <w:t xml:space="preserve"> or</w:t>
      </w:r>
      <w:r>
        <w:rPr>
          <w:rFonts w:ascii="Arial" w:eastAsia="Arial Unicode MS" w:hAnsi="Arial" w:cs="Arial"/>
        </w:rPr>
        <w:t xml:space="preserve"> perhaps more</w:t>
      </w:r>
      <w:r w:rsidRPr="00745422">
        <w:rPr>
          <w:rFonts w:ascii="Arial" w:eastAsia="Arial Unicode MS" w:hAnsi="Arial" w:cs="Arial"/>
        </w:rPr>
        <w:t xml:space="preserve"> directional relationships</w:t>
      </w:r>
      <w:r>
        <w:rPr>
          <w:rFonts w:ascii="Arial" w:eastAsia="Arial Unicode MS" w:hAnsi="Arial" w:cs="Arial"/>
        </w:rPr>
        <w:t xml:space="preserve"> when advising on the navigation of HE choices. In particular, mentoring should attempt </w:t>
      </w:r>
      <w:r w:rsidR="007A6159">
        <w:rPr>
          <w:rFonts w:ascii="Arial" w:eastAsia="Arial Unicode MS" w:hAnsi="Arial" w:cs="Arial"/>
        </w:rPr>
        <w:t xml:space="preserve">to </w:t>
      </w:r>
      <w:r>
        <w:rPr>
          <w:rFonts w:ascii="Arial" w:eastAsia="Arial Unicode MS" w:hAnsi="Arial" w:cs="Arial"/>
        </w:rPr>
        <w:t>locate the needs</w:t>
      </w:r>
      <w:r w:rsidRPr="00745422">
        <w:rPr>
          <w:rFonts w:ascii="Arial" w:eastAsia="Arial Unicode MS" w:hAnsi="Arial" w:cs="Arial"/>
        </w:rPr>
        <w:t xml:space="preserve"> of the</w:t>
      </w:r>
      <w:r>
        <w:rPr>
          <w:rFonts w:ascii="Arial" w:eastAsia="Arial Unicode MS" w:hAnsi="Arial" w:cs="Arial"/>
        </w:rPr>
        <w:t xml:space="preserve"> individual </w:t>
      </w:r>
      <w:r w:rsidRPr="00745422">
        <w:rPr>
          <w:rFonts w:ascii="Arial" w:eastAsia="Arial Unicode MS" w:hAnsi="Arial" w:cs="Arial"/>
        </w:rPr>
        <w:t>learner a</w:t>
      </w:r>
      <w:r>
        <w:rPr>
          <w:rFonts w:ascii="Arial" w:eastAsia="Arial Unicode MS" w:hAnsi="Arial" w:cs="Arial"/>
        </w:rPr>
        <w:t>s well as</w:t>
      </w:r>
      <w:r w:rsidRPr="00745422">
        <w:rPr>
          <w:rFonts w:ascii="Arial" w:eastAsia="Arial Unicode MS" w:hAnsi="Arial" w:cs="Arial"/>
        </w:rPr>
        <w:t xml:space="preserve"> the context they reside in. </w:t>
      </w:r>
    </w:p>
    <w:p w14:paraId="3264E628" w14:textId="77777777" w:rsidR="00F57751" w:rsidRDefault="00F57751" w:rsidP="00C93E4C">
      <w:pPr>
        <w:rPr>
          <w:rFonts w:ascii="Arial" w:hAnsi="Arial" w:cs="Arial"/>
          <w:i/>
          <w:u w:val="single"/>
        </w:rPr>
      </w:pPr>
    </w:p>
    <w:p w14:paraId="129D7146" w14:textId="77777777" w:rsidR="00EB345F" w:rsidRPr="00F57751" w:rsidRDefault="00EB345F" w:rsidP="00C93E4C">
      <w:pPr>
        <w:rPr>
          <w:rFonts w:ascii="Arial" w:hAnsi="Arial" w:cs="Arial"/>
          <w:i/>
          <w:u w:val="single"/>
        </w:rPr>
      </w:pPr>
      <w:r w:rsidRPr="00F57751">
        <w:rPr>
          <w:rFonts w:ascii="Arial" w:hAnsi="Arial" w:cs="Arial"/>
          <w:i/>
          <w:u w:val="single"/>
        </w:rPr>
        <w:t>Relevant Initiatives</w:t>
      </w:r>
    </w:p>
    <w:p w14:paraId="3D0F4BC5" w14:textId="77777777" w:rsidR="008C37AB" w:rsidRPr="008C37AB" w:rsidRDefault="008C37AB" w:rsidP="004402E2">
      <w:pPr>
        <w:pStyle w:val="ListParagraph"/>
        <w:numPr>
          <w:ilvl w:val="0"/>
          <w:numId w:val="19"/>
        </w:numPr>
        <w:spacing w:line="360" w:lineRule="auto"/>
        <w:rPr>
          <w:rFonts w:ascii="Arial" w:hAnsi="Arial" w:cs="Arial"/>
        </w:rPr>
      </w:pPr>
      <w:r w:rsidRPr="008C37AB">
        <w:rPr>
          <w:rFonts w:ascii="Arial" w:hAnsi="Arial" w:cs="Arial"/>
        </w:rPr>
        <w:t>Learner Voice Live</w:t>
      </w:r>
    </w:p>
    <w:p w14:paraId="0EDA8708" w14:textId="3F3A5810" w:rsidR="008C37AB" w:rsidRPr="008C37AB" w:rsidRDefault="008C37AB" w:rsidP="004402E2">
      <w:pPr>
        <w:pStyle w:val="ListParagraph"/>
        <w:numPr>
          <w:ilvl w:val="0"/>
          <w:numId w:val="19"/>
        </w:numPr>
        <w:spacing w:line="360" w:lineRule="auto"/>
        <w:rPr>
          <w:rFonts w:ascii="Arial" w:hAnsi="Arial" w:cs="Arial"/>
        </w:rPr>
      </w:pPr>
      <w:r w:rsidRPr="008C37AB">
        <w:rPr>
          <w:rFonts w:ascii="Arial" w:hAnsi="Arial" w:cs="Arial"/>
        </w:rPr>
        <w:t xml:space="preserve">Progression </w:t>
      </w:r>
      <w:r w:rsidR="00B16AAC">
        <w:rPr>
          <w:rFonts w:ascii="Arial" w:hAnsi="Arial" w:cs="Arial"/>
        </w:rPr>
        <w:t xml:space="preserve">Module </w:t>
      </w:r>
      <w:r w:rsidRPr="008C37AB">
        <w:rPr>
          <w:rFonts w:ascii="Arial" w:hAnsi="Arial" w:cs="Arial"/>
        </w:rPr>
        <w:t>Plus</w:t>
      </w:r>
    </w:p>
    <w:p w14:paraId="707AF5CD" w14:textId="1A89B79D" w:rsidR="008C37AB" w:rsidRPr="008C37AB" w:rsidRDefault="008C37AB" w:rsidP="004402E2">
      <w:pPr>
        <w:pStyle w:val="ListParagraph"/>
        <w:numPr>
          <w:ilvl w:val="0"/>
          <w:numId w:val="19"/>
        </w:numPr>
        <w:spacing w:line="360" w:lineRule="auto"/>
        <w:rPr>
          <w:rFonts w:ascii="Arial" w:hAnsi="Arial" w:cs="Arial"/>
        </w:rPr>
      </w:pPr>
      <w:r w:rsidRPr="008C37AB">
        <w:rPr>
          <w:rFonts w:ascii="Arial" w:hAnsi="Arial" w:cs="Arial"/>
        </w:rPr>
        <w:t xml:space="preserve">Future Programmes </w:t>
      </w:r>
    </w:p>
    <w:p w14:paraId="3834A6A5" w14:textId="77777777" w:rsidR="008C37AB" w:rsidRPr="008C37AB" w:rsidRDefault="008C37AB" w:rsidP="004402E2">
      <w:pPr>
        <w:pStyle w:val="ListParagraph"/>
        <w:numPr>
          <w:ilvl w:val="0"/>
          <w:numId w:val="19"/>
        </w:numPr>
        <w:spacing w:line="360" w:lineRule="auto"/>
        <w:rPr>
          <w:rFonts w:ascii="Arial" w:hAnsi="Arial" w:cs="Arial"/>
        </w:rPr>
      </w:pPr>
      <w:r w:rsidRPr="008C37AB">
        <w:rPr>
          <w:rFonts w:ascii="Arial" w:hAnsi="Arial" w:cs="Arial"/>
        </w:rPr>
        <w:t>Go Higher into Healthcare</w:t>
      </w:r>
    </w:p>
    <w:p w14:paraId="56E9D471" w14:textId="77777777" w:rsidR="00EB345F" w:rsidRPr="00F57751" w:rsidRDefault="00EB345F" w:rsidP="00144FB2">
      <w:pPr>
        <w:spacing w:line="360" w:lineRule="auto"/>
        <w:rPr>
          <w:rFonts w:ascii="Arial" w:hAnsi="Arial" w:cs="Arial"/>
          <w:i/>
          <w:u w:val="single"/>
        </w:rPr>
      </w:pPr>
      <w:r w:rsidRPr="00F57751">
        <w:rPr>
          <w:rFonts w:ascii="Arial" w:hAnsi="Arial" w:cs="Arial"/>
          <w:i/>
          <w:u w:val="single"/>
        </w:rPr>
        <w:t>Findings</w:t>
      </w:r>
    </w:p>
    <w:p w14:paraId="6387DE59" w14:textId="3055BE6E" w:rsidR="00144FB2" w:rsidRDefault="00144FB2" w:rsidP="00F6379D">
      <w:pPr>
        <w:pStyle w:val="ListParagraph"/>
        <w:numPr>
          <w:ilvl w:val="0"/>
          <w:numId w:val="28"/>
        </w:numPr>
        <w:spacing w:line="360" w:lineRule="auto"/>
        <w:jc w:val="both"/>
        <w:rPr>
          <w:rFonts w:ascii="Arial" w:hAnsi="Arial" w:cs="Arial"/>
        </w:rPr>
      </w:pPr>
      <w:r w:rsidRPr="00144FB2">
        <w:rPr>
          <w:rFonts w:ascii="Arial" w:hAnsi="Arial" w:cs="Arial"/>
        </w:rPr>
        <w:t xml:space="preserve">Support and mentoring is substantive aspect of many GHWY initiatives – yet different </w:t>
      </w:r>
      <w:r w:rsidRPr="00BF3401">
        <w:rPr>
          <w:rFonts w:ascii="Arial" w:hAnsi="Arial" w:cs="Arial"/>
        </w:rPr>
        <w:t xml:space="preserve">models emerge based on the overall nature of </w:t>
      </w:r>
      <w:r w:rsidR="00F6379D" w:rsidRPr="00BF3401">
        <w:rPr>
          <w:rFonts w:ascii="Arial" w:hAnsi="Arial" w:cs="Arial"/>
        </w:rPr>
        <w:t>the intervention</w:t>
      </w:r>
      <w:r w:rsidRPr="00BF3401">
        <w:rPr>
          <w:rFonts w:ascii="Arial" w:hAnsi="Arial" w:cs="Arial"/>
        </w:rPr>
        <w:t>. For instance,</w:t>
      </w:r>
      <w:r w:rsidR="003D3418" w:rsidRPr="00BF3401">
        <w:rPr>
          <w:rFonts w:ascii="Arial" w:hAnsi="Arial" w:cs="Arial"/>
        </w:rPr>
        <w:t xml:space="preserve"> the</w:t>
      </w:r>
      <w:r w:rsidRPr="00BF3401">
        <w:rPr>
          <w:rFonts w:ascii="Arial" w:hAnsi="Arial" w:cs="Arial"/>
        </w:rPr>
        <w:t xml:space="preserve"> Future Programmes (engaged with sixth Form students) involved extensive ‘coaching’</w:t>
      </w:r>
      <w:r w:rsidR="009F2980" w:rsidRPr="00BF3401">
        <w:rPr>
          <w:rFonts w:ascii="Arial" w:hAnsi="Arial" w:cs="Arial"/>
        </w:rPr>
        <w:t xml:space="preserve"> and ‘skills’</w:t>
      </w:r>
      <w:r w:rsidRPr="00BF3401">
        <w:rPr>
          <w:rFonts w:ascii="Arial" w:hAnsi="Arial" w:cs="Arial"/>
        </w:rPr>
        <w:t xml:space="preserve"> based mentoring throughout their journey</w:t>
      </w:r>
      <w:r w:rsidRPr="00144FB2">
        <w:rPr>
          <w:rFonts w:ascii="Arial" w:hAnsi="Arial" w:cs="Arial"/>
        </w:rPr>
        <w:t xml:space="preserve"> to HE</w:t>
      </w:r>
      <w:r w:rsidR="009A2647">
        <w:rPr>
          <w:rFonts w:ascii="Arial" w:hAnsi="Arial" w:cs="Arial"/>
        </w:rPr>
        <w:t xml:space="preserve"> </w:t>
      </w:r>
      <w:r>
        <w:rPr>
          <w:rFonts w:ascii="Arial" w:hAnsi="Arial" w:cs="Arial"/>
        </w:rPr>
        <w:t>(see figure 2)</w:t>
      </w:r>
      <w:r w:rsidR="009A2647">
        <w:rPr>
          <w:rFonts w:ascii="Arial" w:hAnsi="Arial" w:cs="Arial"/>
        </w:rPr>
        <w:t xml:space="preserve">. </w:t>
      </w:r>
    </w:p>
    <w:p w14:paraId="6E69DA5D" w14:textId="77777777" w:rsidR="00144FB2" w:rsidRDefault="00144FB2" w:rsidP="00144FB2">
      <w:pPr>
        <w:spacing w:line="240" w:lineRule="auto"/>
        <w:ind w:left="720"/>
        <w:jc w:val="both"/>
        <w:rPr>
          <w:rFonts w:ascii="Arial" w:hAnsi="Arial" w:cs="Arial"/>
        </w:rPr>
      </w:pPr>
      <w:r>
        <w:rPr>
          <w:noProof/>
          <w:lang w:eastAsia="en-GB"/>
        </w:rPr>
        <w:lastRenderedPageBreak/>
        <w:drawing>
          <wp:inline distT="0" distB="0" distL="0" distR="0" wp14:anchorId="4EE9F931" wp14:editId="3F216BC3">
            <wp:extent cx="3714014" cy="2278072"/>
            <wp:effectExtent l="0" t="0" r="1270" b="8255"/>
            <wp:docPr id="1810301044" name="Picture 2" descr="Future Programme -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714014" cy="2278072"/>
                    </a:xfrm>
                    <a:prstGeom prst="rect">
                      <a:avLst/>
                    </a:prstGeom>
                  </pic:spPr>
                </pic:pic>
              </a:graphicData>
            </a:graphic>
          </wp:inline>
        </w:drawing>
      </w:r>
    </w:p>
    <w:p w14:paraId="6DEB2069" w14:textId="77777777" w:rsidR="006B0ED8" w:rsidRDefault="004C2C33" w:rsidP="00144FB2">
      <w:pPr>
        <w:spacing w:line="240" w:lineRule="auto"/>
        <w:ind w:left="720"/>
        <w:jc w:val="both"/>
        <w:rPr>
          <w:rFonts w:ascii="Arial" w:hAnsi="Arial" w:cs="Arial"/>
        </w:rPr>
      </w:pPr>
      <w:r w:rsidRPr="00154649">
        <w:rPr>
          <w:noProof/>
          <w:lang w:eastAsia="en-GB"/>
        </w:rPr>
        <mc:AlternateContent>
          <mc:Choice Requires="wps">
            <w:drawing>
              <wp:anchor distT="0" distB="0" distL="114300" distR="114300" simplePos="0" relativeHeight="251661312" behindDoc="0" locked="0" layoutInCell="1" allowOverlap="1" wp14:anchorId="6A9B2FA0" wp14:editId="06DB8B91">
                <wp:simplePos x="0" y="0"/>
                <wp:positionH relativeFrom="column">
                  <wp:posOffset>461010</wp:posOffset>
                </wp:positionH>
                <wp:positionV relativeFrom="paragraph">
                  <wp:posOffset>53975</wp:posOffset>
                </wp:positionV>
                <wp:extent cx="2478405" cy="306070"/>
                <wp:effectExtent l="0" t="0" r="17145" b="17780"/>
                <wp:wrapNone/>
                <wp:docPr id="3" name="Text Box 2" descr="Future Programme - Desig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306070"/>
                        </a:xfrm>
                        <a:prstGeom prst="rect">
                          <a:avLst/>
                        </a:prstGeom>
                        <a:solidFill>
                          <a:srgbClr val="FFFFFF"/>
                        </a:solidFill>
                        <a:ln w="9525">
                          <a:solidFill>
                            <a:srgbClr val="000000"/>
                          </a:solidFill>
                          <a:miter lim="800000"/>
                          <a:headEnd/>
                          <a:tailEnd/>
                        </a:ln>
                      </wps:spPr>
                      <wps:txbx>
                        <w:txbxContent>
                          <w:p w14:paraId="7276C18F" w14:textId="77777777" w:rsidR="003E2A19" w:rsidRDefault="003E2A19" w:rsidP="00144FB2">
                            <w:r>
                              <w:t>Figure 2: Future Programme -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B2FA0" id="_x0000_s1028" type="#_x0000_t202" alt="Future Programme - Design&#10;" style="position:absolute;left:0;text-align:left;margin-left:36.3pt;margin-top:4.25pt;width:195.1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">
                <v:textbox>
                  <w:txbxContent>
                    <w:p w14:paraId="7276C18F" w14:textId="77777777" w:rsidR="003E2A19" w:rsidRDefault="003E2A19" w:rsidP="00144FB2">
                      <w:r>
                        <w:t>Figure 2: Future Programme - Design</w:t>
                      </w:r>
                    </w:p>
                  </w:txbxContent>
                </v:textbox>
              </v:shape>
            </w:pict>
          </mc:Fallback>
        </mc:AlternateContent>
      </w:r>
    </w:p>
    <w:p w14:paraId="70475B72" w14:textId="77777777" w:rsidR="006B0ED8" w:rsidRDefault="006B0ED8" w:rsidP="00144FB2">
      <w:pPr>
        <w:spacing w:line="240" w:lineRule="auto"/>
        <w:ind w:left="720"/>
        <w:jc w:val="both"/>
        <w:rPr>
          <w:rFonts w:ascii="Arial" w:hAnsi="Arial" w:cs="Arial"/>
        </w:rPr>
      </w:pPr>
    </w:p>
    <w:p w14:paraId="7C8C15A1" w14:textId="4BD8077E" w:rsidR="009A2647" w:rsidRPr="00BF3401" w:rsidRDefault="009A2647" w:rsidP="00F57751">
      <w:pPr>
        <w:pStyle w:val="ListParagraph"/>
        <w:numPr>
          <w:ilvl w:val="0"/>
          <w:numId w:val="28"/>
        </w:numPr>
        <w:spacing w:line="360" w:lineRule="auto"/>
        <w:jc w:val="both"/>
        <w:rPr>
          <w:rFonts w:ascii="Arial" w:hAnsi="Arial" w:cs="Arial"/>
        </w:rPr>
      </w:pPr>
      <w:r w:rsidRPr="00BF3401">
        <w:rPr>
          <w:rFonts w:ascii="Arial" w:hAnsi="Arial" w:cs="Arial"/>
        </w:rPr>
        <w:t>The multi-faceted aspect of Future Programmes</w:t>
      </w:r>
      <w:r w:rsidR="00490746" w:rsidRPr="00BF3401">
        <w:rPr>
          <w:rFonts w:ascii="Arial" w:hAnsi="Arial" w:cs="Arial"/>
        </w:rPr>
        <w:t xml:space="preserve"> (and it</w:t>
      </w:r>
      <w:r w:rsidR="003D3418" w:rsidRPr="00BF3401">
        <w:rPr>
          <w:rFonts w:ascii="Arial" w:hAnsi="Arial" w:cs="Arial"/>
        </w:rPr>
        <w:t>s relatively</w:t>
      </w:r>
      <w:r w:rsidR="00490746" w:rsidRPr="00BF3401">
        <w:rPr>
          <w:rFonts w:ascii="Arial" w:hAnsi="Arial" w:cs="Arial"/>
        </w:rPr>
        <w:t xml:space="preserve"> long-term focus)</w:t>
      </w:r>
      <w:r w:rsidRPr="00BF3401">
        <w:rPr>
          <w:rFonts w:ascii="Arial" w:hAnsi="Arial" w:cs="Arial"/>
        </w:rPr>
        <w:t xml:space="preserve"> mean</w:t>
      </w:r>
      <w:r w:rsidR="00F6379D" w:rsidRPr="00BF3401">
        <w:rPr>
          <w:rFonts w:ascii="Arial" w:hAnsi="Arial" w:cs="Arial"/>
        </w:rPr>
        <w:t xml:space="preserve"> </w:t>
      </w:r>
      <w:r w:rsidRPr="00BF3401">
        <w:rPr>
          <w:rFonts w:ascii="Arial" w:hAnsi="Arial" w:cs="Arial"/>
        </w:rPr>
        <w:t>that support (provided by the HEPO/outreach officer) is embedded throughout this particular trajectory – and</w:t>
      </w:r>
      <w:r w:rsidR="00490746" w:rsidRPr="00BF3401">
        <w:rPr>
          <w:rFonts w:ascii="Arial" w:hAnsi="Arial" w:cs="Arial"/>
        </w:rPr>
        <w:t xml:space="preserve"> good</w:t>
      </w:r>
      <w:r w:rsidRPr="00BF3401">
        <w:rPr>
          <w:rFonts w:ascii="Arial" w:hAnsi="Arial" w:cs="Arial"/>
        </w:rPr>
        <w:t xml:space="preserve"> relationships could be built</w:t>
      </w:r>
      <w:r w:rsidR="00490746" w:rsidRPr="00BF3401">
        <w:rPr>
          <w:rFonts w:ascii="Arial" w:hAnsi="Arial" w:cs="Arial"/>
        </w:rPr>
        <w:t xml:space="preserve"> as a result</w:t>
      </w:r>
      <w:r w:rsidRPr="00BF3401">
        <w:rPr>
          <w:rFonts w:ascii="Arial" w:hAnsi="Arial" w:cs="Arial"/>
        </w:rPr>
        <w:t xml:space="preserve">: </w:t>
      </w:r>
    </w:p>
    <w:p w14:paraId="2526AD03" w14:textId="6BFF802F" w:rsidR="009F2980" w:rsidRPr="00BF3401" w:rsidRDefault="009A2647" w:rsidP="00F6379D">
      <w:pPr>
        <w:pStyle w:val="ListParagraph"/>
        <w:numPr>
          <w:ilvl w:val="1"/>
          <w:numId w:val="28"/>
        </w:numPr>
        <w:autoSpaceDE w:val="0"/>
        <w:autoSpaceDN w:val="0"/>
        <w:adjustRightInd w:val="0"/>
        <w:spacing w:after="0" w:line="360" w:lineRule="auto"/>
        <w:jc w:val="both"/>
        <w:rPr>
          <w:rFonts w:ascii="Arial" w:hAnsi="Arial" w:cs="Arial"/>
          <w:i/>
        </w:rPr>
      </w:pPr>
      <w:r w:rsidRPr="00BF3401">
        <w:rPr>
          <w:rFonts w:ascii="Arial" w:hAnsi="Arial" w:cs="Arial"/>
          <w:i/>
        </w:rPr>
        <w:t>‘Having key staff in the curriculum leading programmes. Having key structure to all 5 future programmes to ensure consistency. Seeing students in person to communicate helped build good relationships. Students seemed more comfortable to ask questions once they had participated in a trip to the careers dept</w:t>
      </w:r>
      <w:r w:rsidR="00F6379D" w:rsidRPr="00BF3401">
        <w:rPr>
          <w:rFonts w:ascii="Arial" w:hAnsi="Arial" w:cs="Arial"/>
          <w:i/>
        </w:rPr>
        <w:t xml:space="preserve"> [sic].</w:t>
      </w:r>
      <w:r w:rsidRPr="00BF3401">
        <w:rPr>
          <w:rFonts w:ascii="Arial" w:hAnsi="Arial" w:cs="Arial"/>
        </w:rPr>
        <w:t xml:space="preserve"> </w:t>
      </w:r>
    </w:p>
    <w:p w14:paraId="6A9B9352" w14:textId="77777777" w:rsidR="00491B5F" w:rsidRPr="00BF3401" w:rsidRDefault="00491B5F" w:rsidP="00491B5F">
      <w:pPr>
        <w:pStyle w:val="ListParagraph"/>
        <w:autoSpaceDE w:val="0"/>
        <w:autoSpaceDN w:val="0"/>
        <w:adjustRightInd w:val="0"/>
        <w:spacing w:after="0" w:line="360" w:lineRule="auto"/>
        <w:jc w:val="both"/>
        <w:rPr>
          <w:rFonts w:ascii="Arial" w:hAnsi="Arial" w:cs="Arial"/>
          <w:i/>
        </w:rPr>
      </w:pPr>
    </w:p>
    <w:p w14:paraId="57C818BE" w14:textId="099911E3" w:rsidR="009F2980" w:rsidRPr="009F2980" w:rsidRDefault="00490746" w:rsidP="00F57751">
      <w:pPr>
        <w:pStyle w:val="ListParagraph"/>
        <w:numPr>
          <w:ilvl w:val="0"/>
          <w:numId w:val="28"/>
        </w:numPr>
        <w:autoSpaceDE w:val="0"/>
        <w:autoSpaceDN w:val="0"/>
        <w:adjustRightInd w:val="0"/>
        <w:spacing w:after="0" w:line="360" w:lineRule="auto"/>
        <w:jc w:val="both"/>
        <w:rPr>
          <w:rFonts w:ascii="Arial" w:hAnsi="Arial" w:cs="Arial"/>
          <w:i/>
        </w:rPr>
      </w:pPr>
      <w:r w:rsidRPr="00BF3401">
        <w:rPr>
          <w:rFonts w:ascii="Arial" w:hAnsi="Arial" w:cs="Arial"/>
        </w:rPr>
        <w:t xml:space="preserve">Other initiatives such as Progression </w:t>
      </w:r>
      <w:r w:rsidR="003D3418" w:rsidRPr="00BF3401">
        <w:rPr>
          <w:rFonts w:ascii="Arial" w:hAnsi="Arial" w:cs="Arial"/>
        </w:rPr>
        <w:t xml:space="preserve">Module </w:t>
      </w:r>
      <w:r w:rsidRPr="00BF3401">
        <w:rPr>
          <w:rFonts w:ascii="Arial" w:hAnsi="Arial" w:cs="Arial"/>
        </w:rPr>
        <w:t>Plus sought to support students through</w:t>
      </w:r>
      <w:r w:rsidR="00F62B69" w:rsidRPr="00BF3401">
        <w:rPr>
          <w:rFonts w:ascii="Arial" w:hAnsi="Arial" w:cs="Arial"/>
        </w:rPr>
        <w:t xml:space="preserve"> more specific and targeted means. Progression</w:t>
      </w:r>
      <w:r w:rsidR="003D3418" w:rsidRPr="00BF3401">
        <w:rPr>
          <w:rFonts w:ascii="Arial" w:hAnsi="Arial" w:cs="Arial"/>
        </w:rPr>
        <w:t xml:space="preserve"> Module</w:t>
      </w:r>
      <w:r w:rsidR="00F62B69" w:rsidRPr="00BF3401">
        <w:rPr>
          <w:rFonts w:ascii="Arial" w:hAnsi="Arial" w:cs="Arial"/>
        </w:rPr>
        <w:t xml:space="preserve"> Plus engaged </w:t>
      </w:r>
      <w:r w:rsidR="003D3418" w:rsidRPr="00BF3401">
        <w:rPr>
          <w:rFonts w:ascii="Arial" w:hAnsi="Arial" w:cs="Arial"/>
        </w:rPr>
        <w:t xml:space="preserve">Uni Connect target </w:t>
      </w:r>
      <w:r w:rsidR="00F62B69" w:rsidRPr="00BF3401">
        <w:rPr>
          <w:rFonts w:ascii="Arial" w:hAnsi="Arial" w:cs="Arial"/>
        </w:rPr>
        <w:t>learners across West Yorkshire</w:t>
      </w:r>
      <w:r w:rsidR="007A6159" w:rsidRPr="00BF3401">
        <w:rPr>
          <w:rFonts w:ascii="Arial" w:hAnsi="Arial" w:cs="Arial"/>
        </w:rPr>
        <w:t>. The programme</w:t>
      </w:r>
      <w:r w:rsidR="00F62B69" w:rsidRPr="009F2980">
        <w:rPr>
          <w:rFonts w:ascii="Arial" w:hAnsi="Arial" w:cs="Arial"/>
        </w:rPr>
        <w:t xml:space="preserve"> is delivered via </w:t>
      </w:r>
      <w:r w:rsidR="007A6159">
        <w:rPr>
          <w:rFonts w:ascii="Arial" w:hAnsi="Arial" w:cs="Arial"/>
        </w:rPr>
        <w:t xml:space="preserve">a series of </w:t>
      </w:r>
      <w:r w:rsidR="00F62B69" w:rsidRPr="009F2980">
        <w:rPr>
          <w:rFonts w:ascii="Arial" w:hAnsi="Arial" w:cs="Arial"/>
        </w:rPr>
        <w:t xml:space="preserve">workshops held </w:t>
      </w:r>
      <w:r w:rsidR="00744A67">
        <w:rPr>
          <w:rFonts w:ascii="Arial" w:hAnsi="Arial" w:cs="Arial"/>
        </w:rPr>
        <w:t>at</w:t>
      </w:r>
      <w:r w:rsidR="00F62B69" w:rsidRPr="009F2980">
        <w:rPr>
          <w:rFonts w:ascii="Arial" w:hAnsi="Arial" w:cs="Arial"/>
        </w:rPr>
        <w:t xml:space="preserve"> institutions within the GHWY partnership. As the aim here was to provide specific guidance on HE access, the model of mentoring and support was more targeted in terms of specific information needed to access University. </w:t>
      </w:r>
      <w:r w:rsidR="009F2980">
        <w:rPr>
          <w:rFonts w:ascii="Arial" w:hAnsi="Arial" w:cs="Arial"/>
        </w:rPr>
        <w:t>The</w:t>
      </w:r>
      <w:r w:rsidR="00F62B69" w:rsidRPr="009F2980">
        <w:rPr>
          <w:rFonts w:ascii="Arial" w:hAnsi="Arial" w:cs="Arial"/>
        </w:rPr>
        <w:t xml:space="preserve"> model comprised: </w:t>
      </w:r>
    </w:p>
    <w:p w14:paraId="326A03E5" w14:textId="77777777" w:rsidR="009F2980" w:rsidRDefault="00F62B69" w:rsidP="004402E2">
      <w:pPr>
        <w:pStyle w:val="ListParagraph"/>
        <w:numPr>
          <w:ilvl w:val="1"/>
          <w:numId w:val="28"/>
        </w:numPr>
        <w:autoSpaceDE w:val="0"/>
        <w:autoSpaceDN w:val="0"/>
        <w:adjustRightInd w:val="0"/>
        <w:spacing w:after="0" w:line="360" w:lineRule="auto"/>
        <w:jc w:val="both"/>
        <w:rPr>
          <w:rFonts w:ascii="Arial" w:hAnsi="Arial" w:cs="Arial"/>
          <w:i/>
        </w:rPr>
      </w:pPr>
      <w:r w:rsidRPr="009F2980">
        <w:rPr>
          <w:rFonts w:ascii="Arial" w:hAnsi="Arial" w:cs="Arial"/>
          <w:i/>
        </w:rPr>
        <w:t xml:space="preserve">‘On the programme, learners explore their Higher Education and career options, investigate the financial implications of studying or entering a career, draft a personal statement and gain interview and presentation experience. School and college staff support their students through guided tasks and assessments, and staff from Higher Education institutions add </w:t>
      </w:r>
      <w:r w:rsidR="009F2980" w:rsidRPr="009F2980">
        <w:rPr>
          <w:rFonts w:ascii="Arial" w:hAnsi="Arial" w:cs="Arial"/>
          <w:i/>
        </w:rPr>
        <w:t>t</w:t>
      </w:r>
      <w:r w:rsidRPr="009F2980">
        <w:rPr>
          <w:rFonts w:ascii="Arial" w:hAnsi="Arial" w:cs="Arial"/>
          <w:i/>
        </w:rPr>
        <w:t xml:space="preserve">heir expertise through the delivery of in-school workshops and campus visits’. </w:t>
      </w:r>
    </w:p>
    <w:p w14:paraId="69864F3A" w14:textId="1C3C031B" w:rsidR="00744A67" w:rsidRDefault="00744A67" w:rsidP="004402E2">
      <w:pPr>
        <w:pStyle w:val="ListParagraph"/>
        <w:numPr>
          <w:ilvl w:val="1"/>
          <w:numId w:val="28"/>
        </w:numPr>
        <w:autoSpaceDE w:val="0"/>
        <w:autoSpaceDN w:val="0"/>
        <w:adjustRightInd w:val="0"/>
        <w:spacing w:after="0" w:line="360" w:lineRule="auto"/>
        <w:jc w:val="both"/>
        <w:rPr>
          <w:rFonts w:ascii="Arial" w:hAnsi="Arial" w:cs="Arial"/>
          <w:i/>
        </w:rPr>
      </w:pPr>
      <w:r>
        <w:rPr>
          <w:rFonts w:ascii="Arial" w:hAnsi="Arial" w:cs="Arial"/>
        </w:rPr>
        <w:lastRenderedPageBreak/>
        <w:t>Further, a</w:t>
      </w:r>
      <w:r w:rsidRPr="12F2EA61">
        <w:rPr>
          <w:rFonts w:ascii="Arial" w:hAnsi="Arial" w:cs="Arial"/>
        </w:rPr>
        <w:t>lmost all participants (84%) rated the programme as good or excellent in their post-programme review survey, suggesting they found the guidance and support useful</w:t>
      </w:r>
      <w:r>
        <w:rPr>
          <w:rFonts w:ascii="Arial" w:hAnsi="Arial" w:cs="Arial"/>
        </w:rPr>
        <w:t>.</w:t>
      </w:r>
    </w:p>
    <w:p w14:paraId="1FDAFA37" w14:textId="60BA6374" w:rsidR="00491B5F" w:rsidRPr="00BF3401" w:rsidRDefault="00F6379D" w:rsidP="00744A67">
      <w:pPr>
        <w:pStyle w:val="ListParagraph"/>
        <w:autoSpaceDE w:val="0"/>
        <w:autoSpaceDN w:val="0"/>
        <w:adjustRightInd w:val="0"/>
        <w:spacing w:after="0" w:line="360" w:lineRule="auto"/>
        <w:ind w:left="1080"/>
        <w:jc w:val="both"/>
        <w:rPr>
          <w:rFonts w:ascii="Arial" w:hAnsi="Arial" w:cs="Arial"/>
          <w:i/>
        </w:rPr>
      </w:pPr>
      <w:r w:rsidRPr="00BF3401">
        <w:rPr>
          <w:rFonts w:ascii="Arial" w:hAnsi="Arial" w:cs="Arial"/>
        </w:rPr>
        <w:t xml:space="preserve"> </w:t>
      </w:r>
    </w:p>
    <w:p w14:paraId="5B20009E" w14:textId="6F60846B" w:rsidR="00D91E04" w:rsidRPr="00BF3401" w:rsidRDefault="009F2980" w:rsidP="00D91E04">
      <w:pPr>
        <w:pStyle w:val="ListParagraph"/>
        <w:numPr>
          <w:ilvl w:val="0"/>
          <w:numId w:val="28"/>
        </w:numPr>
        <w:autoSpaceDE w:val="0"/>
        <w:autoSpaceDN w:val="0"/>
        <w:adjustRightInd w:val="0"/>
        <w:spacing w:after="0" w:line="360" w:lineRule="auto"/>
        <w:jc w:val="both"/>
        <w:rPr>
          <w:rFonts w:ascii="Arial" w:hAnsi="Arial" w:cs="Arial"/>
          <w:i/>
        </w:rPr>
      </w:pPr>
      <w:r w:rsidRPr="00BF3401">
        <w:rPr>
          <w:rFonts w:ascii="Arial" w:hAnsi="Arial" w:cs="Arial"/>
        </w:rPr>
        <w:t>Learner Voice Live showcased</w:t>
      </w:r>
      <w:r w:rsidR="008071E1" w:rsidRPr="00BF3401">
        <w:rPr>
          <w:rFonts w:ascii="Arial" w:hAnsi="Arial" w:cs="Arial"/>
        </w:rPr>
        <w:t xml:space="preserve"> </w:t>
      </w:r>
      <w:r w:rsidR="00D91E04" w:rsidRPr="00BF3401">
        <w:rPr>
          <w:rFonts w:ascii="Arial" w:hAnsi="Arial" w:cs="Arial"/>
        </w:rPr>
        <w:t>different</w:t>
      </w:r>
      <w:r w:rsidRPr="00BF3401">
        <w:rPr>
          <w:rFonts w:ascii="Arial" w:hAnsi="Arial" w:cs="Arial"/>
        </w:rPr>
        <w:t xml:space="preserve"> mentoring model</w:t>
      </w:r>
      <w:r w:rsidR="00BB4C00" w:rsidRPr="00BF3401">
        <w:rPr>
          <w:rFonts w:ascii="Arial" w:hAnsi="Arial" w:cs="Arial"/>
        </w:rPr>
        <w:t>s</w:t>
      </w:r>
      <w:r w:rsidR="00D91E04" w:rsidRPr="00BF3401">
        <w:rPr>
          <w:rStyle w:val="CommentReference"/>
          <w:rFonts w:ascii="Arial" w:hAnsi="Arial" w:cs="Arial"/>
          <w:sz w:val="22"/>
          <w:szCs w:val="22"/>
        </w:rPr>
        <w:t xml:space="preserve">. This event </w:t>
      </w:r>
      <w:r w:rsidR="007A6159" w:rsidRPr="00BF3401">
        <w:rPr>
          <w:rStyle w:val="CommentReference"/>
          <w:rFonts w:ascii="Arial" w:hAnsi="Arial" w:cs="Arial"/>
          <w:sz w:val="22"/>
          <w:szCs w:val="22"/>
        </w:rPr>
        <w:t>involved the</w:t>
      </w:r>
      <w:r w:rsidR="00D91E04" w:rsidRPr="00BF3401">
        <w:rPr>
          <w:rStyle w:val="CommentReference"/>
          <w:rFonts w:ascii="Arial" w:hAnsi="Arial" w:cs="Arial"/>
          <w:sz w:val="22"/>
          <w:szCs w:val="22"/>
        </w:rPr>
        <w:t xml:space="preserve"> mentoring </w:t>
      </w:r>
      <w:r w:rsidR="00744A67" w:rsidRPr="00BF3401">
        <w:rPr>
          <w:rFonts w:ascii="Arial" w:hAnsi="Arial" w:cs="Arial"/>
        </w:rPr>
        <w:t xml:space="preserve">of </w:t>
      </w:r>
      <w:r w:rsidR="00D91E04" w:rsidRPr="00BF3401">
        <w:rPr>
          <w:rFonts w:ascii="Arial" w:hAnsi="Arial" w:cs="Arial"/>
        </w:rPr>
        <w:t>p</w:t>
      </w:r>
      <w:r w:rsidR="00744A67" w:rsidRPr="00BF3401">
        <w:rPr>
          <w:rFonts w:ascii="Arial" w:hAnsi="Arial" w:cs="Arial"/>
        </w:rPr>
        <w:t>resenters, who attended several sessions at Bradford College TV studio in order to equip them with the skills and confidence to present</w:t>
      </w:r>
      <w:r w:rsidR="00D91E04" w:rsidRPr="00BF3401">
        <w:rPr>
          <w:rFonts w:ascii="Arial" w:hAnsi="Arial" w:cs="Arial"/>
        </w:rPr>
        <w:t xml:space="preserve"> different GHWY activities</w:t>
      </w:r>
      <w:r w:rsidR="00744A67" w:rsidRPr="00BF3401">
        <w:rPr>
          <w:rFonts w:ascii="Arial" w:hAnsi="Arial" w:cs="Arial"/>
        </w:rPr>
        <w:t>.</w:t>
      </w:r>
      <w:r w:rsidR="00D91E04" w:rsidRPr="00BF3401">
        <w:rPr>
          <w:rFonts w:ascii="Arial" w:hAnsi="Arial" w:cs="Arial"/>
        </w:rPr>
        <w:t xml:space="preserve"> </w:t>
      </w:r>
    </w:p>
    <w:p w14:paraId="53629DFD" w14:textId="2608AC77" w:rsidR="00D91E04" w:rsidRPr="00BF3401" w:rsidRDefault="00D91E04" w:rsidP="00D91E04">
      <w:pPr>
        <w:pStyle w:val="ListParagraph"/>
        <w:numPr>
          <w:ilvl w:val="0"/>
          <w:numId w:val="28"/>
        </w:numPr>
        <w:autoSpaceDE w:val="0"/>
        <w:autoSpaceDN w:val="0"/>
        <w:adjustRightInd w:val="0"/>
        <w:spacing w:after="0" w:line="360" w:lineRule="auto"/>
        <w:jc w:val="both"/>
        <w:rPr>
          <w:rFonts w:ascii="Arial" w:hAnsi="Arial" w:cs="Arial"/>
          <w:i/>
        </w:rPr>
      </w:pPr>
      <w:r w:rsidRPr="00BF3401">
        <w:rPr>
          <w:rFonts w:ascii="Arial" w:hAnsi="Arial" w:cs="Arial"/>
        </w:rPr>
        <w:t>Further, events showcased through Learner Voice Live (that lea</w:t>
      </w:r>
      <w:r w:rsidR="006C50EE">
        <w:rPr>
          <w:rFonts w:ascii="Arial" w:hAnsi="Arial" w:cs="Arial"/>
        </w:rPr>
        <w:t xml:space="preserve">rners mentioned and explained) </w:t>
      </w:r>
      <w:r w:rsidRPr="00BF3401">
        <w:rPr>
          <w:rFonts w:ascii="Arial" w:hAnsi="Arial" w:cs="Arial"/>
        </w:rPr>
        <w:t>emphasised other mentoring models that worked in the community</w:t>
      </w:r>
      <w:r w:rsidR="007A6159" w:rsidRPr="00BF3401">
        <w:rPr>
          <w:rFonts w:ascii="Arial" w:hAnsi="Arial" w:cs="Arial"/>
        </w:rPr>
        <w:t>,</w:t>
      </w:r>
      <w:r w:rsidRPr="00BF3401">
        <w:rPr>
          <w:rFonts w:ascii="Arial" w:hAnsi="Arial" w:cs="Arial"/>
        </w:rPr>
        <w:t xml:space="preserve"> such as </w:t>
      </w:r>
      <w:r w:rsidR="00F6379D" w:rsidRPr="00BF3401">
        <w:rPr>
          <w:rFonts w:ascii="Arial" w:hAnsi="Arial" w:cs="Arial"/>
        </w:rPr>
        <w:t>My Ovenden</w:t>
      </w:r>
      <w:r w:rsidRPr="00BF3401">
        <w:rPr>
          <w:rFonts w:ascii="Arial" w:hAnsi="Arial" w:cs="Arial"/>
        </w:rPr>
        <w:t>.</w:t>
      </w:r>
      <w:r w:rsidR="00F6379D" w:rsidRPr="00BF3401">
        <w:rPr>
          <w:rFonts w:ascii="Arial" w:hAnsi="Arial" w:cs="Arial"/>
        </w:rPr>
        <w:t xml:space="preserve"> </w:t>
      </w:r>
    </w:p>
    <w:p w14:paraId="116AC591" w14:textId="6FD245D3" w:rsidR="009F2980" w:rsidRPr="00BF3401" w:rsidRDefault="00D91E04" w:rsidP="00D91E04">
      <w:pPr>
        <w:pStyle w:val="ListParagraph"/>
        <w:numPr>
          <w:ilvl w:val="1"/>
          <w:numId w:val="28"/>
        </w:numPr>
        <w:autoSpaceDE w:val="0"/>
        <w:autoSpaceDN w:val="0"/>
        <w:adjustRightInd w:val="0"/>
        <w:spacing w:after="0" w:line="360" w:lineRule="auto"/>
        <w:jc w:val="both"/>
        <w:rPr>
          <w:rFonts w:ascii="Arial" w:hAnsi="Arial" w:cs="Arial"/>
          <w:i/>
        </w:rPr>
      </w:pPr>
      <w:r w:rsidRPr="00BF3401">
        <w:rPr>
          <w:rFonts w:ascii="Arial" w:hAnsi="Arial" w:cs="Arial"/>
        </w:rPr>
        <w:t xml:space="preserve">Mentoring in My Ovenden </w:t>
      </w:r>
      <w:r w:rsidR="00F6379D" w:rsidRPr="00BF3401">
        <w:rPr>
          <w:rFonts w:ascii="Arial" w:hAnsi="Arial" w:cs="Arial"/>
        </w:rPr>
        <w:t xml:space="preserve">necessitated empathy and </w:t>
      </w:r>
      <w:r w:rsidR="009F2980" w:rsidRPr="00BF3401">
        <w:rPr>
          <w:rFonts w:ascii="Arial" w:hAnsi="Arial" w:cs="Arial"/>
        </w:rPr>
        <w:t>understanding</w:t>
      </w:r>
      <w:r w:rsidRPr="00BF3401">
        <w:rPr>
          <w:rFonts w:ascii="Arial" w:hAnsi="Arial" w:cs="Arial"/>
        </w:rPr>
        <w:t>, and often aimed to engage with</w:t>
      </w:r>
      <w:r w:rsidR="009F2980" w:rsidRPr="00BF3401">
        <w:rPr>
          <w:rFonts w:ascii="Arial" w:hAnsi="Arial" w:cs="Arial"/>
        </w:rPr>
        <w:t xml:space="preserve"> lived </w:t>
      </w:r>
      <w:r w:rsidR="008071E1" w:rsidRPr="00BF3401">
        <w:rPr>
          <w:rFonts w:ascii="Arial" w:hAnsi="Arial" w:cs="Arial"/>
        </w:rPr>
        <w:t>experience</w:t>
      </w:r>
      <w:r w:rsidR="009F2980" w:rsidRPr="00BF3401">
        <w:rPr>
          <w:rFonts w:ascii="Arial" w:hAnsi="Arial" w:cs="Arial"/>
        </w:rPr>
        <w:t xml:space="preserve"> of the </w:t>
      </w:r>
      <w:r w:rsidR="008071E1" w:rsidRPr="00BF3401">
        <w:rPr>
          <w:rFonts w:ascii="Arial" w:hAnsi="Arial" w:cs="Arial"/>
        </w:rPr>
        <w:t>learner</w:t>
      </w:r>
      <w:r w:rsidRPr="00BF3401">
        <w:rPr>
          <w:rFonts w:ascii="Arial" w:hAnsi="Arial" w:cs="Arial"/>
        </w:rPr>
        <w:t xml:space="preserve"> in</w:t>
      </w:r>
      <w:r w:rsidR="008071E1" w:rsidRPr="00BF3401">
        <w:rPr>
          <w:rFonts w:ascii="Arial" w:hAnsi="Arial" w:cs="Arial"/>
        </w:rPr>
        <w:t xml:space="preserve"> their community</w:t>
      </w:r>
      <w:r w:rsidRPr="00BF3401">
        <w:rPr>
          <w:rFonts w:ascii="Arial" w:hAnsi="Arial" w:cs="Arial"/>
        </w:rPr>
        <w:t>. This approach helped re-frame</w:t>
      </w:r>
      <w:r w:rsidR="00F6379D" w:rsidRPr="00BF3401">
        <w:rPr>
          <w:rFonts w:ascii="Arial" w:hAnsi="Arial" w:cs="Arial"/>
        </w:rPr>
        <w:t xml:space="preserve"> barriers to engagement </w:t>
      </w:r>
      <w:r w:rsidRPr="00BF3401">
        <w:rPr>
          <w:rFonts w:ascii="Arial" w:hAnsi="Arial" w:cs="Arial"/>
        </w:rPr>
        <w:t>to</w:t>
      </w:r>
      <w:r w:rsidR="00F6379D" w:rsidRPr="00BF3401">
        <w:rPr>
          <w:rFonts w:ascii="Arial" w:hAnsi="Arial" w:cs="Arial"/>
        </w:rPr>
        <w:t xml:space="preserve"> HE</w:t>
      </w:r>
      <w:r w:rsidR="00DA5AFD" w:rsidRPr="00BF3401">
        <w:rPr>
          <w:rFonts w:ascii="Arial" w:hAnsi="Arial" w:cs="Arial"/>
        </w:rPr>
        <w:t>.</w:t>
      </w:r>
      <w:r w:rsidR="00F6379D" w:rsidRPr="00BF3401">
        <w:rPr>
          <w:rFonts w:ascii="Arial" w:hAnsi="Arial" w:cs="Arial"/>
        </w:rPr>
        <w:t xml:space="preserve"> </w:t>
      </w:r>
      <w:r w:rsidRPr="00BF3401">
        <w:rPr>
          <w:rFonts w:ascii="Arial" w:hAnsi="Arial" w:cs="Arial"/>
        </w:rPr>
        <w:t>O</w:t>
      </w:r>
      <w:r w:rsidR="009F2980" w:rsidRPr="00BF3401">
        <w:rPr>
          <w:rFonts w:ascii="Arial" w:hAnsi="Arial" w:cs="Arial"/>
        </w:rPr>
        <w:t xml:space="preserve">utreach officers </w:t>
      </w:r>
      <w:r w:rsidR="00F6379D" w:rsidRPr="00BF3401">
        <w:rPr>
          <w:rFonts w:ascii="Arial" w:hAnsi="Arial" w:cs="Arial"/>
        </w:rPr>
        <w:t xml:space="preserve">sought </w:t>
      </w:r>
      <w:r w:rsidR="009F2980" w:rsidRPr="00BF3401">
        <w:rPr>
          <w:rFonts w:ascii="Arial" w:hAnsi="Arial" w:cs="Arial"/>
        </w:rPr>
        <w:t>to build confidence</w:t>
      </w:r>
      <w:r w:rsidR="00F57AA2" w:rsidRPr="00BF3401">
        <w:rPr>
          <w:rFonts w:ascii="Arial" w:hAnsi="Arial" w:cs="Arial"/>
        </w:rPr>
        <w:t xml:space="preserve"> and awareness of HE through</w:t>
      </w:r>
      <w:r w:rsidR="008071E1" w:rsidRPr="00BF3401">
        <w:rPr>
          <w:rFonts w:ascii="Arial" w:hAnsi="Arial" w:cs="Arial"/>
        </w:rPr>
        <w:t xml:space="preserve"> role models</w:t>
      </w:r>
      <w:r w:rsidR="00F57AA2" w:rsidRPr="00BF3401">
        <w:rPr>
          <w:rFonts w:ascii="Arial" w:hAnsi="Arial" w:cs="Arial"/>
        </w:rPr>
        <w:t xml:space="preserve"> and exploration of the wider</w:t>
      </w:r>
      <w:r w:rsidR="008071E1" w:rsidRPr="00BF3401">
        <w:rPr>
          <w:rFonts w:ascii="Arial" w:hAnsi="Arial" w:cs="Arial"/>
        </w:rPr>
        <w:t xml:space="preserve"> community context </w:t>
      </w:r>
      <w:r w:rsidR="00F57AA2" w:rsidRPr="00BF3401">
        <w:rPr>
          <w:rFonts w:ascii="Arial" w:hAnsi="Arial" w:cs="Arial"/>
        </w:rPr>
        <w:t xml:space="preserve">and perspective. The project used photography as spur both to subjective reflection and to reimagining local space and identity, increasing participants’ inclination and confidence to engage with HE:    </w:t>
      </w:r>
    </w:p>
    <w:p w14:paraId="4829F70F" w14:textId="7CBDF580" w:rsidR="009F2980" w:rsidRPr="00BF3401" w:rsidRDefault="009F2980" w:rsidP="004402E2">
      <w:pPr>
        <w:pStyle w:val="ListParagraph"/>
        <w:numPr>
          <w:ilvl w:val="1"/>
          <w:numId w:val="28"/>
        </w:numPr>
        <w:autoSpaceDE w:val="0"/>
        <w:autoSpaceDN w:val="0"/>
        <w:adjustRightInd w:val="0"/>
        <w:spacing w:after="0" w:line="360" w:lineRule="auto"/>
        <w:jc w:val="both"/>
        <w:rPr>
          <w:rFonts w:ascii="Arial" w:hAnsi="Arial" w:cs="Arial"/>
          <w:i/>
        </w:rPr>
      </w:pPr>
      <w:r w:rsidRPr="00BF3401">
        <w:rPr>
          <w:rFonts w:ascii="Arial" w:eastAsia="Times New Roman" w:hAnsi="Arial" w:cs="Arial"/>
          <w:i/>
          <w:color w:val="000000"/>
          <w:lang w:eastAsia="en-GB"/>
        </w:rPr>
        <w:t>‘I've seen development in the confidence and the girls just using sort of using technology and being proud of their work and hopefully they've been enjoyed being able to go to higher education Institute's like Cald</w:t>
      </w:r>
      <w:r w:rsidR="00AD5EB5" w:rsidRPr="00BF3401">
        <w:rPr>
          <w:rFonts w:ascii="Arial" w:eastAsia="Times New Roman" w:hAnsi="Arial" w:cs="Arial"/>
          <w:i/>
          <w:color w:val="000000"/>
          <w:lang w:eastAsia="en-GB"/>
        </w:rPr>
        <w:t>erd</w:t>
      </w:r>
      <w:r w:rsidRPr="00BF3401">
        <w:rPr>
          <w:rFonts w:ascii="Arial" w:eastAsia="Times New Roman" w:hAnsi="Arial" w:cs="Arial"/>
          <w:i/>
          <w:color w:val="000000"/>
          <w:lang w:eastAsia="en-GB"/>
        </w:rPr>
        <w:t xml:space="preserve">ale college and meet with different people so they met with students who are now go into university they met with tutors who work with that technology and they met professionals in that environment as well’ </w:t>
      </w:r>
      <w:r w:rsidR="002C498D" w:rsidRPr="00BF3401">
        <w:rPr>
          <w:rFonts w:ascii="Arial" w:eastAsia="Times New Roman" w:hAnsi="Arial" w:cs="Arial"/>
          <w:i/>
          <w:color w:val="000000"/>
          <w:lang w:eastAsia="en-GB"/>
        </w:rPr>
        <w:t xml:space="preserve">(My </w:t>
      </w:r>
      <w:r w:rsidR="002C498D" w:rsidRPr="00BF3401">
        <w:rPr>
          <w:rFonts w:ascii="Arial" w:hAnsi="Arial" w:cs="Arial"/>
          <w:i/>
        </w:rPr>
        <w:t>Ovenden Mentor)</w:t>
      </w:r>
      <w:r w:rsidR="00D91E04" w:rsidRPr="00BF3401">
        <w:rPr>
          <w:rFonts w:ascii="Arial" w:hAnsi="Arial" w:cs="Arial"/>
          <w:i/>
        </w:rPr>
        <w:t>.</w:t>
      </w:r>
    </w:p>
    <w:p w14:paraId="699D6604" w14:textId="77777777" w:rsidR="002C498D" w:rsidRDefault="002C498D" w:rsidP="00EB345F">
      <w:pPr>
        <w:spacing w:line="240" w:lineRule="auto"/>
        <w:rPr>
          <w:rFonts w:ascii="Arial" w:hAnsi="Arial" w:cs="Arial"/>
          <w:i/>
        </w:rPr>
      </w:pPr>
    </w:p>
    <w:p w14:paraId="1B92014E" w14:textId="77777777" w:rsidR="00EB345F" w:rsidRPr="002C498D" w:rsidRDefault="00EB345F" w:rsidP="00EB345F">
      <w:pPr>
        <w:spacing w:line="240" w:lineRule="auto"/>
        <w:rPr>
          <w:rFonts w:ascii="Arial" w:hAnsi="Arial" w:cs="Arial"/>
          <w:i/>
          <w:u w:val="single"/>
        </w:rPr>
      </w:pPr>
      <w:r w:rsidRPr="002C498D">
        <w:rPr>
          <w:rFonts w:ascii="Arial" w:hAnsi="Arial" w:cs="Arial"/>
          <w:i/>
          <w:u w:val="single"/>
        </w:rPr>
        <w:t>Recommended Changes to Programme Theories</w:t>
      </w:r>
    </w:p>
    <w:p w14:paraId="4B48D976" w14:textId="317C2048" w:rsidR="00490746" w:rsidRPr="00BF3401" w:rsidRDefault="00BB4C00" w:rsidP="00F57AA2">
      <w:pPr>
        <w:pStyle w:val="ListParagraph"/>
        <w:numPr>
          <w:ilvl w:val="0"/>
          <w:numId w:val="28"/>
        </w:numPr>
        <w:spacing w:line="360" w:lineRule="auto"/>
        <w:jc w:val="both"/>
        <w:rPr>
          <w:lang w:eastAsia="en-GB"/>
        </w:rPr>
      </w:pPr>
      <w:r>
        <w:rPr>
          <w:rFonts w:ascii="Arial" w:hAnsi="Arial" w:cs="Arial"/>
        </w:rPr>
        <w:t xml:space="preserve">Mentoring has been a substantial aspect of </w:t>
      </w:r>
      <w:r w:rsidR="009A2647">
        <w:rPr>
          <w:rFonts w:ascii="Arial" w:hAnsi="Arial" w:cs="Arial"/>
        </w:rPr>
        <w:t>GHWY</w:t>
      </w:r>
      <w:r>
        <w:rPr>
          <w:rFonts w:ascii="Arial" w:hAnsi="Arial" w:cs="Arial"/>
        </w:rPr>
        <w:t xml:space="preserve"> Uni Connect</w:t>
      </w:r>
      <w:r w:rsidR="00F57AA2">
        <w:rPr>
          <w:rFonts w:ascii="Arial" w:hAnsi="Arial" w:cs="Arial"/>
        </w:rPr>
        <w:t xml:space="preserve"> provision</w:t>
      </w:r>
      <w:r w:rsidR="009A2647">
        <w:rPr>
          <w:rFonts w:ascii="Arial" w:hAnsi="Arial" w:cs="Arial"/>
        </w:rPr>
        <w:t xml:space="preserve">, and </w:t>
      </w:r>
      <w:r w:rsidR="00F57AA2">
        <w:rPr>
          <w:rFonts w:ascii="Arial" w:hAnsi="Arial" w:cs="Arial"/>
        </w:rPr>
        <w:t xml:space="preserve">data indicates </w:t>
      </w:r>
      <w:r w:rsidR="009A2647">
        <w:rPr>
          <w:rFonts w:ascii="Arial" w:hAnsi="Arial" w:cs="Arial"/>
        </w:rPr>
        <w:t xml:space="preserve">it is working really well. However, it is perhaps important to </w:t>
      </w:r>
      <w:r w:rsidR="00144FB2" w:rsidRPr="00144FB2">
        <w:rPr>
          <w:rFonts w:ascii="Arial" w:hAnsi="Arial" w:cs="Arial"/>
        </w:rPr>
        <w:t xml:space="preserve">reflect on the nature </w:t>
      </w:r>
      <w:r w:rsidR="00144FB2" w:rsidRPr="00BF3401">
        <w:rPr>
          <w:rFonts w:ascii="Arial" w:hAnsi="Arial" w:cs="Arial"/>
        </w:rPr>
        <w:t>and overall context of mentoring at different points in the student lifecycle</w:t>
      </w:r>
      <w:r w:rsidR="009A2647" w:rsidRPr="00BF3401">
        <w:rPr>
          <w:rFonts w:ascii="Arial" w:hAnsi="Arial" w:cs="Arial"/>
        </w:rPr>
        <w:t xml:space="preserve">, and how mentoring models might shift as a result. </w:t>
      </w:r>
    </w:p>
    <w:p w14:paraId="44CB72B0" w14:textId="6FA74C80" w:rsidR="008071E1" w:rsidRPr="00BF3401" w:rsidRDefault="00490746" w:rsidP="12F2EA61">
      <w:pPr>
        <w:pStyle w:val="ListParagraph"/>
        <w:numPr>
          <w:ilvl w:val="0"/>
          <w:numId w:val="28"/>
        </w:numPr>
        <w:spacing w:line="360" w:lineRule="auto"/>
        <w:jc w:val="both"/>
        <w:rPr>
          <w:bCs/>
          <w:lang w:eastAsia="en-GB"/>
        </w:rPr>
      </w:pPr>
      <w:r w:rsidRPr="00BF3401">
        <w:rPr>
          <w:rFonts w:ascii="Arial" w:hAnsi="Arial" w:cs="Arial"/>
          <w:bCs/>
        </w:rPr>
        <w:t>There is scope to develop ‘mentoring’ into a corner stone programme theory</w:t>
      </w:r>
      <w:r w:rsidR="009F2980" w:rsidRPr="00BF3401">
        <w:rPr>
          <w:rFonts w:ascii="Arial" w:hAnsi="Arial" w:cs="Arial"/>
          <w:bCs/>
        </w:rPr>
        <w:t xml:space="preserve"> through developing and reflecting on different contexts where mentoring occurs</w:t>
      </w:r>
      <w:r w:rsidRPr="00BF3401">
        <w:rPr>
          <w:rFonts w:ascii="Arial" w:hAnsi="Arial" w:cs="Arial"/>
          <w:bCs/>
        </w:rPr>
        <w:t xml:space="preserve">. </w:t>
      </w:r>
      <w:r w:rsidR="008071E1" w:rsidRPr="00BF3401">
        <w:rPr>
          <w:rFonts w:ascii="Arial" w:hAnsi="Arial" w:cs="Arial"/>
          <w:bCs/>
        </w:rPr>
        <w:t>Specifically, community mentoring often means engaging much more with</w:t>
      </w:r>
      <w:r w:rsidR="00082776" w:rsidRPr="00BF3401">
        <w:rPr>
          <w:rFonts w:ascii="Arial" w:hAnsi="Arial" w:cs="Arial"/>
          <w:bCs/>
        </w:rPr>
        <w:t xml:space="preserve"> </w:t>
      </w:r>
      <w:r w:rsidR="008071E1" w:rsidRPr="00BF3401">
        <w:rPr>
          <w:rFonts w:ascii="Arial" w:hAnsi="Arial" w:cs="Arial"/>
          <w:bCs/>
        </w:rPr>
        <w:t xml:space="preserve">PT4: Reaching out into the community, PT5: Role models and PT10: </w:t>
      </w:r>
      <w:r w:rsidR="00AD5EB5" w:rsidRPr="00BF3401">
        <w:rPr>
          <w:rFonts w:ascii="Arial" w:hAnsi="Arial" w:cs="Arial"/>
          <w:bCs/>
        </w:rPr>
        <w:t>Learner</w:t>
      </w:r>
      <w:r w:rsidR="00491B5F" w:rsidRPr="00BF3401">
        <w:rPr>
          <w:rFonts w:ascii="Arial" w:hAnsi="Arial" w:cs="Arial"/>
          <w:bCs/>
        </w:rPr>
        <w:t xml:space="preserve"> V</w:t>
      </w:r>
      <w:r w:rsidR="008071E1" w:rsidRPr="00BF3401">
        <w:rPr>
          <w:rFonts w:ascii="Arial" w:hAnsi="Arial" w:cs="Arial"/>
          <w:bCs/>
        </w:rPr>
        <w:t>oice</w:t>
      </w:r>
      <w:r w:rsidR="00306C75" w:rsidRPr="00BF3401">
        <w:rPr>
          <w:rFonts w:ascii="Arial" w:hAnsi="Arial" w:cs="Arial"/>
          <w:bCs/>
        </w:rPr>
        <w:t xml:space="preserve">. </w:t>
      </w:r>
    </w:p>
    <w:p w14:paraId="4BFB9637" w14:textId="77777777" w:rsidR="00144FB2" w:rsidRPr="00BF3401" w:rsidRDefault="00CB611D" w:rsidP="004402E2">
      <w:pPr>
        <w:pStyle w:val="ListParagraph"/>
        <w:numPr>
          <w:ilvl w:val="0"/>
          <w:numId w:val="28"/>
        </w:numPr>
        <w:spacing w:line="360" w:lineRule="auto"/>
        <w:jc w:val="both"/>
        <w:rPr>
          <w:lang w:eastAsia="en-GB"/>
        </w:rPr>
      </w:pPr>
      <w:r w:rsidRPr="00BF3401">
        <w:rPr>
          <w:rFonts w:ascii="Arial" w:hAnsi="Arial" w:cs="Arial"/>
        </w:rPr>
        <w:t xml:space="preserve">It is key to have </w:t>
      </w:r>
      <w:r w:rsidR="008071E1" w:rsidRPr="00BF3401">
        <w:rPr>
          <w:rFonts w:ascii="Arial" w:hAnsi="Arial" w:cs="Arial"/>
        </w:rPr>
        <w:t>the</w:t>
      </w:r>
      <w:r w:rsidR="00082776" w:rsidRPr="00BF3401">
        <w:rPr>
          <w:rFonts w:ascii="Arial" w:hAnsi="Arial" w:cs="Arial"/>
        </w:rPr>
        <w:t xml:space="preserve"> appropriate support/ </w:t>
      </w:r>
      <w:r w:rsidR="008071E1" w:rsidRPr="00BF3401">
        <w:rPr>
          <w:rFonts w:ascii="Arial" w:hAnsi="Arial" w:cs="Arial"/>
        </w:rPr>
        <w:t>mentoring for the correct conte</w:t>
      </w:r>
      <w:r w:rsidR="00082776" w:rsidRPr="00BF3401">
        <w:rPr>
          <w:rFonts w:ascii="Arial" w:hAnsi="Arial" w:cs="Arial"/>
        </w:rPr>
        <w:t>xt/activity</w:t>
      </w:r>
      <w:r w:rsidRPr="00BF3401">
        <w:rPr>
          <w:rFonts w:ascii="Arial" w:hAnsi="Arial" w:cs="Arial"/>
        </w:rPr>
        <w:t>, and to vary approaches where necessary.</w:t>
      </w:r>
      <w:r w:rsidR="008071E1" w:rsidRPr="00BF3401">
        <w:rPr>
          <w:rFonts w:ascii="Arial" w:hAnsi="Arial" w:cs="Arial"/>
        </w:rPr>
        <w:t xml:space="preserve"> </w:t>
      </w:r>
    </w:p>
    <w:p w14:paraId="0DBE9260" w14:textId="77777777" w:rsidR="00EB345F" w:rsidRDefault="00EB345F" w:rsidP="00144FB2">
      <w:pPr>
        <w:pStyle w:val="Heading3"/>
        <w:rPr>
          <w:lang w:eastAsia="en-GB"/>
        </w:rPr>
      </w:pPr>
      <w:bookmarkStart w:id="25" w:name="_Toc48822739"/>
      <w:r w:rsidRPr="00144FB2">
        <w:rPr>
          <w:bCs/>
          <w:lang w:eastAsia="en-GB"/>
        </w:rPr>
        <w:lastRenderedPageBreak/>
        <w:t>Programme Theory 4: Reaching into a young person’s community</w:t>
      </w:r>
      <w:r w:rsidRPr="00144FB2">
        <w:rPr>
          <w:bdr w:val="none" w:sz="0" w:space="0" w:color="auto" w:frame="1"/>
          <w:lang w:eastAsia="en-GB"/>
        </w:rPr>
        <w:t> </w:t>
      </w:r>
      <w:r w:rsidRPr="00951C0B">
        <w:rPr>
          <w:lang w:eastAsia="en-GB"/>
        </w:rPr>
        <w:t>will change culture and support a young person to take the step into Higher Education.</w:t>
      </w:r>
      <w:bookmarkEnd w:id="25"/>
    </w:p>
    <w:p w14:paraId="630230E8" w14:textId="77777777" w:rsidR="00EB345F" w:rsidRDefault="00EB345F" w:rsidP="00EB345F">
      <w:pPr>
        <w:pStyle w:val="NoSpacing"/>
        <w:rPr>
          <w:rFonts w:ascii="Arial" w:hAnsi="Arial" w:cs="Arial"/>
          <w:u w:val="single"/>
          <w:lang w:eastAsia="en-GB"/>
        </w:rPr>
      </w:pPr>
    </w:p>
    <w:p w14:paraId="5FF6EB29" w14:textId="1EA85B0A" w:rsidR="00DA5AFD" w:rsidRPr="002C498D" w:rsidRDefault="00DA5AFD" w:rsidP="00306C75">
      <w:pPr>
        <w:spacing w:line="360" w:lineRule="auto"/>
        <w:rPr>
          <w:rFonts w:ascii="Arial" w:hAnsi="Arial" w:cs="Arial"/>
          <w:i/>
          <w:u w:val="single"/>
        </w:rPr>
      </w:pPr>
      <w:r w:rsidRPr="002C498D">
        <w:rPr>
          <w:rFonts w:ascii="Arial" w:hAnsi="Arial" w:cs="Arial"/>
          <w:i/>
          <w:u w:val="single"/>
        </w:rPr>
        <w:t>Literature Review</w:t>
      </w:r>
    </w:p>
    <w:p w14:paraId="13EAA8FA" w14:textId="77777777" w:rsidR="00DA5AFD" w:rsidRPr="00654998" w:rsidRDefault="00DA5AFD" w:rsidP="00306C75">
      <w:pPr>
        <w:spacing w:after="120" w:line="360" w:lineRule="auto"/>
        <w:jc w:val="both"/>
        <w:rPr>
          <w:rStyle w:val="MainText"/>
          <w:rFonts w:ascii="Arial" w:hAnsi="Arial" w:cs="Arial"/>
          <w:sz w:val="22"/>
        </w:rPr>
      </w:pPr>
      <w:r w:rsidRPr="00654998">
        <w:rPr>
          <w:rFonts w:ascii="Arial" w:hAnsi="Arial" w:cs="Arial"/>
        </w:rPr>
        <w:t>The delivery of community focused WP activity is a relatively new development in the UK (</w:t>
      </w:r>
      <w:proofErr w:type="spellStart"/>
      <w:r w:rsidRPr="00654998">
        <w:rPr>
          <w:rFonts w:ascii="Arial" w:hAnsi="Arial" w:cs="Arial"/>
        </w:rPr>
        <w:t>IntoUniversity</w:t>
      </w:r>
      <w:proofErr w:type="spellEnd"/>
      <w:r w:rsidRPr="00654998">
        <w:rPr>
          <w:rFonts w:ascii="Arial" w:hAnsi="Arial" w:cs="Arial"/>
        </w:rPr>
        <w:t>, 2017). This has been prompted by greater understanding regarding existent ‘gaps’ in HE participation that can be observed at the ‘ward’ level (</w:t>
      </w:r>
      <w:r>
        <w:rPr>
          <w:rFonts w:ascii="Arial" w:hAnsi="Arial" w:cs="Arial"/>
        </w:rPr>
        <w:t xml:space="preserve">Office for Students, </w:t>
      </w:r>
      <w:r w:rsidRPr="00654998">
        <w:rPr>
          <w:rFonts w:ascii="Arial" w:hAnsi="Arial" w:cs="Arial"/>
        </w:rPr>
        <w:t>2020). Working with communities to support learners (and their families) has been found to create effective WP that encourages access-to-HE (Scull and Cuthill, 2010). Such approaches consider different contexts – helping elucidate how WP is working in distinct community spaces (</w:t>
      </w:r>
      <w:proofErr w:type="spellStart"/>
      <w:r w:rsidRPr="00654998">
        <w:rPr>
          <w:rStyle w:val="MainText"/>
          <w:rFonts w:ascii="Arial" w:hAnsi="Arial" w:cs="Arial"/>
          <w:sz w:val="22"/>
        </w:rPr>
        <w:t>Lumb</w:t>
      </w:r>
      <w:proofErr w:type="spellEnd"/>
      <w:r w:rsidRPr="00654998">
        <w:rPr>
          <w:rStyle w:val="MainText"/>
          <w:rFonts w:ascii="Arial" w:hAnsi="Arial" w:cs="Arial"/>
          <w:sz w:val="22"/>
        </w:rPr>
        <w:t xml:space="preserve"> and Roberts, 2017: 22). Furthermore, by positioning WP in the community, there is increased scope for embedded ‘sense of place’ (</w:t>
      </w:r>
      <w:proofErr w:type="spellStart"/>
      <w:r w:rsidRPr="00654998">
        <w:rPr>
          <w:rStyle w:val="MainText"/>
          <w:rFonts w:ascii="Arial" w:hAnsi="Arial" w:cs="Arial"/>
          <w:sz w:val="22"/>
        </w:rPr>
        <w:t>Cresswell</w:t>
      </w:r>
      <w:proofErr w:type="spellEnd"/>
      <w:r w:rsidRPr="00654998">
        <w:rPr>
          <w:rStyle w:val="MainText"/>
          <w:rFonts w:ascii="Arial" w:hAnsi="Arial" w:cs="Arial"/>
          <w:sz w:val="22"/>
        </w:rPr>
        <w:t xml:space="preserve">, 2009). </w:t>
      </w:r>
      <w:r w:rsidRPr="00654998">
        <w:rPr>
          <w:rFonts w:ascii="Arial" w:eastAsia="Times New Roman" w:hAnsi="Arial" w:cs="Arial"/>
          <w:lang w:eastAsia="en-GB"/>
        </w:rPr>
        <w:t>Pretty et al. (2003: 274) argue that ‘sense of place’ “emerges from involvement between people, and between people and place’’. By t</w:t>
      </w:r>
      <w:r w:rsidRPr="00654998">
        <w:rPr>
          <w:rStyle w:val="MainText"/>
          <w:rFonts w:ascii="Arial" w:hAnsi="Arial" w:cs="Arial"/>
          <w:sz w:val="22"/>
        </w:rPr>
        <w:t xml:space="preserve">apping into the social relations that learners inhabit daily, it has been found that WP has the potential to be transformative in the support it offers learners to access HE (Scull and Cuthill, 2010). </w:t>
      </w:r>
    </w:p>
    <w:p w14:paraId="2C612FE6" w14:textId="70C9027F" w:rsidR="00DA5AFD" w:rsidRPr="009A4E0C" w:rsidRDefault="00DA5AFD" w:rsidP="00306C75">
      <w:pPr>
        <w:spacing w:line="360" w:lineRule="auto"/>
        <w:jc w:val="both"/>
        <w:rPr>
          <w:rFonts w:ascii="Arial" w:hAnsi="Arial" w:cs="Arial"/>
        </w:rPr>
      </w:pPr>
      <w:r w:rsidRPr="00B269D0">
        <w:rPr>
          <w:rFonts w:ascii="Arial" w:eastAsia="Times New Roman" w:hAnsi="Arial" w:cs="Arial"/>
          <w:lang w:eastAsia="en-GB"/>
        </w:rPr>
        <w:t xml:space="preserve">Understanding the role of community ‘needs’, ‘context’, ‘place’ and ‘identity’ – and how such factors frame HE participation regarding learners and their families – has become a pertinent aspect of WP evaluation (Harrison, 2018). </w:t>
      </w:r>
      <w:r w:rsidRPr="00654998">
        <w:rPr>
          <w:rFonts w:ascii="Arial" w:hAnsi="Arial" w:cs="Arial"/>
        </w:rPr>
        <w:t xml:space="preserve">Reaching into a young person’s community refers to community playing more substantive roles in supporting young people into HE. Community focused WP has </w:t>
      </w:r>
      <w:r w:rsidR="009A4E0C">
        <w:rPr>
          <w:rFonts w:ascii="Arial" w:hAnsi="Arial" w:cs="Arial"/>
        </w:rPr>
        <w:t xml:space="preserve">been </w:t>
      </w:r>
      <w:r w:rsidRPr="00654998">
        <w:rPr>
          <w:rFonts w:ascii="Arial" w:hAnsi="Arial" w:cs="Arial"/>
        </w:rPr>
        <w:t>found to be effective both in the UK (</w:t>
      </w:r>
      <w:proofErr w:type="spellStart"/>
      <w:r w:rsidRPr="00654998">
        <w:rPr>
          <w:rFonts w:ascii="Arial" w:hAnsi="Arial" w:cs="Arial"/>
        </w:rPr>
        <w:t>IntoUniversity</w:t>
      </w:r>
      <w:proofErr w:type="spellEnd"/>
      <w:r w:rsidRPr="00654998">
        <w:rPr>
          <w:rFonts w:ascii="Arial" w:hAnsi="Arial" w:cs="Arial"/>
        </w:rPr>
        <w:t xml:space="preserve">, 2018) and internationally (Scull and Cuthill, 2010). </w:t>
      </w:r>
      <w:r w:rsidRPr="00B269D0">
        <w:rPr>
          <w:rFonts w:ascii="Arial" w:hAnsi="Arial" w:cs="Arial"/>
          <w:shd w:val="clear" w:color="auto" w:fill="FFFFFF"/>
        </w:rPr>
        <w:t>Rayment-Pickard notes:</w:t>
      </w:r>
    </w:p>
    <w:p w14:paraId="2777636C" w14:textId="77777777" w:rsidR="00DA5AFD" w:rsidRPr="00B269D0" w:rsidRDefault="00DA5AFD" w:rsidP="00306C75">
      <w:pPr>
        <w:spacing w:line="360" w:lineRule="auto"/>
        <w:ind w:left="720"/>
        <w:jc w:val="both"/>
        <w:rPr>
          <w:rFonts w:ascii="Arial" w:hAnsi="Arial" w:cs="Arial"/>
          <w:shd w:val="clear" w:color="auto" w:fill="FFFFFF"/>
        </w:rPr>
      </w:pPr>
      <w:r w:rsidRPr="00B269D0">
        <w:rPr>
          <w:rFonts w:ascii="Arial" w:hAnsi="Arial" w:cs="Arial"/>
          <w:shd w:val="clear" w:color="auto" w:fill="FFFFFF"/>
        </w:rPr>
        <w:t xml:space="preserve">We launched </w:t>
      </w:r>
      <w:proofErr w:type="spellStart"/>
      <w:r w:rsidRPr="00B269D0">
        <w:rPr>
          <w:rFonts w:ascii="Arial" w:hAnsi="Arial" w:cs="Arial"/>
          <w:shd w:val="clear" w:color="auto" w:fill="FFFFFF"/>
        </w:rPr>
        <w:t>IntoUniversity</w:t>
      </w:r>
      <w:proofErr w:type="spellEnd"/>
      <w:r w:rsidRPr="00B269D0">
        <w:rPr>
          <w:rFonts w:ascii="Arial" w:hAnsi="Arial" w:cs="Arial"/>
          <w:shd w:val="clear" w:color="auto" w:fill="FFFFFF"/>
        </w:rPr>
        <w:t xml:space="preserve"> in response to the alarming number of young people from Lancaster West who were leaving school aged 16 with few qualifications or prospects. What shocked us was that this outcome was routine: young people expected nothing else. Not going to university was just normal (Rayment-Pickard, 2018). </w:t>
      </w:r>
    </w:p>
    <w:p w14:paraId="2A2DEA0C" w14:textId="535C5A71" w:rsidR="00DA5AFD" w:rsidRDefault="00DA5AFD" w:rsidP="00306C75">
      <w:pPr>
        <w:spacing w:line="360" w:lineRule="auto"/>
        <w:jc w:val="both"/>
        <w:rPr>
          <w:rFonts w:ascii="Arial" w:hAnsi="Arial" w:cs="Arial"/>
        </w:rPr>
      </w:pPr>
      <w:r w:rsidRPr="00654998">
        <w:rPr>
          <w:rFonts w:ascii="Arial" w:hAnsi="Arial" w:cs="Arial"/>
        </w:rPr>
        <w:t>This meant that WP responses had to be framed as a different sort of ‘normality’ – especially in regards introducing ideas of HE and breaking down some of the traditional barriers that around HE.</w:t>
      </w:r>
      <w:r w:rsidRPr="00654998">
        <w:rPr>
          <w:rFonts w:ascii="Arial" w:eastAsia="Times New Roman" w:hAnsi="Arial" w:cs="Arial"/>
          <w:color w:val="333333"/>
          <w:lang w:eastAsia="en-GB"/>
        </w:rPr>
        <w:t xml:space="preserve"> </w:t>
      </w:r>
      <w:r w:rsidRPr="00B269D0">
        <w:rPr>
          <w:rFonts w:ascii="Arial" w:eastAsia="Times New Roman" w:hAnsi="Arial" w:cs="Arial"/>
          <w:lang w:eastAsia="en-GB"/>
        </w:rPr>
        <w:t>Further, how learner choice plays out regarding HE is “</w:t>
      </w:r>
      <w:r w:rsidRPr="00B269D0">
        <w:rPr>
          <w:rFonts w:ascii="Arial" w:hAnsi="Arial" w:cs="Arial"/>
        </w:rPr>
        <w:t xml:space="preserve">woven into regional cultural and economic histories” of the local community – and there are further complications for WP delivery as “universities are also bound up in specific cultural and economic regional histories” (Donnelly and </w:t>
      </w:r>
      <w:proofErr w:type="spellStart"/>
      <w:r w:rsidRPr="00B269D0">
        <w:rPr>
          <w:rFonts w:ascii="Arial" w:hAnsi="Arial" w:cs="Arial"/>
        </w:rPr>
        <w:t>Gamsu</w:t>
      </w:r>
      <w:proofErr w:type="spellEnd"/>
      <w:r w:rsidRPr="00B269D0">
        <w:rPr>
          <w:rFonts w:ascii="Arial" w:hAnsi="Arial" w:cs="Arial"/>
        </w:rPr>
        <w:t>, 2018: 374).</w:t>
      </w:r>
      <w:r w:rsidRPr="00654998">
        <w:rPr>
          <w:rFonts w:ascii="Arial" w:hAnsi="Arial" w:cs="Arial"/>
          <w:color w:val="333333"/>
        </w:rPr>
        <w:t xml:space="preserve"> </w:t>
      </w:r>
      <w:r w:rsidRPr="00B269D0">
        <w:rPr>
          <w:rFonts w:ascii="Arial" w:eastAsia="Times New Roman" w:hAnsi="Arial" w:cs="Arial"/>
          <w:lang w:eastAsia="en-GB"/>
        </w:rPr>
        <w:t xml:space="preserve">For GHWY, the need to engage with the local community has formed a central aspect of the Uni Connect delivery and RE. </w:t>
      </w:r>
      <w:r w:rsidR="009A4E0C" w:rsidRPr="00B269D0">
        <w:rPr>
          <w:rFonts w:ascii="Arial" w:eastAsia="Times New Roman" w:hAnsi="Arial" w:cs="Arial"/>
          <w:lang w:eastAsia="en-GB"/>
        </w:rPr>
        <w:t>It is a</w:t>
      </w:r>
      <w:r w:rsidRPr="00B269D0">
        <w:rPr>
          <w:rFonts w:ascii="Arial" w:eastAsia="Times New Roman" w:hAnsi="Arial" w:cs="Arial"/>
          <w:lang w:eastAsia="en-GB"/>
        </w:rPr>
        <w:t xml:space="preserve"> delivery model that </w:t>
      </w:r>
      <w:r w:rsidR="009A4E0C" w:rsidRPr="00B269D0">
        <w:rPr>
          <w:rFonts w:ascii="Arial" w:eastAsia="Times New Roman" w:hAnsi="Arial" w:cs="Arial"/>
          <w:lang w:eastAsia="en-GB"/>
        </w:rPr>
        <w:t xml:space="preserve">cultivates </w:t>
      </w:r>
      <w:r w:rsidRPr="00B269D0">
        <w:rPr>
          <w:rFonts w:ascii="Arial" w:eastAsia="Times New Roman" w:hAnsi="Arial" w:cs="Arial"/>
          <w:lang w:eastAsia="en-GB"/>
        </w:rPr>
        <w:t xml:space="preserve">‘buy-in’ from the community – where stakeholders feel they are contributing to WP alongside schools and colleges </w:t>
      </w:r>
      <w:r w:rsidR="009A4E0C">
        <w:rPr>
          <w:rFonts w:ascii="Arial" w:hAnsi="Arial" w:cs="Arial"/>
        </w:rPr>
        <w:t xml:space="preserve">to </w:t>
      </w:r>
      <w:r w:rsidRPr="00654998">
        <w:rPr>
          <w:rFonts w:ascii="Arial" w:hAnsi="Arial" w:cs="Arial"/>
        </w:rPr>
        <w:t xml:space="preserve">enhance existent WP activity and </w:t>
      </w:r>
      <w:r w:rsidRPr="00654998">
        <w:rPr>
          <w:rFonts w:ascii="Arial" w:hAnsi="Arial" w:cs="Arial"/>
        </w:rPr>
        <w:lastRenderedPageBreak/>
        <w:t>provision</w:t>
      </w:r>
      <w:r w:rsidR="00BF3401" w:rsidRPr="00BF3401">
        <w:rPr>
          <w:rFonts w:ascii="Arial" w:hAnsi="Arial" w:cs="Arial"/>
        </w:rPr>
        <w:t xml:space="preserve"> </w:t>
      </w:r>
      <w:r w:rsidR="00BF3401">
        <w:rPr>
          <w:rFonts w:ascii="Arial" w:hAnsi="Arial" w:cs="Arial"/>
        </w:rPr>
        <w:t>(</w:t>
      </w:r>
      <w:r w:rsidR="00BF3401" w:rsidRPr="00654998">
        <w:rPr>
          <w:rFonts w:ascii="Arial" w:hAnsi="Arial" w:cs="Arial"/>
        </w:rPr>
        <w:t xml:space="preserve">Scull and Cuthill, 2010; </w:t>
      </w:r>
      <w:proofErr w:type="spellStart"/>
      <w:r w:rsidR="00BF3401" w:rsidRPr="00654998">
        <w:rPr>
          <w:rFonts w:ascii="Arial" w:hAnsi="Arial" w:cs="Arial"/>
        </w:rPr>
        <w:t>IntoUniversity</w:t>
      </w:r>
      <w:proofErr w:type="spellEnd"/>
      <w:r w:rsidR="00BF3401" w:rsidRPr="00654998">
        <w:rPr>
          <w:rFonts w:ascii="Arial" w:hAnsi="Arial" w:cs="Arial"/>
        </w:rPr>
        <w:t>, 2017)</w:t>
      </w:r>
      <w:r w:rsidRPr="00654998">
        <w:rPr>
          <w:rFonts w:ascii="Arial" w:hAnsi="Arial" w:cs="Arial"/>
        </w:rPr>
        <w:t>.</w:t>
      </w:r>
      <w:r w:rsidRPr="00654998">
        <w:rPr>
          <w:rFonts w:ascii="Times New Roman" w:eastAsia="Times New Roman" w:hAnsi="Times New Roman" w:cs="Times New Roman"/>
          <w:color w:val="333333"/>
          <w:lang w:eastAsia="en-GB"/>
        </w:rPr>
        <w:t xml:space="preserve"> </w:t>
      </w:r>
      <w:r w:rsidRPr="00654998">
        <w:rPr>
          <w:rFonts w:ascii="Arial" w:hAnsi="Arial" w:cs="Arial"/>
        </w:rPr>
        <w:t>HEFCE analysis indicated that there were 27 wards in West Yorkshire that had lower than expected HE participation and were quantified as Polar 3 Q1 ‘Low Participation Neighbourhoods’ (HEFCE, 201</w:t>
      </w:r>
      <w:r>
        <w:rPr>
          <w:rFonts w:ascii="Arial" w:hAnsi="Arial" w:cs="Arial"/>
        </w:rPr>
        <w:t>4</w:t>
      </w:r>
      <w:r w:rsidRPr="00654998">
        <w:rPr>
          <w:rFonts w:ascii="Arial" w:hAnsi="Arial" w:cs="Arial"/>
        </w:rPr>
        <w:t xml:space="preserve">). These wards were concentrated across Leeds, Bradford and Wakefield and have formulated the core focus of GHWY Uni Connect activity. There is, however, considerable sociocultural diversity throughout these wards and this has engendered different types of WP activity. </w:t>
      </w:r>
    </w:p>
    <w:p w14:paraId="3E789099" w14:textId="575BBEEC" w:rsidR="00DA5AFD" w:rsidRPr="00DB59A2" w:rsidRDefault="00DA5AFD" w:rsidP="00306C75">
      <w:pPr>
        <w:spacing w:line="360" w:lineRule="auto"/>
        <w:jc w:val="both"/>
        <w:rPr>
          <w:rFonts w:ascii="Arial" w:hAnsi="Arial" w:cs="Arial"/>
        </w:rPr>
      </w:pPr>
      <w:r w:rsidRPr="00626402">
        <w:rPr>
          <w:rFonts w:ascii="Arial" w:eastAsia="Times New Roman" w:hAnsi="Arial" w:cs="Arial"/>
          <w:color w:val="000000"/>
          <w:lang w:eastAsia="en-GB"/>
        </w:rPr>
        <w:t>At more</w:t>
      </w:r>
      <w:r>
        <w:rPr>
          <w:rFonts w:ascii="Arial" w:eastAsia="Times New Roman" w:hAnsi="Arial" w:cs="Arial"/>
          <w:color w:val="000000"/>
          <w:lang w:eastAsia="en-GB"/>
        </w:rPr>
        <w:t xml:space="preserve"> local levels</w:t>
      </w:r>
      <w:r w:rsidRPr="00626402">
        <w:rPr>
          <w:rFonts w:ascii="Arial" w:eastAsia="Times New Roman" w:hAnsi="Arial" w:cs="Arial"/>
          <w:color w:val="000000"/>
          <w:lang w:eastAsia="en-GB"/>
        </w:rPr>
        <w:t>, difference</w:t>
      </w:r>
      <w:r>
        <w:rPr>
          <w:rFonts w:ascii="Arial" w:eastAsia="Times New Roman" w:hAnsi="Arial" w:cs="Arial"/>
          <w:color w:val="000000"/>
          <w:lang w:eastAsia="en-GB"/>
        </w:rPr>
        <w:t>s</w:t>
      </w:r>
      <w:r w:rsidRPr="00626402">
        <w:rPr>
          <w:rFonts w:ascii="Arial" w:eastAsia="Times New Roman" w:hAnsi="Arial" w:cs="Arial"/>
          <w:color w:val="000000"/>
          <w:lang w:eastAsia="en-GB"/>
        </w:rPr>
        <w:t xml:space="preserve"> </w:t>
      </w:r>
      <w:r>
        <w:rPr>
          <w:rFonts w:ascii="Arial" w:eastAsia="Times New Roman" w:hAnsi="Arial" w:cs="Arial"/>
          <w:color w:val="000000"/>
          <w:lang w:eastAsia="en-GB"/>
        </w:rPr>
        <w:t xml:space="preserve">in </w:t>
      </w:r>
      <w:r w:rsidRPr="00626402">
        <w:rPr>
          <w:rFonts w:ascii="Arial" w:eastAsia="Times New Roman" w:hAnsi="Arial" w:cs="Arial"/>
          <w:color w:val="000000"/>
          <w:lang w:eastAsia="en-GB"/>
        </w:rPr>
        <w:t>community context</w:t>
      </w:r>
      <w:r>
        <w:rPr>
          <w:rFonts w:ascii="Arial" w:eastAsia="Times New Roman" w:hAnsi="Arial" w:cs="Arial"/>
          <w:color w:val="000000"/>
          <w:lang w:eastAsia="en-GB"/>
        </w:rPr>
        <w:t xml:space="preserve"> </w:t>
      </w:r>
      <w:r w:rsidRPr="00626402">
        <w:rPr>
          <w:rFonts w:ascii="Arial" w:eastAsia="Times New Roman" w:hAnsi="Arial" w:cs="Arial"/>
          <w:color w:val="000000"/>
          <w:lang w:eastAsia="en-GB"/>
        </w:rPr>
        <w:t>shape how learners perceive HE</w:t>
      </w:r>
      <w:r w:rsidRPr="00626402">
        <w:rPr>
          <w:rFonts w:ascii="Arial" w:hAnsi="Arial" w:cs="Arial"/>
        </w:rPr>
        <w:t xml:space="preserve">. </w:t>
      </w:r>
      <w:r w:rsidRPr="00626402">
        <w:rPr>
          <w:rFonts w:ascii="Arial" w:eastAsia="Times New Roman" w:hAnsi="Arial" w:cs="Arial"/>
          <w:color w:val="000000"/>
          <w:lang w:eastAsia="en-GB"/>
        </w:rPr>
        <w:t xml:space="preserve">Hinton (2011) notes the importance </w:t>
      </w:r>
      <w:r w:rsidRPr="00B269D0">
        <w:rPr>
          <w:rFonts w:ascii="Arial" w:eastAsia="Times New Roman" w:hAnsi="Arial" w:cs="Arial"/>
          <w:lang w:eastAsia="en-GB"/>
        </w:rPr>
        <w:t xml:space="preserve">of </w:t>
      </w:r>
      <w:r w:rsidRPr="00B269D0">
        <w:rPr>
          <w:rFonts w:ascii="Arial" w:hAnsi="Arial" w:cs="Arial"/>
        </w:rPr>
        <w:t>feelings of ‘belonging’ to a community space and how this affects learners</w:t>
      </w:r>
      <w:r w:rsidR="009A4E0C" w:rsidRPr="00B269D0">
        <w:rPr>
          <w:rFonts w:ascii="Arial" w:hAnsi="Arial" w:cs="Arial"/>
        </w:rPr>
        <w:t>’</w:t>
      </w:r>
      <w:r w:rsidRPr="00B269D0">
        <w:rPr>
          <w:rFonts w:ascii="Arial" w:hAnsi="Arial" w:cs="Arial"/>
        </w:rPr>
        <w:t xml:space="preserve"> capacity to frame what is ‘possible’ (Hodkinson and Sparkes, 1997). More recent empirical work points towards the importance of beginning with learner </w:t>
      </w:r>
      <w:r w:rsidRPr="00626402">
        <w:rPr>
          <w:rFonts w:ascii="Arial" w:hAnsi="Arial" w:cs="Arial"/>
        </w:rPr>
        <w:t xml:space="preserve">sociocultural context through the examination of </w:t>
      </w:r>
      <w:r>
        <w:rPr>
          <w:rFonts w:ascii="Arial" w:hAnsi="Arial" w:cs="Arial"/>
        </w:rPr>
        <w:t>a</w:t>
      </w:r>
      <w:r w:rsidRPr="00626402">
        <w:rPr>
          <w:rFonts w:ascii="Arial" w:hAnsi="Arial" w:cs="Arial"/>
        </w:rPr>
        <w:t xml:space="preserve"> ‘possible self’ (Harrison, 2018: 5) – and</w:t>
      </w:r>
      <w:r>
        <w:rPr>
          <w:rFonts w:ascii="Arial" w:hAnsi="Arial" w:cs="Arial"/>
        </w:rPr>
        <w:t xml:space="preserve"> how HE is perceived by </w:t>
      </w:r>
      <w:r w:rsidRPr="008C15C1">
        <w:rPr>
          <w:rFonts w:ascii="Arial" w:hAnsi="Arial" w:cs="Arial"/>
        </w:rPr>
        <w:t>learners in their future trajectory. Other spatial inequalities include a lack of knowledge of HE (Brooks, 2003),</w:t>
      </w:r>
      <w:r>
        <w:rPr>
          <w:rFonts w:ascii="Arial" w:hAnsi="Arial" w:cs="Arial"/>
        </w:rPr>
        <w:t xml:space="preserve"> relative </w:t>
      </w:r>
      <w:r w:rsidRPr="008C15C1">
        <w:rPr>
          <w:rFonts w:ascii="Arial" w:hAnsi="Arial" w:cs="Arial"/>
        </w:rPr>
        <w:t>s</w:t>
      </w:r>
      <w:r>
        <w:rPr>
          <w:rFonts w:ascii="Arial" w:hAnsi="Arial" w:cs="Arial"/>
        </w:rPr>
        <w:t>patial</w:t>
      </w:r>
      <w:r w:rsidRPr="008C15C1">
        <w:rPr>
          <w:rFonts w:ascii="Arial" w:hAnsi="Arial" w:cs="Arial"/>
        </w:rPr>
        <w:t xml:space="preserve"> mobility</w:t>
      </w:r>
      <w:r>
        <w:rPr>
          <w:rFonts w:ascii="Arial" w:hAnsi="Arial" w:cs="Arial"/>
        </w:rPr>
        <w:t xml:space="preserve"> </w:t>
      </w:r>
      <w:r w:rsidRPr="008C15C1">
        <w:rPr>
          <w:rFonts w:ascii="Arial" w:hAnsi="Arial" w:cs="Arial"/>
        </w:rPr>
        <w:t xml:space="preserve">(Christie, 2007), and ‘contingent choosing’ whereby learners feel that by participating in </w:t>
      </w:r>
      <w:r w:rsidRPr="00DB59A2">
        <w:rPr>
          <w:rFonts w:ascii="Arial" w:hAnsi="Arial" w:cs="Arial"/>
        </w:rPr>
        <w:t xml:space="preserve">HE they are differentiating themselves from their family and wider community (Ball et al, 2002: 354). </w:t>
      </w:r>
    </w:p>
    <w:p w14:paraId="325006F0" w14:textId="77777777" w:rsidR="00DA5AFD" w:rsidRPr="006E2C47" w:rsidRDefault="00DA5AFD" w:rsidP="00306C75">
      <w:pPr>
        <w:spacing w:line="360" w:lineRule="auto"/>
        <w:jc w:val="both"/>
        <w:rPr>
          <w:rStyle w:val="MainText"/>
          <w:rFonts w:ascii="Arial" w:hAnsi="Arial" w:cs="Arial"/>
          <w:sz w:val="22"/>
        </w:rPr>
      </w:pPr>
      <w:r w:rsidRPr="00654998">
        <w:rPr>
          <w:rFonts w:ascii="Arial" w:eastAsia="Times New Roman" w:hAnsi="Arial" w:cs="Arial"/>
          <w:lang w:eastAsia="en-GB"/>
        </w:rPr>
        <w:t xml:space="preserve">For GHWY, establishing inclusive models in the community is central, as we are able to tap into the ‘social capital’ of the community space – treating it as a social environment where “potential </w:t>
      </w:r>
      <w:r w:rsidRPr="00654998">
        <w:rPr>
          <w:rFonts w:ascii="Arial" w:hAnsi="Arial" w:cs="Arial"/>
        </w:rPr>
        <w:t>resources…are linked to possession of a durable network of more or less institutionalized relationships of mutual acquaintance and recognition” (Bourdieu, 1986: 248). Based on this programme theory, a series of community based initiatives engaged individuals in target wards.</w:t>
      </w:r>
      <w:r>
        <w:rPr>
          <w:rFonts w:ascii="Arial" w:hAnsi="Arial" w:cs="Arial"/>
        </w:rPr>
        <w:t xml:space="preserve"> </w:t>
      </w:r>
      <w:r w:rsidRPr="00654998">
        <w:rPr>
          <w:rFonts w:ascii="Arial" w:hAnsi="Arial" w:cs="Arial"/>
        </w:rPr>
        <w:t>Specifically, the role of ‘</w:t>
      </w:r>
      <w:r w:rsidRPr="00654998">
        <w:rPr>
          <w:rStyle w:val="MainText"/>
          <w:rFonts w:ascii="Arial" w:hAnsi="Arial" w:cs="Arial"/>
          <w:sz w:val="22"/>
        </w:rPr>
        <w:t xml:space="preserve">Outreach Officers’ (based in each of our Higher Education Partners, </w:t>
      </w:r>
      <w:r w:rsidRPr="006E2C47">
        <w:rPr>
          <w:rStyle w:val="MainText"/>
          <w:rFonts w:ascii="Arial" w:hAnsi="Arial" w:cs="Arial"/>
          <w:sz w:val="22"/>
        </w:rPr>
        <w:t xml:space="preserve">but working collaboratively to represent GHWY and deliver Uni Connect) </w:t>
      </w:r>
      <w:r w:rsidRPr="00E63274">
        <w:rPr>
          <w:rStyle w:val="MainText"/>
          <w:rFonts w:ascii="Arial" w:hAnsi="Arial" w:cs="Arial"/>
          <w:sz w:val="22"/>
        </w:rPr>
        <w:t>are</w:t>
      </w:r>
      <w:r>
        <w:rPr>
          <w:rStyle w:val="MainText"/>
          <w:rFonts w:ascii="Arial" w:hAnsi="Arial" w:cs="Arial"/>
        </w:rPr>
        <w:t xml:space="preserve"> </w:t>
      </w:r>
      <w:r w:rsidRPr="006E2C47">
        <w:rPr>
          <w:rStyle w:val="MainText"/>
          <w:rFonts w:ascii="Arial" w:hAnsi="Arial" w:cs="Arial"/>
          <w:sz w:val="22"/>
        </w:rPr>
        <w:t xml:space="preserve">positioned in the community, encouraging more established WP activity that is tailored to specific community spaces. This helps re-configure WP to be outward facing, and better positioned to support learners and their families in the context of their own communities </w:t>
      </w:r>
      <w:r w:rsidRPr="006E2C47">
        <w:rPr>
          <w:rFonts w:ascii="Arial" w:hAnsi="Arial" w:cs="Arial"/>
        </w:rPr>
        <w:t>(Scull and Cuthill, 2010)</w:t>
      </w:r>
      <w:r w:rsidRPr="006E2C47">
        <w:rPr>
          <w:rStyle w:val="MainText"/>
          <w:rFonts w:ascii="Arial" w:hAnsi="Arial" w:cs="Arial"/>
          <w:sz w:val="22"/>
        </w:rPr>
        <w:t xml:space="preserve">. The types of outreach activity they deliver are tailored to the needs of the young people and communities in which they operate. Yet, some prominent examples include setting up and running informal activities explicitly positioned as separate to formal school or college settings, such as creative/art focused projects; individual interventions (e.g. one-to-one mentoring); liaison with local community groups (to engage with parents and carers), setting up information stalls in local community spaces and working with local youth groups. </w:t>
      </w:r>
    </w:p>
    <w:p w14:paraId="661B31C9" w14:textId="77777777" w:rsidR="00EB345F" w:rsidRPr="002C498D" w:rsidRDefault="00EB345F" w:rsidP="00EB345F">
      <w:pPr>
        <w:spacing w:line="240" w:lineRule="auto"/>
        <w:rPr>
          <w:rFonts w:ascii="Arial" w:hAnsi="Arial" w:cs="Arial"/>
          <w:i/>
          <w:u w:val="single"/>
        </w:rPr>
      </w:pPr>
      <w:r w:rsidRPr="002C498D">
        <w:rPr>
          <w:rFonts w:ascii="Arial" w:hAnsi="Arial" w:cs="Arial"/>
          <w:i/>
          <w:u w:val="single"/>
        </w:rPr>
        <w:t>Relevant Initiatives</w:t>
      </w:r>
    </w:p>
    <w:p w14:paraId="3C51CF60" w14:textId="77777777" w:rsidR="008C37AB" w:rsidRPr="00A17DA7" w:rsidRDefault="008C37AB" w:rsidP="004402E2">
      <w:pPr>
        <w:pStyle w:val="ListParagraph"/>
        <w:numPr>
          <w:ilvl w:val="0"/>
          <w:numId w:val="20"/>
        </w:numPr>
        <w:spacing w:line="240" w:lineRule="auto"/>
        <w:rPr>
          <w:rFonts w:ascii="Arial" w:hAnsi="Arial" w:cs="Arial"/>
        </w:rPr>
      </w:pPr>
      <w:r w:rsidRPr="00A17DA7">
        <w:rPr>
          <w:rFonts w:ascii="Arial" w:hAnsi="Arial" w:cs="Arial"/>
        </w:rPr>
        <w:t>Learner Voice Live</w:t>
      </w:r>
    </w:p>
    <w:p w14:paraId="298D6A2C" w14:textId="77777777" w:rsidR="008C37AB" w:rsidRPr="00A17DA7" w:rsidRDefault="008C37AB" w:rsidP="004402E2">
      <w:pPr>
        <w:pStyle w:val="ListParagraph"/>
        <w:numPr>
          <w:ilvl w:val="0"/>
          <w:numId w:val="20"/>
        </w:numPr>
        <w:spacing w:line="240" w:lineRule="auto"/>
        <w:rPr>
          <w:rFonts w:ascii="Arial" w:hAnsi="Arial" w:cs="Arial"/>
        </w:rPr>
      </w:pPr>
      <w:r w:rsidRPr="00A17DA7">
        <w:rPr>
          <w:rFonts w:ascii="Arial" w:hAnsi="Arial" w:cs="Arial"/>
        </w:rPr>
        <w:t xml:space="preserve">Go Higher into Healthcare </w:t>
      </w:r>
    </w:p>
    <w:p w14:paraId="312EDAB9" w14:textId="77777777" w:rsidR="008C37AB" w:rsidRPr="00A17DA7" w:rsidRDefault="008C37AB" w:rsidP="004402E2">
      <w:pPr>
        <w:pStyle w:val="ListParagraph"/>
        <w:numPr>
          <w:ilvl w:val="0"/>
          <w:numId w:val="20"/>
        </w:numPr>
        <w:spacing w:line="240" w:lineRule="auto"/>
        <w:rPr>
          <w:rFonts w:ascii="Arial" w:hAnsi="Arial" w:cs="Arial"/>
          <w:i/>
        </w:rPr>
      </w:pPr>
      <w:r w:rsidRPr="00A17DA7">
        <w:rPr>
          <w:rFonts w:ascii="Arial" w:hAnsi="Arial" w:cs="Arial"/>
        </w:rPr>
        <w:t>NCOP Double Decker Bus</w:t>
      </w:r>
    </w:p>
    <w:p w14:paraId="6D89C2A5" w14:textId="77777777" w:rsidR="008C37AB" w:rsidRPr="00BF3401" w:rsidRDefault="008C37AB" w:rsidP="008C37AB">
      <w:pPr>
        <w:spacing w:line="240" w:lineRule="auto"/>
        <w:rPr>
          <w:rFonts w:ascii="Arial" w:hAnsi="Arial" w:cs="Arial"/>
          <w:i/>
          <w:u w:val="single"/>
        </w:rPr>
      </w:pPr>
      <w:r w:rsidRPr="00BF3401">
        <w:rPr>
          <w:rFonts w:ascii="Arial" w:hAnsi="Arial" w:cs="Arial"/>
          <w:i/>
          <w:u w:val="single"/>
        </w:rPr>
        <w:lastRenderedPageBreak/>
        <w:t>Findings</w:t>
      </w:r>
    </w:p>
    <w:p w14:paraId="58FD332B" w14:textId="3750C73C" w:rsidR="00CB611D" w:rsidRPr="00BF3401" w:rsidRDefault="00A53994" w:rsidP="00A53994">
      <w:pPr>
        <w:pStyle w:val="ListParagraph"/>
        <w:numPr>
          <w:ilvl w:val="0"/>
          <w:numId w:val="20"/>
        </w:numPr>
        <w:spacing w:line="360" w:lineRule="auto"/>
        <w:jc w:val="both"/>
        <w:rPr>
          <w:rFonts w:ascii="Arial" w:hAnsi="Arial" w:cs="Arial"/>
        </w:rPr>
      </w:pPr>
      <w:r w:rsidRPr="00BF3401">
        <w:rPr>
          <w:rFonts w:ascii="Arial" w:hAnsi="Arial" w:cs="Arial"/>
        </w:rPr>
        <w:t>M</w:t>
      </w:r>
      <w:r w:rsidR="00CB611D" w:rsidRPr="00BF3401">
        <w:rPr>
          <w:rFonts w:ascii="Arial" w:hAnsi="Arial" w:cs="Arial"/>
        </w:rPr>
        <w:t>any of GHWY</w:t>
      </w:r>
      <w:r w:rsidR="00491B5F" w:rsidRPr="00BF3401">
        <w:rPr>
          <w:rFonts w:ascii="Arial" w:hAnsi="Arial" w:cs="Arial"/>
        </w:rPr>
        <w:t>’s</w:t>
      </w:r>
      <w:r w:rsidR="00AD5EB5" w:rsidRPr="00BF3401">
        <w:rPr>
          <w:rFonts w:ascii="Arial" w:hAnsi="Arial" w:cs="Arial"/>
        </w:rPr>
        <w:t xml:space="preserve"> Uni Connect</w:t>
      </w:r>
      <w:r w:rsidR="008071E1" w:rsidRPr="00BF3401">
        <w:rPr>
          <w:rFonts w:ascii="Arial" w:hAnsi="Arial" w:cs="Arial"/>
        </w:rPr>
        <w:t xml:space="preserve"> initiatives engage with the community space. </w:t>
      </w:r>
      <w:r w:rsidR="00EB345F" w:rsidRPr="00BF3401">
        <w:rPr>
          <w:rFonts w:ascii="Arial" w:hAnsi="Arial" w:cs="Arial"/>
        </w:rPr>
        <w:t xml:space="preserve">Learner Voice Live showcased some of the strongest aspects of Go </w:t>
      </w:r>
      <w:proofErr w:type="spellStart"/>
      <w:r w:rsidR="00EB345F" w:rsidRPr="00BF3401">
        <w:rPr>
          <w:rFonts w:ascii="Arial" w:hAnsi="Arial" w:cs="Arial"/>
        </w:rPr>
        <w:t>Higher’s</w:t>
      </w:r>
      <w:proofErr w:type="spellEnd"/>
      <w:r w:rsidR="00EB345F" w:rsidRPr="00BF3401">
        <w:rPr>
          <w:rFonts w:ascii="Arial" w:hAnsi="Arial" w:cs="Arial"/>
        </w:rPr>
        <w:t xml:space="preserve"> community work –</w:t>
      </w:r>
      <w:r w:rsidR="00B45C7F" w:rsidRPr="00BF3401">
        <w:rPr>
          <w:rFonts w:ascii="Arial" w:hAnsi="Arial" w:cs="Arial"/>
        </w:rPr>
        <w:t xml:space="preserve"> such as the </w:t>
      </w:r>
      <w:r w:rsidR="008071E1" w:rsidRPr="00BF3401">
        <w:rPr>
          <w:rFonts w:ascii="Arial" w:hAnsi="Arial" w:cs="Arial"/>
        </w:rPr>
        <w:t>Young Researchers</w:t>
      </w:r>
      <w:r w:rsidRPr="00BF3401">
        <w:rPr>
          <w:rFonts w:ascii="Arial" w:hAnsi="Arial" w:cs="Arial"/>
        </w:rPr>
        <w:t xml:space="preserve"> project. </w:t>
      </w:r>
      <w:r w:rsidR="00306C75" w:rsidRPr="00BF3401">
        <w:rPr>
          <w:rFonts w:ascii="Arial" w:hAnsi="Arial" w:cs="Arial"/>
        </w:rPr>
        <w:t>This gave</w:t>
      </w:r>
      <w:r w:rsidR="00B45C7F" w:rsidRPr="00BF3401">
        <w:rPr>
          <w:rFonts w:ascii="Arial" w:hAnsi="Arial" w:cs="Arial"/>
        </w:rPr>
        <w:t xml:space="preserve"> GHWY learners</w:t>
      </w:r>
      <w:r w:rsidR="009A4E0C" w:rsidRPr="00BF3401">
        <w:rPr>
          <w:rFonts w:ascii="Arial" w:hAnsi="Arial" w:cs="Arial"/>
        </w:rPr>
        <w:t xml:space="preserve"> the</w:t>
      </w:r>
      <w:r w:rsidR="00B45C7F" w:rsidRPr="00BF3401">
        <w:rPr>
          <w:rFonts w:ascii="Arial" w:hAnsi="Arial" w:cs="Arial"/>
        </w:rPr>
        <w:t xml:space="preserve"> opportunity to </w:t>
      </w:r>
      <w:r w:rsidR="00306C75" w:rsidRPr="00BF3401">
        <w:rPr>
          <w:rFonts w:ascii="Arial" w:hAnsi="Arial" w:cs="Arial"/>
        </w:rPr>
        <w:t>r</w:t>
      </w:r>
      <w:r w:rsidR="00B45C7F" w:rsidRPr="00BF3401">
        <w:rPr>
          <w:rFonts w:ascii="Arial" w:hAnsi="Arial" w:cs="Arial"/>
        </w:rPr>
        <w:t xml:space="preserve">eflect the relationship </w:t>
      </w:r>
      <w:r w:rsidR="00306C75" w:rsidRPr="00BF3401">
        <w:rPr>
          <w:rFonts w:ascii="Arial" w:hAnsi="Arial" w:cs="Arial"/>
        </w:rPr>
        <w:t xml:space="preserve">between the </w:t>
      </w:r>
      <w:r w:rsidR="009A4E0C" w:rsidRPr="00BF3401">
        <w:rPr>
          <w:rFonts w:ascii="Arial" w:hAnsi="Arial" w:cs="Arial"/>
        </w:rPr>
        <w:t>higher education</w:t>
      </w:r>
      <w:r w:rsidR="00B45C7F" w:rsidRPr="00BF3401">
        <w:rPr>
          <w:rFonts w:ascii="Arial" w:hAnsi="Arial" w:cs="Arial"/>
        </w:rPr>
        <w:t xml:space="preserve"> </w:t>
      </w:r>
      <w:r w:rsidR="00306C75" w:rsidRPr="00BF3401">
        <w:rPr>
          <w:rFonts w:ascii="Arial" w:hAnsi="Arial" w:cs="Arial"/>
        </w:rPr>
        <w:t xml:space="preserve">and </w:t>
      </w:r>
      <w:r w:rsidR="00B45C7F" w:rsidRPr="00BF3401">
        <w:rPr>
          <w:rFonts w:ascii="Arial" w:hAnsi="Arial" w:cs="Arial"/>
        </w:rPr>
        <w:t>community spaces</w:t>
      </w:r>
      <w:r w:rsidR="00306C75" w:rsidRPr="00BF3401">
        <w:rPr>
          <w:rFonts w:ascii="Arial" w:hAnsi="Arial" w:cs="Arial"/>
        </w:rPr>
        <w:t>:</w:t>
      </w:r>
      <w:r w:rsidR="00A17DA7" w:rsidRPr="00BF3401">
        <w:rPr>
          <w:rFonts w:ascii="Arial" w:hAnsi="Arial" w:cs="Arial"/>
        </w:rPr>
        <w:t xml:space="preserve"> </w:t>
      </w:r>
    </w:p>
    <w:p w14:paraId="04A0E2F3" w14:textId="77777777" w:rsidR="00CB611D" w:rsidRPr="00BF3401" w:rsidRDefault="00CB611D" w:rsidP="004402E2">
      <w:pPr>
        <w:pStyle w:val="ListParagraph"/>
        <w:numPr>
          <w:ilvl w:val="1"/>
          <w:numId w:val="20"/>
        </w:numPr>
        <w:spacing w:line="360" w:lineRule="auto"/>
        <w:jc w:val="both"/>
        <w:rPr>
          <w:rFonts w:ascii="Arial" w:hAnsi="Arial" w:cs="Arial"/>
          <w:i/>
        </w:rPr>
      </w:pPr>
      <w:r w:rsidRPr="00BF3401">
        <w:rPr>
          <w:rFonts w:ascii="Arial" w:hAnsi="Arial" w:cs="Arial"/>
        </w:rPr>
        <w:t>YR</w:t>
      </w:r>
      <w:r w:rsidRPr="00BF3401">
        <w:rPr>
          <w:rFonts w:ascii="Arial" w:hAnsi="Arial" w:cs="Arial"/>
          <w:i/>
        </w:rPr>
        <w:t xml:space="preserve">: ‘There was a group of us that had to go out into the community and find out some research about what people in the community thought about higher education…We found out that there are many people in our community who think University is a good thing however there are many people who think it is a very distant thing and can’t get really there’.   </w:t>
      </w:r>
    </w:p>
    <w:p w14:paraId="2B2F2E17" w14:textId="77777777" w:rsidR="00A17DA7" w:rsidRPr="00BF3401" w:rsidRDefault="00A17DA7" w:rsidP="004402E2">
      <w:pPr>
        <w:pStyle w:val="ListParagraph"/>
        <w:numPr>
          <w:ilvl w:val="1"/>
          <w:numId w:val="20"/>
        </w:numPr>
        <w:spacing w:line="360" w:lineRule="auto"/>
        <w:jc w:val="both"/>
        <w:rPr>
          <w:rFonts w:ascii="Arial" w:hAnsi="Arial" w:cs="Arial"/>
          <w:i/>
        </w:rPr>
      </w:pPr>
      <w:r w:rsidRPr="00BF3401">
        <w:rPr>
          <w:rFonts w:ascii="Arial" w:hAnsi="Arial" w:cs="Arial"/>
          <w:i/>
        </w:rPr>
        <w:t>‘Now I’ve been part of the young researchers, I have a much clearer view on what I want to do when I leave school. For me, my next step will be going to college to study A-levels. A year ago, I had no idea what I wanted to do or where I wanted to do. We are all keen on making sure others have the same experience we had’</w:t>
      </w:r>
    </w:p>
    <w:p w14:paraId="06DB9236" w14:textId="77777777" w:rsidR="00491B5F" w:rsidRPr="00BF3401" w:rsidRDefault="00491B5F" w:rsidP="00491B5F">
      <w:pPr>
        <w:pStyle w:val="ListParagraph"/>
        <w:spacing w:line="360" w:lineRule="auto"/>
        <w:jc w:val="both"/>
        <w:rPr>
          <w:rFonts w:ascii="Arial" w:hAnsi="Arial" w:cs="Arial"/>
          <w:i/>
        </w:rPr>
      </w:pPr>
    </w:p>
    <w:p w14:paraId="4C07E978" w14:textId="13DF3F66" w:rsidR="004516EE" w:rsidRPr="00BF3401" w:rsidRDefault="004516EE" w:rsidP="12F2EA61">
      <w:pPr>
        <w:pStyle w:val="ListParagraph"/>
        <w:numPr>
          <w:ilvl w:val="0"/>
          <w:numId w:val="20"/>
        </w:numPr>
        <w:spacing w:line="360" w:lineRule="auto"/>
        <w:jc w:val="both"/>
        <w:rPr>
          <w:rFonts w:ascii="Arial" w:hAnsi="Arial" w:cs="Arial"/>
          <w:i/>
          <w:iCs/>
        </w:rPr>
      </w:pPr>
      <w:r w:rsidRPr="00BF3401">
        <w:rPr>
          <w:rFonts w:ascii="Arial" w:hAnsi="Arial" w:cs="Arial"/>
        </w:rPr>
        <w:t xml:space="preserve">Similarly, </w:t>
      </w:r>
      <w:r w:rsidR="006C50EE">
        <w:rPr>
          <w:rFonts w:ascii="Arial" w:hAnsi="Arial" w:cs="Arial"/>
          <w:bCs/>
        </w:rPr>
        <w:t>Our Ovende</w:t>
      </w:r>
      <w:r w:rsidRPr="00BF3401">
        <w:rPr>
          <w:rFonts w:ascii="Arial" w:hAnsi="Arial" w:cs="Arial"/>
          <w:bCs/>
        </w:rPr>
        <w:t>n</w:t>
      </w:r>
      <w:r w:rsidRPr="00BF3401">
        <w:rPr>
          <w:rFonts w:ascii="Arial" w:hAnsi="Arial" w:cs="Arial"/>
        </w:rPr>
        <w:t xml:space="preserve"> exemplified the importance of engaging with learners in their own community space</w:t>
      </w:r>
      <w:r w:rsidR="00A17DA7" w:rsidRPr="00BF3401">
        <w:rPr>
          <w:rFonts w:ascii="Arial" w:hAnsi="Arial" w:cs="Arial"/>
        </w:rPr>
        <w:t xml:space="preserve">s but also emphasised the importance </w:t>
      </w:r>
      <w:r w:rsidRPr="00BF3401">
        <w:rPr>
          <w:rFonts w:ascii="Arial" w:hAnsi="Arial" w:cs="Arial"/>
        </w:rPr>
        <w:t xml:space="preserve">of </w:t>
      </w:r>
      <w:r w:rsidR="00A17DA7" w:rsidRPr="00BF3401">
        <w:rPr>
          <w:rFonts w:ascii="Arial" w:hAnsi="Arial" w:cs="Arial"/>
        </w:rPr>
        <w:t xml:space="preserve"> using the ‘community setting’ as a vehicle/mechanism to reach out to learners about HE:</w:t>
      </w:r>
      <w:r w:rsidRPr="00BF3401">
        <w:rPr>
          <w:rFonts w:ascii="Arial" w:hAnsi="Arial" w:cs="Arial"/>
        </w:rPr>
        <w:t xml:space="preserve"> </w:t>
      </w:r>
    </w:p>
    <w:p w14:paraId="66947483" w14:textId="59B1D982" w:rsidR="00CC60B8" w:rsidRPr="006B0ED8" w:rsidRDefault="00CC60B8" w:rsidP="12F2EA61">
      <w:pPr>
        <w:pStyle w:val="ListParagraph"/>
        <w:numPr>
          <w:ilvl w:val="1"/>
          <w:numId w:val="20"/>
        </w:numPr>
        <w:spacing w:line="360" w:lineRule="auto"/>
        <w:jc w:val="both"/>
        <w:rPr>
          <w:rFonts w:ascii="Arial" w:hAnsi="Arial" w:cs="Arial"/>
          <w:b/>
          <w:bCs/>
        </w:rPr>
      </w:pPr>
      <w:r w:rsidRPr="00BF3401">
        <w:rPr>
          <w:rFonts w:ascii="Arial" w:eastAsia="Times New Roman" w:hAnsi="Arial" w:cs="Arial"/>
          <w:i/>
          <w:iCs/>
          <w:color w:val="000000" w:themeColor="text1"/>
          <w:lang w:eastAsia="en-GB"/>
        </w:rPr>
        <w:t xml:space="preserve">‘My role is to go out into the </w:t>
      </w:r>
      <w:r w:rsidRPr="00BF3401">
        <w:rPr>
          <w:rFonts w:ascii="Arial" w:eastAsia="Times New Roman" w:hAnsi="Arial" w:cs="Arial"/>
          <w:i/>
          <w:iCs/>
          <w:lang w:eastAsia="en-GB"/>
        </w:rPr>
        <w:t xml:space="preserve">community and work with different groups </w:t>
      </w:r>
      <w:r w:rsidRPr="00BF3401">
        <w:rPr>
          <w:rFonts w:ascii="Arial" w:eastAsia="Times New Roman" w:hAnsi="Arial" w:cs="Arial"/>
          <w:i/>
          <w:iCs/>
          <w:color w:val="000000" w:themeColor="text1"/>
          <w:lang w:eastAsia="en-GB"/>
        </w:rPr>
        <w:t>bring in higher education to the community and doing that through different projects so the project that we've</w:t>
      </w:r>
      <w:r w:rsidRPr="12F2EA61">
        <w:rPr>
          <w:rFonts w:ascii="Arial" w:eastAsia="Times New Roman" w:hAnsi="Arial" w:cs="Arial"/>
          <w:i/>
          <w:iCs/>
          <w:color w:val="000000" w:themeColor="text1"/>
          <w:lang w:eastAsia="en-GB"/>
        </w:rPr>
        <w:t xml:space="preserve"> been working on here is a photography project called ‘Our Ovenden’. We've been working with the group going out into the community and taking images on their mobile phones and looking </w:t>
      </w:r>
      <w:r w:rsidR="002C498D">
        <w:rPr>
          <w:rFonts w:ascii="Arial" w:eastAsia="Times New Roman" w:hAnsi="Arial" w:cs="Arial"/>
          <w:i/>
          <w:iCs/>
          <w:color w:val="000000" w:themeColor="text1"/>
          <w:lang w:eastAsia="en-GB"/>
        </w:rPr>
        <w:t xml:space="preserve">at things </w:t>
      </w:r>
      <w:r w:rsidRPr="12F2EA61">
        <w:rPr>
          <w:rFonts w:ascii="Arial" w:eastAsia="Times New Roman" w:hAnsi="Arial" w:cs="Arial"/>
          <w:i/>
          <w:iCs/>
          <w:color w:val="000000" w:themeColor="text1"/>
          <w:lang w:eastAsia="en-GB"/>
        </w:rPr>
        <w:t>in a different way and a more positive light’.</w:t>
      </w:r>
    </w:p>
    <w:p w14:paraId="18837992" w14:textId="77777777" w:rsidR="00491B5F" w:rsidRPr="00BF3401" w:rsidRDefault="00491B5F" w:rsidP="00491B5F">
      <w:pPr>
        <w:pStyle w:val="ListParagraph"/>
        <w:autoSpaceDE w:val="0"/>
        <w:autoSpaceDN w:val="0"/>
        <w:adjustRightInd w:val="0"/>
        <w:spacing w:after="0" w:line="360" w:lineRule="auto"/>
        <w:jc w:val="both"/>
        <w:rPr>
          <w:rFonts w:ascii="Arial" w:hAnsi="Arial" w:cs="Arial"/>
        </w:rPr>
      </w:pPr>
    </w:p>
    <w:p w14:paraId="6846B036" w14:textId="77777777" w:rsidR="0082332B" w:rsidRPr="00BF3401" w:rsidRDefault="00A76D0A" w:rsidP="004402E2">
      <w:pPr>
        <w:pStyle w:val="ListParagraph"/>
        <w:numPr>
          <w:ilvl w:val="0"/>
          <w:numId w:val="20"/>
        </w:numPr>
        <w:autoSpaceDE w:val="0"/>
        <w:autoSpaceDN w:val="0"/>
        <w:adjustRightInd w:val="0"/>
        <w:spacing w:after="0" w:line="360" w:lineRule="auto"/>
        <w:jc w:val="both"/>
        <w:rPr>
          <w:rFonts w:ascii="Arial" w:hAnsi="Arial" w:cs="Arial"/>
        </w:rPr>
      </w:pPr>
      <w:r w:rsidRPr="00BF3401">
        <w:rPr>
          <w:rFonts w:ascii="Arial" w:hAnsi="Arial" w:cs="Arial"/>
        </w:rPr>
        <w:t xml:space="preserve">However, it is also important to note that community can refer to a wider set of contexts. In particular, </w:t>
      </w:r>
      <w:r w:rsidR="004516EE" w:rsidRPr="00BF3401">
        <w:rPr>
          <w:rFonts w:ascii="Arial" w:hAnsi="Arial" w:cs="Arial"/>
        </w:rPr>
        <w:t>Go Higher into Healthcare</w:t>
      </w:r>
      <w:r w:rsidRPr="00BF3401">
        <w:rPr>
          <w:rFonts w:ascii="Arial" w:hAnsi="Arial" w:cs="Arial"/>
        </w:rPr>
        <w:t xml:space="preserve"> finds an alternative approach to community engagement that is framed through work experience in a local</w:t>
      </w:r>
      <w:r w:rsidR="0082332B" w:rsidRPr="00BF3401">
        <w:rPr>
          <w:rFonts w:ascii="Arial" w:hAnsi="Arial" w:cs="Arial"/>
        </w:rPr>
        <w:t xml:space="preserve"> health/</w:t>
      </w:r>
      <w:r w:rsidRPr="00BF3401">
        <w:rPr>
          <w:rFonts w:ascii="Arial" w:hAnsi="Arial" w:cs="Arial"/>
        </w:rPr>
        <w:t xml:space="preserve">community context. In this instance, different </w:t>
      </w:r>
      <w:r w:rsidR="004516EE" w:rsidRPr="00BF3401">
        <w:rPr>
          <w:rFonts w:ascii="Arial" w:hAnsi="Arial" w:cs="Arial"/>
        </w:rPr>
        <w:t>placements</w:t>
      </w:r>
      <w:r w:rsidRPr="00BF3401">
        <w:rPr>
          <w:rFonts w:ascii="Arial" w:hAnsi="Arial" w:cs="Arial"/>
        </w:rPr>
        <w:t xml:space="preserve"> are offered to GHWY learners </w:t>
      </w:r>
      <w:r w:rsidR="004516EE" w:rsidRPr="00BF3401">
        <w:rPr>
          <w:rFonts w:ascii="Arial" w:hAnsi="Arial" w:cs="Arial"/>
        </w:rPr>
        <w:t>at healthcare providers throughout West Yorkshire</w:t>
      </w:r>
      <w:r w:rsidR="0082332B" w:rsidRPr="00BF3401">
        <w:rPr>
          <w:rFonts w:ascii="Arial" w:hAnsi="Arial" w:cs="Arial"/>
        </w:rPr>
        <w:t>:</w:t>
      </w:r>
    </w:p>
    <w:p w14:paraId="7AE2F3A9" w14:textId="77777777" w:rsidR="0082332B" w:rsidRPr="00BF3401" w:rsidRDefault="0082332B" w:rsidP="004402E2">
      <w:pPr>
        <w:pStyle w:val="ListParagraph"/>
        <w:numPr>
          <w:ilvl w:val="1"/>
          <w:numId w:val="20"/>
        </w:numPr>
        <w:autoSpaceDE w:val="0"/>
        <w:autoSpaceDN w:val="0"/>
        <w:adjustRightInd w:val="0"/>
        <w:spacing w:after="0" w:line="360" w:lineRule="auto"/>
        <w:jc w:val="both"/>
        <w:rPr>
          <w:rFonts w:ascii="Arial" w:hAnsi="Arial" w:cs="Arial"/>
          <w:i/>
        </w:rPr>
      </w:pPr>
      <w:r w:rsidRPr="00BF3401">
        <w:rPr>
          <w:rFonts w:ascii="Arial" w:hAnsi="Arial" w:cs="Arial"/>
          <w:i/>
        </w:rPr>
        <w:t xml:space="preserve">‘As a result of this project work we hope to generate an informed student pool drawn from the wider community, where students are capable of progressing into careers across the healthcare sector’. </w:t>
      </w:r>
    </w:p>
    <w:p w14:paraId="6FAA97BF" w14:textId="77777777" w:rsidR="0082332B" w:rsidRPr="00BF3401" w:rsidRDefault="0082332B" w:rsidP="00A33DF0">
      <w:pPr>
        <w:pStyle w:val="ListParagraph"/>
        <w:autoSpaceDE w:val="0"/>
        <w:autoSpaceDN w:val="0"/>
        <w:adjustRightInd w:val="0"/>
        <w:spacing w:after="0" w:line="360" w:lineRule="auto"/>
        <w:jc w:val="both"/>
        <w:rPr>
          <w:rFonts w:ascii="Arial" w:hAnsi="Arial" w:cs="Arial"/>
          <w:i/>
          <w:iCs/>
        </w:rPr>
      </w:pPr>
    </w:p>
    <w:p w14:paraId="7E8C763D" w14:textId="30F80FFB" w:rsidR="0082332B" w:rsidRPr="00BF3401" w:rsidRDefault="0082332B" w:rsidP="12F2EA61">
      <w:pPr>
        <w:pStyle w:val="ListParagraph"/>
        <w:numPr>
          <w:ilvl w:val="0"/>
          <w:numId w:val="20"/>
        </w:numPr>
        <w:autoSpaceDE w:val="0"/>
        <w:autoSpaceDN w:val="0"/>
        <w:adjustRightInd w:val="0"/>
        <w:spacing w:after="0" w:line="360" w:lineRule="auto"/>
        <w:jc w:val="both"/>
        <w:rPr>
          <w:rFonts w:ascii="Arial" w:hAnsi="Arial" w:cs="Arial"/>
          <w:i/>
          <w:iCs/>
        </w:rPr>
      </w:pPr>
      <w:r w:rsidRPr="00BF3401">
        <w:rPr>
          <w:rFonts w:ascii="Arial" w:hAnsi="Arial" w:cs="Arial"/>
          <w:bCs/>
        </w:rPr>
        <w:lastRenderedPageBreak/>
        <w:t xml:space="preserve">Go Higher </w:t>
      </w:r>
      <w:proofErr w:type="gramStart"/>
      <w:r w:rsidRPr="00BF3401">
        <w:rPr>
          <w:rFonts w:ascii="Arial" w:hAnsi="Arial" w:cs="Arial"/>
          <w:bCs/>
        </w:rPr>
        <w:t>Into</w:t>
      </w:r>
      <w:proofErr w:type="gramEnd"/>
      <w:r w:rsidRPr="00BF3401">
        <w:rPr>
          <w:rFonts w:ascii="Arial" w:hAnsi="Arial" w:cs="Arial"/>
          <w:bCs/>
        </w:rPr>
        <w:t xml:space="preserve"> Healthcare </w:t>
      </w:r>
      <w:r w:rsidRPr="00BF3401">
        <w:rPr>
          <w:rFonts w:ascii="Arial" w:hAnsi="Arial" w:cs="Arial"/>
        </w:rPr>
        <w:t xml:space="preserve">has identified a particularly effective way of showing the benefits of HE to learners that want to work </w:t>
      </w:r>
      <w:r w:rsidR="004C4905" w:rsidRPr="00BF3401">
        <w:rPr>
          <w:rFonts w:ascii="Arial" w:hAnsi="Arial" w:cs="Arial"/>
        </w:rPr>
        <w:t xml:space="preserve">in </w:t>
      </w:r>
      <w:r w:rsidRPr="00BF3401">
        <w:rPr>
          <w:rFonts w:ascii="Arial" w:hAnsi="Arial" w:cs="Arial"/>
        </w:rPr>
        <w:t>a medical context (especially if that is</w:t>
      </w:r>
      <w:r w:rsidR="00306C75" w:rsidRPr="00BF3401">
        <w:rPr>
          <w:rFonts w:ascii="Arial" w:hAnsi="Arial" w:cs="Arial"/>
        </w:rPr>
        <w:t xml:space="preserve"> relevant</w:t>
      </w:r>
      <w:r w:rsidRPr="00BF3401">
        <w:rPr>
          <w:rFonts w:ascii="Arial" w:hAnsi="Arial" w:cs="Arial"/>
        </w:rPr>
        <w:t xml:space="preserve"> to the local community setting </w:t>
      </w:r>
      <w:r w:rsidR="00857FE5" w:rsidRPr="00BF3401">
        <w:rPr>
          <w:rFonts w:ascii="Arial" w:hAnsi="Arial" w:cs="Arial"/>
        </w:rPr>
        <w:t xml:space="preserve">in which </w:t>
      </w:r>
      <w:r w:rsidRPr="00BF3401">
        <w:rPr>
          <w:rFonts w:ascii="Arial" w:hAnsi="Arial" w:cs="Arial"/>
        </w:rPr>
        <w:t>they have grown up</w:t>
      </w:r>
      <w:r w:rsidR="00857FE5" w:rsidRPr="00BF3401">
        <w:rPr>
          <w:rFonts w:ascii="Arial" w:hAnsi="Arial" w:cs="Arial"/>
        </w:rPr>
        <w:t>)</w:t>
      </w:r>
      <w:r w:rsidRPr="00BF3401">
        <w:rPr>
          <w:rFonts w:ascii="Arial" w:hAnsi="Arial" w:cs="Arial"/>
        </w:rPr>
        <w:t xml:space="preserve">. In other words, such initiatives make the link between the West Yorkshire community, HE and medical careers. One learner notes links between their own community context and the medical placement: </w:t>
      </w:r>
    </w:p>
    <w:p w14:paraId="6DA10C1A" w14:textId="77777777" w:rsidR="0082332B" w:rsidRPr="00BF3401" w:rsidRDefault="0082332B" w:rsidP="004402E2">
      <w:pPr>
        <w:pStyle w:val="ListParagraph"/>
        <w:numPr>
          <w:ilvl w:val="1"/>
          <w:numId w:val="20"/>
        </w:numPr>
        <w:autoSpaceDE w:val="0"/>
        <w:autoSpaceDN w:val="0"/>
        <w:adjustRightInd w:val="0"/>
        <w:spacing w:after="0" w:line="360" w:lineRule="auto"/>
        <w:jc w:val="both"/>
        <w:rPr>
          <w:rFonts w:ascii="Arial" w:hAnsi="Arial" w:cs="Arial"/>
        </w:rPr>
      </w:pPr>
      <w:r w:rsidRPr="00BF3401">
        <w:rPr>
          <w:rFonts w:ascii="Arial" w:hAnsi="Arial" w:cs="Arial"/>
          <w:i/>
          <w:iCs/>
        </w:rPr>
        <w:t>‘For anyone who speaks a second language you can use that to sell yourself [in your personal statement]. When I was in a GP Practice, I observed the issues that can occur with communication when a patient cannot make themselves fully understood. I live somewhere that is multi-cultural and I happen to speak two languages – I realise how important it is for healthcare professionals to understand cultural and language differences when deciding on treatments’.</w:t>
      </w:r>
    </w:p>
    <w:p w14:paraId="565A2AB8" w14:textId="77777777" w:rsidR="001E6603" w:rsidRPr="00BF3401" w:rsidRDefault="001E6603" w:rsidP="001E6603">
      <w:pPr>
        <w:pStyle w:val="ListParagraph"/>
        <w:spacing w:line="360" w:lineRule="auto"/>
        <w:jc w:val="both"/>
        <w:rPr>
          <w:rFonts w:ascii="Arial" w:hAnsi="Arial" w:cs="Arial"/>
        </w:rPr>
      </w:pPr>
    </w:p>
    <w:p w14:paraId="5C25B6A0" w14:textId="77777777" w:rsidR="001E6603" w:rsidRPr="00BF3401" w:rsidRDefault="001E6603" w:rsidP="004402E2">
      <w:pPr>
        <w:pStyle w:val="ListParagraph"/>
        <w:numPr>
          <w:ilvl w:val="0"/>
          <w:numId w:val="20"/>
        </w:numPr>
        <w:spacing w:line="360" w:lineRule="auto"/>
        <w:jc w:val="both"/>
        <w:rPr>
          <w:rFonts w:ascii="Arial" w:hAnsi="Arial" w:cs="Arial"/>
        </w:rPr>
      </w:pPr>
      <w:r w:rsidRPr="00BF3401">
        <w:rPr>
          <w:rFonts w:ascii="Arial" w:hAnsi="Arial" w:cs="Arial"/>
        </w:rPr>
        <w:t xml:space="preserve">The NCOP Double Decker Bus had specific success in reaching sites that are challenging to access, however, it was at its most effective when paired with busy events with substantial turnout. </w:t>
      </w:r>
    </w:p>
    <w:p w14:paraId="2DDBF38A" w14:textId="77777777" w:rsidR="001E6603" w:rsidRPr="00BF3401" w:rsidRDefault="001E6603" w:rsidP="004402E2">
      <w:pPr>
        <w:pStyle w:val="ListParagraph"/>
        <w:numPr>
          <w:ilvl w:val="1"/>
          <w:numId w:val="20"/>
        </w:numPr>
        <w:autoSpaceDE w:val="0"/>
        <w:autoSpaceDN w:val="0"/>
        <w:adjustRightInd w:val="0"/>
        <w:spacing w:after="0" w:line="360" w:lineRule="auto"/>
        <w:jc w:val="both"/>
        <w:rPr>
          <w:rFonts w:ascii="Arial" w:hAnsi="Arial" w:cs="Arial"/>
          <w:i/>
        </w:rPr>
      </w:pPr>
      <w:r w:rsidRPr="00BF3401">
        <w:rPr>
          <w:rFonts w:ascii="Arial" w:hAnsi="Arial" w:cs="Arial"/>
          <w:i/>
        </w:rPr>
        <w:t>‘Sites that were particularly good were at festivals such as Beeston, Leeds…and the Bradford Science Festival – this is due to the amount of organic footfall through the day’</w:t>
      </w:r>
    </w:p>
    <w:p w14:paraId="6A1ABFAF" w14:textId="77777777" w:rsidR="001E6603" w:rsidRPr="00BF3401" w:rsidRDefault="001E6603" w:rsidP="004402E2">
      <w:pPr>
        <w:pStyle w:val="ListParagraph"/>
        <w:numPr>
          <w:ilvl w:val="1"/>
          <w:numId w:val="20"/>
        </w:numPr>
        <w:autoSpaceDE w:val="0"/>
        <w:autoSpaceDN w:val="0"/>
        <w:adjustRightInd w:val="0"/>
        <w:spacing w:after="0" w:line="360" w:lineRule="auto"/>
        <w:jc w:val="both"/>
        <w:rPr>
          <w:rFonts w:ascii="Arial" w:hAnsi="Arial" w:cs="Arial"/>
          <w:i/>
        </w:rPr>
      </w:pPr>
      <w:r w:rsidRPr="00BF3401">
        <w:rPr>
          <w:rFonts w:ascii="Arial" w:hAnsi="Arial" w:cs="Arial"/>
          <w:i/>
        </w:rPr>
        <w:t xml:space="preserve">‘Think success of the event due to long-established community festival with lots of footfall’. </w:t>
      </w:r>
    </w:p>
    <w:p w14:paraId="1F389284" w14:textId="77777777" w:rsidR="006B0ED8" w:rsidRDefault="006B0ED8" w:rsidP="001E6603">
      <w:pPr>
        <w:autoSpaceDE w:val="0"/>
        <w:autoSpaceDN w:val="0"/>
        <w:adjustRightInd w:val="0"/>
        <w:spacing w:after="0" w:line="360" w:lineRule="auto"/>
        <w:jc w:val="both"/>
        <w:rPr>
          <w:rFonts w:ascii="Arial" w:hAnsi="Arial" w:cs="Arial"/>
          <w:i/>
        </w:rPr>
      </w:pPr>
    </w:p>
    <w:p w14:paraId="585981AE" w14:textId="77777777" w:rsidR="00207E5B" w:rsidRPr="001E6603" w:rsidRDefault="00EB345F" w:rsidP="001E6603">
      <w:pPr>
        <w:autoSpaceDE w:val="0"/>
        <w:autoSpaceDN w:val="0"/>
        <w:adjustRightInd w:val="0"/>
        <w:spacing w:after="0" w:line="360" w:lineRule="auto"/>
        <w:jc w:val="both"/>
        <w:rPr>
          <w:rFonts w:ascii="Arial" w:hAnsi="Arial" w:cs="Arial"/>
          <w:i/>
        </w:rPr>
      </w:pPr>
      <w:r w:rsidRPr="001E6603">
        <w:rPr>
          <w:rFonts w:ascii="Arial" w:hAnsi="Arial" w:cs="Arial"/>
          <w:i/>
        </w:rPr>
        <w:t>Recommended Changes to Programme Theorie</w:t>
      </w:r>
      <w:r w:rsidR="00207E5B" w:rsidRPr="001E6603">
        <w:rPr>
          <w:rFonts w:ascii="Arial" w:hAnsi="Arial" w:cs="Arial"/>
          <w:i/>
        </w:rPr>
        <w:t>s</w:t>
      </w:r>
    </w:p>
    <w:p w14:paraId="7CD0E518" w14:textId="7783285C" w:rsidR="00A33DF0" w:rsidRDefault="00A33DF0" w:rsidP="004402E2">
      <w:pPr>
        <w:pStyle w:val="ListParagraph"/>
        <w:numPr>
          <w:ilvl w:val="0"/>
          <w:numId w:val="30"/>
        </w:numPr>
        <w:spacing w:line="360" w:lineRule="auto"/>
        <w:rPr>
          <w:rFonts w:ascii="Arial" w:hAnsi="Arial" w:cs="Arial"/>
        </w:rPr>
      </w:pPr>
      <w:r>
        <w:rPr>
          <w:rFonts w:ascii="Arial" w:hAnsi="Arial" w:cs="Arial"/>
        </w:rPr>
        <w:t xml:space="preserve">This is evidently a strong aspect of GHWY – </w:t>
      </w:r>
      <w:r w:rsidR="00857FE5">
        <w:rPr>
          <w:rFonts w:ascii="Arial" w:hAnsi="Arial" w:cs="Arial"/>
        </w:rPr>
        <w:t xml:space="preserve">much </w:t>
      </w:r>
      <w:r>
        <w:rPr>
          <w:rFonts w:ascii="Arial" w:hAnsi="Arial" w:cs="Arial"/>
        </w:rPr>
        <w:t xml:space="preserve">of our activity engages with the wider community context where possible. </w:t>
      </w:r>
    </w:p>
    <w:p w14:paraId="74F1D7B4" w14:textId="77777777" w:rsidR="00A33DF0" w:rsidRPr="00BF3401" w:rsidRDefault="00A33DF0" w:rsidP="004402E2">
      <w:pPr>
        <w:pStyle w:val="ListParagraph"/>
        <w:numPr>
          <w:ilvl w:val="0"/>
          <w:numId w:val="30"/>
        </w:numPr>
        <w:spacing w:line="360" w:lineRule="auto"/>
        <w:jc w:val="both"/>
        <w:rPr>
          <w:rFonts w:ascii="Arial" w:hAnsi="Arial" w:cs="Arial"/>
        </w:rPr>
      </w:pPr>
      <w:r>
        <w:rPr>
          <w:rFonts w:ascii="Arial" w:hAnsi="Arial" w:cs="Arial"/>
        </w:rPr>
        <w:t xml:space="preserve">As such, we have substantive evidence of engaging with the community space (community grants). However, we should also reflect on a wider definition of community that </w:t>
      </w:r>
      <w:r w:rsidRPr="00BF3401">
        <w:rPr>
          <w:rFonts w:ascii="Arial" w:hAnsi="Arial" w:cs="Arial"/>
        </w:rPr>
        <w:t xml:space="preserve">takes into account other domains and sites. For instance, local employers might denote a different type of ‘community’ engagement, strengthening the links between outreach work, parents, HE, and local employers.  </w:t>
      </w:r>
    </w:p>
    <w:p w14:paraId="7CED1CAF" w14:textId="77777777" w:rsidR="00A33DF0" w:rsidRPr="00BF3401" w:rsidRDefault="00A33DF0" w:rsidP="004402E2">
      <w:pPr>
        <w:pStyle w:val="ListParagraph"/>
        <w:numPr>
          <w:ilvl w:val="0"/>
          <w:numId w:val="30"/>
        </w:numPr>
        <w:spacing w:line="360" w:lineRule="auto"/>
        <w:rPr>
          <w:rFonts w:ascii="Arial" w:hAnsi="Arial" w:cs="Arial"/>
        </w:rPr>
      </w:pPr>
      <w:r w:rsidRPr="00BF3401">
        <w:rPr>
          <w:rFonts w:ascii="Arial" w:hAnsi="Arial" w:cs="Arial"/>
        </w:rPr>
        <w:t>This Programme Theory already acts as a cornerstone PT (as it bring together a substantive amount of GHWY activity – PT1: Parents; PT3: Mentoring; PT5: Role Models and PT6: Environment).</w:t>
      </w:r>
    </w:p>
    <w:p w14:paraId="2F724F00" w14:textId="77777777" w:rsidR="00951C0B" w:rsidRDefault="00EB345F" w:rsidP="003B1BC8">
      <w:pPr>
        <w:pStyle w:val="Heading3"/>
      </w:pPr>
      <w:bookmarkStart w:id="26" w:name="_Toc48822740"/>
      <w:r w:rsidRPr="00BF3401">
        <w:t xml:space="preserve">Programme Theory 5: </w:t>
      </w:r>
      <w:r w:rsidR="00951C0B" w:rsidRPr="00BF3401">
        <w:t>Using positive role models to raise awareness of Higher Education will support a young person to take the step forward</w:t>
      </w:r>
      <w:r w:rsidR="00951C0B" w:rsidRPr="00EB345F">
        <w:t>.</w:t>
      </w:r>
      <w:bookmarkEnd w:id="26"/>
    </w:p>
    <w:p w14:paraId="4102A47A" w14:textId="704FC0A6" w:rsidR="00581682" w:rsidRPr="00F41E30" w:rsidRDefault="00581682" w:rsidP="00EB345F">
      <w:pPr>
        <w:spacing w:line="240" w:lineRule="auto"/>
        <w:rPr>
          <w:rFonts w:ascii="Arial" w:hAnsi="Arial" w:cs="Arial"/>
          <w:i/>
          <w:u w:val="single"/>
        </w:rPr>
      </w:pPr>
      <w:r w:rsidRPr="00F41E30">
        <w:rPr>
          <w:rFonts w:ascii="Arial" w:hAnsi="Arial" w:cs="Arial"/>
          <w:i/>
          <w:u w:val="single"/>
        </w:rPr>
        <w:t>Literature Review</w:t>
      </w:r>
    </w:p>
    <w:p w14:paraId="66655198" w14:textId="3789D917" w:rsidR="00B316D3" w:rsidRDefault="00B316D3" w:rsidP="00B316D3">
      <w:pPr>
        <w:spacing w:line="360" w:lineRule="auto"/>
        <w:jc w:val="both"/>
        <w:rPr>
          <w:rFonts w:ascii="Arial" w:hAnsi="Arial" w:cs="Arial"/>
        </w:rPr>
      </w:pPr>
      <w:r w:rsidRPr="00377D80">
        <w:rPr>
          <w:rFonts w:ascii="Arial" w:hAnsi="Arial" w:cs="Arial"/>
        </w:rPr>
        <w:lastRenderedPageBreak/>
        <w:t>The use of ‘role models’ is a significant aspect of WP – especially in conjunction with engaging learners in the community spaces. Specifically</w:t>
      </w:r>
      <w:r w:rsidR="004F3F38">
        <w:rPr>
          <w:rFonts w:ascii="Arial" w:hAnsi="Arial" w:cs="Arial"/>
        </w:rPr>
        <w:t>,</w:t>
      </w:r>
      <w:r w:rsidRPr="00377D80">
        <w:rPr>
          <w:rFonts w:ascii="Arial" w:hAnsi="Arial" w:cs="Arial"/>
        </w:rPr>
        <w:t xml:space="preserve"> “</w:t>
      </w:r>
      <w:r w:rsidRPr="00377D80">
        <w:rPr>
          <w:rFonts w:ascii="Arial" w:hAnsi="Arial" w:cs="Arial"/>
          <w:color w:val="000000"/>
          <w:shd w:val="clear" w:color="auto" w:fill="FFFFFF"/>
        </w:rPr>
        <w:t xml:space="preserve">young people are acutely aware of the function of role models, in helping them move forward” yet they also “may lack access to the sort of role modelling that would be of most use to them” (Cochrane, 2010: 7). </w:t>
      </w:r>
      <w:r>
        <w:rPr>
          <w:rFonts w:ascii="Arial" w:hAnsi="Arial" w:cs="Arial"/>
        </w:rPr>
        <w:t xml:space="preserve">At its core, </w:t>
      </w:r>
      <w:r w:rsidRPr="00EA68A8">
        <w:rPr>
          <w:rFonts w:ascii="Arial" w:hAnsi="Arial" w:cs="Arial"/>
        </w:rPr>
        <w:t>‘</w:t>
      </w:r>
      <w:r>
        <w:rPr>
          <w:rFonts w:ascii="Arial" w:hAnsi="Arial" w:cs="Arial"/>
        </w:rPr>
        <w:t>r</w:t>
      </w:r>
      <w:r w:rsidRPr="00EA68A8">
        <w:rPr>
          <w:rFonts w:ascii="Arial" w:hAnsi="Arial" w:cs="Arial"/>
        </w:rPr>
        <w:t xml:space="preserve">ole modelling’ is a process whereby models typically act as a resource for identity adaptation through the observation of prototypical behaviours (Higgins &amp; </w:t>
      </w:r>
      <w:proofErr w:type="spellStart"/>
      <w:r w:rsidRPr="00EA68A8">
        <w:rPr>
          <w:rFonts w:ascii="Arial" w:hAnsi="Arial" w:cs="Arial"/>
        </w:rPr>
        <w:t>Kram</w:t>
      </w:r>
      <w:proofErr w:type="spellEnd"/>
      <w:r w:rsidRPr="00EA68A8">
        <w:rPr>
          <w:rFonts w:ascii="Arial" w:hAnsi="Arial" w:cs="Arial"/>
        </w:rPr>
        <w:t xml:space="preserve">, 2001; Singh </w:t>
      </w:r>
      <w:proofErr w:type="spellStart"/>
      <w:r w:rsidRPr="00EA68A8">
        <w:rPr>
          <w:rFonts w:ascii="Arial" w:hAnsi="Arial" w:cs="Arial"/>
        </w:rPr>
        <w:t>Vinnicombe</w:t>
      </w:r>
      <w:proofErr w:type="spellEnd"/>
      <w:r w:rsidRPr="00EA68A8">
        <w:rPr>
          <w:rFonts w:ascii="Arial" w:hAnsi="Arial" w:cs="Arial"/>
        </w:rPr>
        <w:t xml:space="preserve"> &amp; James, 2006; Wright &amp; Wright, 1987).</w:t>
      </w:r>
      <w:r>
        <w:rPr>
          <w:rFonts w:ascii="Arial" w:hAnsi="Arial" w:cs="Arial"/>
        </w:rPr>
        <w:t xml:space="preserve"> </w:t>
      </w:r>
    </w:p>
    <w:p w14:paraId="57F82FED" w14:textId="3E5A1714" w:rsidR="00B316D3" w:rsidRPr="009D27B2" w:rsidRDefault="00B316D3" w:rsidP="009D27B2">
      <w:pPr>
        <w:spacing w:line="360" w:lineRule="auto"/>
        <w:jc w:val="both"/>
        <w:rPr>
          <w:rFonts w:ascii="Arial" w:hAnsi="Arial" w:cs="Arial"/>
        </w:rPr>
      </w:pPr>
      <w:r w:rsidRPr="009D27B2">
        <w:rPr>
          <w:rFonts w:ascii="Arial" w:hAnsi="Arial" w:cs="Arial"/>
        </w:rPr>
        <w:t xml:space="preserve">Role models can take many different forms including outreach staff, students and student ambassadors. Sanders and Higham note, “HE students can provide learners with a role model from which to develop more accurate perceptions of students and challenge negative stereotypes” (Sanders and Higham, 2012: 19). Modern UK WP engages with role modelling extensively, especially in terms cementing mentoring relationships with learners. It is often targeted to address ‘a gap’ or ‘deficit’ in terms of relevant knowledge and experience. </w:t>
      </w:r>
      <w:r w:rsidR="004F3F38" w:rsidRPr="009D27B2">
        <w:rPr>
          <w:rFonts w:ascii="Arial" w:hAnsi="Arial" w:cs="Arial"/>
        </w:rPr>
        <w:t xml:space="preserve">As </w:t>
      </w:r>
      <w:proofErr w:type="spellStart"/>
      <w:r w:rsidRPr="009D27B2">
        <w:rPr>
          <w:rFonts w:ascii="Arial" w:hAnsi="Arial" w:cs="Arial"/>
        </w:rPr>
        <w:t>Baars</w:t>
      </w:r>
      <w:proofErr w:type="spellEnd"/>
      <w:r w:rsidRPr="009D27B2">
        <w:rPr>
          <w:rFonts w:ascii="Arial" w:hAnsi="Arial" w:cs="Arial"/>
        </w:rPr>
        <w:t xml:space="preserve"> et al note, it is “harder for white working class boys to access informal information and role models who can describe the ‘lived experience’ of higher education and communicate its tangible benefits” (</w:t>
      </w:r>
      <w:proofErr w:type="spellStart"/>
      <w:r w:rsidRPr="009D27B2">
        <w:rPr>
          <w:rFonts w:ascii="Arial" w:hAnsi="Arial" w:cs="Arial"/>
        </w:rPr>
        <w:t>Baars</w:t>
      </w:r>
      <w:proofErr w:type="spellEnd"/>
      <w:r w:rsidRPr="009D27B2">
        <w:rPr>
          <w:rFonts w:ascii="Arial" w:hAnsi="Arial" w:cs="Arial"/>
        </w:rPr>
        <w:t xml:space="preserve"> et al, 2015: 5). Responses are often framed in identifying relevant role models that speak to learners</w:t>
      </w:r>
      <w:r w:rsidR="004F3F38" w:rsidRPr="009D27B2">
        <w:rPr>
          <w:rFonts w:ascii="Arial" w:hAnsi="Arial" w:cs="Arial"/>
        </w:rPr>
        <w:t>’</w:t>
      </w:r>
      <w:r w:rsidRPr="009D27B2">
        <w:rPr>
          <w:rFonts w:ascii="Arial" w:hAnsi="Arial" w:cs="Arial"/>
        </w:rPr>
        <w:t xml:space="preserve"> individual lived experiences and circumstances.  </w:t>
      </w:r>
    </w:p>
    <w:p w14:paraId="67536CAA" w14:textId="0CE0E7E3" w:rsidR="00B316D3" w:rsidRPr="009D27B2" w:rsidRDefault="00B316D3" w:rsidP="009D27B2">
      <w:pPr>
        <w:spacing w:line="360" w:lineRule="auto"/>
        <w:jc w:val="both"/>
        <w:rPr>
          <w:rFonts w:ascii="Arial" w:hAnsi="Arial" w:cs="Arial"/>
        </w:rPr>
      </w:pPr>
      <w:r w:rsidRPr="009D27B2">
        <w:rPr>
          <w:rFonts w:ascii="Arial" w:hAnsi="Arial" w:cs="Arial"/>
        </w:rPr>
        <w:t>Yet, it is important to note that relevant role models do not just include those with experience of HE but the surrounding network around learners including families, teachers and friends and advisory outreach staff – and that learners will engage with their own contacts when reflecting on HE access and choices. This means that ‘role models’ should go beyond a carefully constructed version of learners</w:t>
      </w:r>
      <w:r w:rsidR="004F3F38" w:rsidRPr="009D27B2">
        <w:rPr>
          <w:rFonts w:ascii="Arial" w:hAnsi="Arial" w:cs="Arial"/>
        </w:rPr>
        <w:t>’</w:t>
      </w:r>
      <w:r w:rsidRPr="009D27B2">
        <w:rPr>
          <w:rFonts w:ascii="Arial" w:hAnsi="Arial" w:cs="Arial"/>
        </w:rPr>
        <w:t xml:space="preserve"> identities </w:t>
      </w:r>
      <w:r w:rsidR="004F3F38" w:rsidRPr="009D27B2">
        <w:rPr>
          <w:rFonts w:ascii="Arial" w:hAnsi="Arial" w:cs="Arial"/>
        </w:rPr>
        <w:t xml:space="preserve">and </w:t>
      </w:r>
      <w:r w:rsidRPr="009D27B2">
        <w:rPr>
          <w:rFonts w:ascii="Arial" w:hAnsi="Arial" w:cs="Arial"/>
        </w:rPr>
        <w:t>should embody the qualities that learners want to aspire to (</w:t>
      </w:r>
      <w:proofErr w:type="spellStart"/>
      <w:r w:rsidRPr="009D27B2">
        <w:rPr>
          <w:rFonts w:ascii="Arial" w:hAnsi="Arial" w:cs="Arial"/>
        </w:rPr>
        <w:t>Barrs</w:t>
      </w:r>
      <w:proofErr w:type="spellEnd"/>
      <w:r w:rsidRPr="009D27B2">
        <w:rPr>
          <w:rFonts w:ascii="Arial" w:hAnsi="Arial" w:cs="Arial"/>
        </w:rPr>
        <w:t xml:space="preserve"> et al 2015: 15).  </w:t>
      </w:r>
    </w:p>
    <w:p w14:paraId="6AA8823A" w14:textId="77777777" w:rsidR="00EB345F" w:rsidRPr="00B316D3" w:rsidRDefault="00EB345F" w:rsidP="00EB345F">
      <w:pPr>
        <w:spacing w:line="240" w:lineRule="auto"/>
        <w:rPr>
          <w:rFonts w:ascii="Arial" w:hAnsi="Arial" w:cs="Arial"/>
          <w:i/>
          <w:u w:val="single"/>
        </w:rPr>
      </w:pPr>
      <w:r w:rsidRPr="00B316D3">
        <w:rPr>
          <w:rFonts w:ascii="Arial" w:hAnsi="Arial" w:cs="Arial"/>
          <w:i/>
          <w:u w:val="single"/>
        </w:rPr>
        <w:t>Relevant Initiatives</w:t>
      </w:r>
    </w:p>
    <w:p w14:paraId="5D98DCBC" w14:textId="77777777" w:rsidR="008C37AB" w:rsidRPr="008C37AB" w:rsidRDefault="008C37AB" w:rsidP="004402E2">
      <w:pPr>
        <w:pStyle w:val="ListParagraph"/>
        <w:numPr>
          <w:ilvl w:val="0"/>
          <w:numId w:val="20"/>
        </w:numPr>
        <w:spacing w:line="240" w:lineRule="auto"/>
        <w:rPr>
          <w:rFonts w:ascii="Arial" w:hAnsi="Arial" w:cs="Arial"/>
        </w:rPr>
      </w:pPr>
      <w:r w:rsidRPr="008C37AB">
        <w:rPr>
          <w:rFonts w:ascii="Arial" w:hAnsi="Arial" w:cs="Arial"/>
        </w:rPr>
        <w:t xml:space="preserve">Learner Voice Live </w:t>
      </w:r>
    </w:p>
    <w:p w14:paraId="4C590731" w14:textId="21BCBD12" w:rsidR="008C37AB" w:rsidRPr="008C37AB" w:rsidRDefault="008C37AB" w:rsidP="004402E2">
      <w:pPr>
        <w:pStyle w:val="ListParagraph"/>
        <w:numPr>
          <w:ilvl w:val="0"/>
          <w:numId w:val="20"/>
        </w:numPr>
        <w:spacing w:line="240" w:lineRule="auto"/>
        <w:rPr>
          <w:rFonts w:ascii="Arial" w:hAnsi="Arial" w:cs="Arial"/>
        </w:rPr>
      </w:pPr>
      <w:r w:rsidRPr="008C37AB">
        <w:rPr>
          <w:rFonts w:ascii="Arial" w:hAnsi="Arial" w:cs="Arial"/>
        </w:rPr>
        <w:t xml:space="preserve">Progression </w:t>
      </w:r>
      <w:r w:rsidR="00946579">
        <w:rPr>
          <w:rFonts w:ascii="Arial" w:hAnsi="Arial" w:cs="Arial"/>
        </w:rPr>
        <w:t xml:space="preserve">Module </w:t>
      </w:r>
      <w:r w:rsidRPr="008C37AB">
        <w:rPr>
          <w:rFonts w:ascii="Arial" w:hAnsi="Arial" w:cs="Arial"/>
        </w:rPr>
        <w:t>Plus</w:t>
      </w:r>
    </w:p>
    <w:p w14:paraId="0E75B60D" w14:textId="77777777" w:rsidR="008C37AB" w:rsidRPr="008C37AB" w:rsidRDefault="008C37AB" w:rsidP="004402E2">
      <w:pPr>
        <w:pStyle w:val="ListParagraph"/>
        <w:numPr>
          <w:ilvl w:val="0"/>
          <w:numId w:val="20"/>
        </w:numPr>
        <w:spacing w:line="240" w:lineRule="auto"/>
        <w:rPr>
          <w:rFonts w:ascii="Arial" w:hAnsi="Arial" w:cs="Arial"/>
        </w:rPr>
      </w:pPr>
      <w:r w:rsidRPr="008C37AB">
        <w:rPr>
          <w:rFonts w:ascii="Arial" w:hAnsi="Arial" w:cs="Arial"/>
        </w:rPr>
        <w:t>Future Programmes</w:t>
      </w:r>
    </w:p>
    <w:p w14:paraId="54D5BCA1" w14:textId="77777777" w:rsidR="008C37AB" w:rsidRPr="008C37AB" w:rsidRDefault="008C37AB" w:rsidP="004402E2">
      <w:pPr>
        <w:pStyle w:val="ListParagraph"/>
        <w:numPr>
          <w:ilvl w:val="0"/>
          <w:numId w:val="20"/>
        </w:numPr>
        <w:spacing w:line="240" w:lineRule="auto"/>
        <w:rPr>
          <w:rFonts w:ascii="Arial" w:hAnsi="Arial" w:cs="Arial"/>
        </w:rPr>
      </w:pPr>
      <w:r w:rsidRPr="008C37AB">
        <w:rPr>
          <w:rFonts w:ascii="Arial" w:hAnsi="Arial" w:cs="Arial"/>
        </w:rPr>
        <w:t xml:space="preserve">Collaborative Taster Day(s) </w:t>
      </w:r>
    </w:p>
    <w:p w14:paraId="26B25743" w14:textId="77777777" w:rsidR="008C37AB" w:rsidRPr="008C37AB" w:rsidRDefault="008C37AB" w:rsidP="004402E2">
      <w:pPr>
        <w:pStyle w:val="ListParagraph"/>
        <w:numPr>
          <w:ilvl w:val="0"/>
          <w:numId w:val="20"/>
        </w:numPr>
        <w:spacing w:line="240" w:lineRule="auto"/>
        <w:rPr>
          <w:rFonts w:ascii="Arial" w:hAnsi="Arial" w:cs="Arial"/>
        </w:rPr>
      </w:pPr>
      <w:r w:rsidRPr="008C37AB">
        <w:rPr>
          <w:rFonts w:ascii="Arial" w:hAnsi="Arial" w:cs="Arial"/>
        </w:rPr>
        <w:t>Go Higher into Healthcare</w:t>
      </w:r>
    </w:p>
    <w:p w14:paraId="22CA78F6" w14:textId="77777777" w:rsidR="008C37AB" w:rsidRPr="008C37AB" w:rsidRDefault="008C37AB" w:rsidP="004402E2">
      <w:pPr>
        <w:pStyle w:val="ListParagraph"/>
        <w:numPr>
          <w:ilvl w:val="0"/>
          <w:numId w:val="20"/>
        </w:numPr>
        <w:spacing w:line="240" w:lineRule="auto"/>
        <w:rPr>
          <w:rFonts w:ascii="Arial" w:hAnsi="Arial" w:cs="Arial"/>
        </w:rPr>
      </w:pPr>
      <w:r w:rsidRPr="008C37AB">
        <w:rPr>
          <w:rFonts w:ascii="Arial" w:hAnsi="Arial" w:cs="Arial"/>
        </w:rPr>
        <w:t xml:space="preserve">NCOP Double Decker Bus </w:t>
      </w:r>
    </w:p>
    <w:p w14:paraId="4C8F441E" w14:textId="77777777" w:rsidR="00EB345F" w:rsidRPr="00B316D3" w:rsidRDefault="00EB345F" w:rsidP="00EB345F">
      <w:pPr>
        <w:spacing w:line="240" w:lineRule="auto"/>
        <w:rPr>
          <w:rFonts w:ascii="Arial" w:hAnsi="Arial" w:cs="Arial"/>
          <w:i/>
          <w:u w:val="single"/>
        </w:rPr>
      </w:pPr>
      <w:r w:rsidRPr="00B316D3">
        <w:rPr>
          <w:rFonts w:ascii="Arial" w:hAnsi="Arial" w:cs="Arial"/>
          <w:i/>
          <w:u w:val="single"/>
        </w:rPr>
        <w:t>Findings</w:t>
      </w:r>
    </w:p>
    <w:p w14:paraId="2F350911" w14:textId="21343E4C" w:rsidR="00676B93" w:rsidRPr="00497D49" w:rsidRDefault="00DE7115" w:rsidP="12F2EA61">
      <w:pPr>
        <w:pStyle w:val="ListParagraph"/>
        <w:numPr>
          <w:ilvl w:val="0"/>
          <w:numId w:val="29"/>
        </w:numPr>
        <w:spacing w:line="360" w:lineRule="auto"/>
        <w:jc w:val="both"/>
        <w:rPr>
          <w:rFonts w:ascii="Arial" w:hAnsi="Arial" w:cs="Arial"/>
          <w:i/>
          <w:iCs/>
        </w:rPr>
      </w:pPr>
      <w:r w:rsidRPr="12F2EA61">
        <w:rPr>
          <w:rFonts w:ascii="Arial" w:hAnsi="Arial" w:cs="Arial"/>
        </w:rPr>
        <w:t xml:space="preserve">The use of role models was apparent across </w:t>
      </w:r>
      <w:r w:rsidR="69B019EE" w:rsidRPr="12F2EA61">
        <w:rPr>
          <w:rFonts w:ascii="Arial" w:hAnsi="Arial" w:cs="Arial"/>
        </w:rPr>
        <w:t>the majority of</w:t>
      </w:r>
      <w:r w:rsidRPr="12F2EA61">
        <w:rPr>
          <w:rFonts w:ascii="Arial" w:hAnsi="Arial" w:cs="Arial"/>
        </w:rPr>
        <w:t xml:space="preserve"> initiatives in the latter part </w:t>
      </w:r>
      <w:r w:rsidR="59BF9F21" w:rsidRPr="12F2EA61">
        <w:rPr>
          <w:rFonts w:ascii="Arial" w:hAnsi="Arial" w:cs="Arial"/>
        </w:rPr>
        <w:t>of P</w:t>
      </w:r>
      <w:r w:rsidRPr="12F2EA61">
        <w:rPr>
          <w:rFonts w:ascii="Arial" w:hAnsi="Arial" w:cs="Arial"/>
        </w:rPr>
        <w:t xml:space="preserve">hase </w:t>
      </w:r>
      <w:r w:rsidR="1C210917" w:rsidRPr="12F2EA61">
        <w:rPr>
          <w:rFonts w:ascii="Arial" w:hAnsi="Arial" w:cs="Arial"/>
        </w:rPr>
        <w:t>One</w:t>
      </w:r>
      <w:r w:rsidRPr="12F2EA61">
        <w:rPr>
          <w:rFonts w:ascii="Arial" w:hAnsi="Arial" w:cs="Arial"/>
        </w:rPr>
        <w:t>. Activities that engaged with practical experience of HE / careers in particular utilised ‘role models’</w:t>
      </w:r>
      <w:r w:rsidR="00497D49" w:rsidRPr="12F2EA61">
        <w:rPr>
          <w:rFonts w:ascii="Arial" w:hAnsi="Arial" w:cs="Arial"/>
        </w:rPr>
        <w:t xml:space="preserve"> as a delivery mechanism. Data from the </w:t>
      </w:r>
      <w:r w:rsidR="00497D49" w:rsidRPr="12F2EA61">
        <w:rPr>
          <w:rFonts w:ascii="Arial" w:hAnsi="Arial" w:cs="Arial"/>
          <w:b/>
          <w:bCs/>
        </w:rPr>
        <w:t>Learner Voice Live</w:t>
      </w:r>
      <w:r w:rsidR="00497D49" w:rsidRPr="12F2EA61">
        <w:rPr>
          <w:rFonts w:ascii="Arial" w:hAnsi="Arial" w:cs="Arial"/>
        </w:rPr>
        <w:t xml:space="preserve"> found: </w:t>
      </w:r>
      <w:r w:rsidRPr="12F2EA61">
        <w:rPr>
          <w:rFonts w:ascii="Arial" w:hAnsi="Arial" w:cs="Arial"/>
        </w:rPr>
        <w:t xml:space="preserve"> </w:t>
      </w:r>
    </w:p>
    <w:p w14:paraId="20A9A6AC" w14:textId="1FD09F3D" w:rsidR="00497D49" w:rsidRPr="00497D49" w:rsidRDefault="00497D49" w:rsidP="006C50EE">
      <w:pPr>
        <w:pStyle w:val="ListParagraph"/>
        <w:numPr>
          <w:ilvl w:val="1"/>
          <w:numId w:val="29"/>
        </w:numPr>
        <w:spacing w:after="0" w:line="360" w:lineRule="auto"/>
        <w:jc w:val="both"/>
        <w:rPr>
          <w:rFonts w:ascii="Arial" w:eastAsia="Times New Roman" w:hAnsi="Arial" w:cs="Arial"/>
          <w:i/>
          <w:iCs/>
          <w:color w:val="000000"/>
          <w:lang w:eastAsia="en-GB"/>
        </w:rPr>
      </w:pPr>
      <w:r w:rsidRPr="12F2EA61">
        <w:rPr>
          <w:rFonts w:ascii="Arial" w:eastAsia="Times New Roman" w:hAnsi="Arial" w:cs="Arial"/>
          <w:i/>
          <w:iCs/>
          <w:color w:val="000000" w:themeColor="text1"/>
          <w:lang w:eastAsia="en-GB"/>
        </w:rPr>
        <w:t>Learner: So in two years, we did like UCAS sessions so that helped us find out what points and which unis which wo</w:t>
      </w:r>
      <w:r w:rsidR="006C50EE">
        <w:rPr>
          <w:rFonts w:ascii="Arial" w:eastAsia="Times New Roman" w:hAnsi="Arial" w:cs="Arial"/>
          <w:i/>
          <w:iCs/>
          <w:color w:val="000000" w:themeColor="text1"/>
          <w:lang w:eastAsia="en-GB"/>
        </w:rPr>
        <w:t>uld be best for us. As well as M</w:t>
      </w:r>
      <w:r w:rsidRPr="12F2EA61">
        <w:rPr>
          <w:rFonts w:ascii="Arial" w:eastAsia="Times New Roman" w:hAnsi="Arial" w:cs="Arial"/>
          <w:i/>
          <w:iCs/>
          <w:color w:val="000000" w:themeColor="text1"/>
          <w:lang w:eastAsia="en-GB"/>
        </w:rPr>
        <w:t xml:space="preserve">ark </w:t>
      </w:r>
      <w:r w:rsidRPr="12F2EA61">
        <w:rPr>
          <w:rFonts w:ascii="Arial" w:eastAsia="Times New Roman" w:hAnsi="Arial" w:cs="Arial"/>
          <w:i/>
          <w:iCs/>
          <w:color w:val="000000" w:themeColor="text1"/>
          <w:lang w:eastAsia="en-GB"/>
        </w:rPr>
        <w:lastRenderedPageBreak/>
        <w:t xml:space="preserve">organized a trip to </w:t>
      </w:r>
      <w:r w:rsidR="00857FE5" w:rsidRPr="12F2EA61">
        <w:rPr>
          <w:rFonts w:ascii="Arial" w:eastAsia="Times New Roman" w:hAnsi="Arial" w:cs="Arial"/>
          <w:i/>
          <w:iCs/>
          <w:color w:val="000000" w:themeColor="text1"/>
          <w:lang w:eastAsia="en-GB"/>
        </w:rPr>
        <w:t>Over</w:t>
      </w:r>
      <w:r w:rsidR="006C50EE">
        <w:rPr>
          <w:rFonts w:ascii="Arial" w:eastAsia="Times New Roman" w:hAnsi="Arial" w:cs="Arial"/>
          <w:i/>
          <w:iCs/>
          <w:color w:val="000000" w:themeColor="text1"/>
          <w:lang w:eastAsia="en-GB"/>
        </w:rPr>
        <w:t>bury Sindall</w:t>
      </w:r>
      <w:r w:rsidR="00306C75">
        <w:rPr>
          <w:rFonts w:ascii="Arial" w:eastAsia="Times New Roman" w:hAnsi="Arial" w:cs="Arial"/>
          <w:i/>
          <w:iCs/>
          <w:color w:val="000000" w:themeColor="text1"/>
          <w:lang w:eastAsia="en-GB"/>
        </w:rPr>
        <w:t xml:space="preserve"> [</w:t>
      </w:r>
      <w:r w:rsidR="006C50EE">
        <w:rPr>
          <w:rFonts w:ascii="Arial" w:eastAsia="Times New Roman" w:hAnsi="Arial" w:cs="Arial"/>
          <w:i/>
          <w:iCs/>
          <w:color w:val="000000" w:themeColor="text1"/>
          <w:lang w:eastAsia="en-GB"/>
        </w:rPr>
        <w:t>construction</w:t>
      </w:r>
      <w:r w:rsidR="00306C75">
        <w:rPr>
          <w:rFonts w:ascii="Arial" w:eastAsia="Times New Roman" w:hAnsi="Arial" w:cs="Arial"/>
          <w:i/>
          <w:iCs/>
          <w:color w:val="000000" w:themeColor="text1"/>
          <w:lang w:eastAsia="en-GB"/>
        </w:rPr>
        <w:t xml:space="preserve"> site] </w:t>
      </w:r>
      <w:r w:rsidRPr="12F2EA61">
        <w:rPr>
          <w:rFonts w:ascii="Arial" w:eastAsia="Times New Roman" w:hAnsi="Arial" w:cs="Arial"/>
          <w:i/>
          <w:iCs/>
          <w:color w:val="000000" w:themeColor="text1"/>
          <w:lang w:eastAsia="en-GB"/>
        </w:rPr>
        <w:t>in Manchester. So we got a chance to go on-site</w:t>
      </w:r>
      <w:r w:rsidR="006C50EE">
        <w:rPr>
          <w:rFonts w:ascii="Arial" w:eastAsia="Times New Roman" w:hAnsi="Arial" w:cs="Arial"/>
          <w:i/>
          <w:iCs/>
          <w:color w:val="000000" w:themeColor="text1"/>
          <w:lang w:eastAsia="en-GB"/>
        </w:rPr>
        <w:t>,</w:t>
      </w:r>
      <w:r w:rsidRPr="12F2EA61">
        <w:rPr>
          <w:rFonts w:ascii="Arial" w:eastAsia="Times New Roman" w:hAnsi="Arial" w:cs="Arial"/>
          <w:i/>
          <w:iCs/>
          <w:color w:val="000000" w:themeColor="text1"/>
          <w:lang w:eastAsia="en-GB"/>
        </w:rPr>
        <w:t xml:space="preserve"> speak to people who are in the construction industry</w:t>
      </w:r>
      <w:r w:rsidR="006C50EE">
        <w:rPr>
          <w:rFonts w:ascii="Arial" w:eastAsia="Times New Roman" w:hAnsi="Arial" w:cs="Arial"/>
          <w:i/>
          <w:iCs/>
          <w:color w:val="000000" w:themeColor="text1"/>
          <w:lang w:eastAsia="en-GB"/>
        </w:rPr>
        <w:t>,</w:t>
      </w:r>
      <w:r w:rsidRPr="12F2EA61">
        <w:rPr>
          <w:rFonts w:ascii="Arial" w:eastAsia="Times New Roman" w:hAnsi="Arial" w:cs="Arial"/>
          <w:i/>
          <w:iCs/>
          <w:color w:val="000000" w:themeColor="text1"/>
          <w:lang w:eastAsia="en-GB"/>
        </w:rPr>
        <w:t xml:space="preserve"> and see which path we might want to take down’. </w:t>
      </w:r>
    </w:p>
    <w:p w14:paraId="2C14F60C" w14:textId="77777777" w:rsidR="00927687" w:rsidRPr="00927687" w:rsidRDefault="00927687" w:rsidP="00927687">
      <w:pPr>
        <w:pStyle w:val="ListParagraph"/>
        <w:spacing w:line="360" w:lineRule="auto"/>
        <w:ind w:left="360"/>
        <w:jc w:val="both"/>
        <w:rPr>
          <w:rFonts w:ascii="Arial" w:hAnsi="Arial" w:cs="Arial"/>
          <w:i/>
          <w:iCs/>
        </w:rPr>
      </w:pPr>
    </w:p>
    <w:p w14:paraId="6E55C95A" w14:textId="6C792419" w:rsidR="00497D49" w:rsidRPr="00BF3401" w:rsidRDefault="00497D49" w:rsidP="12F2EA61">
      <w:pPr>
        <w:pStyle w:val="ListParagraph"/>
        <w:numPr>
          <w:ilvl w:val="0"/>
          <w:numId w:val="29"/>
        </w:numPr>
        <w:spacing w:line="360" w:lineRule="auto"/>
        <w:jc w:val="both"/>
        <w:rPr>
          <w:rFonts w:ascii="Arial" w:hAnsi="Arial" w:cs="Arial"/>
          <w:i/>
          <w:iCs/>
        </w:rPr>
      </w:pPr>
      <w:r w:rsidRPr="12F2EA61">
        <w:rPr>
          <w:rFonts w:ascii="Arial" w:hAnsi="Arial" w:cs="Arial"/>
        </w:rPr>
        <w:t xml:space="preserve">In particular, interventions that focused on allowing learners </w:t>
      </w:r>
      <w:r w:rsidR="00317279" w:rsidRPr="12F2EA61">
        <w:rPr>
          <w:rFonts w:ascii="Arial" w:hAnsi="Arial" w:cs="Arial"/>
        </w:rPr>
        <w:t xml:space="preserve">to </w:t>
      </w:r>
      <w:r w:rsidRPr="12F2EA61">
        <w:rPr>
          <w:rFonts w:ascii="Arial" w:hAnsi="Arial" w:cs="Arial"/>
        </w:rPr>
        <w:t xml:space="preserve">speak and engage with </w:t>
      </w:r>
      <w:r w:rsidRPr="00BF3401">
        <w:rPr>
          <w:rFonts w:ascii="Arial" w:hAnsi="Arial" w:cs="Arial"/>
        </w:rPr>
        <w:t xml:space="preserve">professionals in the ‘trade’ (whether that was HE or an external employer) </w:t>
      </w:r>
      <w:r w:rsidR="38FDD5A2" w:rsidRPr="00BF3401">
        <w:rPr>
          <w:rFonts w:ascii="Arial" w:hAnsi="Arial" w:cs="Arial"/>
        </w:rPr>
        <w:t>offered opportunities</w:t>
      </w:r>
      <w:r w:rsidRPr="00BF3401">
        <w:rPr>
          <w:rFonts w:ascii="Arial" w:hAnsi="Arial" w:cs="Arial"/>
        </w:rPr>
        <w:t xml:space="preserve"> for learners to reflect on their own pathways and trajectories. </w:t>
      </w:r>
    </w:p>
    <w:p w14:paraId="6C1A86EA" w14:textId="77777777" w:rsidR="00DE7115" w:rsidRPr="00BF3401" w:rsidRDefault="00497D49" w:rsidP="00497D49">
      <w:pPr>
        <w:pStyle w:val="ListParagraph"/>
        <w:spacing w:line="360" w:lineRule="auto"/>
        <w:jc w:val="both"/>
        <w:rPr>
          <w:rFonts w:ascii="Arial" w:hAnsi="Arial" w:cs="Arial"/>
          <w:i/>
        </w:rPr>
      </w:pPr>
      <w:r w:rsidRPr="00BF3401">
        <w:rPr>
          <w:rFonts w:ascii="Arial" w:hAnsi="Arial" w:cs="Arial"/>
        </w:rPr>
        <w:t xml:space="preserve"> </w:t>
      </w:r>
    </w:p>
    <w:p w14:paraId="50B6BDB6" w14:textId="6075DDEA" w:rsidR="009A2647" w:rsidRPr="00BF3401" w:rsidRDefault="009A2647" w:rsidP="12F2EA61">
      <w:pPr>
        <w:pStyle w:val="ListParagraph"/>
        <w:numPr>
          <w:ilvl w:val="0"/>
          <w:numId w:val="29"/>
        </w:numPr>
        <w:spacing w:line="360" w:lineRule="auto"/>
        <w:jc w:val="both"/>
        <w:rPr>
          <w:rFonts w:ascii="Arial" w:hAnsi="Arial" w:cs="Arial"/>
          <w:i/>
          <w:iCs/>
        </w:rPr>
      </w:pPr>
      <w:r w:rsidRPr="00BF3401">
        <w:rPr>
          <w:rFonts w:ascii="Arial" w:hAnsi="Arial" w:cs="Arial"/>
          <w:bCs/>
        </w:rPr>
        <w:t>Future Programmes</w:t>
      </w:r>
      <w:r w:rsidRPr="00BF3401">
        <w:rPr>
          <w:rFonts w:ascii="Arial" w:hAnsi="Arial" w:cs="Arial"/>
        </w:rPr>
        <w:t xml:space="preserve"> was particularly effective at engaging with different role models in University settings</w:t>
      </w:r>
      <w:r w:rsidR="17999CC8" w:rsidRPr="00BF3401">
        <w:rPr>
          <w:rFonts w:ascii="Arial" w:hAnsi="Arial" w:cs="Arial"/>
        </w:rPr>
        <w:t>. There is also evidence that it impr</w:t>
      </w:r>
      <w:r w:rsidR="0BEC3C4D" w:rsidRPr="00BF3401">
        <w:rPr>
          <w:rFonts w:ascii="Arial" w:hAnsi="Arial" w:cs="Arial"/>
        </w:rPr>
        <w:t>oved</w:t>
      </w:r>
      <w:r w:rsidR="17999CC8" w:rsidRPr="00BF3401">
        <w:rPr>
          <w:rFonts w:ascii="Arial" w:hAnsi="Arial" w:cs="Arial"/>
        </w:rPr>
        <w:t xml:space="preserve"> learners’ understanding</w:t>
      </w:r>
      <w:r w:rsidRPr="00BF3401">
        <w:rPr>
          <w:rFonts w:ascii="Arial" w:hAnsi="Arial" w:cs="Arial"/>
        </w:rPr>
        <w:t xml:space="preserve"> </w:t>
      </w:r>
      <w:r w:rsidR="292DB9A9" w:rsidRPr="00BF3401">
        <w:rPr>
          <w:rFonts w:ascii="Arial" w:hAnsi="Arial" w:cs="Arial"/>
        </w:rPr>
        <w:t>of</w:t>
      </w:r>
      <w:r w:rsidRPr="00BF3401">
        <w:rPr>
          <w:rFonts w:ascii="Arial" w:hAnsi="Arial" w:cs="Arial"/>
        </w:rPr>
        <w:t xml:space="preserve"> the benefits of HE:</w:t>
      </w:r>
    </w:p>
    <w:p w14:paraId="0D98CEF4" w14:textId="77777777" w:rsidR="009A2647" w:rsidRPr="00BF3401" w:rsidRDefault="005158ED" w:rsidP="004402E2">
      <w:pPr>
        <w:pStyle w:val="ListParagraph"/>
        <w:numPr>
          <w:ilvl w:val="1"/>
          <w:numId w:val="29"/>
        </w:numPr>
        <w:spacing w:line="360" w:lineRule="auto"/>
        <w:rPr>
          <w:rFonts w:ascii="Arial" w:hAnsi="Arial" w:cs="Arial"/>
          <w:i/>
        </w:rPr>
      </w:pPr>
      <w:r w:rsidRPr="00BF3401">
        <w:rPr>
          <w:rFonts w:ascii="Arial" w:hAnsi="Arial" w:cs="Arial"/>
          <w:i/>
        </w:rPr>
        <w:t>‘</w:t>
      </w:r>
      <w:r w:rsidR="009A2647" w:rsidRPr="00BF3401">
        <w:rPr>
          <w:rFonts w:ascii="Arial" w:hAnsi="Arial" w:cs="Arial"/>
          <w:i/>
        </w:rPr>
        <w:t xml:space="preserve">I really benefited from different speakers, they gave me a good insight into the different engineering programmes available and made me more aware of university </w:t>
      </w:r>
      <w:proofErr w:type="gramStart"/>
      <w:r w:rsidR="009A2647" w:rsidRPr="00BF3401">
        <w:rPr>
          <w:rFonts w:ascii="Arial" w:hAnsi="Arial" w:cs="Arial"/>
          <w:i/>
        </w:rPr>
        <w:t>requirements</w:t>
      </w:r>
      <w:r w:rsidRPr="00BF3401">
        <w:rPr>
          <w:rFonts w:ascii="Arial" w:hAnsi="Arial" w:cs="Arial"/>
          <w:i/>
        </w:rPr>
        <w:t>’</w:t>
      </w:r>
      <w:proofErr w:type="gramEnd"/>
      <w:r w:rsidR="009A2647" w:rsidRPr="00BF3401">
        <w:rPr>
          <w:rFonts w:ascii="Arial" w:hAnsi="Arial" w:cs="Arial"/>
          <w:i/>
        </w:rPr>
        <w:t xml:space="preserve">. </w:t>
      </w:r>
    </w:p>
    <w:p w14:paraId="3A482655" w14:textId="77777777" w:rsidR="00497D49" w:rsidRPr="00BF3401" w:rsidRDefault="005158ED" w:rsidP="004402E2">
      <w:pPr>
        <w:pStyle w:val="ListParagraph"/>
        <w:numPr>
          <w:ilvl w:val="1"/>
          <w:numId w:val="29"/>
        </w:numPr>
        <w:spacing w:line="360" w:lineRule="auto"/>
        <w:rPr>
          <w:rFonts w:ascii="Arial" w:hAnsi="Arial" w:cs="Arial"/>
          <w:i/>
        </w:rPr>
      </w:pPr>
      <w:r w:rsidRPr="00BF3401">
        <w:rPr>
          <w:rFonts w:ascii="Arial" w:hAnsi="Arial" w:cs="Arial"/>
          <w:i/>
        </w:rPr>
        <w:t>‘</w:t>
      </w:r>
      <w:r w:rsidR="009A2647" w:rsidRPr="00BF3401">
        <w:rPr>
          <w:rFonts w:ascii="Arial" w:hAnsi="Arial" w:cs="Arial"/>
          <w:i/>
        </w:rPr>
        <w:t>Talks from speakers were helpful with the technical knowledge of their subject area</w:t>
      </w:r>
      <w:r w:rsidRPr="00BF3401">
        <w:rPr>
          <w:rFonts w:ascii="Arial" w:hAnsi="Arial" w:cs="Arial"/>
          <w:i/>
        </w:rPr>
        <w:t>’</w:t>
      </w:r>
      <w:r w:rsidR="009A2647" w:rsidRPr="00BF3401">
        <w:rPr>
          <w:rFonts w:ascii="Arial" w:hAnsi="Arial" w:cs="Arial"/>
          <w:i/>
        </w:rPr>
        <w:t>.</w:t>
      </w:r>
    </w:p>
    <w:p w14:paraId="7CF34D7D" w14:textId="661428C5" w:rsidR="00497D49" w:rsidRPr="00BF3401" w:rsidRDefault="00497D49" w:rsidP="12F2EA61">
      <w:pPr>
        <w:pStyle w:val="ListParagraph"/>
        <w:numPr>
          <w:ilvl w:val="0"/>
          <w:numId w:val="29"/>
        </w:numPr>
        <w:spacing w:line="360" w:lineRule="auto"/>
        <w:jc w:val="both"/>
        <w:rPr>
          <w:rFonts w:ascii="Arial" w:hAnsi="Arial" w:cs="Arial"/>
          <w:i/>
          <w:iCs/>
        </w:rPr>
      </w:pPr>
      <w:r w:rsidRPr="00BF3401">
        <w:rPr>
          <w:rFonts w:ascii="Arial" w:hAnsi="Arial" w:cs="Arial"/>
        </w:rPr>
        <w:t>A further aspect of ‘role models’ was a tendency amongst learners to engage with outreach officers</w:t>
      </w:r>
      <w:r w:rsidR="00441126" w:rsidRPr="00BF3401">
        <w:rPr>
          <w:rFonts w:ascii="Arial" w:hAnsi="Arial" w:cs="Arial"/>
        </w:rPr>
        <w:t xml:space="preserve"> and</w:t>
      </w:r>
      <w:r w:rsidRPr="00BF3401">
        <w:rPr>
          <w:rFonts w:ascii="Arial" w:hAnsi="Arial" w:cs="Arial"/>
        </w:rPr>
        <w:t xml:space="preserve"> HEPO staff as a key part of their </w:t>
      </w:r>
      <w:r w:rsidR="00441126" w:rsidRPr="00BF3401">
        <w:rPr>
          <w:rFonts w:ascii="Arial" w:hAnsi="Arial" w:cs="Arial"/>
        </w:rPr>
        <w:t xml:space="preserve">trajectory towards HE (as has been the case throughout </w:t>
      </w:r>
      <w:r w:rsidR="5106792C" w:rsidRPr="00BF3401">
        <w:rPr>
          <w:rFonts w:ascii="Arial" w:hAnsi="Arial" w:cs="Arial"/>
        </w:rPr>
        <w:t>P</w:t>
      </w:r>
      <w:r w:rsidR="00441126" w:rsidRPr="00BF3401">
        <w:rPr>
          <w:rFonts w:ascii="Arial" w:hAnsi="Arial" w:cs="Arial"/>
        </w:rPr>
        <w:t xml:space="preserve">hase </w:t>
      </w:r>
      <w:r w:rsidR="7904BA27" w:rsidRPr="00BF3401">
        <w:rPr>
          <w:rFonts w:ascii="Arial" w:hAnsi="Arial" w:cs="Arial"/>
        </w:rPr>
        <w:t>One</w:t>
      </w:r>
      <w:r w:rsidR="00441126" w:rsidRPr="00BF3401">
        <w:rPr>
          <w:rFonts w:ascii="Arial" w:hAnsi="Arial" w:cs="Arial"/>
        </w:rPr>
        <w:t xml:space="preserve">). </w:t>
      </w:r>
      <w:r w:rsidR="005158ED" w:rsidRPr="00BF3401">
        <w:rPr>
          <w:rFonts w:ascii="Arial" w:hAnsi="Arial" w:cs="Arial"/>
        </w:rPr>
        <w:t>A</w:t>
      </w:r>
      <w:r w:rsidR="00441126" w:rsidRPr="00BF3401">
        <w:rPr>
          <w:rFonts w:ascii="Arial" w:hAnsi="Arial" w:cs="Arial"/>
        </w:rPr>
        <w:t xml:space="preserve">nalysis of the </w:t>
      </w:r>
      <w:r w:rsidR="00441126" w:rsidRPr="00BF3401">
        <w:rPr>
          <w:rFonts w:ascii="Arial" w:hAnsi="Arial" w:cs="Arial"/>
          <w:bCs/>
        </w:rPr>
        <w:t>NCOP Double Decker Bus</w:t>
      </w:r>
      <w:r w:rsidR="00441126" w:rsidRPr="00BF3401">
        <w:rPr>
          <w:rFonts w:ascii="Arial" w:hAnsi="Arial" w:cs="Arial"/>
        </w:rPr>
        <w:t xml:space="preserve"> found that student ambassadors could also play a key role in this regard</w:t>
      </w:r>
      <w:r w:rsidR="005158ED" w:rsidRPr="00BF3401">
        <w:rPr>
          <w:rFonts w:ascii="Arial" w:hAnsi="Arial" w:cs="Arial"/>
        </w:rPr>
        <w:t xml:space="preserve">, especially if they had lived experience </w:t>
      </w:r>
      <w:proofErr w:type="gramStart"/>
      <w:r w:rsidR="005158ED" w:rsidRPr="00BF3401">
        <w:rPr>
          <w:rFonts w:ascii="Arial" w:hAnsi="Arial" w:cs="Arial"/>
        </w:rPr>
        <w:t>of</w:t>
      </w:r>
      <w:proofErr w:type="gramEnd"/>
      <w:r w:rsidR="005158ED" w:rsidRPr="00BF3401">
        <w:rPr>
          <w:rFonts w:ascii="Arial" w:hAnsi="Arial" w:cs="Arial"/>
        </w:rPr>
        <w:t xml:space="preserve"> HE and specific knowledge regarding courses. </w:t>
      </w:r>
      <w:r w:rsidR="00441126" w:rsidRPr="00BF3401">
        <w:rPr>
          <w:rFonts w:ascii="Arial" w:hAnsi="Arial" w:cs="Arial"/>
        </w:rPr>
        <w:t xml:space="preserve"> </w:t>
      </w:r>
    </w:p>
    <w:p w14:paraId="1CF0A09C" w14:textId="2179AC9F" w:rsidR="00441126" w:rsidRDefault="00441126" w:rsidP="004402E2">
      <w:pPr>
        <w:pStyle w:val="ListParagraph"/>
        <w:numPr>
          <w:ilvl w:val="1"/>
          <w:numId w:val="29"/>
        </w:numPr>
        <w:spacing w:line="360" w:lineRule="auto"/>
        <w:jc w:val="both"/>
        <w:rPr>
          <w:rFonts w:ascii="Arial" w:hAnsi="Arial" w:cs="Arial"/>
        </w:rPr>
      </w:pPr>
      <w:r w:rsidRPr="00441126">
        <w:rPr>
          <w:rFonts w:ascii="Arial" w:hAnsi="Arial" w:cs="Arial"/>
          <w:i/>
        </w:rPr>
        <w:t xml:space="preserve">‘Student Ambassadors were </w:t>
      </w:r>
      <w:r w:rsidRPr="00441126">
        <w:rPr>
          <w:rFonts w:ascii="Arial" w:hAnsi="Arial" w:cs="Arial"/>
          <w:i/>
          <w:u w:val="single"/>
        </w:rPr>
        <w:t>AMAZING</w:t>
      </w:r>
      <w:r w:rsidRPr="00441126">
        <w:rPr>
          <w:rFonts w:ascii="Arial" w:hAnsi="Arial" w:cs="Arial"/>
          <w:i/>
        </w:rPr>
        <w:t xml:space="preserve"> (Leeds Beckett). Engaging young people outside of the bus</w:t>
      </w:r>
      <w:r>
        <w:rPr>
          <w:rFonts w:ascii="Arial" w:hAnsi="Arial" w:cs="Arial"/>
          <w:i/>
        </w:rPr>
        <w:t>’</w:t>
      </w:r>
      <w:r w:rsidR="006C50EE">
        <w:rPr>
          <w:rFonts w:ascii="Arial" w:hAnsi="Arial" w:cs="Arial"/>
          <w:i/>
        </w:rPr>
        <w:t>.</w:t>
      </w:r>
    </w:p>
    <w:p w14:paraId="564E3F3C" w14:textId="77777777" w:rsidR="00441126" w:rsidRDefault="005158ED" w:rsidP="004402E2">
      <w:pPr>
        <w:pStyle w:val="ListParagraph"/>
        <w:numPr>
          <w:ilvl w:val="1"/>
          <w:numId w:val="29"/>
        </w:numPr>
        <w:spacing w:line="360" w:lineRule="auto"/>
        <w:jc w:val="both"/>
        <w:rPr>
          <w:rFonts w:ascii="Arial" w:hAnsi="Arial" w:cs="Arial"/>
          <w:i/>
        </w:rPr>
      </w:pPr>
      <w:r>
        <w:rPr>
          <w:rFonts w:ascii="Arial" w:hAnsi="Arial" w:cs="Arial"/>
          <w:i/>
        </w:rPr>
        <w:t>‘</w:t>
      </w:r>
      <w:r w:rsidR="00441126" w:rsidRPr="00441126">
        <w:rPr>
          <w:rFonts w:ascii="Arial" w:hAnsi="Arial" w:cs="Arial"/>
          <w:i/>
        </w:rPr>
        <w:t>My student ambassador at the healthcare event was fantastic. She provided subject specific insightful information to young people in an informative and relatable manner, her knowledge of health care was a huge bonus and valuable to any interactions which she had at the event</w:t>
      </w:r>
      <w:r>
        <w:rPr>
          <w:rFonts w:ascii="Arial" w:hAnsi="Arial" w:cs="Arial"/>
          <w:i/>
        </w:rPr>
        <w:t xml:space="preserve">’. </w:t>
      </w:r>
    </w:p>
    <w:p w14:paraId="12DCD457" w14:textId="77777777" w:rsidR="00EB345F" w:rsidRPr="00B316D3" w:rsidRDefault="00EB345F" w:rsidP="00EB345F">
      <w:pPr>
        <w:spacing w:line="240" w:lineRule="auto"/>
        <w:rPr>
          <w:rFonts w:ascii="Arial" w:hAnsi="Arial" w:cs="Arial"/>
          <w:i/>
          <w:u w:val="single"/>
        </w:rPr>
      </w:pPr>
      <w:r w:rsidRPr="00B316D3">
        <w:rPr>
          <w:rFonts w:ascii="Arial" w:hAnsi="Arial" w:cs="Arial"/>
          <w:i/>
          <w:u w:val="single"/>
        </w:rPr>
        <w:t>Recommended Changes to Programme Theories</w:t>
      </w:r>
    </w:p>
    <w:p w14:paraId="3CCAC487" w14:textId="26D9FEBE" w:rsidR="006B0ED8" w:rsidRDefault="00441126" w:rsidP="004402E2">
      <w:pPr>
        <w:pStyle w:val="ListParagraph"/>
        <w:numPr>
          <w:ilvl w:val="0"/>
          <w:numId w:val="31"/>
        </w:numPr>
        <w:spacing w:line="360" w:lineRule="auto"/>
        <w:jc w:val="both"/>
        <w:rPr>
          <w:rFonts w:ascii="Arial" w:hAnsi="Arial" w:cs="Arial"/>
        </w:rPr>
      </w:pPr>
      <w:r w:rsidRPr="00441126">
        <w:rPr>
          <w:rFonts w:ascii="Arial" w:hAnsi="Arial" w:cs="Arial"/>
        </w:rPr>
        <w:t xml:space="preserve">This </w:t>
      </w:r>
      <w:r w:rsidR="001E6603">
        <w:rPr>
          <w:rFonts w:ascii="Arial" w:hAnsi="Arial" w:cs="Arial"/>
        </w:rPr>
        <w:t xml:space="preserve">is a </w:t>
      </w:r>
      <w:r w:rsidR="006B0ED8">
        <w:rPr>
          <w:rFonts w:ascii="Arial" w:hAnsi="Arial" w:cs="Arial"/>
        </w:rPr>
        <w:t xml:space="preserve">substantive programme theory, and there is </w:t>
      </w:r>
      <w:proofErr w:type="gramStart"/>
      <w:r w:rsidR="006B0ED8">
        <w:rPr>
          <w:rFonts w:ascii="Arial" w:hAnsi="Arial" w:cs="Arial"/>
        </w:rPr>
        <w:t>sufficient</w:t>
      </w:r>
      <w:proofErr w:type="gramEnd"/>
      <w:r w:rsidR="006B0ED8">
        <w:rPr>
          <w:rFonts w:ascii="Arial" w:hAnsi="Arial" w:cs="Arial"/>
        </w:rPr>
        <w:t xml:space="preserve"> evidence here that role models are playing a</w:t>
      </w:r>
      <w:r w:rsidR="00946579">
        <w:rPr>
          <w:rFonts w:ascii="Arial" w:hAnsi="Arial" w:cs="Arial"/>
        </w:rPr>
        <w:t xml:space="preserve"> vital</w:t>
      </w:r>
      <w:r w:rsidR="006B0ED8">
        <w:rPr>
          <w:rFonts w:ascii="Arial" w:hAnsi="Arial" w:cs="Arial"/>
        </w:rPr>
        <w:t xml:space="preserve"> role in learning delivery</w:t>
      </w:r>
      <w:r w:rsidR="002B3A79">
        <w:rPr>
          <w:rFonts w:ascii="Arial" w:hAnsi="Arial" w:cs="Arial"/>
        </w:rPr>
        <w:t xml:space="preserve"> and raising awareness of HE.</w:t>
      </w:r>
      <w:r w:rsidR="006B0ED8">
        <w:rPr>
          <w:rFonts w:ascii="Arial" w:hAnsi="Arial" w:cs="Arial"/>
        </w:rPr>
        <w:t xml:space="preserve"> </w:t>
      </w:r>
    </w:p>
    <w:p w14:paraId="49E24E5A" w14:textId="6C46AFE4" w:rsidR="002B3A79" w:rsidRPr="002B3A79" w:rsidRDefault="006B0ED8" w:rsidP="004402E2">
      <w:pPr>
        <w:pStyle w:val="ListParagraph"/>
        <w:numPr>
          <w:ilvl w:val="0"/>
          <w:numId w:val="31"/>
        </w:numPr>
        <w:spacing w:line="360" w:lineRule="auto"/>
        <w:jc w:val="both"/>
      </w:pPr>
      <w:r w:rsidRPr="12F2EA61">
        <w:rPr>
          <w:rFonts w:ascii="Arial" w:hAnsi="Arial" w:cs="Arial"/>
        </w:rPr>
        <w:t>However, there is perhaps some type of variation in what is termed a ‘role model’, and the context</w:t>
      </w:r>
      <w:r w:rsidR="00946579" w:rsidRPr="12F2EA61">
        <w:rPr>
          <w:rFonts w:ascii="Arial" w:hAnsi="Arial" w:cs="Arial"/>
        </w:rPr>
        <w:t>s in which</w:t>
      </w:r>
      <w:r w:rsidRPr="12F2EA61">
        <w:rPr>
          <w:rFonts w:ascii="Arial" w:hAnsi="Arial" w:cs="Arial"/>
        </w:rPr>
        <w:t xml:space="preserve"> we use ‘role models’.</w:t>
      </w:r>
      <w:r w:rsidR="002B3A79" w:rsidRPr="12F2EA61">
        <w:rPr>
          <w:rFonts w:ascii="Arial" w:hAnsi="Arial" w:cs="Arial"/>
        </w:rPr>
        <w:t xml:space="preserve"> For instance, for outreach officers in the community space, the ‘role models’ play very different roles than others might in the context of a school or college. As HEPs/HEPO staff are considered ‘role models’, there is a need to reflect on </w:t>
      </w:r>
      <w:r w:rsidR="00946579" w:rsidRPr="12F2EA61">
        <w:rPr>
          <w:rFonts w:ascii="Arial" w:hAnsi="Arial" w:cs="Arial"/>
        </w:rPr>
        <w:t xml:space="preserve">how </w:t>
      </w:r>
      <w:r w:rsidR="002B3A79" w:rsidRPr="12F2EA61">
        <w:rPr>
          <w:rFonts w:ascii="Arial" w:hAnsi="Arial" w:cs="Arial"/>
        </w:rPr>
        <w:t xml:space="preserve">these different identities are performed. </w:t>
      </w:r>
    </w:p>
    <w:p w14:paraId="09E4AE56" w14:textId="1C517746" w:rsidR="006B0ED8" w:rsidRPr="006B0ED8" w:rsidRDefault="002B3A79" w:rsidP="004402E2">
      <w:pPr>
        <w:pStyle w:val="ListParagraph"/>
        <w:numPr>
          <w:ilvl w:val="0"/>
          <w:numId w:val="31"/>
        </w:numPr>
        <w:spacing w:line="360" w:lineRule="auto"/>
        <w:jc w:val="both"/>
      </w:pPr>
      <w:r w:rsidRPr="12F2EA61">
        <w:rPr>
          <w:rFonts w:ascii="Arial" w:hAnsi="Arial" w:cs="Arial"/>
        </w:rPr>
        <w:lastRenderedPageBreak/>
        <w:t>Further, t</w:t>
      </w:r>
      <w:r w:rsidR="006B0ED8" w:rsidRPr="12F2EA61">
        <w:rPr>
          <w:rFonts w:ascii="Arial" w:hAnsi="Arial" w:cs="Arial"/>
        </w:rPr>
        <w:t>here is a need to ensure that role models</w:t>
      </w:r>
      <w:r w:rsidRPr="12F2EA61">
        <w:rPr>
          <w:rFonts w:ascii="Arial" w:hAnsi="Arial" w:cs="Arial"/>
        </w:rPr>
        <w:t xml:space="preserve"> </w:t>
      </w:r>
      <w:r w:rsidR="5C199A7F" w:rsidRPr="12F2EA61">
        <w:rPr>
          <w:rFonts w:ascii="Arial" w:hAnsi="Arial" w:cs="Arial"/>
        </w:rPr>
        <w:t>who can</w:t>
      </w:r>
      <w:r w:rsidRPr="12F2EA61">
        <w:rPr>
          <w:rFonts w:ascii="Arial" w:hAnsi="Arial" w:cs="Arial"/>
        </w:rPr>
        <w:t xml:space="preserve"> relate to prospective learners</w:t>
      </w:r>
      <w:r w:rsidR="006B0ED8" w:rsidRPr="12F2EA61">
        <w:rPr>
          <w:rFonts w:ascii="Arial" w:hAnsi="Arial" w:cs="Arial"/>
        </w:rPr>
        <w:t xml:space="preserve"> (</w:t>
      </w:r>
      <w:r w:rsidRPr="12F2EA61">
        <w:rPr>
          <w:rFonts w:ascii="Arial" w:hAnsi="Arial" w:cs="Arial"/>
        </w:rPr>
        <w:t xml:space="preserve">for instance, </w:t>
      </w:r>
      <w:r w:rsidR="006B0ED8" w:rsidRPr="12F2EA61">
        <w:rPr>
          <w:rFonts w:ascii="Arial" w:hAnsi="Arial" w:cs="Arial"/>
        </w:rPr>
        <w:t>as student ambassadors</w:t>
      </w:r>
      <w:r w:rsidRPr="12F2EA61">
        <w:rPr>
          <w:rFonts w:ascii="Arial" w:hAnsi="Arial" w:cs="Arial"/>
        </w:rPr>
        <w:t xml:space="preserve"> with </w:t>
      </w:r>
      <w:r w:rsidR="006B0ED8" w:rsidRPr="12F2EA61">
        <w:rPr>
          <w:rFonts w:ascii="Arial" w:hAnsi="Arial" w:cs="Arial"/>
        </w:rPr>
        <w:t>specific HE/career knowledge</w:t>
      </w:r>
      <w:r w:rsidRPr="12F2EA61">
        <w:rPr>
          <w:rFonts w:ascii="Arial" w:hAnsi="Arial" w:cs="Arial"/>
        </w:rPr>
        <w:t>)</w:t>
      </w:r>
      <w:r w:rsidR="00537598">
        <w:rPr>
          <w:rFonts w:ascii="Arial" w:hAnsi="Arial" w:cs="Arial"/>
        </w:rPr>
        <w:t xml:space="preserve"> </w:t>
      </w:r>
      <w:r w:rsidR="1607A34E" w:rsidRPr="12F2EA61">
        <w:rPr>
          <w:rFonts w:ascii="Arial" w:hAnsi="Arial" w:cs="Arial"/>
        </w:rPr>
        <w:t>are able to be</w:t>
      </w:r>
      <w:r w:rsidRPr="12F2EA61">
        <w:rPr>
          <w:rFonts w:ascii="Arial" w:hAnsi="Arial" w:cs="Arial"/>
        </w:rPr>
        <w:t xml:space="preserve"> </w:t>
      </w:r>
      <w:r w:rsidR="006B0ED8" w:rsidRPr="12F2EA61">
        <w:rPr>
          <w:rFonts w:ascii="Arial" w:hAnsi="Arial" w:cs="Arial"/>
        </w:rPr>
        <w:t>integrated into GHWY</w:t>
      </w:r>
      <w:r w:rsidRPr="12F2EA61">
        <w:rPr>
          <w:rFonts w:ascii="Arial" w:hAnsi="Arial" w:cs="Arial"/>
        </w:rPr>
        <w:t xml:space="preserve"> activities</w:t>
      </w:r>
      <w:r w:rsidR="006B0ED8" w:rsidRPr="12F2EA61">
        <w:rPr>
          <w:rFonts w:ascii="Arial" w:hAnsi="Arial" w:cs="Arial"/>
        </w:rPr>
        <w:t xml:space="preserve"> where suitable</w:t>
      </w:r>
      <w:r w:rsidRPr="12F2EA61">
        <w:rPr>
          <w:rFonts w:ascii="Arial" w:hAnsi="Arial" w:cs="Arial"/>
        </w:rPr>
        <w:t xml:space="preserve">. </w:t>
      </w:r>
    </w:p>
    <w:p w14:paraId="2500D257" w14:textId="77777777" w:rsidR="00951C0B" w:rsidRDefault="00EB345F" w:rsidP="00FB5345">
      <w:pPr>
        <w:pStyle w:val="Heading3"/>
      </w:pPr>
      <w:bookmarkStart w:id="27" w:name="_Toc48822741"/>
      <w:r>
        <w:t xml:space="preserve">Programme Theory 6: </w:t>
      </w:r>
      <w:r w:rsidR="00951C0B" w:rsidRPr="00EB345F">
        <w:t>Taking young people and parents/carers out of their usual environment and providing new and challenging perceptions and perspectives will support a young person to take the step into Higher Education.</w:t>
      </w:r>
      <w:bookmarkEnd w:id="27"/>
    </w:p>
    <w:p w14:paraId="2B9216D1" w14:textId="067CA03C" w:rsidR="001E6603" w:rsidRPr="00B316D3" w:rsidRDefault="00B316D3" w:rsidP="00EB345F">
      <w:pPr>
        <w:spacing w:line="240" w:lineRule="auto"/>
        <w:rPr>
          <w:rFonts w:ascii="Arial" w:hAnsi="Arial" w:cs="Arial"/>
          <w:i/>
          <w:u w:val="single"/>
        </w:rPr>
      </w:pPr>
      <w:r w:rsidRPr="00B316D3">
        <w:rPr>
          <w:rFonts w:ascii="Arial" w:hAnsi="Arial" w:cs="Arial"/>
          <w:i/>
          <w:u w:val="single"/>
        </w:rPr>
        <w:t>Literature Review</w:t>
      </w:r>
    </w:p>
    <w:p w14:paraId="77B0CCAC" w14:textId="77777777" w:rsidR="00B316D3" w:rsidRPr="00470580" w:rsidRDefault="00B316D3" w:rsidP="00B316D3">
      <w:pPr>
        <w:spacing w:after="0" w:line="360" w:lineRule="auto"/>
        <w:jc w:val="both"/>
        <w:rPr>
          <w:rFonts w:ascii="Arial" w:hAnsi="Arial" w:cs="Arial"/>
        </w:rPr>
      </w:pPr>
      <w:r w:rsidRPr="00470580">
        <w:rPr>
          <w:rFonts w:ascii="Arial" w:hAnsi="Arial" w:cs="Arial"/>
        </w:rPr>
        <w:t xml:space="preserve">By taking young people out a usual environment and giving young people new experiences (e.g. different experiences than what they may be used to in their everyday), WP is able to provide new and challenging perspectives – and particularly aim to broaden horizons of young people where possible. This ensures that WP supports young people to expand a range of ‘possible selves’ through opportunities attached to higher education (Harrison, 2018). </w:t>
      </w:r>
    </w:p>
    <w:p w14:paraId="1E822725" w14:textId="77777777" w:rsidR="00EB345F" w:rsidRPr="00B316D3" w:rsidRDefault="00EB345F" w:rsidP="00EB345F">
      <w:pPr>
        <w:spacing w:line="240" w:lineRule="auto"/>
        <w:rPr>
          <w:rFonts w:ascii="Arial" w:hAnsi="Arial" w:cs="Arial"/>
          <w:i/>
          <w:u w:val="single"/>
        </w:rPr>
      </w:pPr>
      <w:r w:rsidRPr="00B316D3">
        <w:rPr>
          <w:rFonts w:ascii="Arial" w:hAnsi="Arial" w:cs="Arial"/>
          <w:i/>
          <w:u w:val="single"/>
        </w:rPr>
        <w:t>Relevant Initiatives</w:t>
      </w:r>
    </w:p>
    <w:p w14:paraId="02247A68" w14:textId="77777777" w:rsidR="008C37AB" w:rsidRPr="008C37AB" w:rsidRDefault="008C37AB" w:rsidP="004402E2">
      <w:pPr>
        <w:pStyle w:val="ListParagraph"/>
        <w:numPr>
          <w:ilvl w:val="0"/>
          <w:numId w:val="23"/>
        </w:numPr>
        <w:spacing w:line="240" w:lineRule="auto"/>
        <w:rPr>
          <w:rFonts w:ascii="Arial" w:hAnsi="Arial" w:cs="Arial"/>
        </w:rPr>
      </w:pPr>
      <w:r w:rsidRPr="008C37AB">
        <w:rPr>
          <w:rFonts w:ascii="Arial" w:hAnsi="Arial" w:cs="Arial"/>
        </w:rPr>
        <w:t>Learner Voice Live</w:t>
      </w:r>
    </w:p>
    <w:p w14:paraId="4C789197" w14:textId="5DBAD62F" w:rsidR="008C37AB" w:rsidRPr="008C37AB" w:rsidRDefault="008C37AB" w:rsidP="004402E2">
      <w:pPr>
        <w:pStyle w:val="ListParagraph"/>
        <w:numPr>
          <w:ilvl w:val="0"/>
          <w:numId w:val="23"/>
        </w:numPr>
        <w:spacing w:line="240" w:lineRule="auto"/>
        <w:rPr>
          <w:rFonts w:ascii="Arial" w:hAnsi="Arial" w:cs="Arial"/>
        </w:rPr>
      </w:pPr>
      <w:r w:rsidRPr="008C37AB">
        <w:rPr>
          <w:rFonts w:ascii="Arial" w:hAnsi="Arial" w:cs="Arial"/>
        </w:rPr>
        <w:t xml:space="preserve">Leeds City College </w:t>
      </w:r>
      <w:r w:rsidR="00343755">
        <w:rPr>
          <w:rFonts w:ascii="Arial" w:hAnsi="Arial" w:cs="Arial"/>
        </w:rPr>
        <w:t>f</w:t>
      </w:r>
      <w:r w:rsidR="00343755" w:rsidRPr="008C37AB">
        <w:rPr>
          <w:rFonts w:ascii="Arial" w:hAnsi="Arial" w:cs="Arial"/>
        </w:rPr>
        <w:t xml:space="preserve">ocus </w:t>
      </w:r>
      <w:r w:rsidR="00343755">
        <w:rPr>
          <w:rFonts w:ascii="Arial" w:hAnsi="Arial" w:cs="Arial"/>
        </w:rPr>
        <w:t>g</w:t>
      </w:r>
      <w:r w:rsidRPr="008C37AB">
        <w:rPr>
          <w:rFonts w:ascii="Arial" w:hAnsi="Arial" w:cs="Arial"/>
        </w:rPr>
        <w:t>roup</w:t>
      </w:r>
    </w:p>
    <w:p w14:paraId="48763555" w14:textId="08DC03AD" w:rsidR="008C37AB" w:rsidRPr="008C37AB" w:rsidRDefault="008C37AB" w:rsidP="004402E2">
      <w:pPr>
        <w:pStyle w:val="ListParagraph"/>
        <w:numPr>
          <w:ilvl w:val="0"/>
          <w:numId w:val="23"/>
        </w:numPr>
        <w:spacing w:line="240" w:lineRule="auto"/>
        <w:rPr>
          <w:rFonts w:ascii="Arial" w:hAnsi="Arial" w:cs="Arial"/>
        </w:rPr>
      </w:pPr>
      <w:r w:rsidRPr="008C37AB">
        <w:rPr>
          <w:rFonts w:ascii="Arial" w:hAnsi="Arial" w:cs="Arial"/>
        </w:rPr>
        <w:t xml:space="preserve">Progression </w:t>
      </w:r>
      <w:r w:rsidR="00343755">
        <w:rPr>
          <w:rFonts w:ascii="Arial" w:hAnsi="Arial" w:cs="Arial"/>
        </w:rPr>
        <w:t xml:space="preserve">Module </w:t>
      </w:r>
      <w:r w:rsidRPr="008C37AB">
        <w:rPr>
          <w:rFonts w:ascii="Arial" w:hAnsi="Arial" w:cs="Arial"/>
        </w:rPr>
        <w:t>Plus</w:t>
      </w:r>
    </w:p>
    <w:p w14:paraId="79E8E8CC" w14:textId="77777777" w:rsidR="008C37AB" w:rsidRPr="00BF3401" w:rsidRDefault="008C37AB" w:rsidP="004402E2">
      <w:pPr>
        <w:pStyle w:val="ListParagraph"/>
        <w:numPr>
          <w:ilvl w:val="0"/>
          <w:numId w:val="23"/>
        </w:numPr>
        <w:spacing w:line="240" w:lineRule="auto"/>
        <w:rPr>
          <w:rFonts w:ascii="Arial" w:hAnsi="Arial" w:cs="Arial"/>
        </w:rPr>
      </w:pPr>
      <w:r w:rsidRPr="00BF3401">
        <w:rPr>
          <w:rFonts w:ascii="Arial" w:hAnsi="Arial" w:cs="Arial"/>
        </w:rPr>
        <w:t>Future Programmes</w:t>
      </w:r>
    </w:p>
    <w:p w14:paraId="7737E207" w14:textId="77777777" w:rsidR="008C37AB" w:rsidRPr="00BF3401" w:rsidRDefault="008C37AB" w:rsidP="004402E2">
      <w:pPr>
        <w:pStyle w:val="ListParagraph"/>
        <w:numPr>
          <w:ilvl w:val="0"/>
          <w:numId w:val="23"/>
        </w:numPr>
        <w:spacing w:line="240" w:lineRule="auto"/>
        <w:rPr>
          <w:rFonts w:ascii="Arial" w:hAnsi="Arial" w:cs="Arial"/>
        </w:rPr>
      </w:pPr>
      <w:r w:rsidRPr="00BF3401">
        <w:rPr>
          <w:rFonts w:ascii="Arial" w:hAnsi="Arial" w:cs="Arial"/>
        </w:rPr>
        <w:t xml:space="preserve">Collaborative Taster Day(s) </w:t>
      </w:r>
    </w:p>
    <w:p w14:paraId="35E71391" w14:textId="77777777" w:rsidR="008C37AB" w:rsidRPr="00BF3401" w:rsidRDefault="008C37AB" w:rsidP="004402E2">
      <w:pPr>
        <w:pStyle w:val="ListParagraph"/>
        <w:numPr>
          <w:ilvl w:val="0"/>
          <w:numId w:val="23"/>
        </w:numPr>
        <w:spacing w:line="240" w:lineRule="auto"/>
        <w:rPr>
          <w:rFonts w:ascii="Arial" w:hAnsi="Arial" w:cs="Arial"/>
        </w:rPr>
      </w:pPr>
      <w:r w:rsidRPr="00BF3401">
        <w:rPr>
          <w:rFonts w:ascii="Arial" w:hAnsi="Arial" w:cs="Arial"/>
        </w:rPr>
        <w:t>Go Higher Into</w:t>
      </w:r>
      <w:r w:rsidR="004516EE" w:rsidRPr="00BF3401">
        <w:rPr>
          <w:rFonts w:ascii="Arial" w:hAnsi="Arial" w:cs="Arial"/>
        </w:rPr>
        <w:t xml:space="preserve"> </w:t>
      </w:r>
      <w:r w:rsidRPr="00BF3401">
        <w:rPr>
          <w:rFonts w:ascii="Arial" w:hAnsi="Arial" w:cs="Arial"/>
        </w:rPr>
        <w:t>Healthcare</w:t>
      </w:r>
    </w:p>
    <w:p w14:paraId="7CE6603D" w14:textId="77777777" w:rsidR="00EB345F" w:rsidRPr="00BF3401" w:rsidRDefault="00EB345F" w:rsidP="00EB345F">
      <w:pPr>
        <w:spacing w:line="240" w:lineRule="auto"/>
        <w:rPr>
          <w:rFonts w:ascii="Arial" w:hAnsi="Arial" w:cs="Arial"/>
          <w:i/>
          <w:u w:val="single"/>
        </w:rPr>
      </w:pPr>
      <w:r w:rsidRPr="00BF3401">
        <w:rPr>
          <w:rFonts w:ascii="Arial" w:hAnsi="Arial" w:cs="Arial"/>
          <w:i/>
          <w:u w:val="single"/>
        </w:rPr>
        <w:t>Findings</w:t>
      </w:r>
    </w:p>
    <w:p w14:paraId="2D06F7B3" w14:textId="238F0EE2" w:rsidR="00BE2858" w:rsidRPr="00BF3401" w:rsidRDefault="00BE2858" w:rsidP="004402E2">
      <w:pPr>
        <w:pStyle w:val="ListParagraph"/>
        <w:numPr>
          <w:ilvl w:val="0"/>
          <w:numId w:val="32"/>
        </w:numPr>
        <w:spacing w:line="360" w:lineRule="auto"/>
        <w:jc w:val="both"/>
        <w:rPr>
          <w:rFonts w:ascii="Arial" w:hAnsi="Arial" w:cs="Arial"/>
          <w:i/>
        </w:rPr>
      </w:pPr>
      <w:r w:rsidRPr="00BF3401">
        <w:rPr>
          <w:rFonts w:ascii="Arial" w:hAnsi="Arial" w:cs="Arial"/>
        </w:rPr>
        <w:t xml:space="preserve">Taking out students from their usual environment has been key throughout phase one. In particular, learning based </w:t>
      </w:r>
      <w:r w:rsidR="00621EDB" w:rsidRPr="00BF3401">
        <w:rPr>
          <w:rFonts w:ascii="Arial" w:hAnsi="Arial" w:cs="Arial"/>
        </w:rPr>
        <w:t>activities</w:t>
      </w:r>
      <w:r w:rsidR="00343755" w:rsidRPr="00BF3401">
        <w:rPr>
          <w:rFonts w:ascii="Arial" w:hAnsi="Arial" w:cs="Arial"/>
        </w:rPr>
        <w:t xml:space="preserve"> </w:t>
      </w:r>
      <w:r w:rsidRPr="00BF3401">
        <w:rPr>
          <w:rFonts w:ascii="Arial" w:hAnsi="Arial" w:cs="Arial"/>
        </w:rPr>
        <w:t xml:space="preserve">such as Go Higher in Healthcare, Progression Plus and Future </w:t>
      </w:r>
      <w:r w:rsidR="00343755" w:rsidRPr="00BF3401">
        <w:rPr>
          <w:rFonts w:ascii="Arial" w:hAnsi="Arial" w:cs="Arial"/>
        </w:rPr>
        <w:t xml:space="preserve">Programmes </w:t>
      </w:r>
      <w:r w:rsidRPr="00BF3401">
        <w:rPr>
          <w:rFonts w:ascii="Arial" w:hAnsi="Arial" w:cs="Arial"/>
        </w:rPr>
        <w:t xml:space="preserve">all have aspects of provision rooted in campus or workplace visits. </w:t>
      </w:r>
    </w:p>
    <w:p w14:paraId="34D5A0E5" w14:textId="03F9401F" w:rsidR="00FB5345" w:rsidRPr="00BF3401" w:rsidRDefault="00FB5345" w:rsidP="004402E2">
      <w:pPr>
        <w:pStyle w:val="ListParagraph"/>
        <w:numPr>
          <w:ilvl w:val="0"/>
          <w:numId w:val="32"/>
        </w:numPr>
        <w:spacing w:line="360" w:lineRule="auto"/>
        <w:jc w:val="both"/>
        <w:rPr>
          <w:rFonts w:ascii="Arial" w:hAnsi="Arial" w:cs="Arial"/>
          <w:i/>
        </w:rPr>
      </w:pPr>
      <w:r w:rsidRPr="00BF3401">
        <w:rPr>
          <w:rFonts w:ascii="Arial" w:hAnsi="Arial" w:cs="Arial"/>
        </w:rPr>
        <w:t xml:space="preserve">A prominent example of taking learners out of their usual environments was Go Higher in Healthcare through the organisation of ‘work placements’ where learners could experience what it was like to work in healthcare.  </w:t>
      </w:r>
    </w:p>
    <w:p w14:paraId="7F08612B" w14:textId="70AD3BD8" w:rsidR="002239A7" w:rsidRPr="002239A7" w:rsidRDefault="00073B3F" w:rsidP="12F2EA61">
      <w:pPr>
        <w:pStyle w:val="ListParagraph"/>
        <w:numPr>
          <w:ilvl w:val="0"/>
          <w:numId w:val="32"/>
        </w:numPr>
        <w:spacing w:line="360" w:lineRule="auto"/>
        <w:jc w:val="both"/>
        <w:rPr>
          <w:rFonts w:ascii="Arial" w:hAnsi="Arial" w:cs="Arial"/>
          <w:i/>
          <w:iCs/>
        </w:rPr>
      </w:pPr>
      <w:r w:rsidRPr="00BF3401">
        <w:rPr>
          <w:rFonts w:ascii="Arial" w:hAnsi="Arial" w:cs="Arial"/>
          <w:bCs/>
        </w:rPr>
        <w:t>Future Programmes</w:t>
      </w:r>
      <w:r w:rsidR="004C2C33" w:rsidRPr="00BF3401">
        <w:rPr>
          <w:rFonts w:ascii="Arial" w:hAnsi="Arial" w:cs="Arial"/>
        </w:rPr>
        <w:t xml:space="preserve"> </w:t>
      </w:r>
      <w:r w:rsidR="008B74D3" w:rsidRPr="00BF3401">
        <w:rPr>
          <w:rFonts w:ascii="Arial" w:hAnsi="Arial" w:cs="Arial"/>
        </w:rPr>
        <w:t>looked to</w:t>
      </w:r>
      <w:r w:rsidR="004C2C33" w:rsidRPr="00BF3401">
        <w:rPr>
          <w:rFonts w:ascii="Arial" w:hAnsi="Arial" w:cs="Arial"/>
        </w:rPr>
        <w:t xml:space="preserve"> reflect on the circumstances of learner</w:t>
      </w:r>
      <w:r w:rsidR="008B74D3" w:rsidRPr="00BF3401">
        <w:rPr>
          <w:rFonts w:ascii="Arial" w:hAnsi="Arial" w:cs="Arial"/>
        </w:rPr>
        <w:t>s with a focus on</w:t>
      </w:r>
      <w:r w:rsidR="00537598" w:rsidRPr="00BF3401">
        <w:rPr>
          <w:rFonts w:ascii="Arial" w:hAnsi="Arial" w:cs="Arial"/>
        </w:rPr>
        <w:t xml:space="preserve"> new and </w:t>
      </w:r>
      <w:r w:rsidR="004C2C33" w:rsidRPr="00BF3401">
        <w:rPr>
          <w:rFonts w:ascii="Arial" w:hAnsi="Arial" w:cs="Arial"/>
        </w:rPr>
        <w:t>atypical</w:t>
      </w:r>
      <w:r w:rsidR="00537598" w:rsidRPr="00BF3401">
        <w:rPr>
          <w:rFonts w:ascii="Arial" w:hAnsi="Arial" w:cs="Arial"/>
        </w:rPr>
        <w:t xml:space="preserve"> experiences away from learners ‘usual environments </w:t>
      </w:r>
      <w:r w:rsidR="008B74D3" w:rsidRPr="00BF3401">
        <w:rPr>
          <w:rFonts w:ascii="Arial" w:hAnsi="Arial" w:cs="Arial"/>
        </w:rPr>
        <w:t>(e.g. a videogames festival)</w:t>
      </w:r>
      <w:r w:rsidR="002239A7" w:rsidRPr="00BF3401">
        <w:rPr>
          <w:rFonts w:ascii="Arial" w:hAnsi="Arial" w:cs="Arial"/>
        </w:rPr>
        <w:t>. The figures 3 and 4 (see below) are examples of some activities that where learners were taken</w:t>
      </w:r>
      <w:r w:rsidR="00927687" w:rsidRPr="00BF3401">
        <w:rPr>
          <w:rFonts w:ascii="Arial" w:hAnsi="Arial" w:cs="Arial"/>
        </w:rPr>
        <w:t xml:space="preserve"> to environments that demonstrated</w:t>
      </w:r>
      <w:r w:rsidR="00927687">
        <w:rPr>
          <w:rFonts w:ascii="Arial" w:hAnsi="Arial" w:cs="Arial"/>
        </w:rPr>
        <w:t xml:space="preserve"> what careers are possible through higher education. </w:t>
      </w:r>
      <w:r w:rsidR="002239A7">
        <w:rPr>
          <w:rFonts w:ascii="Arial" w:hAnsi="Arial" w:cs="Arial"/>
        </w:rPr>
        <w:t xml:space="preserve"> </w:t>
      </w:r>
    </w:p>
    <w:p w14:paraId="6691A26E" w14:textId="072B38CF" w:rsidR="00073B3F" w:rsidRDefault="009E3363" w:rsidP="00073B3F">
      <w:pPr>
        <w:spacing w:line="360" w:lineRule="auto"/>
        <w:jc w:val="both"/>
        <w:rPr>
          <w:rFonts w:ascii="Arial" w:hAnsi="Arial" w:cs="Arial"/>
          <w:i/>
        </w:rPr>
      </w:pPr>
      <w:r w:rsidRPr="00154649">
        <w:rPr>
          <w:noProof/>
          <w:lang w:eastAsia="en-GB"/>
        </w:rPr>
        <w:lastRenderedPageBreak/>
        <mc:AlternateContent>
          <mc:Choice Requires="wps">
            <w:drawing>
              <wp:anchor distT="0" distB="0" distL="114300" distR="114300" simplePos="0" relativeHeight="251669504" behindDoc="0" locked="0" layoutInCell="1" allowOverlap="1" wp14:anchorId="32D5484D" wp14:editId="01E03944">
                <wp:simplePos x="0" y="0"/>
                <wp:positionH relativeFrom="column">
                  <wp:posOffset>-1905</wp:posOffset>
                </wp:positionH>
                <wp:positionV relativeFrom="paragraph">
                  <wp:posOffset>2611755</wp:posOffset>
                </wp:positionV>
                <wp:extent cx="3731260" cy="306070"/>
                <wp:effectExtent l="0" t="0" r="21590" b="17780"/>
                <wp:wrapNone/>
                <wp:docPr id="7" name="Text Box 2" descr="Future Programme – Yorkshire Games Festival&#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306070"/>
                        </a:xfrm>
                        <a:prstGeom prst="rect">
                          <a:avLst/>
                        </a:prstGeom>
                        <a:solidFill>
                          <a:srgbClr val="FFFFFF"/>
                        </a:solidFill>
                        <a:ln w="9525">
                          <a:solidFill>
                            <a:srgbClr val="000000"/>
                          </a:solidFill>
                          <a:miter lim="800000"/>
                          <a:headEnd/>
                          <a:tailEnd/>
                        </a:ln>
                      </wps:spPr>
                      <wps:txbx>
                        <w:txbxContent>
                          <w:p w14:paraId="1BBF2B49" w14:textId="2F7D8834" w:rsidR="003E2A19" w:rsidRDefault="003E2A19" w:rsidP="009E3363">
                            <w:r>
                              <w:t>Figure 3: Future Programme – Yorkshire Games Festival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5484D" id="_x0000_s1029" type="#_x0000_t202" alt="Future Programme – Yorkshire Games Festival&#10;&#10;" style="position:absolute;left:0;text-align:left;margin-left:-.15pt;margin-top:205.65pt;width:293.8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">
                <v:textbox>
                  <w:txbxContent>
                    <w:p w14:paraId="1BBF2B49" w14:textId="2F7D8834" w:rsidR="003E2A19" w:rsidRDefault="003E2A19" w:rsidP="009E3363">
                      <w:r>
                        <w:t>Figure 3: Future Programme – Yorkshire Games Festival</w:t>
                      </w:r>
                    </w:p>
                  </w:txbxContent>
                </v:textbox>
              </v:shape>
            </w:pict>
          </mc:Fallback>
        </mc:AlternateContent>
      </w:r>
      <w:r w:rsidRPr="009E3363">
        <w:rPr>
          <w:rFonts w:ascii="Arial" w:hAnsi="Arial" w:cs="Arial"/>
          <w:i/>
          <w:noProof/>
          <w:lang w:eastAsia="en-GB"/>
        </w:rPr>
        <w:drawing>
          <wp:inline distT="0" distB="0" distL="0" distR="0" wp14:anchorId="4CC40BF8" wp14:editId="5F84798B">
            <wp:extent cx="4490156" cy="2525712"/>
            <wp:effectExtent l="0" t="0" r="5715" b="8255"/>
            <wp:docPr id="5" name="Picture 5" descr="Yorkshire Games Festiv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97767" cy="2529993"/>
                    </a:xfrm>
                    <a:prstGeom prst="rect">
                      <a:avLst/>
                    </a:prstGeom>
                  </pic:spPr>
                </pic:pic>
              </a:graphicData>
            </a:graphic>
          </wp:inline>
        </w:drawing>
      </w:r>
    </w:p>
    <w:p w14:paraId="1C8C3862" w14:textId="414B7744" w:rsidR="009E3363" w:rsidRPr="009E3363" w:rsidRDefault="009E3363" w:rsidP="00073B3F">
      <w:pPr>
        <w:spacing w:line="360" w:lineRule="auto"/>
        <w:jc w:val="both"/>
        <w:rPr>
          <w:rFonts w:ascii="Arial" w:hAnsi="Arial" w:cs="Arial"/>
        </w:rPr>
      </w:pPr>
    </w:p>
    <w:p w14:paraId="62276C1C" w14:textId="64B5D27C" w:rsidR="005F0A57" w:rsidRPr="005F0A57" w:rsidRDefault="005F0A57" w:rsidP="005F0A57">
      <w:pPr>
        <w:spacing w:before="240" w:line="360" w:lineRule="auto"/>
        <w:jc w:val="both"/>
        <w:rPr>
          <w:rFonts w:ascii="Arial" w:hAnsi="Arial" w:cs="Arial"/>
        </w:rPr>
      </w:pPr>
      <w:r w:rsidRPr="00154649">
        <w:rPr>
          <w:noProof/>
          <w:lang w:eastAsia="en-GB"/>
        </w:rPr>
        <mc:AlternateContent>
          <mc:Choice Requires="wps">
            <w:drawing>
              <wp:anchor distT="0" distB="0" distL="114300" distR="114300" simplePos="0" relativeHeight="251671552" behindDoc="0" locked="0" layoutInCell="1" allowOverlap="1" wp14:anchorId="22E2918E" wp14:editId="685817BB">
                <wp:simplePos x="0" y="0"/>
                <wp:positionH relativeFrom="column">
                  <wp:posOffset>0</wp:posOffset>
                </wp:positionH>
                <wp:positionV relativeFrom="paragraph">
                  <wp:posOffset>2682240</wp:posOffset>
                </wp:positionV>
                <wp:extent cx="3731260" cy="306070"/>
                <wp:effectExtent l="0" t="0" r="21590" b="17780"/>
                <wp:wrapNone/>
                <wp:docPr id="4" name="Text Box 2" descr="Visit to BBC Media City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306070"/>
                        </a:xfrm>
                        <a:prstGeom prst="rect">
                          <a:avLst/>
                        </a:prstGeom>
                        <a:solidFill>
                          <a:srgbClr val="FFFFFF"/>
                        </a:solidFill>
                        <a:ln w="9525">
                          <a:solidFill>
                            <a:srgbClr val="000000"/>
                          </a:solidFill>
                          <a:miter lim="800000"/>
                          <a:headEnd/>
                          <a:tailEnd/>
                        </a:ln>
                      </wps:spPr>
                      <wps:txbx>
                        <w:txbxContent>
                          <w:p w14:paraId="7480694A" w14:textId="0F23D77F" w:rsidR="003E2A19" w:rsidRDefault="003E2A19" w:rsidP="005F0A57">
                            <w:r>
                              <w:t xml:space="preserve">Figure 4: Future Programme – Visit to BBC Media City Manchester 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2918E" id="_x0000_s1030" type="#_x0000_t202" alt="Visit to BBC Media City &#10;" style="position:absolute;left:0;text-align:left;margin-left:0;margin-top:211.2pt;width:293.8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">
                <v:textbox>
                  <w:txbxContent>
                    <w:p w14:paraId="7480694A" w14:textId="0F23D77F" w:rsidR="003E2A19" w:rsidRDefault="003E2A19" w:rsidP="005F0A57">
                      <w:r>
                        <w:t xml:space="preserve">Figure 4: Future Programme – Visit to BBC Media City Manchester and </w:t>
                      </w:r>
                    </w:p>
                  </w:txbxContent>
                </v:textbox>
              </v:shape>
            </w:pict>
          </mc:Fallback>
        </mc:AlternateContent>
      </w:r>
      <w:r w:rsidRPr="005F0A57">
        <w:rPr>
          <w:rFonts w:ascii="Arial" w:hAnsi="Arial" w:cs="Arial"/>
          <w:noProof/>
          <w:lang w:eastAsia="en-GB"/>
        </w:rPr>
        <w:drawing>
          <wp:inline distT="0" distB="0" distL="0" distR="0" wp14:anchorId="0EE51CAD" wp14:editId="2A1A25E7">
            <wp:extent cx="4489450" cy="2525316"/>
            <wp:effectExtent l="0" t="0" r="6350" b="8890"/>
            <wp:docPr id="2" name="Picture 2" descr="Visit to BBC Media C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89681" cy="2525446"/>
                    </a:xfrm>
                    <a:prstGeom prst="rect">
                      <a:avLst/>
                    </a:prstGeom>
                  </pic:spPr>
                </pic:pic>
              </a:graphicData>
            </a:graphic>
          </wp:inline>
        </w:drawing>
      </w:r>
    </w:p>
    <w:p w14:paraId="1D6B5A5F" w14:textId="1D55193C" w:rsidR="005F0A57" w:rsidRPr="005F0A57" w:rsidRDefault="005F0A57" w:rsidP="005F0A57">
      <w:pPr>
        <w:spacing w:before="240" w:line="360" w:lineRule="auto"/>
        <w:jc w:val="both"/>
        <w:rPr>
          <w:rFonts w:ascii="Arial" w:hAnsi="Arial" w:cs="Arial"/>
        </w:rPr>
      </w:pPr>
    </w:p>
    <w:p w14:paraId="615D6B0F" w14:textId="2E40C973" w:rsidR="007D5FB5" w:rsidRPr="00BF3401" w:rsidRDefault="006A6931" w:rsidP="004402E2">
      <w:pPr>
        <w:pStyle w:val="ListParagraph"/>
        <w:numPr>
          <w:ilvl w:val="0"/>
          <w:numId w:val="33"/>
        </w:numPr>
        <w:spacing w:before="240" w:line="360" w:lineRule="auto"/>
        <w:jc w:val="both"/>
        <w:rPr>
          <w:rFonts w:ascii="Arial" w:hAnsi="Arial" w:cs="Arial"/>
          <w:i/>
        </w:rPr>
      </w:pPr>
      <w:r w:rsidRPr="00FB5345">
        <w:rPr>
          <w:rFonts w:ascii="Arial" w:hAnsi="Arial" w:cs="Arial"/>
        </w:rPr>
        <w:t xml:space="preserve">Activities </w:t>
      </w:r>
      <w:r w:rsidRPr="00BF3401">
        <w:rPr>
          <w:rFonts w:ascii="Arial" w:hAnsi="Arial" w:cs="Arial"/>
        </w:rPr>
        <w:t>which sought to engage young people with their wider communitie</w:t>
      </w:r>
      <w:r w:rsidR="009E3363" w:rsidRPr="00BF3401">
        <w:rPr>
          <w:rFonts w:ascii="Arial" w:hAnsi="Arial" w:cs="Arial"/>
        </w:rPr>
        <w:t>s</w:t>
      </w:r>
      <w:r w:rsidR="00343755" w:rsidRPr="00BF3401">
        <w:rPr>
          <w:rFonts w:ascii="Arial" w:hAnsi="Arial" w:cs="Arial"/>
        </w:rPr>
        <w:t xml:space="preserve">, such as some of those showcased at </w:t>
      </w:r>
      <w:r w:rsidR="008D30F7" w:rsidRPr="00BF3401">
        <w:rPr>
          <w:rFonts w:ascii="Arial" w:hAnsi="Arial" w:cs="Arial"/>
        </w:rPr>
        <w:t xml:space="preserve">Learner Voice </w:t>
      </w:r>
      <w:r w:rsidR="00205F93" w:rsidRPr="00BF3401">
        <w:rPr>
          <w:rFonts w:ascii="Arial" w:hAnsi="Arial" w:cs="Arial"/>
        </w:rPr>
        <w:t xml:space="preserve">Live, </w:t>
      </w:r>
      <w:r w:rsidR="00FB5345" w:rsidRPr="00BF3401">
        <w:rPr>
          <w:rFonts w:ascii="Arial" w:hAnsi="Arial" w:cs="Arial"/>
        </w:rPr>
        <w:t>reflect on learners</w:t>
      </w:r>
      <w:r w:rsidR="004F3F38" w:rsidRPr="00BF3401">
        <w:rPr>
          <w:rFonts w:ascii="Arial" w:hAnsi="Arial" w:cs="Arial"/>
        </w:rPr>
        <w:t>’</w:t>
      </w:r>
      <w:r w:rsidR="00FB5345" w:rsidRPr="00BF3401">
        <w:rPr>
          <w:rFonts w:ascii="Arial" w:hAnsi="Arial" w:cs="Arial"/>
        </w:rPr>
        <w:t xml:space="preserve"> relationship to their environment in a different way – where activities take place in light of learners</w:t>
      </w:r>
      <w:r w:rsidR="004F3F38" w:rsidRPr="00BF3401">
        <w:rPr>
          <w:rFonts w:ascii="Arial" w:hAnsi="Arial" w:cs="Arial"/>
        </w:rPr>
        <w:t>’</w:t>
      </w:r>
      <w:r w:rsidR="00FB5345" w:rsidRPr="00BF3401">
        <w:rPr>
          <w:rFonts w:ascii="Arial" w:hAnsi="Arial" w:cs="Arial"/>
        </w:rPr>
        <w:t xml:space="preserve"> own community space. </w:t>
      </w:r>
      <w:r w:rsidR="004F3F38" w:rsidRPr="00BF3401">
        <w:rPr>
          <w:rFonts w:ascii="Arial" w:hAnsi="Arial" w:cs="Arial"/>
        </w:rPr>
        <w:t>Learner Voice Live</w:t>
      </w:r>
      <w:r w:rsidR="00FB5345" w:rsidRPr="00BF3401">
        <w:rPr>
          <w:rFonts w:ascii="Arial" w:hAnsi="Arial" w:cs="Arial"/>
        </w:rPr>
        <w:t xml:space="preserve"> showcased Castleford Housing Project, </w:t>
      </w:r>
      <w:r w:rsidR="006C50EE">
        <w:rPr>
          <w:rFonts w:ascii="Arial" w:hAnsi="Arial" w:cs="Arial"/>
        </w:rPr>
        <w:t>Young Researchers and Our Ovende</w:t>
      </w:r>
      <w:r w:rsidR="00FB5345" w:rsidRPr="00BF3401">
        <w:rPr>
          <w:rFonts w:ascii="Arial" w:hAnsi="Arial" w:cs="Arial"/>
        </w:rPr>
        <w:t>n as examples where learners can engage with a familiar environment (as part of reaching out into the community space)</w:t>
      </w:r>
      <w:r w:rsidR="004F3F38" w:rsidRPr="00BF3401">
        <w:rPr>
          <w:rFonts w:ascii="Arial" w:hAnsi="Arial" w:cs="Arial"/>
        </w:rPr>
        <w:t>.</w:t>
      </w:r>
      <w:r w:rsidR="00FB5345" w:rsidRPr="00BF3401">
        <w:rPr>
          <w:rFonts w:ascii="Arial" w:hAnsi="Arial" w:cs="Arial"/>
        </w:rPr>
        <w:t xml:space="preserve"> </w:t>
      </w:r>
      <w:r w:rsidR="004F3F38" w:rsidRPr="00BF3401">
        <w:rPr>
          <w:rFonts w:ascii="Arial" w:hAnsi="Arial" w:cs="Arial"/>
        </w:rPr>
        <w:t>However</w:t>
      </w:r>
      <w:r w:rsidR="00FB5345" w:rsidRPr="00BF3401">
        <w:rPr>
          <w:rFonts w:ascii="Arial" w:hAnsi="Arial" w:cs="Arial"/>
        </w:rPr>
        <w:t>, participation in these projects engendered new ways of seeing or experiencing their communities and localities. T</w:t>
      </w:r>
      <w:r w:rsidR="007D5FB5" w:rsidRPr="00BF3401">
        <w:rPr>
          <w:rFonts w:ascii="Arial" w:hAnsi="Arial" w:cs="Arial"/>
        </w:rPr>
        <w:t>his offer</w:t>
      </w:r>
      <w:r w:rsidR="00FB5345" w:rsidRPr="00BF3401">
        <w:rPr>
          <w:rFonts w:ascii="Arial" w:hAnsi="Arial" w:cs="Arial"/>
        </w:rPr>
        <w:t>ed</w:t>
      </w:r>
      <w:r w:rsidR="007D5FB5" w:rsidRPr="00BF3401">
        <w:rPr>
          <w:rFonts w:ascii="Arial" w:hAnsi="Arial" w:cs="Arial"/>
        </w:rPr>
        <w:t xml:space="preserve"> the opportunity for </w:t>
      </w:r>
      <w:r w:rsidR="00CE14ED" w:rsidRPr="00BF3401">
        <w:rPr>
          <w:rFonts w:ascii="Arial" w:hAnsi="Arial" w:cs="Arial"/>
        </w:rPr>
        <w:t>learners to engage with the ideas of ‘HE’</w:t>
      </w:r>
      <w:r w:rsidR="007D5FB5" w:rsidRPr="00BF3401">
        <w:rPr>
          <w:rFonts w:ascii="Arial" w:hAnsi="Arial" w:cs="Arial"/>
        </w:rPr>
        <w:t xml:space="preserve"> </w:t>
      </w:r>
      <w:r w:rsidR="00CE14ED" w:rsidRPr="00BF3401">
        <w:rPr>
          <w:rFonts w:ascii="Arial" w:hAnsi="Arial" w:cs="Arial"/>
        </w:rPr>
        <w:t>on their own terms:</w:t>
      </w:r>
    </w:p>
    <w:p w14:paraId="57E0FFEE" w14:textId="080EA4D1" w:rsidR="00CE14ED" w:rsidRPr="00CE14ED" w:rsidRDefault="00CE14ED" w:rsidP="004402E2">
      <w:pPr>
        <w:pStyle w:val="ListParagraph"/>
        <w:numPr>
          <w:ilvl w:val="1"/>
          <w:numId w:val="33"/>
        </w:numPr>
        <w:spacing w:before="240" w:line="360" w:lineRule="auto"/>
        <w:jc w:val="both"/>
        <w:rPr>
          <w:rFonts w:ascii="Arial" w:hAnsi="Arial" w:cs="Arial"/>
          <w:i/>
        </w:rPr>
      </w:pPr>
      <w:r w:rsidRPr="00BF3401">
        <w:rPr>
          <w:rFonts w:ascii="Arial" w:eastAsia="Times New Roman" w:hAnsi="Arial" w:cs="Arial"/>
          <w:color w:val="000000"/>
          <w:lang w:eastAsia="en-GB"/>
        </w:rPr>
        <w:t xml:space="preserve">Outreach officer: </w:t>
      </w:r>
      <w:r w:rsidRPr="00BF3401">
        <w:rPr>
          <w:rFonts w:ascii="Arial" w:eastAsia="Times New Roman" w:hAnsi="Arial" w:cs="Arial"/>
          <w:i/>
          <w:color w:val="000000"/>
          <w:lang w:eastAsia="en-GB"/>
        </w:rPr>
        <w:t>‘we called it the Castleford housing project - to the young people and we set them up in housing companies and they sort of project manage there</w:t>
      </w:r>
      <w:r w:rsidRPr="00CE14ED">
        <w:rPr>
          <w:rFonts w:ascii="Arial" w:eastAsia="Times New Roman" w:hAnsi="Arial" w:cs="Arial"/>
          <w:i/>
          <w:color w:val="000000"/>
          <w:lang w:eastAsia="en-GB"/>
        </w:rPr>
        <w:t xml:space="preserve"> </w:t>
      </w:r>
      <w:r w:rsidRPr="00CE14ED">
        <w:rPr>
          <w:rFonts w:ascii="Arial" w:eastAsia="Times New Roman" w:hAnsi="Arial" w:cs="Arial"/>
          <w:i/>
          <w:color w:val="000000"/>
          <w:lang w:eastAsia="en-GB"/>
        </w:rPr>
        <w:lastRenderedPageBreak/>
        <w:t>and there was a quantity surveyor and they did loads of research we went on a site visit to an actual building site and we took our construction students</w:t>
      </w:r>
      <w:r w:rsidR="00FB5345">
        <w:rPr>
          <w:rFonts w:ascii="Arial" w:eastAsia="Times New Roman" w:hAnsi="Arial" w:cs="Arial"/>
          <w:i/>
          <w:color w:val="000000"/>
          <w:lang w:eastAsia="en-GB"/>
        </w:rPr>
        <w:t>…and</w:t>
      </w:r>
      <w:r w:rsidRPr="00CE14ED">
        <w:rPr>
          <w:rFonts w:ascii="Arial" w:eastAsia="Times New Roman" w:hAnsi="Arial" w:cs="Arial"/>
          <w:i/>
          <w:color w:val="000000"/>
          <w:lang w:eastAsia="en-GB"/>
        </w:rPr>
        <w:t xml:space="preserve"> it was brilliant</w:t>
      </w:r>
      <w:r w:rsidR="00FB5345">
        <w:rPr>
          <w:rFonts w:ascii="Arial" w:eastAsia="Times New Roman" w:hAnsi="Arial" w:cs="Arial"/>
          <w:i/>
          <w:color w:val="000000"/>
          <w:lang w:eastAsia="en-GB"/>
        </w:rPr>
        <w:t xml:space="preserve">. </w:t>
      </w:r>
      <w:r w:rsidRPr="00CE14ED">
        <w:rPr>
          <w:rFonts w:ascii="Arial" w:eastAsia="Times New Roman" w:hAnsi="Arial" w:cs="Arial"/>
          <w:i/>
          <w:color w:val="000000"/>
          <w:lang w:eastAsia="en-GB"/>
        </w:rPr>
        <w:t xml:space="preserve"> </w:t>
      </w:r>
    </w:p>
    <w:p w14:paraId="0E0A51D4" w14:textId="77777777" w:rsidR="00EB345F" w:rsidRDefault="004C2C33" w:rsidP="007D5FB5">
      <w:pPr>
        <w:spacing w:before="240" w:line="240" w:lineRule="auto"/>
        <w:jc w:val="both"/>
        <w:rPr>
          <w:rFonts w:ascii="Arial" w:hAnsi="Arial" w:cs="Arial"/>
          <w:i/>
        </w:rPr>
      </w:pPr>
      <w:r w:rsidRPr="007D5FB5">
        <w:rPr>
          <w:rFonts w:ascii="Arial" w:hAnsi="Arial" w:cs="Arial"/>
          <w:i/>
        </w:rPr>
        <w:t>R</w:t>
      </w:r>
      <w:r w:rsidR="00EB345F" w:rsidRPr="007D5FB5">
        <w:rPr>
          <w:rFonts w:ascii="Arial" w:hAnsi="Arial" w:cs="Arial"/>
          <w:i/>
        </w:rPr>
        <w:t>ecommended Changes to Programme Theories</w:t>
      </w:r>
    </w:p>
    <w:p w14:paraId="7777EE6E" w14:textId="2F068BE1" w:rsidR="00B66A75" w:rsidRPr="00B66A75" w:rsidRDefault="00CE14ED" w:rsidP="12F2EA61">
      <w:pPr>
        <w:pStyle w:val="ListParagraph"/>
        <w:numPr>
          <w:ilvl w:val="0"/>
          <w:numId w:val="33"/>
        </w:numPr>
        <w:spacing w:before="240" w:line="360" w:lineRule="auto"/>
        <w:jc w:val="both"/>
        <w:rPr>
          <w:rFonts w:ascii="Arial" w:hAnsi="Arial" w:cs="Arial"/>
          <w:i/>
          <w:iCs/>
        </w:rPr>
      </w:pPr>
      <w:r w:rsidRPr="12F2EA61">
        <w:rPr>
          <w:rFonts w:ascii="Arial" w:hAnsi="Arial" w:cs="Arial"/>
        </w:rPr>
        <w:t>This is a substantive programme theory that runs across a lot of GHWY – however, there is some variation in</w:t>
      </w:r>
      <w:r w:rsidR="00B66A75" w:rsidRPr="12F2EA61">
        <w:rPr>
          <w:rFonts w:ascii="Arial" w:hAnsi="Arial" w:cs="Arial"/>
        </w:rPr>
        <w:t xml:space="preserve"> </w:t>
      </w:r>
      <w:r w:rsidR="3985714C" w:rsidRPr="12F2EA61">
        <w:rPr>
          <w:rFonts w:ascii="Arial" w:hAnsi="Arial" w:cs="Arial"/>
        </w:rPr>
        <w:t xml:space="preserve">terms of </w:t>
      </w:r>
      <w:r w:rsidR="3985714C" w:rsidRPr="12F2EA61">
        <w:rPr>
          <w:rFonts w:ascii="Arial" w:hAnsi="Arial" w:cs="Arial"/>
          <w:i/>
          <w:iCs/>
        </w:rPr>
        <w:t>how</w:t>
      </w:r>
      <w:r w:rsidR="3985714C" w:rsidRPr="12F2EA61">
        <w:rPr>
          <w:rFonts w:ascii="Arial" w:hAnsi="Arial" w:cs="Arial"/>
        </w:rPr>
        <w:t xml:space="preserve"> </w:t>
      </w:r>
      <w:r w:rsidR="00B66A75" w:rsidRPr="12F2EA61">
        <w:rPr>
          <w:rFonts w:ascii="Arial" w:hAnsi="Arial" w:cs="Arial"/>
        </w:rPr>
        <w:t>taking out learners from their usual environment is deployed</w:t>
      </w:r>
    </w:p>
    <w:p w14:paraId="0E8A476F" w14:textId="77777777" w:rsidR="00951C0B" w:rsidRDefault="00EB345F" w:rsidP="00A93DD1">
      <w:pPr>
        <w:pStyle w:val="Heading3"/>
      </w:pPr>
      <w:bookmarkStart w:id="28" w:name="_Toc48822742"/>
      <w:r>
        <w:t>Pr</w:t>
      </w:r>
      <w:r w:rsidR="008C37AB">
        <w:t>o</w:t>
      </w:r>
      <w:r>
        <w:t xml:space="preserve">gramme Theory 7: </w:t>
      </w:r>
      <w:r w:rsidR="00951C0B" w:rsidRPr="00EB345F">
        <w:t>Good quality, sustained careers information, advice and guidance (CIAG) will ensure young people make informed choices.</w:t>
      </w:r>
      <w:bookmarkEnd w:id="28"/>
    </w:p>
    <w:p w14:paraId="46479D11" w14:textId="36C17D4F" w:rsidR="00B316D3" w:rsidRPr="00D43206" w:rsidRDefault="00B316D3" w:rsidP="00B316D3">
      <w:pPr>
        <w:spacing w:line="360" w:lineRule="auto"/>
        <w:jc w:val="both"/>
        <w:rPr>
          <w:rFonts w:ascii="Arial" w:hAnsi="Arial" w:cs="Arial"/>
        </w:rPr>
      </w:pPr>
      <w:r w:rsidRPr="00D43206">
        <w:rPr>
          <w:rFonts w:ascii="Arial" w:hAnsi="Arial" w:cs="Arial"/>
        </w:rPr>
        <w:t>The use of Careers, Information, Advice and Guidance (CIAG) in educational settings is a core part of supporting young people (DfE 2018, p. 12) – in particular such provision assumes that quality career</w:t>
      </w:r>
      <w:r w:rsidR="004F3F38">
        <w:rPr>
          <w:rFonts w:ascii="Arial" w:hAnsi="Arial" w:cs="Arial"/>
        </w:rPr>
        <w:t>s</w:t>
      </w:r>
      <w:r w:rsidRPr="00D43206">
        <w:rPr>
          <w:rFonts w:ascii="Arial" w:hAnsi="Arial" w:cs="Arial"/>
        </w:rPr>
        <w:t xml:space="preserve"> guidance and support will help learners make better and </w:t>
      </w:r>
      <w:r w:rsidR="004F3F38">
        <w:rPr>
          <w:rFonts w:ascii="Arial" w:hAnsi="Arial" w:cs="Arial"/>
        </w:rPr>
        <w:t xml:space="preserve">more </w:t>
      </w:r>
      <w:r w:rsidRPr="00D43206">
        <w:rPr>
          <w:rFonts w:ascii="Arial" w:hAnsi="Arial" w:cs="Arial"/>
        </w:rPr>
        <w:t xml:space="preserve">informed choices. The basis of these arguments </w:t>
      </w:r>
      <w:r w:rsidR="004F3F38">
        <w:rPr>
          <w:rFonts w:ascii="Arial" w:hAnsi="Arial" w:cs="Arial"/>
        </w:rPr>
        <w:t>is</w:t>
      </w:r>
      <w:r w:rsidR="004F3F38" w:rsidRPr="00D43206">
        <w:rPr>
          <w:rFonts w:ascii="Arial" w:hAnsi="Arial" w:cs="Arial"/>
        </w:rPr>
        <w:t xml:space="preserve"> </w:t>
      </w:r>
      <w:r w:rsidRPr="00D43206">
        <w:rPr>
          <w:rFonts w:ascii="Arial" w:hAnsi="Arial" w:cs="Arial"/>
        </w:rPr>
        <w:t>that it is key for unlocking access to HE for disadvantaged and underrepresented groups and a way of facilitating intergenerational mobility (Houghton et al, 2020). However, an important aspect here is that careers provision delivery can be complex and that there are contextual factors that shape “a school’s careers provision, including its location, history, ethos and values; its self-evaluation development plans; the position and status of the careers policy, career</w:t>
      </w:r>
      <w:r w:rsidR="004F3F38">
        <w:rPr>
          <w:rFonts w:ascii="Arial" w:hAnsi="Arial" w:cs="Arial"/>
        </w:rPr>
        <w:t>s</w:t>
      </w:r>
      <w:r w:rsidRPr="00D43206">
        <w:rPr>
          <w:rFonts w:ascii="Arial" w:hAnsi="Arial" w:cs="Arial"/>
        </w:rPr>
        <w:t xml:space="preserve"> advisor, and the students’ profile/background” (Houghton et al, 2020: 1).  </w:t>
      </w:r>
    </w:p>
    <w:p w14:paraId="49292D40" w14:textId="77777777" w:rsidR="00EB345F" w:rsidRPr="00492E78" w:rsidRDefault="00EB345F" w:rsidP="00EB345F">
      <w:pPr>
        <w:spacing w:line="240" w:lineRule="auto"/>
        <w:rPr>
          <w:rFonts w:ascii="Arial" w:hAnsi="Arial" w:cs="Arial"/>
          <w:i/>
          <w:u w:val="single"/>
        </w:rPr>
      </w:pPr>
      <w:r w:rsidRPr="00492E78">
        <w:rPr>
          <w:rFonts w:ascii="Arial" w:hAnsi="Arial" w:cs="Arial"/>
          <w:i/>
          <w:u w:val="single"/>
        </w:rPr>
        <w:t>Relevant Initiatives</w:t>
      </w:r>
    </w:p>
    <w:p w14:paraId="4BB9B974" w14:textId="7F60A482" w:rsidR="008C37AB" w:rsidRPr="008C37AB" w:rsidRDefault="008C37AB" w:rsidP="004402E2">
      <w:pPr>
        <w:pStyle w:val="ListParagraph"/>
        <w:numPr>
          <w:ilvl w:val="0"/>
          <w:numId w:val="22"/>
        </w:numPr>
        <w:spacing w:line="240" w:lineRule="auto"/>
        <w:rPr>
          <w:rFonts w:ascii="Arial" w:hAnsi="Arial" w:cs="Arial"/>
        </w:rPr>
      </w:pPr>
      <w:r w:rsidRPr="008C37AB">
        <w:rPr>
          <w:rFonts w:ascii="Arial" w:hAnsi="Arial" w:cs="Arial"/>
        </w:rPr>
        <w:t>Progression</w:t>
      </w:r>
      <w:r w:rsidR="00FC2B18">
        <w:rPr>
          <w:rFonts w:ascii="Arial" w:hAnsi="Arial" w:cs="Arial"/>
        </w:rPr>
        <w:t xml:space="preserve"> Module</w:t>
      </w:r>
      <w:r w:rsidRPr="008C37AB">
        <w:rPr>
          <w:rFonts w:ascii="Arial" w:hAnsi="Arial" w:cs="Arial"/>
        </w:rPr>
        <w:t xml:space="preserve"> Plus</w:t>
      </w:r>
    </w:p>
    <w:p w14:paraId="2F0C82BD" w14:textId="77777777" w:rsidR="008C37AB" w:rsidRPr="008C37AB" w:rsidRDefault="008C37AB" w:rsidP="004402E2">
      <w:pPr>
        <w:pStyle w:val="ListParagraph"/>
        <w:numPr>
          <w:ilvl w:val="0"/>
          <w:numId w:val="22"/>
        </w:numPr>
        <w:spacing w:line="240" w:lineRule="auto"/>
        <w:rPr>
          <w:rFonts w:ascii="Arial" w:hAnsi="Arial" w:cs="Arial"/>
        </w:rPr>
      </w:pPr>
      <w:r w:rsidRPr="008C37AB">
        <w:rPr>
          <w:rFonts w:ascii="Arial" w:hAnsi="Arial" w:cs="Arial"/>
        </w:rPr>
        <w:t>Future Programmes</w:t>
      </w:r>
    </w:p>
    <w:p w14:paraId="0E006035" w14:textId="77777777" w:rsidR="008C37AB" w:rsidRPr="008C37AB" w:rsidRDefault="008C37AB" w:rsidP="004402E2">
      <w:pPr>
        <w:pStyle w:val="ListParagraph"/>
        <w:numPr>
          <w:ilvl w:val="0"/>
          <w:numId w:val="22"/>
        </w:numPr>
        <w:spacing w:line="240" w:lineRule="auto"/>
        <w:rPr>
          <w:rFonts w:ascii="Arial" w:hAnsi="Arial" w:cs="Arial"/>
        </w:rPr>
      </w:pPr>
      <w:r w:rsidRPr="008C37AB">
        <w:rPr>
          <w:rFonts w:ascii="Arial" w:hAnsi="Arial" w:cs="Arial"/>
        </w:rPr>
        <w:t xml:space="preserve">Collaborative Taster Day(s) </w:t>
      </w:r>
    </w:p>
    <w:p w14:paraId="3F779909" w14:textId="77777777" w:rsidR="00EB345F" w:rsidRPr="00492E78" w:rsidRDefault="00EB345F" w:rsidP="00EB345F">
      <w:pPr>
        <w:spacing w:line="240" w:lineRule="auto"/>
        <w:rPr>
          <w:rFonts w:ascii="Arial" w:hAnsi="Arial" w:cs="Arial"/>
          <w:i/>
          <w:u w:val="single"/>
        </w:rPr>
      </w:pPr>
      <w:r w:rsidRPr="00492E78">
        <w:rPr>
          <w:rFonts w:ascii="Arial" w:hAnsi="Arial" w:cs="Arial"/>
          <w:i/>
          <w:u w:val="single"/>
        </w:rPr>
        <w:t>Findings</w:t>
      </w:r>
    </w:p>
    <w:p w14:paraId="3EF65AF2" w14:textId="12173458" w:rsidR="00CB7F54" w:rsidRPr="00BF3401" w:rsidRDefault="00CB7F54" w:rsidP="004402E2">
      <w:pPr>
        <w:pStyle w:val="ListParagraph"/>
        <w:numPr>
          <w:ilvl w:val="0"/>
          <w:numId w:val="34"/>
        </w:numPr>
        <w:autoSpaceDE w:val="0"/>
        <w:autoSpaceDN w:val="0"/>
        <w:adjustRightInd w:val="0"/>
        <w:spacing w:after="0" w:line="360" w:lineRule="auto"/>
        <w:jc w:val="both"/>
        <w:rPr>
          <w:rFonts w:ascii="Arial" w:hAnsi="Arial" w:cs="Arial"/>
        </w:rPr>
      </w:pPr>
      <w:r w:rsidRPr="12F2EA61">
        <w:rPr>
          <w:rFonts w:ascii="Arial" w:hAnsi="Arial" w:cs="Arial"/>
        </w:rPr>
        <w:t>A substantial</w:t>
      </w:r>
      <w:r w:rsidR="00A37A48">
        <w:rPr>
          <w:rFonts w:ascii="Arial" w:hAnsi="Arial" w:cs="Arial"/>
        </w:rPr>
        <w:t xml:space="preserve"> amount</w:t>
      </w:r>
      <w:r w:rsidRPr="12F2EA61">
        <w:rPr>
          <w:rFonts w:ascii="Arial" w:hAnsi="Arial" w:cs="Arial"/>
        </w:rPr>
        <w:t xml:space="preserve"> of </w:t>
      </w:r>
      <w:r w:rsidRPr="00BF3401">
        <w:rPr>
          <w:rFonts w:ascii="Arial" w:hAnsi="Arial" w:cs="Arial"/>
        </w:rPr>
        <w:t xml:space="preserve">sustained careers information, advice and guidance occurs in more formal module based initiatives. In particular, </w:t>
      </w:r>
      <w:r w:rsidRPr="00BF3401">
        <w:rPr>
          <w:rFonts w:ascii="Arial" w:hAnsi="Arial" w:cs="Arial"/>
          <w:bCs/>
        </w:rPr>
        <w:t xml:space="preserve">Progression Module Plus, </w:t>
      </w:r>
      <w:r w:rsidRPr="00BF3401">
        <w:rPr>
          <w:rFonts w:ascii="Arial" w:hAnsi="Arial" w:cs="Arial"/>
        </w:rPr>
        <w:t>had several workshops in different areas</w:t>
      </w:r>
      <w:r w:rsidR="00B101CB" w:rsidRPr="00BF3401">
        <w:rPr>
          <w:rFonts w:ascii="Arial" w:hAnsi="Arial" w:cs="Arial"/>
        </w:rPr>
        <w:t xml:space="preserve"> that were framed in terms of prospective careers</w:t>
      </w:r>
      <w:r w:rsidR="00747C5D" w:rsidRPr="00BF3401">
        <w:rPr>
          <w:rFonts w:ascii="Arial" w:hAnsi="Arial" w:cs="Arial"/>
        </w:rPr>
        <w:t xml:space="preserve"> – and this also had the added benefit of improving engagement on the module itself</w:t>
      </w:r>
      <w:r w:rsidR="00B101CB" w:rsidRPr="00BF3401">
        <w:rPr>
          <w:rFonts w:ascii="Arial" w:hAnsi="Arial" w:cs="Arial"/>
        </w:rPr>
        <w:t>:</w:t>
      </w:r>
      <w:r w:rsidRPr="00BF3401">
        <w:rPr>
          <w:rFonts w:ascii="Arial" w:hAnsi="Arial" w:cs="Arial"/>
        </w:rPr>
        <w:t xml:space="preserve"> </w:t>
      </w:r>
    </w:p>
    <w:p w14:paraId="04FB740B" w14:textId="3D93DDEF" w:rsidR="00B101CB" w:rsidRPr="00BF3401" w:rsidRDefault="00CB7F54" w:rsidP="004402E2">
      <w:pPr>
        <w:pStyle w:val="ListParagraph"/>
        <w:numPr>
          <w:ilvl w:val="1"/>
          <w:numId w:val="34"/>
        </w:numPr>
        <w:autoSpaceDE w:val="0"/>
        <w:autoSpaceDN w:val="0"/>
        <w:adjustRightInd w:val="0"/>
        <w:spacing w:after="0" w:line="360" w:lineRule="auto"/>
        <w:jc w:val="both"/>
        <w:rPr>
          <w:rFonts w:ascii="Arial" w:hAnsi="Arial" w:cs="Arial"/>
        </w:rPr>
      </w:pPr>
      <w:r w:rsidRPr="00BF3401">
        <w:rPr>
          <w:rFonts w:ascii="Arial" w:hAnsi="Arial" w:cs="Arial"/>
          <w:i/>
        </w:rPr>
        <w:t>‘Many</w:t>
      </w:r>
      <w:r w:rsidR="00747C5D" w:rsidRPr="00BF3401">
        <w:rPr>
          <w:rFonts w:ascii="Arial" w:hAnsi="Arial" w:cs="Arial"/>
          <w:i/>
        </w:rPr>
        <w:t xml:space="preserve"> [learners]</w:t>
      </w:r>
      <w:r w:rsidRPr="00BF3401">
        <w:rPr>
          <w:rFonts w:ascii="Arial" w:hAnsi="Arial" w:cs="Arial"/>
          <w:i/>
        </w:rPr>
        <w:t xml:space="preserve"> were interested in pursuing careers in the workshop sessions they had registered to </w:t>
      </w:r>
      <w:proofErr w:type="gramStart"/>
      <w:r w:rsidRPr="00BF3401">
        <w:rPr>
          <w:rFonts w:ascii="Arial" w:hAnsi="Arial" w:cs="Arial"/>
          <w:i/>
        </w:rPr>
        <w:t>attend</w:t>
      </w:r>
      <w:proofErr w:type="gramEnd"/>
      <w:r w:rsidRPr="00BF3401">
        <w:rPr>
          <w:rFonts w:ascii="Arial" w:hAnsi="Arial" w:cs="Arial"/>
          <w:i/>
        </w:rPr>
        <w:t xml:space="preserve"> and this enhanced their engagement with the content and participation in the event overall’</w:t>
      </w:r>
      <w:r w:rsidRPr="00BF3401">
        <w:rPr>
          <w:rFonts w:ascii="Arial" w:hAnsi="Arial" w:cs="Arial"/>
        </w:rPr>
        <w:t xml:space="preserve"> (</w:t>
      </w:r>
      <w:r w:rsidR="00747C5D" w:rsidRPr="00BF3401">
        <w:rPr>
          <w:rFonts w:ascii="Arial" w:hAnsi="Arial" w:cs="Arial"/>
        </w:rPr>
        <w:t xml:space="preserve">Feedback from the </w:t>
      </w:r>
      <w:r w:rsidRPr="00BF3401">
        <w:rPr>
          <w:rFonts w:ascii="Arial" w:hAnsi="Arial" w:cs="Arial"/>
        </w:rPr>
        <w:t>Progression Module Plus Evaluation Report)</w:t>
      </w:r>
      <w:r w:rsidR="00B101CB" w:rsidRPr="00BF3401">
        <w:rPr>
          <w:rFonts w:ascii="Arial" w:hAnsi="Arial" w:cs="Arial"/>
        </w:rPr>
        <w:t xml:space="preserve">. </w:t>
      </w:r>
    </w:p>
    <w:p w14:paraId="2C5808B7" w14:textId="77777777" w:rsidR="00B101CB" w:rsidRPr="00BF3401" w:rsidRDefault="00B101CB" w:rsidP="00BE6D5D">
      <w:pPr>
        <w:pStyle w:val="ListParagraph"/>
        <w:autoSpaceDE w:val="0"/>
        <w:autoSpaceDN w:val="0"/>
        <w:adjustRightInd w:val="0"/>
        <w:spacing w:after="0" w:line="360" w:lineRule="auto"/>
        <w:ind w:left="1440"/>
        <w:jc w:val="both"/>
        <w:rPr>
          <w:rFonts w:ascii="Arial" w:hAnsi="Arial" w:cs="Arial"/>
        </w:rPr>
      </w:pPr>
    </w:p>
    <w:p w14:paraId="2E132C25" w14:textId="52E18A7C" w:rsidR="00205F93" w:rsidRPr="00747C5D" w:rsidRDefault="00B064AB" w:rsidP="004402E2">
      <w:pPr>
        <w:pStyle w:val="ListParagraph"/>
        <w:numPr>
          <w:ilvl w:val="0"/>
          <w:numId w:val="34"/>
        </w:numPr>
        <w:autoSpaceDE w:val="0"/>
        <w:autoSpaceDN w:val="0"/>
        <w:adjustRightInd w:val="0"/>
        <w:spacing w:after="0" w:line="360" w:lineRule="auto"/>
        <w:jc w:val="both"/>
        <w:rPr>
          <w:rFonts w:ascii="Arial" w:hAnsi="Arial" w:cs="Arial"/>
        </w:rPr>
      </w:pPr>
      <w:r w:rsidRPr="00BF3401">
        <w:rPr>
          <w:rFonts w:ascii="Arial" w:hAnsi="Arial" w:cs="Arial"/>
        </w:rPr>
        <w:t xml:space="preserve">Similarly, </w:t>
      </w:r>
      <w:r w:rsidR="001D7881" w:rsidRPr="00BF3401">
        <w:rPr>
          <w:rFonts w:ascii="Arial" w:hAnsi="Arial" w:cs="Arial"/>
        </w:rPr>
        <w:t xml:space="preserve">Future Programmes, sought to </w:t>
      </w:r>
      <w:r w:rsidR="00747C5D" w:rsidRPr="00BF3401">
        <w:rPr>
          <w:rFonts w:ascii="Arial" w:hAnsi="Arial" w:cs="Arial"/>
        </w:rPr>
        <w:t>engage with professionals</w:t>
      </w:r>
      <w:r w:rsidR="00747C5D" w:rsidRPr="00747C5D">
        <w:rPr>
          <w:rFonts w:ascii="Arial" w:hAnsi="Arial" w:cs="Arial"/>
        </w:rPr>
        <w:t xml:space="preserve"> in different careers through workshops. In particular, the focus here was to facilitate dialogue at events so </w:t>
      </w:r>
      <w:r w:rsidR="00747C5D" w:rsidRPr="00747C5D">
        <w:rPr>
          <w:rFonts w:ascii="Arial" w:hAnsi="Arial" w:cs="Arial"/>
        </w:rPr>
        <w:lastRenderedPageBreak/>
        <w:t>that learners could be inspired</w:t>
      </w:r>
      <w:r w:rsidR="00BE6D5D">
        <w:rPr>
          <w:rFonts w:ascii="Arial" w:hAnsi="Arial" w:cs="Arial"/>
        </w:rPr>
        <w:t xml:space="preserve"> (again reflecting on ‘role models’ as a potential delivery mechanism)</w:t>
      </w:r>
      <w:r w:rsidR="00747C5D" w:rsidRPr="00747C5D">
        <w:rPr>
          <w:rFonts w:ascii="Arial" w:hAnsi="Arial" w:cs="Arial"/>
        </w:rPr>
        <w:t>:</w:t>
      </w:r>
    </w:p>
    <w:p w14:paraId="6A5DD9FE" w14:textId="00933F0E" w:rsidR="00306345" w:rsidRPr="00BF3401" w:rsidRDefault="00306345" w:rsidP="004402E2">
      <w:pPr>
        <w:pStyle w:val="ListParagraph"/>
        <w:numPr>
          <w:ilvl w:val="1"/>
          <w:numId w:val="34"/>
        </w:numPr>
        <w:spacing w:line="360" w:lineRule="auto"/>
        <w:jc w:val="both"/>
        <w:rPr>
          <w:rFonts w:ascii="Arial" w:hAnsi="Arial" w:cs="Arial"/>
          <w:i/>
        </w:rPr>
      </w:pPr>
      <w:r w:rsidRPr="00747C5D">
        <w:rPr>
          <w:rFonts w:ascii="Arial" w:hAnsi="Arial" w:cs="Arial"/>
          <w:i/>
        </w:rPr>
        <w:t xml:space="preserve">‘Hearing professionals’ career stories to see the different routes and careers in the media. Creating a personal connection; seeing yourself within the people </w:t>
      </w:r>
      <w:r w:rsidRPr="00BF3401">
        <w:rPr>
          <w:rFonts w:ascii="Arial" w:hAnsi="Arial" w:cs="Arial"/>
          <w:i/>
        </w:rPr>
        <w:t>speaking to you – being able to achieve what they have’</w:t>
      </w:r>
      <w:r w:rsidR="001B6752" w:rsidRPr="00BF3401">
        <w:rPr>
          <w:rFonts w:ascii="Arial" w:hAnsi="Arial" w:cs="Arial"/>
          <w:i/>
        </w:rPr>
        <w:t xml:space="preserve"> </w:t>
      </w:r>
      <w:r w:rsidR="001B6752" w:rsidRPr="00BF3401">
        <w:rPr>
          <w:rFonts w:ascii="Arial" w:hAnsi="Arial" w:cs="Arial"/>
        </w:rPr>
        <w:t xml:space="preserve">(Feedback collected at Futures Programme Celebration Event). </w:t>
      </w:r>
    </w:p>
    <w:p w14:paraId="56EFE0F3" w14:textId="18AFA3DB" w:rsidR="00CA590F" w:rsidRPr="00BF3401" w:rsidRDefault="008B6D87" w:rsidP="004402E2">
      <w:pPr>
        <w:pStyle w:val="ListParagraph"/>
        <w:numPr>
          <w:ilvl w:val="0"/>
          <w:numId w:val="34"/>
        </w:numPr>
        <w:spacing w:line="360" w:lineRule="auto"/>
        <w:jc w:val="both"/>
        <w:rPr>
          <w:rFonts w:ascii="Arial" w:hAnsi="Arial" w:cs="Arial"/>
          <w:i/>
        </w:rPr>
      </w:pPr>
      <w:r w:rsidRPr="00BF3401">
        <w:rPr>
          <w:rFonts w:ascii="Arial" w:hAnsi="Arial" w:cs="Arial"/>
        </w:rPr>
        <w:t xml:space="preserve">We also featured extensive </w:t>
      </w:r>
      <w:r w:rsidR="00BE6D5D" w:rsidRPr="00BF3401">
        <w:rPr>
          <w:rFonts w:ascii="Arial" w:hAnsi="Arial" w:cs="Arial"/>
        </w:rPr>
        <w:t>Career</w:t>
      </w:r>
      <w:r w:rsidRPr="00BF3401">
        <w:rPr>
          <w:rFonts w:ascii="Arial" w:hAnsi="Arial" w:cs="Arial"/>
        </w:rPr>
        <w:t>, Advice Information and</w:t>
      </w:r>
      <w:r w:rsidR="00BE6D5D" w:rsidRPr="00BF3401">
        <w:rPr>
          <w:rFonts w:ascii="Arial" w:hAnsi="Arial" w:cs="Arial"/>
        </w:rPr>
        <w:t xml:space="preserve"> Guidance</w:t>
      </w:r>
      <w:r w:rsidRPr="00BF3401">
        <w:rPr>
          <w:rFonts w:ascii="Arial" w:hAnsi="Arial" w:cs="Arial"/>
        </w:rPr>
        <w:t xml:space="preserve"> provision in some </w:t>
      </w:r>
      <w:r w:rsidR="00BE6D5D" w:rsidRPr="00BF3401">
        <w:rPr>
          <w:rFonts w:ascii="Arial" w:hAnsi="Arial" w:cs="Arial"/>
        </w:rPr>
        <w:t>Collaborative Taster Days</w:t>
      </w:r>
      <w:r w:rsidRPr="00BF3401">
        <w:rPr>
          <w:rFonts w:ascii="Arial" w:hAnsi="Arial" w:cs="Arial"/>
        </w:rPr>
        <w:t xml:space="preserve"> – particularly ‘construct your career’</w:t>
      </w:r>
      <w:r w:rsidR="00CA590F" w:rsidRPr="00BF3401">
        <w:rPr>
          <w:rFonts w:ascii="Arial" w:hAnsi="Arial" w:cs="Arial"/>
        </w:rPr>
        <w:t xml:space="preserve">. This event involved a series of workshops on construction, design and engineering. Learners that took part noted: </w:t>
      </w:r>
    </w:p>
    <w:p w14:paraId="6F5D008C" w14:textId="677B60EF" w:rsidR="00CA590F" w:rsidRPr="00CA590F" w:rsidRDefault="00CA590F" w:rsidP="004402E2">
      <w:pPr>
        <w:pStyle w:val="ListParagraph"/>
        <w:numPr>
          <w:ilvl w:val="1"/>
          <w:numId w:val="34"/>
        </w:numPr>
        <w:jc w:val="both"/>
        <w:rPr>
          <w:rFonts w:ascii="Arial" w:hAnsi="Arial" w:cs="Arial"/>
          <w:i/>
        </w:rPr>
      </w:pPr>
      <w:r w:rsidRPr="00CA590F">
        <w:rPr>
          <w:rFonts w:ascii="Arial" w:hAnsi="Arial" w:cs="Arial"/>
          <w:i/>
        </w:rPr>
        <w:t>It helped to decide my future pathways. I now know what opportunities are</w:t>
      </w:r>
      <w:r>
        <w:rPr>
          <w:rFonts w:ascii="Arial" w:hAnsi="Arial" w:cs="Arial"/>
          <w:i/>
        </w:rPr>
        <w:t xml:space="preserve"> available to me in the future </w:t>
      </w:r>
      <w:r w:rsidR="00A45C18">
        <w:rPr>
          <w:rFonts w:ascii="Arial" w:hAnsi="Arial" w:cs="Arial"/>
        </w:rPr>
        <w:t>(f</w:t>
      </w:r>
      <w:r>
        <w:rPr>
          <w:rFonts w:ascii="Arial" w:hAnsi="Arial" w:cs="Arial"/>
        </w:rPr>
        <w:t xml:space="preserve">eedback from ‘Construct Your Career’ event). </w:t>
      </w:r>
    </w:p>
    <w:p w14:paraId="252DBDD6" w14:textId="77777777" w:rsidR="00CA590F" w:rsidRDefault="00CA590F" w:rsidP="00CA590F">
      <w:pPr>
        <w:pStyle w:val="ListParagraph"/>
        <w:spacing w:after="0" w:line="240" w:lineRule="auto"/>
        <w:ind w:left="1440"/>
        <w:jc w:val="both"/>
        <w:rPr>
          <w:rFonts w:ascii="Arial" w:eastAsia="Times New Roman" w:hAnsi="Arial" w:cs="Arial"/>
          <w:i/>
          <w:color w:val="000000"/>
          <w:sz w:val="20"/>
          <w:szCs w:val="20"/>
          <w:lang w:eastAsia="en-GB"/>
        </w:rPr>
      </w:pPr>
    </w:p>
    <w:p w14:paraId="34C8CF54" w14:textId="7BEA586D" w:rsidR="00CA590F" w:rsidRPr="00B269D0" w:rsidRDefault="00CA590F" w:rsidP="004402E2">
      <w:pPr>
        <w:pStyle w:val="ListParagraph"/>
        <w:numPr>
          <w:ilvl w:val="1"/>
          <w:numId w:val="34"/>
        </w:numPr>
        <w:spacing w:after="0" w:line="240" w:lineRule="auto"/>
        <w:jc w:val="both"/>
        <w:rPr>
          <w:rFonts w:ascii="Arial" w:eastAsia="Times New Roman" w:hAnsi="Arial" w:cs="Arial"/>
          <w:i/>
          <w:color w:val="000000"/>
          <w:lang w:eastAsia="en-GB"/>
        </w:rPr>
      </w:pPr>
      <w:r w:rsidRPr="00B269D0">
        <w:rPr>
          <w:rFonts w:ascii="Arial" w:eastAsia="Times New Roman" w:hAnsi="Arial" w:cs="Arial"/>
          <w:i/>
          <w:color w:val="000000"/>
          <w:lang w:eastAsia="en-GB"/>
        </w:rPr>
        <w:t xml:space="preserve">The opportunity to speak to people from LAU [Need title here] helped me to think more about opportunities/pathways after college, that I have already considered (the foundation diploma) and helped me to decide if it is right for me </w:t>
      </w:r>
      <w:r w:rsidRPr="006C6B05">
        <w:rPr>
          <w:rFonts w:ascii="Arial" w:hAnsi="Arial" w:cs="Arial"/>
        </w:rPr>
        <w:t>(feedback from ‘Construct Your Career’ event).</w:t>
      </w:r>
    </w:p>
    <w:p w14:paraId="463779E8" w14:textId="77777777" w:rsidR="00CA590F" w:rsidRPr="00492E78" w:rsidRDefault="00CA590F" w:rsidP="00EB345F">
      <w:pPr>
        <w:spacing w:line="240" w:lineRule="auto"/>
        <w:rPr>
          <w:rFonts w:ascii="Arial" w:hAnsi="Arial" w:cs="Arial"/>
          <w:i/>
          <w:u w:val="single"/>
        </w:rPr>
      </w:pPr>
    </w:p>
    <w:p w14:paraId="6A36C88E" w14:textId="77777777" w:rsidR="00EB345F" w:rsidRPr="00492E78" w:rsidRDefault="00EB345F" w:rsidP="00EB345F">
      <w:pPr>
        <w:spacing w:line="240" w:lineRule="auto"/>
        <w:rPr>
          <w:rFonts w:ascii="Arial" w:hAnsi="Arial" w:cs="Arial"/>
          <w:i/>
          <w:u w:val="single"/>
        </w:rPr>
      </w:pPr>
      <w:r w:rsidRPr="00492E78">
        <w:rPr>
          <w:rFonts w:ascii="Arial" w:hAnsi="Arial" w:cs="Arial"/>
          <w:i/>
          <w:u w:val="single"/>
        </w:rPr>
        <w:t>Recommended Changes to Programme Theories</w:t>
      </w:r>
    </w:p>
    <w:p w14:paraId="594CA3D4" w14:textId="6A46C91A" w:rsidR="00CA590F" w:rsidRDefault="00CA590F" w:rsidP="004402E2">
      <w:pPr>
        <w:pStyle w:val="ListParagraph"/>
        <w:numPr>
          <w:ilvl w:val="0"/>
          <w:numId w:val="35"/>
        </w:numPr>
        <w:spacing w:line="360" w:lineRule="auto"/>
        <w:jc w:val="both"/>
        <w:rPr>
          <w:rFonts w:ascii="Arial" w:hAnsi="Arial" w:cs="Arial"/>
        </w:rPr>
      </w:pPr>
      <w:r>
        <w:rPr>
          <w:rFonts w:ascii="Arial" w:hAnsi="Arial" w:cs="Arial"/>
        </w:rPr>
        <w:t xml:space="preserve">This is an identifiable gap (from the initial interim report). However, we now have more empirical </w:t>
      </w:r>
      <w:r w:rsidR="00621EDB">
        <w:rPr>
          <w:rFonts w:ascii="Arial" w:hAnsi="Arial" w:cs="Arial"/>
        </w:rPr>
        <w:t xml:space="preserve">data to analyse </w:t>
      </w:r>
      <w:r>
        <w:rPr>
          <w:rFonts w:ascii="Arial" w:hAnsi="Arial" w:cs="Arial"/>
        </w:rPr>
        <w:t>th</w:t>
      </w:r>
      <w:r w:rsidR="00621EDB">
        <w:rPr>
          <w:rFonts w:ascii="Arial" w:hAnsi="Arial" w:cs="Arial"/>
        </w:rPr>
        <w:t>is programme</w:t>
      </w:r>
      <w:r w:rsidR="007F11CA">
        <w:rPr>
          <w:rFonts w:ascii="Arial" w:hAnsi="Arial" w:cs="Arial"/>
        </w:rPr>
        <w:t xml:space="preserve"> theory more fully, although there may be a need to articulate what ‘CIAG’ is. </w:t>
      </w:r>
    </w:p>
    <w:p w14:paraId="0B7A6C29" w14:textId="19FD317F" w:rsidR="00297E6F" w:rsidRDefault="007F11CA" w:rsidP="004402E2">
      <w:pPr>
        <w:pStyle w:val="ListParagraph"/>
        <w:numPr>
          <w:ilvl w:val="0"/>
          <w:numId w:val="35"/>
        </w:numPr>
        <w:spacing w:line="360" w:lineRule="auto"/>
        <w:jc w:val="both"/>
        <w:rPr>
          <w:rFonts w:ascii="Arial" w:hAnsi="Arial" w:cs="Arial"/>
        </w:rPr>
      </w:pPr>
      <w:r w:rsidRPr="00297E6F">
        <w:rPr>
          <w:rFonts w:ascii="Arial" w:hAnsi="Arial" w:cs="Arial"/>
        </w:rPr>
        <w:t>Our dominant model has been to deliver ‘CIAG’ through workshops and events or learning modules</w:t>
      </w:r>
      <w:r w:rsidR="00297E6F">
        <w:rPr>
          <w:rFonts w:ascii="Arial" w:hAnsi="Arial" w:cs="Arial"/>
        </w:rPr>
        <w:t xml:space="preserve">. This approach has worked in a range of different contexts – with a particular focus on practical experiences and first-hand knowledge. </w:t>
      </w:r>
    </w:p>
    <w:p w14:paraId="40082491" w14:textId="74710C19" w:rsidR="00297E6F" w:rsidRPr="00297E6F" w:rsidRDefault="00297E6F" w:rsidP="004402E2">
      <w:pPr>
        <w:pStyle w:val="ListParagraph"/>
        <w:numPr>
          <w:ilvl w:val="0"/>
          <w:numId w:val="35"/>
        </w:numPr>
        <w:spacing w:line="360" w:lineRule="auto"/>
        <w:jc w:val="both"/>
      </w:pPr>
      <w:r w:rsidRPr="00297E6F">
        <w:rPr>
          <w:rFonts w:ascii="Arial" w:hAnsi="Arial" w:cs="Arial"/>
        </w:rPr>
        <w:t xml:space="preserve">From previous evaluation, we also know that some of this </w:t>
      </w:r>
      <w:r w:rsidR="007F11CA" w:rsidRPr="00297E6F">
        <w:rPr>
          <w:rFonts w:ascii="Arial" w:hAnsi="Arial" w:cs="Arial"/>
        </w:rPr>
        <w:t xml:space="preserve">activity </w:t>
      </w:r>
      <w:r w:rsidRPr="00297E6F">
        <w:rPr>
          <w:rFonts w:ascii="Arial" w:hAnsi="Arial" w:cs="Arial"/>
        </w:rPr>
        <w:t xml:space="preserve">can </w:t>
      </w:r>
      <w:r w:rsidR="006C6B05">
        <w:rPr>
          <w:rFonts w:ascii="Arial" w:hAnsi="Arial" w:cs="Arial"/>
        </w:rPr>
        <w:t xml:space="preserve">be </w:t>
      </w:r>
      <w:r w:rsidRPr="00297E6F">
        <w:rPr>
          <w:rFonts w:ascii="Arial" w:hAnsi="Arial" w:cs="Arial"/>
        </w:rPr>
        <w:t xml:space="preserve">undertaken </w:t>
      </w:r>
      <w:r w:rsidR="007F11CA" w:rsidRPr="00297E6F">
        <w:rPr>
          <w:rFonts w:ascii="Arial" w:hAnsi="Arial" w:cs="Arial"/>
        </w:rPr>
        <w:t>by outreach staff (such as HEPO</w:t>
      </w:r>
      <w:r w:rsidRPr="00297E6F">
        <w:rPr>
          <w:rFonts w:ascii="Arial" w:hAnsi="Arial" w:cs="Arial"/>
        </w:rPr>
        <w:t xml:space="preserve">/HEPs), who engage with CIAG through a more dominant focus on HE as a ‘pathway’ to acquire different careers. </w:t>
      </w:r>
      <w:r w:rsidR="007F11CA" w:rsidRPr="00297E6F">
        <w:rPr>
          <w:rFonts w:ascii="Arial" w:hAnsi="Arial" w:cs="Arial"/>
        </w:rPr>
        <w:t xml:space="preserve">There could be interesting analysis on </w:t>
      </w:r>
      <w:r>
        <w:rPr>
          <w:rFonts w:ascii="Arial" w:hAnsi="Arial" w:cs="Arial"/>
        </w:rPr>
        <w:t>what CIAG means in that context.</w:t>
      </w:r>
    </w:p>
    <w:p w14:paraId="52B8EB11" w14:textId="136FAF43" w:rsidR="00951C0B" w:rsidRPr="0026594B" w:rsidRDefault="00EB345F" w:rsidP="00AB46EE">
      <w:pPr>
        <w:pStyle w:val="Heading3"/>
        <w:rPr>
          <w:rFonts w:cs="Arial"/>
          <w:szCs w:val="22"/>
        </w:rPr>
      </w:pPr>
      <w:bookmarkStart w:id="29" w:name="_Toc48822743"/>
      <w:r w:rsidRPr="0026594B">
        <w:rPr>
          <w:rFonts w:cs="Arial"/>
          <w:szCs w:val="22"/>
        </w:rPr>
        <w:t>Programme Theory 8: S</w:t>
      </w:r>
      <w:r w:rsidR="00951C0B" w:rsidRPr="0026594B">
        <w:rPr>
          <w:rFonts w:cs="Arial"/>
          <w:szCs w:val="22"/>
        </w:rPr>
        <w:t>killed, informed and CPD trained staff ensure that young people receive appropriate support and up-to-date information that helps them to make informed choices.</w:t>
      </w:r>
      <w:bookmarkEnd w:id="29"/>
    </w:p>
    <w:p w14:paraId="1FCD9994" w14:textId="2D898D3F" w:rsidR="00B316D3" w:rsidRPr="00B316D3" w:rsidRDefault="00B316D3" w:rsidP="00EB345F">
      <w:pPr>
        <w:spacing w:line="240" w:lineRule="auto"/>
        <w:rPr>
          <w:rFonts w:ascii="Arial" w:hAnsi="Arial" w:cs="Arial"/>
          <w:i/>
          <w:u w:val="single"/>
        </w:rPr>
      </w:pPr>
      <w:r w:rsidRPr="00B316D3">
        <w:rPr>
          <w:rFonts w:ascii="Arial" w:hAnsi="Arial" w:cs="Arial"/>
          <w:i/>
          <w:u w:val="single"/>
        </w:rPr>
        <w:t>Literature Review</w:t>
      </w:r>
    </w:p>
    <w:p w14:paraId="1A3216E7" w14:textId="76F42059" w:rsidR="00B316D3" w:rsidRPr="00532AAB" w:rsidRDefault="00B316D3" w:rsidP="00B316D3">
      <w:pPr>
        <w:spacing w:line="360" w:lineRule="auto"/>
        <w:jc w:val="both"/>
        <w:rPr>
          <w:rFonts w:ascii="Arial" w:hAnsi="Arial" w:cs="Arial"/>
        </w:rPr>
      </w:pPr>
      <w:r w:rsidRPr="00532AAB">
        <w:rPr>
          <w:rFonts w:ascii="Arial" w:hAnsi="Arial" w:cs="Arial"/>
        </w:rPr>
        <w:t>Research shows that increased guidance and support for young people is essential in regard to progressing to HE – although this can be both ‘formal’ and ‘</w:t>
      </w:r>
      <w:r w:rsidRPr="006C50EE">
        <w:rPr>
          <w:rFonts w:ascii="Arial" w:hAnsi="Arial" w:cs="Arial"/>
          <w:bCs/>
        </w:rPr>
        <w:t>informal’</w:t>
      </w:r>
      <w:r w:rsidRPr="00532AAB">
        <w:rPr>
          <w:rFonts w:ascii="Arial" w:hAnsi="Arial" w:cs="Arial"/>
          <w:b/>
        </w:rPr>
        <w:t xml:space="preserve"> </w:t>
      </w:r>
      <w:r w:rsidRPr="00B316D3">
        <w:rPr>
          <w:rFonts w:ascii="Arial" w:hAnsi="Arial" w:cs="Arial"/>
        </w:rPr>
        <w:t>(Hughes et al, 20</w:t>
      </w:r>
      <w:r w:rsidR="00416023">
        <w:rPr>
          <w:rFonts w:ascii="Arial" w:hAnsi="Arial" w:cs="Arial"/>
        </w:rPr>
        <w:t>10</w:t>
      </w:r>
      <w:r w:rsidRPr="00B316D3">
        <w:rPr>
          <w:rFonts w:ascii="Arial" w:hAnsi="Arial" w:cs="Arial"/>
        </w:rPr>
        <w:t>).</w:t>
      </w:r>
      <w:r w:rsidRPr="00532AAB">
        <w:rPr>
          <w:rFonts w:ascii="Arial" w:hAnsi="Arial" w:cs="Arial"/>
        </w:rPr>
        <w:t xml:space="preserve"> Yet, the role of CPD (Continual Professional Development), however, is slightly under-researched in the context of Widening Participation (and outreach officers). Moore et al (2013) emphasise the importance of CPD in varying respects noting how training and development are especially key in terms of supporting staff that work with under-represented </w:t>
      </w:r>
      <w:r w:rsidRPr="00532AAB">
        <w:rPr>
          <w:rFonts w:ascii="Arial" w:hAnsi="Arial" w:cs="Arial"/>
        </w:rPr>
        <w:lastRenderedPageBreak/>
        <w:t xml:space="preserve">groups. They argue “staff development would appear to be crucial in the light of repeated findings that emphasise the centrality of teaching and learning relationship” (Moore et al, 2013: 130). One area to reflect on here is the extent </w:t>
      </w:r>
      <w:r w:rsidR="00BF3401">
        <w:rPr>
          <w:rFonts w:ascii="Arial" w:hAnsi="Arial" w:cs="Arial"/>
        </w:rPr>
        <w:t>that</w:t>
      </w:r>
      <w:r w:rsidRPr="00532AAB">
        <w:rPr>
          <w:rFonts w:ascii="Arial" w:hAnsi="Arial" w:cs="Arial"/>
        </w:rPr>
        <w:t xml:space="preserve"> outreach officer’s roles and responsibilities vary significantly, and how that might impact different CPD based approaches and strategies (particularly in terms of identifying what types of CPD benefit staff in different contexts)</w:t>
      </w:r>
      <w:r w:rsidR="00BF3401">
        <w:rPr>
          <w:rFonts w:ascii="Arial" w:hAnsi="Arial" w:cs="Arial"/>
        </w:rPr>
        <w:t>.</w:t>
      </w:r>
    </w:p>
    <w:p w14:paraId="0EA56128" w14:textId="5EF8E0C5" w:rsidR="00B316D3" w:rsidRPr="00532AAB" w:rsidRDefault="00B316D3" w:rsidP="00B316D3">
      <w:pPr>
        <w:spacing w:line="360" w:lineRule="auto"/>
        <w:jc w:val="both"/>
        <w:rPr>
          <w:rFonts w:ascii="Arial" w:hAnsi="Arial" w:cs="Arial"/>
        </w:rPr>
      </w:pPr>
      <w:r w:rsidRPr="00532AAB">
        <w:rPr>
          <w:rFonts w:ascii="Arial" w:hAnsi="Arial" w:cs="Arial"/>
        </w:rPr>
        <w:t>More widely, the benefits of training are consistently evident. In particular, benefits of training are apparent with staff in numerous contexts. Previous</w:t>
      </w:r>
      <w:r w:rsidR="006C6B05">
        <w:rPr>
          <w:rFonts w:ascii="Arial" w:hAnsi="Arial" w:cs="Arial"/>
        </w:rPr>
        <w:t>ly,</w:t>
      </w:r>
      <w:r w:rsidRPr="00532AAB">
        <w:rPr>
          <w:rFonts w:ascii="Arial" w:hAnsi="Arial" w:cs="Arial"/>
        </w:rPr>
        <w:t xml:space="preserve"> </w:t>
      </w:r>
      <w:proofErr w:type="spellStart"/>
      <w:r w:rsidRPr="00532AAB">
        <w:rPr>
          <w:rFonts w:ascii="Arial" w:hAnsi="Arial" w:cs="Arial"/>
        </w:rPr>
        <w:t>AimHigher</w:t>
      </w:r>
      <w:proofErr w:type="spellEnd"/>
      <w:r w:rsidRPr="00532AAB">
        <w:rPr>
          <w:rFonts w:ascii="Arial" w:hAnsi="Arial" w:cs="Arial"/>
        </w:rPr>
        <w:t xml:space="preserve"> Partnerships focused on staff training as a means to understand progression routes at primary schools (Action on access, 2009). Further, training available for specialist roles such as student ambassadors is particularly effective (Moore et al 2013). In particular, both training and CPD have to </w:t>
      </w:r>
      <w:r w:rsidR="006C6B05">
        <w:rPr>
          <w:rFonts w:ascii="Arial" w:hAnsi="Arial" w:cs="Arial"/>
        </w:rPr>
        <w:t xml:space="preserve">be </w:t>
      </w:r>
      <w:r w:rsidRPr="00532AAB">
        <w:rPr>
          <w:rFonts w:ascii="Arial" w:hAnsi="Arial" w:cs="Arial"/>
        </w:rPr>
        <w:t xml:space="preserve">relevant to staff and the activities </w:t>
      </w:r>
      <w:r w:rsidR="006C6B05">
        <w:rPr>
          <w:rFonts w:ascii="Arial" w:hAnsi="Arial" w:cs="Arial"/>
        </w:rPr>
        <w:t xml:space="preserve">in which they </w:t>
      </w:r>
      <w:r w:rsidRPr="00532AAB">
        <w:rPr>
          <w:rFonts w:ascii="Arial" w:hAnsi="Arial" w:cs="Arial"/>
        </w:rPr>
        <w:t xml:space="preserve">engage.      </w:t>
      </w:r>
    </w:p>
    <w:p w14:paraId="0872E55E" w14:textId="77777777" w:rsidR="00EB345F" w:rsidRPr="00B316D3" w:rsidRDefault="00EB345F" w:rsidP="00EB345F">
      <w:pPr>
        <w:spacing w:line="240" w:lineRule="auto"/>
        <w:rPr>
          <w:rFonts w:ascii="Arial" w:hAnsi="Arial" w:cs="Arial"/>
          <w:i/>
          <w:u w:val="single"/>
        </w:rPr>
      </w:pPr>
      <w:r w:rsidRPr="00B316D3">
        <w:rPr>
          <w:rFonts w:ascii="Arial" w:hAnsi="Arial" w:cs="Arial"/>
          <w:i/>
          <w:u w:val="single"/>
        </w:rPr>
        <w:t>Relevant Initiatives</w:t>
      </w:r>
    </w:p>
    <w:p w14:paraId="34A994E9" w14:textId="54BA9002" w:rsidR="00AB46EE" w:rsidRPr="0026594B" w:rsidRDefault="0026594B" w:rsidP="12F2EA61">
      <w:pPr>
        <w:pStyle w:val="ListParagraph"/>
        <w:numPr>
          <w:ilvl w:val="0"/>
          <w:numId w:val="36"/>
        </w:numPr>
        <w:spacing w:line="360" w:lineRule="auto"/>
        <w:jc w:val="both"/>
        <w:rPr>
          <w:rFonts w:ascii="Arial" w:hAnsi="Arial" w:cs="Arial"/>
          <w:i/>
          <w:iCs/>
        </w:rPr>
      </w:pPr>
      <w:r w:rsidRPr="12F2EA61">
        <w:rPr>
          <w:rFonts w:ascii="Arial" w:hAnsi="Arial" w:cs="Arial"/>
        </w:rPr>
        <w:t xml:space="preserve">Over the </w:t>
      </w:r>
      <w:r w:rsidR="5E82ACED" w:rsidRPr="12F2EA61">
        <w:rPr>
          <w:rFonts w:ascii="Arial" w:hAnsi="Arial" w:cs="Arial"/>
        </w:rPr>
        <w:t>P</w:t>
      </w:r>
      <w:r w:rsidR="00293A7A" w:rsidRPr="12F2EA61">
        <w:rPr>
          <w:rFonts w:ascii="Arial" w:hAnsi="Arial" w:cs="Arial"/>
        </w:rPr>
        <w:t xml:space="preserve">hase </w:t>
      </w:r>
      <w:r w:rsidR="595C9114" w:rsidRPr="12F2EA61">
        <w:rPr>
          <w:rFonts w:ascii="Arial" w:hAnsi="Arial" w:cs="Arial"/>
        </w:rPr>
        <w:t>O</w:t>
      </w:r>
      <w:r w:rsidR="00293A7A" w:rsidRPr="12F2EA61">
        <w:rPr>
          <w:rFonts w:ascii="Arial" w:hAnsi="Arial" w:cs="Arial"/>
        </w:rPr>
        <w:t>ne</w:t>
      </w:r>
      <w:r w:rsidR="00AB46EE" w:rsidRPr="12F2EA61">
        <w:rPr>
          <w:rFonts w:ascii="Arial" w:hAnsi="Arial" w:cs="Arial"/>
        </w:rPr>
        <w:t xml:space="preserve"> </w:t>
      </w:r>
      <w:r w:rsidRPr="12F2EA61">
        <w:rPr>
          <w:rFonts w:ascii="Arial" w:hAnsi="Arial" w:cs="Arial"/>
        </w:rPr>
        <w:t>(</w:t>
      </w:r>
      <w:r w:rsidR="00AB46EE" w:rsidRPr="12F2EA61">
        <w:rPr>
          <w:rFonts w:ascii="Arial" w:hAnsi="Arial" w:cs="Arial"/>
        </w:rPr>
        <w:t xml:space="preserve">part </w:t>
      </w:r>
      <w:r w:rsidR="00293A7A" w:rsidRPr="12F2EA61">
        <w:rPr>
          <w:rFonts w:ascii="Arial" w:hAnsi="Arial" w:cs="Arial"/>
        </w:rPr>
        <w:t>two</w:t>
      </w:r>
      <w:r w:rsidRPr="12F2EA61">
        <w:rPr>
          <w:rFonts w:ascii="Arial" w:hAnsi="Arial" w:cs="Arial"/>
        </w:rPr>
        <w:t>) period, there is a</w:t>
      </w:r>
      <w:r w:rsidR="00F3604A" w:rsidRPr="12F2EA61">
        <w:rPr>
          <w:rFonts w:ascii="Arial" w:hAnsi="Arial" w:cs="Arial"/>
        </w:rPr>
        <w:t>n</w:t>
      </w:r>
      <w:r w:rsidRPr="12F2EA61">
        <w:rPr>
          <w:rFonts w:ascii="Arial" w:hAnsi="Arial" w:cs="Arial"/>
        </w:rPr>
        <w:t xml:space="preserve"> empirical gap for this programme theory</w:t>
      </w:r>
      <w:r w:rsidR="00AB46EE" w:rsidRPr="12F2EA61">
        <w:rPr>
          <w:rFonts w:ascii="Arial" w:hAnsi="Arial" w:cs="Arial"/>
        </w:rPr>
        <w:t>. However, overall we have collected substantial amounts of data on outreach staff and the support they provide for</w:t>
      </w:r>
      <w:r w:rsidRPr="12F2EA61">
        <w:rPr>
          <w:rFonts w:ascii="Arial" w:hAnsi="Arial" w:cs="Arial"/>
        </w:rPr>
        <w:t xml:space="preserve"> learners. </w:t>
      </w:r>
      <w:r w:rsidR="00AB46EE" w:rsidRPr="12F2EA61">
        <w:rPr>
          <w:rFonts w:ascii="Arial" w:hAnsi="Arial" w:cs="Arial"/>
        </w:rPr>
        <w:t xml:space="preserve"> </w:t>
      </w:r>
    </w:p>
    <w:p w14:paraId="3D207569" w14:textId="31DBB088" w:rsidR="0026594B" w:rsidRPr="0026594B" w:rsidRDefault="006C6B05" w:rsidP="004402E2">
      <w:pPr>
        <w:pStyle w:val="ListParagraph"/>
        <w:numPr>
          <w:ilvl w:val="0"/>
          <w:numId w:val="36"/>
        </w:numPr>
        <w:spacing w:line="360" w:lineRule="auto"/>
        <w:jc w:val="both"/>
        <w:rPr>
          <w:rFonts w:ascii="Arial" w:hAnsi="Arial" w:cs="Arial"/>
          <w:i/>
        </w:rPr>
      </w:pPr>
      <w:r>
        <w:rPr>
          <w:rFonts w:ascii="Arial" w:hAnsi="Arial" w:cs="Arial"/>
        </w:rPr>
        <w:t>It is clear that</w:t>
      </w:r>
      <w:r w:rsidR="0026594B" w:rsidRPr="0026594B">
        <w:rPr>
          <w:rFonts w:ascii="Arial" w:hAnsi="Arial" w:cs="Arial"/>
        </w:rPr>
        <w:t xml:space="preserve"> </w:t>
      </w:r>
      <w:r>
        <w:rPr>
          <w:rFonts w:ascii="Arial" w:hAnsi="Arial" w:cs="Arial"/>
        </w:rPr>
        <w:t xml:space="preserve">having </w:t>
      </w:r>
      <w:r w:rsidR="0026594B" w:rsidRPr="0026594B">
        <w:rPr>
          <w:rFonts w:ascii="Arial" w:hAnsi="Arial" w:cs="Arial"/>
        </w:rPr>
        <w:t>staff on the ground, building relationship</w:t>
      </w:r>
      <w:r>
        <w:rPr>
          <w:rFonts w:ascii="Arial" w:hAnsi="Arial" w:cs="Arial"/>
        </w:rPr>
        <w:t>s</w:t>
      </w:r>
      <w:r w:rsidR="0026594B" w:rsidRPr="0026594B">
        <w:rPr>
          <w:rFonts w:ascii="Arial" w:hAnsi="Arial" w:cs="Arial"/>
        </w:rPr>
        <w:t xml:space="preserve"> and building trust, is really important. More work is needed</w:t>
      </w:r>
      <w:r>
        <w:rPr>
          <w:rFonts w:ascii="Arial" w:hAnsi="Arial" w:cs="Arial"/>
        </w:rPr>
        <w:t>, though,</w:t>
      </w:r>
      <w:r w:rsidR="0026594B" w:rsidRPr="0026594B">
        <w:rPr>
          <w:rFonts w:ascii="Arial" w:hAnsi="Arial" w:cs="Arial"/>
        </w:rPr>
        <w:t xml:space="preserve"> to understand the particular skillsets at play and the impact of CPD – on the individuals who receive it, their institutions, and ultimately, the young people with whom they work.</w:t>
      </w:r>
    </w:p>
    <w:p w14:paraId="7AF2168E" w14:textId="77777777" w:rsidR="00951C0B" w:rsidRDefault="00EB345F" w:rsidP="001E6603">
      <w:pPr>
        <w:pStyle w:val="Heading3"/>
      </w:pPr>
      <w:bookmarkStart w:id="30" w:name="_Toc48822744"/>
      <w:r>
        <w:t>Programme Theory 9:</w:t>
      </w:r>
      <w:r w:rsidR="00951C0B" w:rsidRPr="00EB345F">
        <w:tab/>
        <w:t>Dedicated progression staff in schools/colleges have more time to invest in young people through the delivery of outreach activity aimed at helping young people to make informed choices.</w:t>
      </w:r>
      <w:bookmarkEnd w:id="30"/>
    </w:p>
    <w:p w14:paraId="6E02F277" w14:textId="208D5DAB" w:rsidR="00B316D3" w:rsidRDefault="00B316D3" w:rsidP="00B316D3">
      <w:pPr>
        <w:spacing w:line="360" w:lineRule="auto"/>
        <w:rPr>
          <w:rFonts w:ascii="Arial" w:hAnsi="Arial" w:cs="Arial"/>
          <w:i/>
          <w:u w:val="single"/>
        </w:rPr>
      </w:pPr>
      <w:r>
        <w:rPr>
          <w:rFonts w:ascii="Arial" w:hAnsi="Arial" w:cs="Arial"/>
          <w:i/>
          <w:u w:val="single"/>
        </w:rPr>
        <w:t>Literature Review</w:t>
      </w:r>
    </w:p>
    <w:p w14:paraId="63A9F829" w14:textId="6DE6DD3E" w:rsidR="00B316D3" w:rsidRPr="00B269D0" w:rsidRDefault="00B316D3" w:rsidP="00B316D3">
      <w:pPr>
        <w:spacing w:line="360" w:lineRule="auto"/>
        <w:jc w:val="both"/>
        <w:rPr>
          <w:rFonts w:ascii="Arial" w:hAnsi="Arial" w:cs="Arial"/>
        </w:rPr>
      </w:pPr>
      <w:r w:rsidRPr="00B269D0">
        <w:rPr>
          <w:rFonts w:ascii="Arial" w:hAnsi="Arial" w:cs="Arial"/>
        </w:rPr>
        <w:t xml:space="preserve">Research indicates that outreach staff in communities and schools typically make significant differences in terms of helping young people make informed choices. This is because they allow for a platform </w:t>
      </w:r>
      <w:r w:rsidR="006C6B05">
        <w:rPr>
          <w:rFonts w:ascii="Arial" w:hAnsi="Arial" w:cs="Arial"/>
        </w:rPr>
        <w:t>for</w:t>
      </w:r>
      <w:r w:rsidR="006C6B05" w:rsidRPr="00B269D0">
        <w:rPr>
          <w:rFonts w:ascii="Arial" w:hAnsi="Arial" w:cs="Arial"/>
        </w:rPr>
        <w:t xml:space="preserve"> </w:t>
      </w:r>
      <w:r w:rsidRPr="00B269D0">
        <w:rPr>
          <w:rFonts w:ascii="Arial" w:hAnsi="Arial" w:cs="Arial"/>
        </w:rPr>
        <w:t>activity and intervention to take shape (Formby, Woodhouse and Basham, 2020</w:t>
      </w:r>
      <w:r w:rsidR="007D4051">
        <w:rPr>
          <w:rFonts w:ascii="Arial" w:hAnsi="Arial" w:cs="Arial"/>
        </w:rPr>
        <w:t>a</w:t>
      </w:r>
      <w:r w:rsidRPr="00B269D0">
        <w:rPr>
          <w:rFonts w:ascii="Arial" w:hAnsi="Arial" w:cs="Arial"/>
        </w:rPr>
        <w:t>). More broadly</w:t>
      </w:r>
      <w:r w:rsidR="006C6B05">
        <w:rPr>
          <w:rFonts w:ascii="Arial" w:hAnsi="Arial" w:cs="Arial"/>
        </w:rPr>
        <w:t xml:space="preserve">, the efficacy of </w:t>
      </w:r>
      <w:r w:rsidRPr="00B269D0">
        <w:rPr>
          <w:rFonts w:ascii="Arial" w:hAnsi="Arial" w:cs="Arial"/>
        </w:rPr>
        <w:t xml:space="preserve">getting staff into schools has been noted in </w:t>
      </w:r>
      <w:r w:rsidR="006C6B05">
        <w:rPr>
          <w:rFonts w:ascii="Arial" w:hAnsi="Arial" w:cs="Arial"/>
        </w:rPr>
        <w:t xml:space="preserve">the </w:t>
      </w:r>
      <w:r w:rsidRPr="00B269D0">
        <w:rPr>
          <w:rFonts w:ascii="Arial" w:hAnsi="Arial" w:cs="Arial"/>
        </w:rPr>
        <w:t>national evaluation data from Phase One</w:t>
      </w:r>
      <w:r w:rsidR="006C6B05">
        <w:rPr>
          <w:rFonts w:ascii="Arial" w:hAnsi="Arial" w:cs="Arial"/>
        </w:rPr>
        <w:t>:</w:t>
      </w:r>
      <w:r w:rsidRPr="00B269D0">
        <w:rPr>
          <w:rFonts w:ascii="Arial" w:hAnsi="Arial" w:cs="Arial"/>
        </w:rPr>
        <w:t xml:space="preserve"> “locating NCOP staff within schools and FECs to co-ordinate and/or deliver outreach activities boosts the capacity of the schools/FECs to engage with the programme”. Further, this has helped to “support the professional development of teaching staff by raising their awareness of the routes to, and opportunities in, HE” (</w:t>
      </w:r>
      <w:proofErr w:type="spellStart"/>
      <w:r w:rsidRPr="00B269D0">
        <w:rPr>
          <w:rFonts w:ascii="Arial" w:hAnsi="Arial" w:cs="Arial"/>
        </w:rPr>
        <w:t>Tazzyman</w:t>
      </w:r>
      <w:proofErr w:type="spellEnd"/>
      <w:r w:rsidRPr="00B269D0">
        <w:rPr>
          <w:rFonts w:ascii="Arial" w:hAnsi="Arial" w:cs="Arial"/>
        </w:rPr>
        <w:t xml:space="preserve"> et al 2018: 3).  </w:t>
      </w:r>
    </w:p>
    <w:p w14:paraId="0AA22A85" w14:textId="7562EF26" w:rsidR="00B316D3" w:rsidRPr="00B269D0" w:rsidRDefault="00B316D3" w:rsidP="00B316D3">
      <w:pPr>
        <w:spacing w:line="360" w:lineRule="auto"/>
        <w:jc w:val="both"/>
        <w:rPr>
          <w:rFonts w:ascii="Arial" w:hAnsi="Arial" w:cs="Arial"/>
        </w:rPr>
      </w:pPr>
      <w:r w:rsidRPr="00B269D0">
        <w:rPr>
          <w:rFonts w:ascii="Arial" w:hAnsi="Arial" w:cs="Arial"/>
        </w:rPr>
        <w:t xml:space="preserve">Specifically, this approach is essential to achieve positive progression outcomes as dedicated staff can be embedded within schools and colleges (GHWY, 2018a), resulting in </w:t>
      </w:r>
      <w:r w:rsidRPr="00B269D0">
        <w:rPr>
          <w:rFonts w:ascii="Arial" w:hAnsi="Arial" w:cs="Arial"/>
        </w:rPr>
        <w:lastRenderedPageBreak/>
        <w:t>more localised approaches. Rather than an ‘off-the-peg’ approach, dedicated staff can develop delivery plans aligned with the particular needs of the young people in their school or college (</w:t>
      </w:r>
      <w:r w:rsidR="007D4051" w:rsidRPr="00B269D0">
        <w:rPr>
          <w:rFonts w:ascii="Arial" w:hAnsi="Arial" w:cs="Arial"/>
        </w:rPr>
        <w:t>Formby, Woodhouse and Basham, 2020</w:t>
      </w:r>
      <w:r w:rsidR="007D4051">
        <w:rPr>
          <w:rFonts w:ascii="Arial" w:hAnsi="Arial" w:cs="Arial"/>
        </w:rPr>
        <w:t>a; GHWY,</w:t>
      </w:r>
      <w:r w:rsidRPr="00B269D0">
        <w:rPr>
          <w:rFonts w:ascii="Arial" w:hAnsi="Arial" w:cs="Arial"/>
        </w:rPr>
        <w:t xml:space="preserve"> 2018). Such an approach takes account of the social and cultural context of the school or college and the wider community within which it is situated. For example, young people in inner-city Leeds, are likely to have different needs and different attitudes to young people in the ex-mining communities that surround Wakefield, and a more dynamic, bespoke approach to outreach delivery can take this into account. As such, the activity can range, for example, from role-model work to inspire and build resilience in boys at risk of disengagement, to travel-confidence initiatives for young people in more remote areas. The presence of outreach staff allows such bespoke outreach activity that complements more traditional staples of WP delivery such as personal statement workshops, mentoring, student finance talks, parental engagement and residentials.  </w:t>
      </w:r>
    </w:p>
    <w:p w14:paraId="38BC70AA" w14:textId="77777777" w:rsidR="00AF6549" w:rsidRPr="00492E78" w:rsidRDefault="00AF6549" w:rsidP="00AF6549">
      <w:pPr>
        <w:spacing w:line="240" w:lineRule="auto"/>
        <w:rPr>
          <w:rFonts w:ascii="Arial" w:hAnsi="Arial" w:cs="Arial"/>
          <w:i/>
          <w:u w:val="single"/>
        </w:rPr>
      </w:pPr>
      <w:r w:rsidRPr="00492E78">
        <w:rPr>
          <w:rFonts w:ascii="Arial" w:hAnsi="Arial" w:cs="Arial"/>
          <w:i/>
          <w:u w:val="single"/>
        </w:rPr>
        <w:t>Relevant Initiatives</w:t>
      </w:r>
    </w:p>
    <w:p w14:paraId="303B0D90" w14:textId="77777777" w:rsidR="008C37AB" w:rsidRPr="008C37AB" w:rsidRDefault="008C37AB" w:rsidP="004402E2">
      <w:pPr>
        <w:pStyle w:val="ListParagraph"/>
        <w:numPr>
          <w:ilvl w:val="0"/>
          <w:numId w:val="21"/>
        </w:numPr>
        <w:spacing w:line="240" w:lineRule="auto"/>
        <w:rPr>
          <w:rFonts w:ascii="Arial" w:hAnsi="Arial" w:cs="Arial"/>
          <w:i/>
        </w:rPr>
      </w:pPr>
      <w:r w:rsidRPr="008C37AB">
        <w:rPr>
          <w:rFonts w:ascii="Arial" w:hAnsi="Arial" w:cs="Arial"/>
        </w:rPr>
        <w:t>Learner Voice Live</w:t>
      </w:r>
    </w:p>
    <w:p w14:paraId="6484250D" w14:textId="77777777" w:rsidR="00AF6549" w:rsidRPr="00492E78" w:rsidRDefault="00AF6549" w:rsidP="00AF6549">
      <w:pPr>
        <w:spacing w:line="240" w:lineRule="auto"/>
        <w:rPr>
          <w:rFonts w:ascii="Arial" w:hAnsi="Arial" w:cs="Arial"/>
          <w:i/>
          <w:u w:val="single"/>
        </w:rPr>
      </w:pPr>
      <w:r w:rsidRPr="00492E78">
        <w:rPr>
          <w:rFonts w:ascii="Arial" w:hAnsi="Arial" w:cs="Arial"/>
          <w:i/>
          <w:u w:val="single"/>
        </w:rPr>
        <w:t>Findings</w:t>
      </w:r>
    </w:p>
    <w:p w14:paraId="280A79DA" w14:textId="3A046A69" w:rsidR="004A730E" w:rsidRPr="00BF3401" w:rsidRDefault="00232C1C" w:rsidP="12F2EA61">
      <w:pPr>
        <w:pStyle w:val="ListParagraph"/>
        <w:numPr>
          <w:ilvl w:val="0"/>
          <w:numId w:val="21"/>
        </w:numPr>
        <w:spacing w:line="360" w:lineRule="auto"/>
        <w:jc w:val="both"/>
        <w:rPr>
          <w:rFonts w:ascii="Arial" w:eastAsia="Times New Roman" w:hAnsi="Arial" w:cs="Arial"/>
          <w:i/>
          <w:iCs/>
          <w:color w:val="000000"/>
          <w:lang w:eastAsia="en-GB"/>
        </w:rPr>
      </w:pPr>
      <w:r w:rsidRPr="12F2EA61">
        <w:rPr>
          <w:rFonts w:ascii="Arial" w:hAnsi="Arial" w:cs="Arial"/>
        </w:rPr>
        <w:t xml:space="preserve">The interim report identified that dedicated progression staff in schools and colleges play a substantial role </w:t>
      </w:r>
      <w:r w:rsidRPr="00BF3401">
        <w:rPr>
          <w:rFonts w:ascii="Arial" w:hAnsi="Arial" w:cs="Arial"/>
        </w:rPr>
        <w:t>in supporting WP activity in schools and colleges (Basham and Formby, 2018). Furthermore, we have established ways in which staff can shift and influence institutional cultures through establishing ‘sense of place’, creating space for WP activity to take place (Formby, Woodhouse and Basham, 2020</w:t>
      </w:r>
      <w:r w:rsidR="007D4051">
        <w:rPr>
          <w:rFonts w:ascii="Arial" w:hAnsi="Arial" w:cs="Arial"/>
        </w:rPr>
        <w:t>a</w:t>
      </w:r>
      <w:r w:rsidRPr="00BF3401">
        <w:rPr>
          <w:rFonts w:ascii="Arial" w:hAnsi="Arial" w:cs="Arial"/>
        </w:rPr>
        <w:t>).</w:t>
      </w:r>
      <w:r w:rsidR="004A730E" w:rsidRPr="00BF3401">
        <w:rPr>
          <w:rFonts w:ascii="Arial" w:hAnsi="Arial" w:cs="Arial"/>
        </w:rPr>
        <w:t xml:space="preserve"> Through interviews with HEPOs during</w:t>
      </w:r>
      <w:r w:rsidRPr="00BF3401">
        <w:rPr>
          <w:rFonts w:ascii="Arial" w:hAnsi="Arial" w:cs="Arial"/>
        </w:rPr>
        <w:t xml:space="preserve"> </w:t>
      </w:r>
      <w:r w:rsidR="00643FDC" w:rsidRPr="00BF3401">
        <w:rPr>
          <w:rFonts w:ascii="Arial" w:hAnsi="Arial" w:cs="Arial"/>
          <w:bCs/>
        </w:rPr>
        <w:t>Learner Voice Live</w:t>
      </w:r>
      <w:r w:rsidR="004A730E" w:rsidRPr="00BF3401">
        <w:rPr>
          <w:rFonts w:ascii="Arial" w:hAnsi="Arial" w:cs="Arial"/>
          <w:bCs/>
        </w:rPr>
        <w:t>,</w:t>
      </w:r>
      <w:r w:rsidR="004A730E" w:rsidRPr="00BF3401">
        <w:rPr>
          <w:rFonts w:ascii="Arial" w:hAnsi="Arial" w:cs="Arial"/>
        </w:rPr>
        <w:t xml:space="preserve"> there was an emphasis on positive  relationships with learners:  </w:t>
      </w:r>
      <w:r w:rsidR="00643FDC" w:rsidRPr="00BF3401">
        <w:rPr>
          <w:rFonts w:ascii="Arial" w:hAnsi="Arial" w:cs="Arial"/>
        </w:rPr>
        <w:t xml:space="preserve">  </w:t>
      </w:r>
    </w:p>
    <w:p w14:paraId="2F1CFA5B" w14:textId="3884BC1A" w:rsidR="004A730E" w:rsidRDefault="00643FDC" w:rsidP="12F2EA61">
      <w:pPr>
        <w:pStyle w:val="ListParagraph"/>
        <w:numPr>
          <w:ilvl w:val="1"/>
          <w:numId w:val="21"/>
        </w:numPr>
        <w:spacing w:line="360" w:lineRule="auto"/>
        <w:jc w:val="both"/>
        <w:rPr>
          <w:rFonts w:ascii="Arial" w:eastAsia="Times New Roman" w:hAnsi="Arial" w:cs="Arial"/>
          <w:i/>
          <w:iCs/>
          <w:color w:val="000000"/>
          <w:lang w:eastAsia="en-GB"/>
        </w:rPr>
      </w:pPr>
      <w:r w:rsidRPr="00BF3401">
        <w:rPr>
          <w:rFonts w:ascii="Arial" w:eastAsia="Times New Roman" w:hAnsi="Arial" w:cs="Arial"/>
          <w:color w:val="000000" w:themeColor="text1"/>
          <w:lang w:eastAsia="en-GB"/>
        </w:rPr>
        <w:t>HEP</w:t>
      </w:r>
      <w:r w:rsidR="41936AAA" w:rsidRPr="00BF3401">
        <w:rPr>
          <w:rFonts w:ascii="Arial" w:eastAsia="Times New Roman" w:hAnsi="Arial" w:cs="Arial"/>
          <w:color w:val="000000" w:themeColor="text1"/>
          <w:lang w:eastAsia="en-GB"/>
        </w:rPr>
        <w:t>O</w:t>
      </w:r>
      <w:r w:rsidRPr="00BF3401">
        <w:rPr>
          <w:rFonts w:ascii="Arial" w:eastAsia="Times New Roman" w:hAnsi="Arial" w:cs="Arial"/>
          <w:color w:val="000000" w:themeColor="text1"/>
          <w:lang w:eastAsia="en-GB"/>
        </w:rPr>
        <w:t xml:space="preserve">: </w:t>
      </w:r>
      <w:r w:rsidRPr="00BF3401">
        <w:rPr>
          <w:rFonts w:ascii="Arial" w:eastAsia="Times New Roman" w:hAnsi="Arial" w:cs="Arial"/>
          <w:i/>
          <w:iCs/>
          <w:color w:val="000000" w:themeColor="text1"/>
          <w:lang w:eastAsia="en-GB"/>
        </w:rPr>
        <w:t>I think may actually be in school and having the relationships with young people and them knowing who I am and that they can come to me and makes a massive difference to the impact that I can have. There are two hundred and fifty-one students in our year eleven and I wouldn't want you to test me on it but I reckon I could name every single one of them at if I</w:t>
      </w:r>
      <w:r w:rsidRPr="12F2EA61">
        <w:rPr>
          <w:rFonts w:ascii="Arial" w:eastAsia="Times New Roman" w:hAnsi="Arial" w:cs="Arial"/>
          <w:i/>
          <w:iCs/>
          <w:color w:val="000000" w:themeColor="text1"/>
          <w:lang w:eastAsia="en-GB"/>
        </w:rPr>
        <w:t xml:space="preserve"> saw them in the corridor </w:t>
      </w:r>
      <w:r w:rsidR="00B7460A" w:rsidRPr="12F2EA61">
        <w:rPr>
          <w:rFonts w:ascii="Arial" w:eastAsia="Times New Roman" w:hAnsi="Arial" w:cs="Arial"/>
          <w:color w:val="000000" w:themeColor="text1"/>
          <w:lang w:eastAsia="en-GB"/>
        </w:rPr>
        <w:t xml:space="preserve">(Feedback from HEPO from Learner Voice Live). </w:t>
      </w:r>
    </w:p>
    <w:p w14:paraId="0921799C" w14:textId="03CE7C32" w:rsidR="004A730E" w:rsidRPr="004A730E" w:rsidRDefault="000C4C9E" w:rsidP="004402E2">
      <w:pPr>
        <w:pStyle w:val="ListParagraph"/>
        <w:numPr>
          <w:ilvl w:val="0"/>
          <w:numId w:val="21"/>
        </w:numPr>
        <w:spacing w:line="360" w:lineRule="auto"/>
        <w:jc w:val="both"/>
        <w:rPr>
          <w:rFonts w:ascii="Arial" w:eastAsia="Times New Roman" w:hAnsi="Arial" w:cs="Arial"/>
          <w:color w:val="000000"/>
          <w:lang w:eastAsia="en-GB"/>
        </w:rPr>
      </w:pPr>
      <w:r w:rsidRPr="12F2EA61">
        <w:rPr>
          <w:rFonts w:ascii="Arial" w:eastAsia="Times New Roman" w:hAnsi="Arial" w:cs="Arial"/>
          <w:color w:val="000000" w:themeColor="text1"/>
          <w:lang w:eastAsia="en-GB"/>
        </w:rPr>
        <w:t>Furthermore, these relationships help learner</w:t>
      </w:r>
      <w:r w:rsidR="3F6B0AB0" w:rsidRPr="12F2EA61">
        <w:rPr>
          <w:rFonts w:ascii="Arial" w:eastAsia="Times New Roman" w:hAnsi="Arial" w:cs="Arial"/>
          <w:color w:val="000000" w:themeColor="text1"/>
          <w:lang w:eastAsia="en-GB"/>
        </w:rPr>
        <w:t>s</w:t>
      </w:r>
      <w:r w:rsidRPr="12F2EA61">
        <w:rPr>
          <w:rFonts w:ascii="Arial" w:eastAsia="Times New Roman" w:hAnsi="Arial" w:cs="Arial"/>
          <w:color w:val="000000" w:themeColor="text1"/>
          <w:lang w:eastAsia="en-GB"/>
        </w:rPr>
        <w:t xml:space="preserve"> negotiate challenges in their institutions:</w:t>
      </w:r>
    </w:p>
    <w:p w14:paraId="464A39C6" w14:textId="0C439DBB" w:rsidR="00643FDC" w:rsidRPr="004A730E" w:rsidRDefault="004A730E" w:rsidP="004402E2">
      <w:pPr>
        <w:pStyle w:val="ListParagraph"/>
        <w:numPr>
          <w:ilvl w:val="1"/>
          <w:numId w:val="21"/>
        </w:numPr>
        <w:spacing w:line="360" w:lineRule="auto"/>
        <w:jc w:val="both"/>
        <w:rPr>
          <w:rFonts w:ascii="Arial" w:eastAsia="Times New Roman" w:hAnsi="Arial" w:cs="Arial"/>
          <w:i/>
          <w:color w:val="000000"/>
          <w:lang w:eastAsia="en-GB"/>
        </w:rPr>
      </w:pPr>
      <w:r>
        <w:rPr>
          <w:rFonts w:ascii="Arial" w:eastAsia="Times New Roman" w:hAnsi="Arial" w:cs="Arial"/>
          <w:i/>
          <w:color w:val="000000"/>
          <w:lang w:eastAsia="en-GB"/>
        </w:rPr>
        <w:t>H</w:t>
      </w:r>
      <w:r w:rsidR="00643FDC" w:rsidRPr="004A730E">
        <w:rPr>
          <w:rFonts w:ascii="Arial" w:eastAsia="Times New Roman" w:hAnsi="Arial" w:cs="Arial"/>
          <w:i/>
          <w:color w:val="000000"/>
          <w:lang w:eastAsia="en-GB"/>
        </w:rPr>
        <w:t xml:space="preserve">aving that relationship with the young people means that I'm able to tailor things to them and having that status in school means I can go and fight their battles and fight their corner with other staff to get the things that they really want and need. </w:t>
      </w:r>
      <w:r w:rsidR="00643FDC" w:rsidRPr="004A730E">
        <w:rPr>
          <w:rFonts w:ascii="Arial" w:eastAsia="Times New Roman" w:hAnsi="Arial" w:cs="Arial"/>
          <w:color w:val="000000"/>
          <w:lang w:eastAsia="en-GB"/>
        </w:rPr>
        <w:t>(Feedback from</w:t>
      </w:r>
      <w:r>
        <w:rPr>
          <w:rFonts w:ascii="Arial" w:eastAsia="Times New Roman" w:hAnsi="Arial" w:cs="Arial"/>
          <w:color w:val="000000"/>
          <w:lang w:eastAsia="en-GB"/>
        </w:rPr>
        <w:t xml:space="preserve"> HEPO from </w:t>
      </w:r>
      <w:r w:rsidR="00B7460A">
        <w:rPr>
          <w:rFonts w:ascii="Arial" w:eastAsia="Times New Roman" w:hAnsi="Arial" w:cs="Arial"/>
          <w:color w:val="000000"/>
          <w:lang w:eastAsia="en-GB"/>
        </w:rPr>
        <w:t>Learner Voice Live)</w:t>
      </w:r>
    </w:p>
    <w:p w14:paraId="3C8E5876" w14:textId="77777777" w:rsidR="00AF6549" w:rsidRDefault="00AF6549" w:rsidP="00AF6549">
      <w:pPr>
        <w:spacing w:line="240" w:lineRule="auto"/>
        <w:rPr>
          <w:rFonts w:ascii="Arial" w:hAnsi="Arial" w:cs="Arial"/>
          <w:i/>
        </w:rPr>
      </w:pPr>
      <w:r w:rsidRPr="00EB345F">
        <w:rPr>
          <w:rFonts w:ascii="Arial" w:hAnsi="Arial" w:cs="Arial"/>
          <w:i/>
        </w:rPr>
        <w:t>Recommended Changes to Programme Theories</w:t>
      </w:r>
    </w:p>
    <w:p w14:paraId="70B13208" w14:textId="6C2E836F" w:rsidR="000C4C9E" w:rsidRDefault="000C4C9E" w:rsidP="00531B18">
      <w:pPr>
        <w:pStyle w:val="ListParagraph"/>
        <w:numPr>
          <w:ilvl w:val="0"/>
          <w:numId w:val="39"/>
        </w:numPr>
        <w:spacing w:line="360" w:lineRule="auto"/>
        <w:jc w:val="both"/>
        <w:rPr>
          <w:rFonts w:ascii="Arial" w:hAnsi="Arial" w:cs="Arial"/>
        </w:rPr>
      </w:pPr>
      <w:r>
        <w:rPr>
          <w:rFonts w:ascii="Arial" w:hAnsi="Arial" w:cs="Arial"/>
        </w:rPr>
        <w:lastRenderedPageBreak/>
        <w:t xml:space="preserve">Dedicated staff play a significant role in colleges and schools – particularly through the relationships they form with learners. Overall, both Phase One reports (including the interim report) emphasise the importance of such staff.  </w:t>
      </w:r>
    </w:p>
    <w:p w14:paraId="4A196C98" w14:textId="303DF238" w:rsidR="0051027E" w:rsidRPr="00A93DD1" w:rsidRDefault="000C4C9E" w:rsidP="00A37A48">
      <w:pPr>
        <w:pStyle w:val="ListParagraph"/>
        <w:numPr>
          <w:ilvl w:val="0"/>
          <w:numId w:val="39"/>
        </w:numPr>
        <w:spacing w:line="360" w:lineRule="auto"/>
        <w:rPr>
          <w:rFonts w:ascii="Arial" w:eastAsiaTheme="majorEastAsia" w:hAnsi="Arial" w:cstheme="majorBidi"/>
          <w:i/>
          <w:iCs/>
          <w:u w:val="single"/>
        </w:rPr>
      </w:pPr>
      <w:r w:rsidRPr="12F2EA61">
        <w:rPr>
          <w:rFonts w:ascii="Arial" w:hAnsi="Arial" w:cs="Arial"/>
        </w:rPr>
        <w:t xml:space="preserve">However, throughout </w:t>
      </w:r>
      <w:r w:rsidR="66601595" w:rsidRPr="12F2EA61">
        <w:rPr>
          <w:rFonts w:ascii="Arial" w:hAnsi="Arial" w:cs="Arial"/>
        </w:rPr>
        <w:t>P</w:t>
      </w:r>
      <w:r w:rsidRPr="12F2EA61">
        <w:rPr>
          <w:rFonts w:ascii="Arial" w:hAnsi="Arial" w:cs="Arial"/>
        </w:rPr>
        <w:t xml:space="preserve">hase </w:t>
      </w:r>
      <w:r w:rsidR="1073CAA9" w:rsidRPr="12F2EA61">
        <w:rPr>
          <w:rFonts w:ascii="Arial" w:hAnsi="Arial" w:cs="Arial"/>
        </w:rPr>
        <w:t>T</w:t>
      </w:r>
      <w:r w:rsidRPr="12F2EA61">
        <w:rPr>
          <w:rFonts w:ascii="Arial" w:hAnsi="Arial" w:cs="Arial"/>
        </w:rPr>
        <w:t>wo there perhaps needs to be some scope to examine the extent</w:t>
      </w:r>
      <w:r w:rsidR="696C59F9" w:rsidRPr="12F2EA61">
        <w:rPr>
          <w:rFonts w:ascii="Arial" w:hAnsi="Arial" w:cs="Arial"/>
        </w:rPr>
        <w:t xml:space="preserve"> to which</w:t>
      </w:r>
      <w:r w:rsidRPr="12F2EA61">
        <w:rPr>
          <w:rFonts w:ascii="Arial" w:hAnsi="Arial" w:cs="Arial"/>
        </w:rPr>
        <w:t xml:space="preserve"> institutional change is occurring in schools and colleges, especiall</w:t>
      </w:r>
      <w:r w:rsidR="0051027E" w:rsidRPr="12F2EA61">
        <w:rPr>
          <w:rFonts w:ascii="Arial" w:hAnsi="Arial" w:cs="Arial"/>
        </w:rPr>
        <w:t>y</w:t>
      </w:r>
      <w:r w:rsidRPr="12F2EA61">
        <w:rPr>
          <w:rFonts w:ascii="Arial" w:hAnsi="Arial" w:cs="Arial"/>
        </w:rPr>
        <w:t xml:space="preserve"> to ascertain</w:t>
      </w:r>
      <w:r w:rsidR="0051027E" w:rsidRPr="12F2EA61">
        <w:rPr>
          <w:rFonts w:ascii="Arial" w:hAnsi="Arial" w:cs="Arial"/>
        </w:rPr>
        <w:t xml:space="preserve"> what support is necessary to embed cultural change regarding Widening</w:t>
      </w:r>
      <w:r w:rsidR="00F87EA1">
        <w:rPr>
          <w:rFonts w:ascii="Arial" w:hAnsi="Arial" w:cs="Arial"/>
        </w:rPr>
        <w:t xml:space="preserve"> </w:t>
      </w:r>
      <w:r w:rsidR="0051027E" w:rsidRPr="12F2EA61">
        <w:rPr>
          <w:rFonts w:ascii="Arial" w:hAnsi="Arial" w:cs="Arial"/>
        </w:rPr>
        <w:t xml:space="preserve">Participation. </w:t>
      </w:r>
    </w:p>
    <w:p w14:paraId="3BE4808F" w14:textId="2E2E87B8" w:rsidR="00951C0B" w:rsidRPr="00EB345F" w:rsidRDefault="00EB345F" w:rsidP="001E6603">
      <w:pPr>
        <w:pStyle w:val="Heading3"/>
      </w:pPr>
      <w:bookmarkStart w:id="31" w:name="_Toc48822745"/>
      <w:r>
        <w:t xml:space="preserve">Programme Theory 10: </w:t>
      </w:r>
      <w:r w:rsidR="00951C0B" w:rsidRPr="00EB345F">
        <w:t>Embedding youth and learner voice ensures participatory outreach activity that meets need (through acknowledging community context of the young person) and helps learners to make steps into higher education</w:t>
      </w:r>
      <w:bookmarkEnd w:id="31"/>
    </w:p>
    <w:p w14:paraId="0CE81889" w14:textId="479777F8" w:rsidR="00B316D3" w:rsidRDefault="00B316D3" w:rsidP="00B316D3">
      <w:pPr>
        <w:spacing w:line="360" w:lineRule="auto"/>
        <w:jc w:val="both"/>
        <w:rPr>
          <w:rFonts w:ascii="Arial" w:hAnsi="Arial" w:cs="Arial"/>
        </w:rPr>
      </w:pPr>
      <w:r w:rsidRPr="009E23E1">
        <w:rPr>
          <w:rFonts w:ascii="Arial" w:hAnsi="Arial" w:cs="Arial"/>
        </w:rPr>
        <w:t>Ensuring that young people’s voice</w:t>
      </w:r>
      <w:r w:rsidR="00CA641A">
        <w:rPr>
          <w:rFonts w:ascii="Arial" w:hAnsi="Arial" w:cs="Arial"/>
        </w:rPr>
        <w:t>s</w:t>
      </w:r>
      <w:r w:rsidRPr="009E23E1">
        <w:rPr>
          <w:rFonts w:ascii="Arial" w:hAnsi="Arial" w:cs="Arial"/>
        </w:rPr>
        <w:t xml:space="preserve"> </w:t>
      </w:r>
      <w:r w:rsidR="00CA641A">
        <w:rPr>
          <w:rFonts w:ascii="Arial" w:hAnsi="Arial" w:cs="Arial"/>
        </w:rPr>
        <w:t xml:space="preserve">are </w:t>
      </w:r>
      <w:r w:rsidRPr="009E23E1">
        <w:rPr>
          <w:rFonts w:ascii="Arial" w:hAnsi="Arial" w:cs="Arial"/>
        </w:rPr>
        <w:t xml:space="preserve">part of research is an important aspect </w:t>
      </w:r>
      <w:r>
        <w:rPr>
          <w:rFonts w:ascii="Arial" w:hAnsi="Arial" w:cs="Arial"/>
        </w:rPr>
        <w:t>of modern Widening Participation. Understanding young people’s perspectives and how concepts such as youth and childhood are constructed means taking into account c</w:t>
      </w:r>
      <w:r w:rsidRPr="009E23E1">
        <w:rPr>
          <w:rFonts w:ascii="Arial" w:hAnsi="Arial" w:cs="Arial"/>
        </w:rPr>
        <w:t>hildren's and young people</w:t>
      </w:r>
      <w:r>
        <w:rPr>
          <w:rFonts w:ascii="Arial" w:hAnsi="Arial" w:cs="Arial"/>
        </w:rPr>
        <w:t>’</w:t>
      </w:r>
      <w:r w:rsidRPr="009E23E1">
        <w:rPr>
          <w:rFonts w:ascii="Arial" w:hAnsi="Arial" w:cs="Arial"/>
        </w:rPr>
        <w:t>s viewpoint</w:t>
      </w:r>
      <w:r>
        <w:rPr>
          <w:rFonts w:ascii="Arial" w:hAnsi="Arial" w:cs="Arial"/>
        </w:rPr>
        <w:t xml:space="preserve"> in a deeper and more fundamental way (Punch, 200</w:t>
      </w:r>
      <w:r w:rsidR="00976415">
        <w:rPr>
          <w:rFonts w:ascii="Arial" w:hAnsi="Arial" w:cs="Arial"/>
        </w:rPr>
        <w:t>2</w:t>
      </w:r>
      <w:r>
        <w:rPr>
          <w:rFonts w:ascii="Arial" w:hAnsi="Arial" w:cs="Arial"/>
        </w:rPr>
        <w:t>). As a result</w:t>
      </w:r>
      <w:r w:rsidR="00CA641A">
        <w:rPr>
          <w:rFonts w:ascii="Arial" w:hAnsi="Arial" w:cs="Arial"/>
        </w:rPr>
        <w:t>,</w:t>
      </w:r>
      <w:r>
        <w:rPr>
          <w:rFonts w:ascii="Arial" w:hAnsi="Arial" w:cs="Arial"/>
        </w:rPr>
        <w:t xml:space="preserve"> a significant amount of youth-related policy has looked to engage with young people in recent years</w:t>
      </w:r>
      <w:r w:rsidR="00CA641A">
        <w:rPr>
          <w:rFonts w:ascii="Arial" w:hAnsi="Arial" w:cs="Arial"/>
        </w:rPr>
        <w:t xml:space="preserve">. For example, </w:t>
      </w:r>
      <w:r>
        <w:rPr>
          <w:rFonts w:ascii="Arial" w:hAnsi="Arial" w:cs="Arial"/>
        </w:rPr>
        <w:t xml:space="preserve">Case and Haines (2020) highlight the importance of ‘child-first’ approaches in youth justice services – resulting in fairer and </w:t>
      </w:r>
      <w:r w:rsidR="00CA641A">
        <w:rPr>
          <w:rFonts w:ascii="Arial" w:hAnsi="Arial" w:cs="Arial"/>
        </w:rPr>
        <w:t xml:space="preserve">more </w:t>
      </w:r>
      <w:r>
        <w:rPr>
          <w:rFonts w:ascii="Arial" w:hAnsi="Arial" w:cs="Arial"/>
        </w:rPr>
        <w:t xml:space="preserve">relatable approaches that engage with young people as much as possible.   </w:t>
      </w:r>
    </w:p>
    <w:p w14:paraId="3F01FAD0" w14:textId="4E7C08B0" w:rsidR="00B316D3" w:rsidRDefault="00B316D3" w:rsidP="00B316D3">
      <w:pPr>
        <w:spacing w:line="360" w:lineRule="auto"/>
        <w:jc w:val="both"/>
        <w:rPr>
          <w:rFonts w:ascii="Arial" w:hAnsi="Arial" w:cs="Arial"/>
        </w:rPr>
      </w:pPr>
      <w:r>
        <w:rPr>
          <w:rFonts w:ascii="Arial" w:hAnsi="Arial" w:cs="Arial"/>
        </w:rPr>
        <w:t>Similarly, modern WP has also looked to frame provision in terms not just</w:t>
      </w:r>
      <w:r w:rsidRPr="009E23E1">
        <w:rPr>
          <w:rFonts w:ascii="Arial" w:hAnsi="Arial" w:cs="Arial"/>
        </w:rPr>
        <w:t xml:space="preserve"> </w:t>
      </w:r>
      <w:r w:rsidR="00CA641A">
        <w:rPr>
          <w:rFonts w:ascii="Arial" w:hAnsi="Arial" w:cs="Arial"/>
        </w:rPr>
        <w:t xml:space="preserve">of </w:t>
      </w:r>
      <w:r>
        <w:rPr>
          <w:rFonts w:ascii="Arial" w:hAnsi="Arial" w:cs="Arial"/>
        </w:rPr>
        <w:t xml:space="preserve">supporting young people, but </w:t>
      </w:r>
      <w:r w:rsidR="00CA641A">
        <w:rPr>
          <w:rFonts w:ascii="Arial" w:hAnsi="Arial" w:cs="Arial"/>
        </w:rPr>
        <w:t xml:space="preserve">also </w:t>
      </w:r>
      <w:r>
        <w:rPr>
          <w:rFonts w:ascii="Arial" w:hAnsi="Arial" w:cs="Arial"/>
        </w:rPr>
        <w:t>to consider the extent WP empowers and takes into account young people’s perspectives about leaving school or college, WP and higher education. Prominent examples include designing and delivering WP activities as acting mentors and higher education ambassadors e.g. Year 13 Uni Connect students working with year 9 Uni Connect students</w:t>
      </w:r>
      <w:r w:rsidR="00976415">
        <w:rPr>
          <w:rFonts w:ascii="Arial" w:hAnsi="Arial" w:cs="Arial"/>
        </w:rPr>
        <w:t xml:space="preserve"> (</w:t>
      </w:r>
      <w:proofErr w:type="spellStart"/>
      <w:r>
        <w:rPr>
          <w:rFonts w:ascii="Arial" w:hAnsi="Arial" w:cs="Arial"/>
        </w:rPr>
        <w:t>OfS</w:t>
      </w:r>
      <w:proofErr w:type="spellEnd"/>
      <w:r>
        <w:rPr>
          <w:rFonts w:ascii="Arial" w:hAnsi="Arial" w:cs="Arial"/>
        </w:rPr>
        <w:t>, 2018). The advantage of creating such user-lead WP is that learners can ensure that WP is working most effectively for those that engage and use it the most. Tangible benefits include building appropriate skills and confidence. Another approach is to invite learners to design and formulate what WP should and can be – ensuring their viewpoints and perspectives are fundamental to provision. Further, it allows enhanced WP that engages through focusing learners</w:t>
      </w:r>
      <w:r w:rsidR="00CA641A">
        <w:rPr>
          <w:rFonts w:ascii="Arial" w:hAnsi="Arial" w:cs="Arial"/>
        </w:rPr>
        <w:t>’</w:t>
      </w:r>
      <w:r>
        <w:rPr>
          <w:rFonts w:ascii="Arial" w:hAnsi="Arial" w:cs="Arial"/>
        </w:rPr>
        <w:t xml:space="preserve"> interpretations of their community, and interests that matter to them.     </w:t>
      </w:r>
    </w:p>
    <w:p w14:paraId="42C16835" w14:textId="77777777" w:rsidR="00AF6549" w:rsidRPr="00927687" w:rsidRDefault="00AF6549" w:rsidP="00AF6549">
      <w:pPr>
        <w:spacing w:line="240" w:lineRule="auto"/>
        <w:rPr>
          <w:rFonts w:ascii="Arial" w:hAnsi="Arial" w:cs="Arial"/>
          <w:i/>
          <w:u w:val="single"/>
        </w:rPr>
      </w:pPr>
      <w:r w:rsidRPr="00927687">
        <w:rPr>
          <w:rFonts w:ascii="Arial" w:hAnsi="Arial" w:cs="Arial"/>
          <w:i/>
          <w:u w:val="single"/>
        </w:rPr>
        <w:t>Relevant Initiatives</w:t>
      </w:r>
    </w:p>
    <w:p w14:paraId="10C786BC" w14:textId="532EEEB0" w:rsidR="008C37AB" w:rsidRPr="008C37AB" w:rsidRDefault="008C37AB" w:rsidP="004402E2">
      <w:pPr>
        <w:pStyle w:val="ListParagraph"/>
        <w:numPr>
          <w:ilvl w:val="0"/>
          <w:numId w:val="17"/>
        </w:numPr>
        <w:spacing w:line="240" w:lineRule="auto"/>
        <w:rPr>
          <w:rFonts w:ascii="Arial" w:hAnsi="Arial" w:cs="Arial"/>
        </w:rPr>
      </w:pPr>
      <w:r w:rsidRPr="008C37AB">
        <w:rPr>
          <w:rFonts w:ascii="Arial" w:hAnsi="Arial" w:cs="Arial"/>
        </w:rPr>
        <w:t>Learner Voice Live</w:t>
      </w:r>
      <w:r w:rsidR="00822C4A">
        <w:rPr>
          <w:rFonts w:ascii="Arial" w:hAnsi="Arial" w:cs="Arial"/>
        </w:rPr>
        <w:t xml:space="preserve"> (Access-all-Areas)</w:t>
      </w:r>
    </w:p>
    <w:p w14:paraId="518886BB" w14:textId="77777777" w:rsidR="008C37AB" w:rsidRPr="008C37AB" w:rsidRDefault="008C37AB" w:rsidP="004402E2">
      <w:pPr>
        <w:pStyle w:val="ListParagraph"/>
        <w:numPr>
          <w:ilvl w:val="0"/>
          <w:numId w:val="17"/>
        </w:numPr>
        <w:spacing w:line="240" w:lineRule="auto"/>
        <w:rPr>
          <w:rFonts w:ascii="Arial" w:hAnsi="Arial" w:cs="Arial"/>
        </w:rPr>
      </w:pPr>
      <w:r w:rsidRPr="008C37AB">
        <w:rPr>
          <w:rFonts w:ascii="Arial" w:hAnsi="Arial" w:cs="Arial"/>
        </w:rPr>
        <w:t>LCC Focus Groups</w:t>
      </w:r>
    </w:p>
    <w:p w14:paraId="7DA582C1" w14:textId="77777777" w:rsidR="00AF6549" w:rsidRPr="008C37AB" w:rsidRDefault="008C37AB" w:rsidP="004402E2">
      <w:pPr>
        <w:pStyle w:val="ListParagraph"/>
        <w:numPr>
          <w:ilvl w:val="0"/>
          <w:numId w:val="17"/>
        </w:numPr>
        <w:spacing w:line="240" w:lineRule="auto"/>
        <w:rPr>
          <w:rFonts w:ascii="Arial" w:hAnsi="Arial" w:cs="Arial"/>
        </w:rPr>
      </w:pPr>
      <w:r w:rsidRPr="008C37AB">
        <w:rPr>
          <w:rFonts w:ascii="Arial" w:hAnsi="Arial" w:cs="Arial"/>
        </w:rPr>
        <w:t>Future Programmes</w:t>
      </w:r>
    </w:p>
    <w:p w14:paraId="5196299D" w14:textId="77777777" w:rsidR="00AF6549" w:rsidRPr="00927687" w:rsidRDefault="00AF6549" w:rsidP="00AF6549">
      <w:pPr>
        <w:spacing w:line="240" w:lineRule="auto"/>
        <w:rPr>
          <w:rFonts w:ascii="Arial" w:hAnsi="Arial" w:cs="Arial"/>
          <w:i/>
          <w:u w:val="single"/>
        </w:rPr>
      </w:pPr>
      <w:r w:rsidRPr="00927687">
        <w:rPr>
          <w:rFonts w:ascii="Arial" w:hAnsi="Arial" w:cs="Arial"/>
          <w:i/>
          <w:u w:val="single"/>
        </w:rPr>
        <w:t>Findings</w:t>
      </w:r>
    </w:p>
    <w:p w14:paraId="40B9E40E" w14:textId="6CCE912A" w:rsidR="00927687" w:rsidRPr="00BF3401" w:rsidRDefault="009F7BDD" w:rsidP="00927687">
      <w:pPr>
        <w:pStyle w:val="ListParagraph"/>
        <w:numPr>
          <w:ilvl w:val="0"/>
          <w:numId w:val="37"/>
        </w:numPr>
        <w:spacing w:after="0" w:line="360" w:lineRule="auto"/>
        <w:jc w:val="both"/>
        <w:rPr>
          <w:rFonts w:ascii="Arial" w:eastAsia="Times New Roman" w:hAnsi="Arial" w:cs="Arial"/>
          <w:i/>
          <w:iCs/>
          <w:color w:val="000000"/>
          <w:lang w:eastAsia="en-GB"/>
        </w:rPr>
      </w:pPr>
      <w:r w:rsidRPr="00BF3401">
        <w:rPr>
          <w:rFonts w:ascii="Arial" w:hAnsi="Arial" w:cs="Arial"/>
        </w:rPr>
        <w:lastRenderedPageBreak/>
        <w:t xml:space="preserve">Allowing learners to </w:t>
      </w:r>
      <w:r w:rsidR="00822C4A" w:rsidRPr="00BF3401">
        <w:rPr>
          <w:rFonts w:ascii="Arial" w:hAnsi="Arial" w:cs="Arial"/>
        </w:rPr>
        <w:t xml:space="preserve">take </w:t>
      </w:r>
      <w:r w:rsidRPr="00BF3401">
        <w:rPr>
          <w:rFonts w:ascii="Arial" w:hAnsi="Arial" w:cs="Arial"/>
        </w:rPr>
        <w:t>lead</w:t>
      </w:r>
      <w:r w:rsidR="00822C4A" w:rsidRPr="00BF3401">
        <w:rPr>
          <w:rFonts w:ascii="Arial" w:hAnsi="Arial" w:cs="Arial"/>
        </w:rPr>
        <w:t xml:space="preserve">ing roles </w:t>
      </w:r>
      <w:r w:rsidRPr="00BF3401">
        <w:rPr>
          <w:rFonts w:ascii="Arial" w:hAnsi="Arial" w:cs="Arial"/>
        </w:rPr>
        <w:t xml:space="preserve">in terms of </w:t>
      </w:r>
      <w:r w:rsidR="00CA641A" w:rsidRPr="00BF3401">
        <w:rPr>
          <w:rFonts w:ascii="Arial" w:hAnsi="Arial" w:cs="Arial"/>
        </w:rPr>
        <w:t xml:space="preserve">the </w:t>
      </w:r>
      <w:r w:rsidRPr="00BF3401">
        <w:rPr>
          <w:rFonts w:ascii="Arial" w:hAnsi="Arial" w:cs="Arial"/>
        </w:rPr>
        <w:t xml:space="preserve">design and </w:t>
      </w:r>
      <w:r w:rsidR="00CA641A" w:rsidRPr="00BF3401">
        <w:rPr>
          <w:rFonts w:ascii="Arial" w:hAnsi="Arial" w:cs="Arial"/>
        </w:rPr>
        <w:t xml:space="preserve">approach of </w:t>
      </w:r>
      <w:r w:rsidRPr="00BF3401">
        <w:rPr>
          <w:rFonts w:ascii="Arial" w:hAnsi="Arial" w:cs="Arial"/>
        </w:rPr>
        <w:t>WP activity</w:t>
      </w:r>
      <w:r w:rsidR="00822C4A" w:rsidRPr="00BF3401">
        <w:rPr>
          <w:rFonts w:ascii="Arial" w:hAnsi="Arial" w:cs="Arial"/>
        </w:rPr>
        <w:t xml:space="preserve"> has been heavily emphasised at</w:t>
      </w:r>
      <w:r w:rsidRPr="00BF3401">
        <w:rPr>
          <w:rFonts w:ascii="Arial" w:hAnsi="Arial" w:cs="Arial"/>
        </w:rPr>
        <w:t xml:space="preserve"> GHWY </w:t>
      </w:r>
      <w:r w:rsidR="00822C4A" w:rsidRPr="00BF3401">
        <w:rPr>
          <w:rFonts w:ascii="Arial" w:hAnsi="Arial" w:cs="Arial"/>
        </w:rPr>
        <w:t xml:space="preserve">during </w:t>
      </w:r>
      <w:r w:rsidR="29624240" w:rsidRPr="00BF3401">
        <w:rPr>
          <w:rFonts w:ascii="Arial" w:hAnsi="Arial" w:cs="Arial"/>
        </w:rPr>
        <w:t>P</w:t>
      </w:r>
      <w:r w:rsidRPr="00BF3401">
        <w:rPr>
          <w:rFonts w:ascii="Arial" w:hAnsi="Arial" w:cs="Arial"/>
        </w:rPr>
        <w:t xml:space="preserve">hase </w:t>
      </w:r>
      <w:r w:rsidR="063F2A59" w:rsidRPr="00BF3401">
        <w:rPr>
          <w:rFonts w:ascii="Arial" w:hAnsi="Arial" w:cs="Arial"/>
        </w:rPr>
        <w:t>O</w:t>
      </w:r>
      <w:r w:rsidRPr="00BF3401">
        <w:rPr>
          <w:rFonts w:ascii="Arial" w:hAnsi="Arial" w:cs="Arial"/>
        </w:rPr>
        <w:t>ne</w:t>
      </w:r>
      <w:r w:rsidR="00822C4A" w:rsidRPr="00BF3401">
        <w:rPr>
          <w:rFonts w:ascii="Arial" w:hAnsi="Arial" w:cs="Arial"/>
        </w:rPr>
        <w:t>.</w:t>
      </w:r>
      <w:r w:rsidRPr="00BF3401">
        <w:rPr>
          <w:rFonts w:ascii="Arial" w:hAnsi="Arial" w:cs="Arial"/>
        </w:rPr>
        <w:t xml:space="preserve"> </w:t>
      </w:r>
      <w:r w:rsidR="00CA641A" w:rsidRPr="00BF3401">
        <w:rPr>
          <w:rFonts w:ascii="Arial" w:hAnsi="Arial" w:cs="Arial"/>
          <w:bCs/>
        </w:rPr>
        <w:t>Learner Voice Live</w:t>
      </w:r>
      <w:r w:rsidR="008331A0" w:rsidRPr="00BF3401">
        <w:rPr>
          <w:rFonts w:ascii="Arial" w:hAnsi="Arial" w:cs="Arial"/>
          <w:bCs/>
        </w:rPr>
        <w:t xml:space="preserve"> </w:t>
      </w:r>
      <w:r w:rsidR="008331A0" w:rsidRPr="00BF3401">
        <w:rPr>
          <w:rFonts w:ascii="Arial" w:hAnsi="Arial" w:cs="Arial"/>
        </w:rPr>
        <w:t>specific</w:t>
      </w:r>
      <w:r w:rsidR="00822C4A" w:rsidRPr="00BF3401">
        <w:rPr>
          <w:rFonts w:ascii="Arial" w:hAnsi="Arial" w:cs="Arial"/>
        </w:rPr>
        <w:t>ally ensured that learners both</w:t>
      </w:r>
      <w:r w:rsidR="008331A0" w:rsidRPr="00BF3401">
        <w:rPr>
          <w:rFonts w:ascii="Arial" w:hAnsi="Arial" w:cs="Arial"/>
        </w:rPr>
        <w:t xml:space="preserve"> design</w:t>
      </w:r>
      <w:r w:rsidR="00822C4A" w:rsidRPr="00BF3401">
        <w:rPr>
          <w:rFonts w:ascii="Arial" w:hAnsi="Arial" w:cs="Arial"/>
        </w:rPr>
        <w:t>ed and performed WP</w:t>
      </w:r>
      <w:r w:rsidR="008331A0" w:rsidRPr="00BF3401">
        <w:rPr>
          <w:rFonts w:ascii="Arial" w:hAnsi="Arial" w:cs="Arial"/>
        </w:rPr>
        <w:t xml:space="preserve"> activit</w:t>
      </w:r>
      <w:r w:rsidR="00822C4A" w:rsidRPr="00BF3401">
        <w:rPr>
          <w:rFonts w:ascii="Arial" w:hAnsi="Arial" w:cs="Arial"/>
        </w:rPr>
        <w:t>y</w:t>
      </w:r>
      <w:r w:rsidR="008331A0" w:rsidRPr="00BF3401">
        <w:rPr>
          <w:rFonts w:ascii="Arial" w:hAnsi="Arial" w:cs="Arial"/>
        </w:rPr>
        <w:t xml:space="preserve"> (with support</w:t>
      </w:r>
      <w:r w:rsidR="00822C4A" w:rsidRPr="00BF3401">
        <w:rPr>
          <w:rFonts w:ascii="Arial" w:hAnsi="Arial" w:cs="Arial"/>
        </w:rPr>
        <w:t xml:space="preserve"> from GHWY staff</w:t>
      </w:r>
      <w:r w:rsidR="008331A0" w:rsidRPr="00BF3401">
        <w:rPr>
          <w:rFonts w:ascii="Arial" w:hAnsi="Arial" w:cs="Arial"/>
        </w:rPr>
        <w:t xml:space="preserve">). In particular, </w:t>
      </w:r>
      <w:r w:rsidR="00CA641A" w:rsidRPr="00BF3401">
        <w:rPr>
          <w:rFonts w:ascii="Arial" w:hAnsi="Arial" w:cs="Arial"/>
        </w:rPr>
        <w:t xml:space="preserve">they </w:t>
      </w:r>
      <w:r w:rsidR="008331A0" w:rsidRPr="00BF3401">
        <w:rPr>
          <w:rFonts w:ascii="Arial" w:hAnsi="Arial" w:cs="Arial"/>
        </w:rPr>
        <w:t>designed materials for a TV show (that exemplified</w:t>
      </w:r>
      <w:r w:rsidR="00822C4A" w:rsidRPr="00BF3401">
        <w:rPr>
          <w:rFonts w:ascii="Arial" w:hAnsi="Arial" w:cs="Arial"/>
        </w:rPr>
        <w:t xml:space="preserve"> different GHWY </w:t>
      </w:r>
      <w:r w:rsidR="458FACAD" w:rsidRPr="00BF3401">
        <w:rPr>
          <w:rFonts w:ascii="Arial" w:hAnsi="Arial" w:cs="Arial"/>
        </w:rPr>
        <w:t xml:space="preserve">Uni Connect </w:t>
      </w:r>
      <w:r w:rsidR="00822C4A" w:rsidRPr="00BF3401">
        <w:rPr>
          <w:rFonts w:ascii="Arial" w:hAnsi="Arial" w:cs="Arial"/>
        </w:rPr>
        <w:t xml:space="preserve">WP initiatives such as </w:t>
      </w:r>
      <w:r w:rsidR="00822C4A" w:rsidRPr="00BF3401">
        <w:rPr>
          <w:rFonts w:ascii="Arial" w:hAnsi="Arial" w:cs="Arial"/>
          <w:bCs/>
        </w:rPr>
        <w:t>Young Researchers / Our Ovenden</w:t>
      </w:r>
      <w:r w:rsidR="00CA641A" w:rsidRPr="00BF3401">
        <w:rPr>
          <w:rFonts w:ascii="Arial" w:hAnsi="Arial" w:cs="Arial"/>
          <w:bCs/>
        </w:rPr>
        <w:t xml:space="preserve"> – also </w:t>
      </w:r>
      <w:proofErr w:type="spellStart"/>
      <w:r w:rsidR="00CA641A" w:rsidRPr="00BF3401">
        <w:rPr>
          <w:rFonts w:ascii="Arial" w:hAnsi="Arial" w:cs="Arial"/>
          <w:bCs/>
        </w:rPr>
        <w:t>significantly</w:t>
      </w:r>
      <w:r w:rsidR="00660A82" w:rsidRPr="00BF3401">
        <w:rPr>
          <w:rFonts w:ascii="Arial" w:hAnsi="Arial" w:cs="Arial"/>
        </w:rPr>
        <w:t>shaped</w:t>
      </w:r>
      <w:proofErr w:type="spellEnd"/>
      <w:r w:rsidR="00660A82" w:rsidRPr="00BF3401">
        <w:rPr>
          <w:rFonts w:ascii="Arial" w:hAnsi="Arial" w:cs="Arial"/>
        </w:rPr>
        <w:t xml:space="preserve"> by learners</w:t>
      </w:r>
      <w:r w:rsidR="00660A82" w:rsidRPr="00BF3401">
        <w:rPr>
          <w:rFonts w:ascii="Arial" w:hAnsi="Arial" w:cs="Arial"/>
          <w:bCs/>
        </w:rPr>
        <w:t>).</w:t>
      </w:r>
      <w:r w:rsidR="00822C4A" w:rsidRPr="00BF3401">
        <w:rPr>
          <w:rFonts w:ascii="Arial" w:hAnsi="Arial" w:cs="Arial"/>
          <w:bCs/>
        </w:rPr>
        <w:t xml:space="preserve"> </w:t>
      </w:r>
      <w:r w:rsidR="00F56696" w:rsidRPr="00BF3401">
        <w:rPr>
          <w:rFonts w:ascii="Arial" w:hAnsi="Arial" w:cs="Arial"/>
        </w:rPr>
        <w:t>As such, they took part in a ‘</w:t>
      </w:r>
      <w:r w:rsidR="6CE870E5" w:rsidRPr="00BF3401">
        <w:rPr>
          <w:rFonts w:ascii="Arial" w:hAnsi="Arial" w:cs="Arial"/>
        </w:rPr>
        <w:t>N</w:t>
      </w:r>
      <w:r w:rsidR="00F56696" w:rsidRPr="00BF3401">
        <w:rPr>
          <w:rFonts w:ascii="Arial" w:hAnsi="Arial" w:cs="Arial"/>
        </w:rPr>
        <w:t xml:space="preserve">ews </w:t>
      </w:r>
      <w:r w:rsidR="17F007A5" w:rsidRPr="00BF3401">
        <w:rPr>
          <w:rFonts w:ascii="Arial" w:hAnsi="Arial" w:cs="Arial"/>
        </w:rPr>
        <w:t>A</w:t>
      </w:r>
      <w:r w:rsidR="00F56696" w:rsidRPr="00BF3401">
        <w:rPr>
          <w:rFonts w:ascii="Arial" w:hAnsi="Arial" w:cs="Arial"/>
        </w:rPr>
        <w:t xml:space="preserve">t </w:t>
      </w:r>
      <w:r w:rsidR="6F3BA7D9" w:rsidRPr="00BF3401">
        <w:rPr>
          <w:rFonts w:ascii="Arial" w:hAnsi="Arial" w:cs="Arial"/>
        </w:rPr>
        <w:t>S</w:t>
      </w:r>
      <w:r w:rsidR="00F56696" w:rsidRPr="00BF3401">
        <w:rPr>
          <w:rFonts w:ascii="Arial" w:hAnsi="Arial" w:cs="Arial"/>
        </w:rPr>
        <w:t>ix’</w:t>
      </w:r>
      <w:r w:rsidR="512962A9" w:rsidRPr="00BF3401">
        <w:rPr>
          <w:rFonts w:ascii="Arial" w:hAnsi="Arial" w:cs="Arial"/>
        </w:rPr>
        <w:t>-</w:t>
      </w:r>
      <w:r w:rsidR="00F56696" w:rsidRPr="00BF3401">
        <w:rPr>
          <w:rFonts w:ascii="Arial" w:hAnsi="Arial" w:cs="Arial"/>
        </w:rPr>
        <w:t>style TV broadcast</w:t>
      </w:r>
      <w:r w:rsidR="006D5269" w:rsidRPr="00BF3401">
        <w:rPr>
          <w:rFonts w:ascii="Arial" w:hAnsi="Arial" w:cs="Arial"/>
        </w:rPr>
        <w:t xml:space="preserve"> where they could take the lead in how events were framed</w:t>
      </w:r>
      <w:r w:rsidR="008A1770" w:rsidRPr="00BF3401">
        <w:rPr>
          <w:rFonts w:ascii="Arial" w:hAnsi="Arial" w:cs="Arial"/>
        </w:rPr>
        <w:t>:</w:t>
      </w:r>
    </w:p>
    <w:p w14:paraId="136279C3" w14:textId="77777777" w:rsidR="008A1770" w:rsidRPr="00BF3401" w:rsidRDefault="00F56696" w:rsidP="00927687">
      <w:pPr>
        <w:pStyle w:val="ListParagraph"/>
        <w:numPr>
          <w:ilvl w:val="1"/>
          <w:numId w:val="37"/>
        </w:numPr>
        <w:spacing w:after="0" w:line="360" w:lineRule="auto"/>
        <w:jc w:val="both"/>
        <w:rPr>
          <w:rFonts w:ascii="Arial" w:eastAsia="Times New Roman" w:hAnsi="Arial" w:cs="Arial"/>
          <w:i/>
          <w:color w:val="000000"/>
          <w:lang w:eastAsia="en-GB"/>
        </w:rPr>
      </w:pPr>
      <w:r w:rsidRPr="00BF3401">
        <w:rPr>
          <w:rFonts w:ascii="Arial" w:eastAsia="Times New Roman" w:hAnsi="Arial" w:cs="Arial"/>
          <w:i/>
          <w:iCs/>
          <w:color w:val="000000" w:themeColor="text1"/>
          <w:lang w:eastAsia="en-GB"/>
        </w:rPr>
        <w:t>C</w:t>
      </w:r>
      <w:r w:rsidR="00927687" w:rsidRPr="00BF3401">
        <w:rPr>
          <w:rFonts w:ascii="Arial" w:eastAsia="Times New Roman" w:hAnsi="Arial" w:cs="Arial"/>
          <w:i/>
          <w:iCs/>
          <w:color w:val="000000" w:themeColor="text1"/>
          <w:lang w:eastAsia="en-GB"/>
        </w:rPr>
        <w:t>uts to News broadcast show with NCOP [Uni Connect]</w:t>
      </w:r>
      <w:r w:rsidRPr="00BF3401">
        <w:rPr>
          <w:rFonts w:ascii="Arial" w:eastAsia="Times New Roman" w:hAnsi="Arial" w:cs="Arial"/>
          <w:i/>
          <w:iCs/>
          <w:color w:val="000000" w:themeColor="text1"/>
          <w:lang w:eastAsia="en-GB"/>
        </w:rPr>
        <w:t xml:space="preserve"> students talking about upcoming event </w:t>
      </w:r>
      <w:r w:rsidR="00927687" w:rsidRPr="00BF3401">
        <w:rPr>
          <w:rFonts w:ascii="Arial" w:eastAsia="Times New Roman" w:hAnsi="Arial" w:cs="Arial"/>
          <w:i/>
          <w:iCs/>
          <w:color w:val="000000" w:themeColor="text1"/>
          <w:lang w:eastAsia="en-GB"/>
        </w:rPr>
        <w:t>–</w:t>
      </w:r>
      <w:r w:rsidRPr="00BF3401">
        <w:rPr>
          <w:rFonts w:ascii="Arial" w:eastAsia="Times New Roman" w:hAnsi="Arial" w:cs="Arial"/>
          <w:i/>
          <w:iCs/>
          <w:color w:val="000000" w:themeColor="text1"/>
          <w:lang w:eastAsia="en-GB"/>
        </w:rPr>
        <w:t xml:space="preserve"> NCOP</w:t>
      </w:r>
      <w:r w:rsidR="00927687" w:rsidRPr="00BF3401">
        <w:rPr>
          <w:rFonts w:ascii="Arial" w:eastAsia="Times New Roman" w:hAnsi="Arial" w:cs="Arial"/>
          <w:i/>
          <w:iCs/>
          <w:color w:val="000000" w:themeColor="text1"/>
          <w:lang w:eastAsia="en-GB"/>
        </w:rPr>
        <w:t xml:space="preserve"> [Uni Connect]</w:t>
      </w:r>
      <w:r w:rsidRPr="00BF3401">
        <w:rPr>
          <w:rFonts w:ascii="Arial" w:eastAsia="Times New Roman" w:hAnsi="Arial" w:cs="Arial"/>
          <w:i/>
          <w:iCs/>
          <w:color w:val="000000" w:themeColor="text1"/>
          <w:lang w:eastAsia="en-GB"/>
        </w:rPr>
        <w:t xml:space="preserve"> tonight segment. </w:t>
      </w:r>
    </w:p>
    <w:p w14:paraId="68BEE708" w14:textId="77777777" w:rsidR="008A1770" w:rsidRPr="00BF3401" w:rsidRDefault="008A1770" w:rsidP="008A1770">
      <w:pPr>
        <w:pStyle w:val="ListParagraph"/>
        <w:spacing w:after="0" w:line="360" w:lineRule="auto"/>
        <w:ind w:left="1080"/>
        <w:jc w:val="both"/>
        <w:rPr>
          <w:rFonts w:ascii="Arial" w:eastAsia="Times New Roman" w:hAnsi="Arial" w:cs="Arial"/>
          <w:i/>
          <w:iCs/>
          <w:color w:val="000000" w:themeColor="text1"/>
          <w:lang w:eastAsia="en-GB"/>
        </w:rPr>
      </w:pPr>
    </w:p>
    <w:p w14:paraId="0DB93DB5" w14:textId="77777777" w:rsidR="008A1770" w:rsidRPr="00BF3401" w:rsidRDefault="00F56696" w:rsidP="008A1770">
      <w:pPr>
        <w:pStyle w:val="ListParagraph"/>
        <w:spacing w:after="0" w:line="360" w:lineRule="auto"/>
        <w:ind w:left="1080"/>
        <w:jc w:val="both"/>
        <w:rPr>
          <w:rFonts w:ascii="Arial" w:eastAsia="Times New Roman" w:hAnsi="Arial" w:cs="Arial"/>
          <w:i/>
          <w:color w:val="000000"/>
          <w:lang w:eastAsia="en-GB"/>
        </w:rPr>
      </w:pPr>
      <w:r w:rsidRPr="00BF3401">
        <w:rPr>
          <w:rFonts w:ascii="Arial" w:hAnsi="Arial" w:cs="Arial"/>
          <w:i/>
          <w:lang w:eastAsia="en-GB"/>
        </w:rPr>
        <w:t xml:space="preserve">YP1: And today on NCOP, we are going to be </w:t>
      </w:r>
      <w:r w:rsidRPr="00BF3401">
        <w:rPr>
          <w:rFonts w:ascii="Arial" w:eastAsia="Times New Roman" w:hAnsi="Arial" w:cs="Arial"/>
          <w:i/>
          <w:color w:val="000000"/>
          <w:lang w:eastAsia="en-GB"/>
        </w:rPr>
        <w:t>telling you about some special events. The first one is the production park. This is going to be about the arts just in general and this is go</w:t>
      </w:r>
      <w:r w:rsidR="006D5269" w:rsidRPr="00BF3401">
        <w:rPr>
          <w:rFonts w:ascii="Arial" w:eastAsia="Times New Roman" w:hAnsi="Arial" w:cs="Arial"/>
          <w:i/>
          <w:color w:val="000000"/>
          <w:lang w:eastAsia="en-GB"/>
        </w:rPr>
        <w:t>ing to</w:t>
      </w:r>
      <w:r w:rsidRPr="00BF3401">
        <w:rPr>
          <w:rFonts w:ascii="Arial" w:eastAsia="Times New Roman" w:hAnsi="Arial" w:cs="Arial"/>
          <w:i/>
          <w:color w:val="000000"/>
          <w:lang w:eastAsia="en-GB"/>
        </w:rPr>
        <w:t xml:space="preserve"> have a lot of live performances and actually some activities that people were there they can actually take part. This is going to be on Wednesday at the 13th of March from 4:00 till 8:30 p.m. </w:t>
      </w:r>
    </w:p>
    <w:p w14:paraId="6DBAF0B5" w14:textId="77777777" w:rsidR="008A1770" w:rsidRPr="00BF3401" w:rsidRDefault="008A1770" w:rsidP="008A1770">
      <w:pPr>
        <w:pStyle w:val="ListParagraph"/>
        <w:spacing w:after="0" w:line="360" w:lineRule="auto"/>
        <w:ind w:left="1080"/>
        <w:jc w:val="both"/>
        <w:rPr>
          <w:rFonts w:ascii="Arial" w:eastAsia="Times New Roman" w:hAnsi="Arial" w:cs="Arial"/>
          <w:i/>
          <w:color w:val="000000"/>
          <w:lang w:eastAsia="en-GB"/>
        </w:rPr>
      </w:pPr>
    </w:p>
    <w:p w14:paraId="2F21D58B" w14:textId="6A32530C" w:rsidR="00927687" w:rsidRPr="00BF3401" w:rsidRDefault="00F56696" w:rsidP="008A1770">
      <w:pPr>
        <w:pStyle w:val="ListParagraph"/>
        <w:spacing w:after="0" w:line="360" w:lineRule="auto"/>
        <w:ind w:left="1080"/>
        <w:jc w:val="both"/>
        <w:rPr>
          <w:rFonts w:ascii="Arial" w:eastAsia="Times New Roman" w:hAnsi="Arial" w:cs="Arial"/>
          <w:i/>
          <w:color w:val="000000"/>
          <w:lang w:eastAsia="en-GB"/>
        </w:rPr>
      </w:pPr>
      <w:r w:rsidRPr="00BF3401">
        <w:rPr>
          <w:rFonts w:ascii="Arial" w:eastAsia="Times New Roman" w:hAnsi="Arial" w:cs="Arial"/>
          <w:i/>
          <w:color w:val="000000"/>
          <w:lang w:eastAsia="en-GB"/>
        </w:rPr>
        <w:t xml:space="preserve">YP2: Another event that </w:t>
      </w:r>
      <w:r w:rsidR="00CA641A" w:rsidRPr="00BF3401">
        <w:rPr>
          <w:rFonts w:ascii="Arial" w:eastAsia="Times New Roman" w:hAnsi="Arial" w:cs="Arial"/>
          <w:i/>
          <w:color w:val="000000"/>
          <w:lang w:eastAsia="en-GB"/>
        </w:rPr>
        <w:t>NCOP is</w:t>
      </w:r>
      <w:r w:rsidRPr="00BF3401">
        <w:rPr>
          <w:rFonts w:ascii="Arial" w:eastAsia="Times New Roman" w:hAnsi="Arial" w:cs="Arial"/>
          <w:i/>
          <w:color w:val="000000"/>
          <w:lang w:eastAsia="en-GB"/>
        </w:rPr>
        <w:t xml:space="preserve"> providing is the Ridings events. It is taking place in Wakefield in </w:t>
      </w:r>
      <w:r w:rsidR="00CA641A" w:rsidRPr="00BF3401">
        <w:rPr>
          <w:rFonts w:ascii="Arial" w:eastAsia="Times New Roman" w:hAnsi="Arial" w:cs="Arial"/>
          <w:i/>
          <w:color w:val="000000"/>
          <w:lang w:eastAsia="en-GB"/>
        </w:rPr>
        <w:t xml:space="preserve">Ridings </w:t>
      </w:r>
      <w:r w:rsidRPr="00BF3401">
        <w:rPr>
          <w:rFonts w:ascii="Arial" w:eastAsia="Times New Roman" w:hAnsi="Arial" w:cs="Arial"/>
          <w:i/>
          <w:color w:val="000000"/>
          <w:lang w:eastAsia="en-GB"/>
        </w:rPr>
        <w:t xml:space="preserve">shopping centre and it's </w:t>
      </w:r>
      <w:proofErr w:type="spellStart"/>
      <w:proofErr w:type="gramStart"/>
      <w:r w:rsidRPr="00BF3401">
        <w:rPr>
          <w:rFonts w:ascii="Arial" w:eastAsia="Times New Roman" w:hAnsi="Arial" w:cs="Arial"/>
          <w:i/>
          <w:color w:val="000000"/>
          <w:lang w:eastAsia="en-GB"/>
        </w:rPr>
        <w:t>a</w:t>
      </w:r>
      <w:proofErr w:type="spellEnd"/>
      <w:proofErr w:type="gramEnd"/>
      <w:r w:rsidRPr="00BF3401">
        <w:rPr>
          <w:rFonts w:ascii="Arial" w:eastAsia="Times New Roman" w:hAnsi="Arial" w:cs="Arial"/>
          <w:i/>
          <w:color w:val="000000"/>
          <w:lang w:eastAsia="en-GB"/>
        </w:rPr>
        <w:t xml:space="preserve"> event for the local environment to come down and an interactive drop-in event to provide higher education i</w:t>
      </w:r>
      <w:r w:rsidR="006D5269" w:rsidRPr="00BF3401">
        <w:rPr>
          <w:rFonts w:ascii="Arial" w:eastAsia="Times New Roman" w:hAnsi="Arial" w:cs="Arial"/>
          <w:i/>
          <w:color w:val="000000"/>
          <w:lang w:eastAsia="en-GB"/>
        </w:rPr>
        <w:t>nformation</w:t>
      </w:r>
      <w:r w:rsidR="00927687" w:rsidRPr="00BF3401">
        <w:rPr>
          <w:rFonts w:ascii="Arial" w:eastAsia="Times New Roman" w:hAnsi="Arial" w:cs="Arial"/>
          <w:i/>
          <w:color w:val="000000"/>
          <w:lang w:eastAsia="en-GB"/>
        </w:rPr>
        <w:t>.</w:t>
      </w:r>
    </w:p>
    <w:p w14:paraId="4B543852" w14:textId="27A8F3F0" w:rsidR="006D5269" w:rsidRPr="00BF3401" w:rsidRDefault="00D929AA" w:rsidP="00927687">
      <w:pPr>
        <w:pStyle w:val="ListParagraph"/>
        <w:numPr>
          <w:ilvl w:val="0"/>
          <w:numId w:val="37"/>
        </w:numPr>
        <w:spacing w:line="360" w:lineRule="auto"/>
        <w:jc w:val="both"/>
        <w:rPr>
          <w:rFonts w:ascii="Arial" w:eastAsia="Times New Roman" w:hAnsi="Arial" w:cs="Arial"/>
          <w:i/>
          <w:color w:val="000000"/>
          <w:lang w:eastAsia="en-GB"/>
        </w:rPr>
      </w:pPr>
      <w:r w:rsidRPr="00BF3401">
        <w:rPr>
          <w:rFonts w:ascii="Arial" w:eastAsia="Times New Roman" w:hAnsi="Arial" w:cs="Arial"/>
          <w:color w:val="000000"/>
          <w:lang w:eastAsia="en-GB"/>
        </w:rPr>
        <w:t xml:space="preserve">In addition, GHWY has also sought to ensure that learners are part of the design process for events. </w:t>
      </w:r>
      <w:r w:rsidR="00CA641A" w:rsidRPr="00BF3401">
        <w:rPr>
          <w:rFonts w:ascii="Arial" w:eastAsia="Times New Roman" w:hAnsi="Arial" w:cs="Arial"/>
          <w:color w:val="000000"/>
          <w:lang w:eastAsia="en-GB"/>
        </w:rPr>
        <w:t>Learner Voice Live and Access All Areas</w:t>
      </w:r>
      <w:r w:rsidRPr="00BF3401">
        <w:rPr>
          <w:rFonts w:ascii="Arial" w:eastAsia="Times New Roman" w:hAnsi="Arial" w:cs="Arial"/>
          <w:color w:val="000000"/>
          <w:lang w:eastAsia="en-GB"/>
        </w:rPr>
        <w:t xml:space="preserve"> also sought to give learners a platform in other ways, such as designing materials and logo’s</w:t>
      </w:r>
      <w:r w:rsidR="00660A82" w:rsidRPr="00BF3401">
        <w:rPr>
          <w:rFonts w:ascii="Arial" w:eastAsia="Times New Roman" w:hAnsi="Arial" w:cs="Arial"/>
          <w:color w:val="000000"/>
          <w:lang w:eastAsia="en-GB"/>
        </w:rPr>
        <w:t xml:space="preserve">. </w:t>
      </w:r>
    </w:p>
    <w:p w14:paraId="047AEAE0" w14:textId="6638F1A9" w:rsidR="00D929AA" w:rsidRPr="00BF3401" w:rsidRDefault="00D929AA" w:rsidP="004402E2">
      <w:pPr>
        <w:pStyle w:val="ListParagraph"/>
        <w:numPr>
          <w:ilvl w:val="1"/>
          <w:numId w:val="37"/>
        </w:numPr>
        <w:spacing w:after="0" w:line="360" w:lineRule="auto"/>
        <w:jc w:val="both"/>
        <w:rPr>
          <w:rFonts w:ascii="Arial" w:eastAsia="Times New Roman" w:hAnsi="Arial" w:cs="Arial"/>
          <w:i/>
          <w:color w:val="000000"/>
          <w:lang w:eastAsia="en-GB"/>
        </w:rPr>
      </w:pPr>
      <w:r w:rsidRPr="00BF3401">
        <w:rPr>
          <w:rFonts w:ascii="Arial" w:eastAsia="Times New Roman" w:hAnsi="Arial" w:cs="Arial"/>
          <w:i/>
          <w:color w:val="000000"/>
          <w:lang w:eastAsia="en-GB"/>
        </w:rPr>
        <w:t>‘I'm here today because I won a poster design competition for ‘access all</w:t>
      </w:r>
      <w:r w:rsidRPr="00D929AA">
        <w:rPr>
          <w:rFonts w:ascii="Arial" w:eastAsia="Times New Roman" w:hAnsi="Arial" w:cs="Arial"/>
          <w:i/>
          <w:color w:val="000000"/>
          <w:lang w:eastAsia="en-GB"/>
        </w:rPr>
        <w:t xml:space="preserve"> areas’ as part of GHWY events planning thing - and Nikita got in touch with me saying ‘oh we want you to design this </w:t>
      </w:r>
      <w:r>
        <w:rPr>
          <w:rFonts w:ascii="Arial" w:eastAsia="Times New Roman" w:hAnsi="Arial" w:cs="Arial"/>
          <w:i/>
          <w:color w:val="000000"/>
          <w:lang w:eastAsia="en-GB"/>
        </w:rPr>
        <w:t>logo for an event called ‘Learner Voice Live</w:t>
      </w:r>
      <w:r w:rsidRPr="00D929AA">
        <w:rPr>
          <w:rFonts w:ascii="Arial" w:eastAsia="Times New Roman" w:hAnsi="Arial" w:cs="Arial"/>
          <w:i/>
          <w:color w:val="000000"/>
          <w:lang w:eastAsia="en-GB"/>
        </w:rPr>
        <w:t xml:space="preserve">’. So I'm here today to design that logo. The poster for the ‘access all areas’ event, it was </w:t>
      </w:r>
      <w:r w:rsidRPr="00BF3401">
        <w:rPr>
          <w:rFonts w:ascii="Arial" w:eastAsia="Times New Roman" w:hAnsi="Arial" w:cs="Arial"/>
          <w:i/>
          <w:color w:val="000000"/>
          <w:lang w:eastAsia="en-GB"/>
        </w:rPr>
        <w:t xml:space="preserve">basically supposed to bring across this message that there is an event going on, it had to have all the important information but it also have to link to the company itself’ </w:t>
      </w:r>
      <w:r w:rsidRPr="00BF3401">
        <w:rPr>
          <w:rFonts w:ascii="Arial" w:eastAsia="Times New Roman" w:hAnsi="Arial" w:cs="Arial"/>
          <w:color w:val="000000"/>
          <w:lang w:eastAsia="en-GB"/>
        </w:rPr>
        <w:t xml:space="preserve">(Learner reflecting on designing the logo for ‘Learner Voice Live’ Event). </w:t>
      </w:r>
    </w:p>
    <w:p w14:paraId="20098E59" w14:textId="77777777" w:rsidR="00F3604A" w:rsidRPr="00BF3401" w:rsidRDefault="00F3604A" w:rsidP="00F3604A">
      <w:pPr>
        <w:pStyle w:val="ListParagraph"/>
        <w:spacing w:after="0" w:line="360" w:lineRule="auto"/>
        <w:jc w:val="both"/>
        <w:rPr>
          <w:rFonts w:ascii="Arial" w:hAnsi="Arial" w:cs="Arial"/>
          <w:i/>
        </w:rPr>
      </w:pPr>
    </w:p>
    <w:p w14:paraId="5401E1A0" w14:textId="1BEE56FA" w:rsidR="00606F03" w:rsidRPr="00BF3401" w:rsidRDefault="00660A82" w:rsidP="004402E2">
      <w:pPr>
        <w:pStyle w:val="ListParagraph"/>
        <w:numPr>
          <w:ilvl w:val="0"/>
          <w:numId w:val="37"/>
        </w:numPr>
        <w:spacing w:after="0" w:line="360" w:lineRule="auto"/>
        <w:jc w:val="both"/>
        <w:rPr>
          <w:rFonts w:ascii="Arial" w:hAnsi="Arial" w:cs="Arial"/>
        </w:rPr>
      </w:pPr>
      <w:r w:rsidRPr="00BF3401">
        <w:rPr>
          <w:rFonts w:ascii="Arial" w:eastAsia="Times New Roman" w:hAnsi="Arial" w:cs="Arial"/>
          <w:color w:val="000000" w:themeColor="text1"/>
          <w:lang w:eastAsia="en-GB"/>
        </w:rPr>
        <w:t>Furthermore, where possible</w:t>
      </w:r>
      <w:r w:rsidR="00CA641A" w:rsidRPr="00BF3401">
        <w:rPr>
          <w:rFonts w:ascii="Arial" w:eastAsia="Times New Roman" w:hAnsi="Arial" w:cs="Arial"/>
          <w:color w:val="000000" w:themeColor="text1"/>
          <w:lang w:eastAsia="en-GB"/>
        </w:rPr>
        <w:t>,</w:t>
      </w:r>
      <w:r w:rsidR="008A1770" w:rsidRPr="00BF3401">
        <w:rPr>
          <w:rFonts w:ascii="Arial" w:eastAsia="Times New Roman" w:hAnsi="Arial" w:cs="Arial"/>
          <w:color w:val="000000" w:themeColor="text1"/>
          <w:lang w:eastAsia="en-GB"/>
        </w:rPr>
        <w:t xml:space="preserve"> </w:t>
      </w:r>
      <w:r w:rsidR="00F3604A" w:rsidRPr="00BF3401">
        <w:rPr>
          <w:rFonts w:ascii="Arial" w:eastAsia="Times New Roman" w:hAnsi="Arial" w:cs="Arial"/>
          <w:color w:val="000000" w:themeColor="text1"/>
          <w:lang w:eastAsia="en-GB"/>
        </w:rPr>
        <w:t xml:space="preserve">initiatives have been shaped by learners – and this has proven as a mechanism in terms of building confidence and experience. </w:t>
      </w:r>
      <w:r w:rsidR="00F3604A" w:rsidRPr="00BF3401">
        <w:rPr>
          <w:rFonts w:ascii="Arial" w:eastAsia="Times New Roman" w:hAnsi="Arial" w:cs="Arial"/>
          <w:bCs/>
          <w:color w:val="000000" w:themeColor="text1"/>
          <w:lang w:eastAsia="en-GB"/>
        </w:rPr>
        <w:t xml:space="preserve">Future Programmes </w:t>
      </w:r>
      <w:r w:rsidR="00F3604A" w:rsidRPr="00BF3401">
        <w:rPr>
          <w:rFonts w:ascii="Arial" w:eastAsia="Times New Roman" w:hAnsi="Arial" w:cs="Arial"/>
          <w:color w:val="000000" w:themeColor="text1"/>
          <w:lang w:eastAsia="en-GB"/>
        </w:rPr>
        <w:t xml:space="preserve">had several workshops dedicated to student projects (such as the ‘ASDA Robotics competition’, ‘Greenpeace Challenge’ ‘Writing for a student newspaper Task’), </w:t>
      </w:r>
      <w:r w:rsidR="00F3604A" w:rsidRPr="00BF3401">
        <w:rPr>
          <w:rFonts w:ascii="Arial" w:eastAsia="Times New Roman" w:hAnsi="Arial" w:cs="Arial"/>
          <w:color w:val="000000" w:themeColor="text1"/>
          <w:lang w:eastAsia="en-GB"/>
        </w:rPr>
        <w:lastRenderedPageBreak/>
        <w:t xml:space="preserve">whilst Young Researchers sent learners </w:t>
      </w:r>
      <w:r w:rsidR="45DA2113" w:rsidRPr="00BF3401">
        <w:rPr>
          <w:rFonts w:ascii="Arial" w:eastAsia="Times New Roman" w:hAnsi="Arial" w:cs="Arial"/>
          <w:color w:val="000000" w:themeColor="text1"/>
          <w:lang w:eastAsia="en-GB"/>
        </w:rPr>
        <w:t xml:space="preserve">out </w:t>
      </w:r>
      <w:r w:rsidR="00F3604A" w:rsidRPr="00BF3401">
        <w:rPr>
          <w:rFonts w:ascii="Arial" w:eastAsia="Times New Roman" w:hAnsi="Arial" w:cs="Arial"/>
          <w:color w:val="000000" w:themeColor="text1"/>
          <w:lang w:eastAsia="en-GB"/>
        </w:rPr>
        <w:t>to research their local communities.</w:t>
      </w:r>
      <w:r w:rsidR="00F3604A" w:rsidRPr="12F2EA61">
        <w:rPr>
          <w:rFonts w:ascii="Arial" w:eastAsia="Times New Roman" w:hAnsi="Arial" w:cs="Arial"/>
          <w:color w:val="000000" w:themeColor="text1"/>
          <w:lang w:eastAsia="en-GB"/>
        </w:rPr>
        <w:t xml:space="preserve"> This </w:t>
      </w:r>
      <w:r w:rsidR="00F3604A" w:rsidRPr="00BF3401">
        <w:rPr>
          <w:rFonts w:ascii="Arial" w:eastAsia="Times New Roman" w:hAnsi="Arial" w:cs="Arial"/>
          <w:color w:val="000000" w:themeColor="text1"/>
          <w:lang w:eastAsia="en-GB"/>
        </w:rPr>
        <w:t xml:space="preserve">resulted in learners being much more confident and assured about their futures: </w:t>
      </w:r>
    </w:p>
    <w:p w14:paraId="664FB74C" w14:textId="108E0E6A" w:rsidR="00606F03" w:rsidRPr="00BF3401" w:rsidRDefault="00606F03" w:rsidP="004402E2">
      <w:pPr>
        <w:pStyle w:val="ListParagraph"/>
        <w:numPr>
          <w:ilvl w:val="1"/>
          <w:numId w:val="37"/>
        </w:numPr>
        <w:spacing w:after="0" w:line="360" w:lineRule="auto"/>
        <w:jc w:val="both"/>
        <w:rPr>
          <w:rFonts w:ascii="Arial" w:hAnsi="Arial" w:cs="Arial"/>
          <w:i/>
        </w:rPr>
      </w:pPr>
      <w:r w:rsidRPr="00BF3401">
        <w:rPr>
          <w:rFonts w:ascii="Arial" w:hAnsi="Arial" w:cs="Arial"/>
        </w:rPr>
        <w:t xml:space="preserve">YP3: </w:t>
      </w:r>
      <w:r w:rsidRPr="00BF3401">
        <w:rPr>
          <w:rFonts w:ascii="Arial" w:hAnsi="Arial" w:cs="Arial"/>
          <w:i/>
        </w:rPr>
        <w:t xml:space="preserve">Now I’ve been part of the young researchers, I have a much clearer view on what I want to do when I leave school. For me, my next step will be going to college to study A-levels. A year ago, I had no idea what I wanted to do or where I wanted to do. We are all keen on making sure others have the same experience we had. </w:t>
      </w:r>
      <w:r w:rsidRPr="00BF3401">
        <w:rPr>
          <w:rFonts w:ascii="Arial" w:hAnsi="Arial" w:cs="Arial"/>
        </w:rPr>
        <w:t>(</w:t>
      </w:r>
      <w:r w:rsidR="00643FDC" w:rsidRPr="00BF3401">
        <w:rPr>
          <w:rFonts w:ascii="Arial" w:hAnsi="Arial" w:cs="Arial"/>
        </w:rPr>
        <w:t xml:space="preserve">Feedback from </w:t>
      </w:r>
      <w:r w:rsidR="00BA299F" w:rsidRPr="00BF3401">
        <w:rPr>
          <w:rFonts w:ascii="Arial" w:hAnsi="Arial" w:cs="Arial"/>
        </w:rPr>
        <w:t>Young Researchers Learner).</w:t>
      </w:r>
    </w:p>
    <w:p w14:paraId="1E23D014" w14:textId="77777777" w:rsidR="00F3604A" w:rsidRPr="00BF3401" w:rsidRDefault="00F3604A" w:rsidP="00F3604A">
      <w:pPr>
        <w:pStyle w:val="ListParagraph"/>
        <w:spacing w:after="0" w:line="240" w:lineRule="auto"/>
        <w:jc w:val="both"/>
        <w:rPr>
          <w:rFonts w:ascii="Arial" w:hAnsi="Arial" w:cs="Arial"/>
          <w:i/>
        </w:rPr>
      </w:pPr>
    </w:p>
    <w:p w14:paraId="5E8E8288" w14:textId="77777777" w:rsidR="00AF6549" w:rsidRPr="00BF3401" w:rsidRDefault="00AF6549" w:rsidP="00AF6549">
      <w:pPr>
        <w:spacing w:line="240" w:lineRule="auto"/>
        <w:rPr>
          <w:rFonts w:ascii="Arial" w:hAnsi="Arial" w:cs="Arial"/>
          <w:i/>
        </w:rPr>
      </w:pPr>
      <w:r w:rsidRPr="00BF3401">
        <w:rPr>
          <w:rFonts w:ascii="Arial" w:hAnsi="Arial" w:cs="Arial"/>
          <w:i/>
        </w:rPr>
        <w:t>Recommended Changes to Programme Theories</w:t>
      </w:r>
    </w:p>
    <w:p w14:paraId="1A883CDC" w14:textId="56664C1B" w:rsidR="00606F03" w:rsidRPr="00BF3401" w:rsidRDefault="00293A7A" w:rsidP="004402E2">
      <w:pPr>
        <w:pStyle w:val="ListParagraph"/>
        <w:numPr>
          <w:ilvl w:val="0"/>
          <w:numId w:val="38"/>
        </w:numPr>
        <w:spacing w:line="360" w:lineRule="auto"/>
        <w:jc w:val="both"/>
        <w:rPr>
          <w:rFonts w:ascii="Arial" w:hAnsi="Arial" w:cs="Arial"/>
        </w:rPr>
      </w:pPr>
      <w:r w:rsidRPr="00BF3401">
        <w:rPr>
          <w:rFonts w:ascii="Arial" w:hAnsi="Arial" w:cs="Arial"/>
        </w:rPr>
        <w:t>‘</w:t>
      </w:r>
      <w:r w:rsidR="002A6D0C" w:rsidRPr="00BF3401">
        <w:rPr>
          <w:rFonts w:ascii="Arial" w:hAnsi="Arial" w:cs="Arial"/>
        </w:rPr>
        <w:t xml:space="preserve">Learner </w:t>
      </w:r>
      <w:r w:rsidRPr="00BF3401">
        <w:rPr>
          <w:rFonts w:ascii="Arial" w:hAnsi="Arial" w:cs="Arial"/>
        </w:rPr>
        <w:t>voice’ has been regularly engaged throughout GHWY</w:t>
      </w:r>
      <w:r w:rsidR="518D881F" w:rsidRPr="00BF3401">
        <w:rPr>
          <w:rFonts w:ascii="Arial" w:hAnsi="Arial" w:cs="Arial"/>
        </w:rPr>
        <w:t>’s Uni Connect activity</w:t>
      </w:r>
      <w:r w:rsidRPr="00BF3401">
        <w:rPr>
          <w:rFonts w:ascii="Arial" w:hAnsi="Arial" w:cs="Arial"/>
        </w:rPr>
        <w:t xml:space="preserve"> – specifically, there has been increased emphasis throughout the duration of Phase One</w:t>
      </w:r>
      <w:r w:rsidR="00D21C73" w:rsidRPr="00BF3401">
        <w:rPr>
          <w:rFonts w:ascii="Arial" w:hAnsi="Arial" w:cs="Arial"/>
        </w:rPr>
        <w:t xml:space="preserve"> –</w:t>
      </w:r>
      <w:r w:rsidRPr="00BF3401">
        <w:rPr>
          <w:rFonts w:ascii="Arial" w:hAnsi="Arial" w:cs="Arial"/>
        </w:rPr>
        <w:t xml:space="preserve"> especially</w:t>
      </w:r>
      <w:r w:rsidR="00D21C73" w:rsidRPr="00BF3401">
        <w:rPr>
          <w:rFonts w:ascii="Arial" w:hAnsi="Arial" w:cs="Arial"/>
        </w:rPr>
        <w:t xml:space="preserve"> </w:t>
      </w:r>
      <w:r w:rsidRPr="00BF3401">
        <w:rPr>
          <w:rFonts w:ascii="Arial" w:hAnsi="Arial" w:cs="Arial"/>
        </w:rPr>
        <w:t>as ‘</w:t>
      </w:r>
      <w:r w:rsidR="00FE1AC4" w:rsidRPr="00BF3401">
        <w:rPr>
          <w:rFonts w:ascii="Arial" w:hAnsi="Arial" w:cs="Arial"/>
        </w:rPr>
        <w:t xml:space="preserve">learner </w:t>
      </w:r>
      <w:r w:rsidR="00606F03" w:rsidRPr="00BF3401">
        <w:rPr>
          <w:rFonts w:ascii="Arial" w:hAnsi="Arial" w:cs="Arial"/>
        </w:rPr>
        <w:t>voice</w:t>
      </w:r>
      <w:r w:rsidRPr="00BF3401">
        <w:rPr>
          <w:rFonts w:ascii="Arial" w:hAnsi="Arial" w:cs="Arial"/>
        </w:rPr>
        <w:t>’</w:t>
      </w:r>
      <w:r w:rsidR="00606F03" w:rsidRPr="12F2EA61">
        <w:rPr>
          <w:rFonts w:ascii="Arial" w:hAnsi="Arial" w:cs="Arial"/>
        </w:rPr>
        <w:t xml:space="preserve"> has </w:t>
      </w:r>
      <w:r w:rsidRPr="12F2EA61">
        <w:rPr>
          <w:rFonts w:ascii="Arial" w:hAnsi="Arial" w:cs="Arial"/>
        </w:rPr>
        <w:t xml:space="preserve">helped </w:t>
      </w:r>
      <w:r w:rsidR="00606F03" w:rsidRPr="12F2EA61">
        <w:rPr>
          <w:rFonts w:ascii="Arial" w:hAnsi="Arial" w:cs="Arial"/>
        </w:rPr>
        <w:t>develop high quality WP</w:t>
      </w:r>
      <w:r w:rsidRPr="12F2EA61">
        <w:rPr>
          <w:rFonts w:ascii="Arial" w:hAnsi="Arial" w:cs="Arial"/>
        </w:rPr>
        <w:t xml:space="preserve"> in numerous ways</w:t>
      </w:r>
      <w:r w:rsidR="00606F03" w:rsidRPr="12F2EA61">
        <w:rPr>
          <w:rFonts w:ascii="Arial" w:hAnsi="Arial" w:cs="Arial"/>
        </w:rPr>
        <w:t xml:space="preserve">. </w:t>
      </w:r>
    </w:p>
    <w:p w14:paraId="30949372" w14:textId="0E0CCEC1" w:rsidR="00293A7A" w:rsidRPr="00BF3401" w:rsidRDefault="00D21C73" w:rsidP="004402E2">
      <w:pPr>
        <w:pStyle w:val="ListParagraph"/>
        <w:numPr>
          <w:ilvl w:val="0"/>
          <w:numId w:val="38"/>
        </w:numPr>
        <w:spacing w:line="360" w:lineRule="auto"/>
        <w:jc w:val="both"/>
        <w:rPr>
          <w:rFonts w:ascii="Arial" w:hAnsi="Arial" w:cs="Arial"/>
        </w:rPr>
      </w:pPr>
      <w:r w:rsidRPr="00BF3401">
        <w:rPr>
          <w:rFonts w:ascii="Arial" w:hAnsi="Arial" w:cs="Arial"/>
        </w:rPr>
        <w:t xml:space="preserve">These include </w:t>
      </w:r>
      <w:r w:rsidR="00293A7A" w:rsidRPr="00BF3401">
        <w:rPr>
          <w:rFonts w:ascii="Arial" w:hAnsi="Arial" w:cs="Arial"/>
        </w:rPr>
        <w:t>mechanisms rooted in listening and engaging with learners themselves</w:t>
      </w:r>
      <w:r w:rsidR="00647234" w:rsidRPr="00BF3401">
        <w:rPr>
          <w:rFonts w:ascii="Arial" w:hAnsi="Arial" w:cs="Arial"/>
        </w:rPr>
        <w:t xml:space="preserve"> – especially their views on their futures, identities and wider communities.   </w:t>
      </w:r>
    </w:p>
    <w:p w14:paraId="02255D11" w14:textId="2D827FDA" w:rsidR="00D21C73" w:rsidRPr="00BF3401" w:rsidRDefault="00647234" w:rsidP="004402E2">
      <w:pPr>
        <w:pStyle w:val="ListParagraph"/>
        <w:numPr>
          <w:ilvl w:val="0"/>
          <w:numId w:val="38"/>
        </w:numPr>
        <w:spacing w:line="360" w:lineRule="auto"/>
        <w:jc w:val="both"/>
        <w:rPr>
          <w:rFonts w:ascii="Arial" w:hAnsi="Arial" w:cs="Arial"/>
        </w:rPr>
      </w:pPr>
      <w:r w:rsidRPr="00BF3401">
        <w:rPr>
          <w:rFonts w:ascii="Arial" w:hAnsi="Arial" w:cs="Arial"/>
        </w:rPr>
        <w:t>In tandem, WP activities have sought to create ‘space’ where ‘</w:t>
      </w:r>
      <w:r w:rsidR="00FE1AC4" w:rsidRPr="00BF3401">
        <w:rPr>
          <w:rFonts w:ascii="Arial" w:hAnsi="Arial" w:cs="Arial"/>
        </w:rPr>
        <w:t xml:space="preserve">learner </w:t>
      </w:r>
      <w:r w:rsidRPr="00BF3401">
        <w:rPr>
          <w:rFonts w:ascii="Arial" w:hAnsi="Arial" w:cs="Arial"/>
        </w:rPr>
        <w:t>voice’ could be embedded in terms of activity. For instance, Future Programmes</w:t>
      </w:r>
      <w:r w:rsidR="00D21C73" w:rsidRPr="00BF3401">
        <w:rPr>
          <w:rFonts w:ascii="Arial" w:hAnsi="Arial" w:cs="Arial"/>
        </w:rPr>
        <w:t xml:space="preserve"> uses </w:t>
      </w:r>
      <w:r w:rsidRPr="00BF3401">
        <w:rPr>
          <w:rFonts w:ascii="Arial" w:hAnsi="Arial" w:cs="Arial"/>
        </w:rPr>
        <w:t xml:space="preserve">creative activities/tasks gave learners a platform to engage with – this resulted in substantial increases confidence, belief and a clearer </w:t>
      </w:r>
      <w:r w:rsidR="00D21C73" w:rsidRPr="00BF3401">
        <w:rPr>
          <w:rFonts w:ascii="Arial" w:hAnsi="Arial" w:cs="Arial"/>
        </w:rPr>
        <w:t>perspective in terms of the future</w:t>
      </w:r>
      <w:r w:rsidRPr="00BF3401">
        <w:rPr>
          <w:rFonts w:ascii="Arial" w:hAnsi="Arial" w:cs="Arial"/>
        </w:rPr>
        <w:t xml:space="preserve">.  </w:t>
      </w:r>
      <w:r w:rsidR="00D21C73" w:rsidRPr="00BF3401">
        <w:rPr>
          <w:rFonts w:ascii="Arial" w:hAnsi="Arial" w:cs="Arial"/>
        </w:rPr>
        <w:t xml:space="preserve">Future </w:t>
      </w:r>
      <w:r w:rsidR="00F00F90" w:rsidRPr="00BF3401">
        <w:rPr>
          <w:rFonts w:ascii="Arial" w:hAnsi="Arial" w:cs="Arial"/>
        </w:rPr>
        <w:t>development</w:t>
      </w:r>
      <w:r w:rsidR="00D21C73" w:rsidRPr="00BF3401">
        <w:rPr>
          <w:rFonts w:ascii="Arial" w:hAnsi="Arial" w:cs="Arial"/>
        </w:rPr>
        <w:t xml:space="preserve"> could </w:t>
      </w:r>
      <w:r w:rsidR="00F00F90" w:rsidRPr="00BF3401">
        <w:rPr>
          <w:rFonts w:ascii="Arial" w:hAnsi="Arial" w:cs="Arial"/>
        </w:rPr>
        <w:t xml:space="preserve">also examine how we bring young people into the design of WP activity – perhaps reflecting </w:t>
      </w:r>
      <w:r w:rsidR="00FE1AC4" w:rsidRPr="00BF3401">
        <w:rPr>
          <w:rFonts w:ascii="Arial" w:hAnsi="Arial" w:cs="Arial"/>
        </w:rPr>
        <w:t xml:space="preserve">on </w:t>
      </w:r>
      <w:r w:rsidR="00F00F90" w:rsidRPr="00BF3401">
        <w:rPr>
          <w:rFonts w:ascii="Arial" w:hAnsi="Arial" w:cs="Arial"/>
        </w:rPr>
        <w:t xml:space="preserve">the design </w:t>
      </w:r>
      <w:r w:rsidR="00FE1AC4" w:rsidRPr="00BF3401">
        <w:rPr>
          <w:rFonts w:ascii="Arial" w:hAnsi="Arial" w:cs="Arial"/>
        </w:rPr>
        <w:t xml:space="preserve">of </w:t>
      </w:r>
      <w:r w:rsidR="00F00F90" w:rsidRPr="00BF3401">
        <w:rPr>
          <w:rFonts w:ascii="Arial" w:hAnsi="Arial" w:cs="Arial"/>
        </w:rPr>
        <w:t xml:space="preserve">activities and approaches. </w:t>
      </w:r>
    </w:p>
    <w:p w14:paraId="67BB6CE5" w14:textId="2A52258B" w:rsidR="00C93E4C" w:rsidRPr="00BF3401" w:rsidRDefault="00C93E4C" w:rsidP="12F2EA61">
      <w:pPr>
        <w:pStyle w:val="ListParagraph"/>
        <w:numPr>
          <w:ilvl w:val="0"/>
          <w:numId w:val="38"/>
        </w:numPr>
        <w:spacing w:line="360" w:lineRule="auto"/>
        <w:jc w:val="both"/>
        <w:rPr>
          <w:rFonts w:ascii="Arial" w:hAnsi="Arial" w:cs="Arial"/>
          <w:bCs/>
        </w:rPr>
      </w:pPr>
      <w:r w:rsidRPr="00BF3401">
        <w:rPr>
          <w:rFonts w:ascii="Arial" w:hAnsi="Arial" w:cs="Arial"/>
          <w:bCs/>
        </w:rPr>
        <w:t xml:space="preserve">Further </w:t>
      </w:r>
      <w:r w:rsidR="00676A3E" w:rsidRPr="00BF3401">
        <w:rPr>
          <w:rFonts w:ascii="Arial" w:hAnsi="Arial" w:cs="Arial"/>
          <w:bCs/>
        </w:rPr>
        <w:t>learner</w:t>
      </w:r>
      <w:r w:rsidRPr="00BF3401">
        <w:rPr>
          <w:rFonts w:ascii="Arial" w:hAnsi="Arial" w:cs="Arial"/>
          <w:bCs/>
        </w:rPr>
        <w:t xml:space="preserve"> voice’ is strongly positioned</w:t>
      </w:r>
      <w:r w:rsidR="001A5B28" w:rsidRPr="00BF3401">
        <w:rPr>
          <w:rFonts w:ascii="Arial" w:hAnsi="Arial" w:cs="Arial"/>
          <w:bCs/>
        </w:rPr>
        <w:t xml:space="preserve"> </w:t>
      </w:r>
      <w:r w:rsidRPr="00BF3401">
        <w:rPr>
          <w:rFonts w:ascii="Arial" w:hAnsi="Arial" w:cs="Arial"/>
          <w:bCs/>
        </w:rPr>
        <w:t xml:space="preserve">to be </w:t>
      </w:r>
      <w:r w:rsidR="5EBA6ABF" w:rsidRPr="00BF3401">
        <w:rPr>
          <w:rFonts w:ascii="Arial" w:hAnsi="Arial" w:cs="Arial"/>
          <w:bCs/>
        </w:rPr>
        <w:t xml:space="preserve">a </w:t>
      </w:r>
      <w:r w:rsidRPr="00BF3401">
        <w:rPr>
          <w:rFonts w:ascii="Arial" w:hAnsi="Arial" w:cs="Arial"/>
          <w:bCs/>
        </w:rPr>
        <w:t>prospective Cornerstone Programme Theory. This</w:t>
      </w:r>
      <w:r w:rsidR="3403D9A3" w:rsidRPr="00BF3401">
        <w:rPr>
          <w:rFonts w:ascii="Arial" w:hAnsi="Arial" w:cs="Arial"/>
          <w:bCs/>
        </w:rPr>
        <w:t xml:space="preserve"> is</w:t>
      </w:r>
      <w:r w:rsidRPr="00BF3401">
        <w:rPr>
          <w:rFonts w:ascii="Arial" w:hAnsi="Arial" w:cs="Arial"/>
          <w:bCs/>
        </w:rPr>
        <w:t xml:space="preserve"> because it has the potential to be embedded in all that GHWY Uni Connect does (and is so</w:t>
      </w:r>
      <w:r w:rsidR="00FE1AC4" w:rsidRPr="00BF3401">
        <w:rPr>
          <w:rFonts w:ascii="Arial" w:hAnsi="Arial" w:cs="Arial"/>
          <w:bCs/>
        </w:rPr>
        <w:t>,</w:t>
      </w:r>
      <w:r w:rsidRPr="00BF3401">
        <w:rPr>
          <w:rFonts w:ascii="Arial" w:hAnsi="Arial" w:cs="Arial"/>
          <w:bCs/>
        </w:rPr>
        <w:t xml:space="preserve"> to a significant extent as it is). </w:t>
      </w:r>
    </w:p>
    <w:p w14:paraId="766C0DC0" w14:textId="77777777" w:rsidR="00303C8A" w:rsidRPr="00BF3401" w:rsidRDefault="00303C8A">
      <w:pPr>
        <w:rPr>
          <w:rFonts w:ascii="Arial" w:eastAsiaTheme="majorEastAsia" w:hAnsi="Arial" w:cs="Arial"/>
        </w:rPr>
      </w:pPr>
      <w:r w:rsidRPr="00BF3401">
        <w:br w:type="page"/>
      </w:r>
    </w:p>
    <w:p w14:paraId="3DC3413F" w14:textId="7220FBE2" w:rsidR="009D39A3" w:rsidRDefault="00C93E4C" w:rsidP="00A159E4">
      <w:pPr>
        <w:pStyle w:val="Heading2"/>
      </w:pPr>
      <w:bookmarkStart w:id="32" w:name="_Toc48822746"/>
      <w:r>
        <w:lastRenderedPageBreak/>
        <w:t>5. Discussion</w:t>
      </w:r>
      <w:bookmarkEnd w:id="32"/>
    </w:p>
    <w:p w14:paraId="056B0E55" w14:textId="5C7AB73B" w:rsidR="001635BB" w:rsidRDefault="00C93E4C" w:rsidP="006C50EE">
      <w:pPr>
        <w:spacing w:line="360" w:lineRule="auto"/>
        <w:jc w:val="both"/>
        <w:rPr>
          <w:rFonts w:ascii="Arial" w:hAnsi="Arial" w:cs="Arial"/>
        </w:rPr>
      </w:pPr>
      <w:r w:rsidRPr="12F2EA61">
        <w:rPr>
          <w:rFonts w:ascii="Arial" w:hAnsi="Arial" w:cs="Arial"/>
        </w:rPr>
        <w:t xml:space="preserve">In analysing initiatives over </w:t>
      </w:r>
      <w:r w:rsidR="0F94698E" w:rsidRPr="12F2EA61">
        <w:rPr>
          <w:rFonts w:ascii="Arial" w:hAnsi="Arial" w:cs="Arial"/>
        </w:rPr>
        <w:t>P</w:t>
      </w:r>
      <w:r w:rsidRPr="12F2EA61">
        <w:rPr>
          <w:rFonts w:ascii="Arial" w:hAnsi="Arial" w:cs="Arial"/>
        </w:rPr>
        <w:t xml:space="preserve">hase </w:t>
      </w:r>
      <w:r w:rsidR="006C50EE">
        <w:rPr>
          <w:rFonts w:ascii="Arial" w:hAnsi="Arial" w:cs="Arial"/>
        </w:rPr>
        <w:t>One</w:t>
      </w:r>
      <w:r w:rsidRPr="12F2EA61">
        <w:rPr>
          <w:rFonts w:ascii="Arial" w:hAnsi="Arial" w:cs="Arial"/>
        </w:rPr>
        <w:t>, we can make a series of conclusions about the emergent framework of GHWY</w:t>
      </w:r>
      <w:r w:rsidR="2F00EAC0" w:rsidRPr="12F2EA61">
        <w:rPr>
          <w:rFonts w:ascii="Arial" w:hAnsi="Arial" w:cs="Arial"/>
        </w:rPr>
        <w:t>’s Uni Connect work during</w:t>
      </w:r>
      <w:r w:rsidRPr="12F2EA61">
        <w:rPr>
          <w:rFonts w:ascii="Arial" w:hAnsi="Arial" w:cs="Arial"/>
        </w:rPr>
        <w:t xml:space="preserve"> Phase One. </w:t>
      </w:r>
      <w:r w:rsidR="001635BB" w:rsidRPr="12F2EA61">
        <w:rPr>
          <w:rFonts w:ascii="Arial" w:hAnsi="Arial" w:cs="Arial"/>
        </w:rPr>
        <w:t>The next section is split into two sections – firstly, programme theories from Phase One are interrogated to ascertain</w:t>
      </w:r>
      <w:r w:rsidR="00A37A48">
        <w:rPr>
          <w:rFonts w:ascii="Arial" w:hAnsi="Arial" w:cs="Arial"/>
        </w:rPr>
        <w:t xml:space="preserve"> how programme theories have developed throughout Phase One. Secondly, a series of ‘Cornerstone Programme Theories are presented that dig deeper into the specific mechanisms that make GHWY work. </w:t>
      </w:r>
      <w:r w:rsidR="001635BB" w:rsidRPr="12F2EA61">
        <w:rPr>
          <w:rFonts w:ascii="Arial" w:hAnsi="Arial" w:cs="Arial"/>
        </w:rPr>
        <w:t xml:space="preserve"> </w:t>
      </w:r>
    </w:p>
    <w:p w14:paraId="41E8C246" w14:textId="518F7F06" w:rsidR="001635BB" w:rsidRDefault="001635BB" w:rsidP="00A159E4">
      <w:pPr>
        <w:pStyle w:val="Heading2"/>
      </w:pPr>
      <w:bookmarkStart w:id="33" w:name="_Toc48822747"/>
      <w:r>
        <w:t>5.1 Programme Theories</w:t>
      </w:r>
      <w:bookmarkEnd w:id="33"/>
    </w:p>
    <w:p w14:paraId="4F6F59C2" w14:textId="77777777" w:rsidR="001635BB" w:rsidRDefault="001635BB" w:rsidP="00A21D92">
      <w:pPr>
        <w:pStyle w:val="ListParagraph"/>
        <w:numPr>
          <w:ilvl w:val="0"/>
          <w:numId w:val="44"/>
        </w:numPr>
        <w:spacing w:after="0" w:line="360" w:lineRule="auto"/>
        <w:jc w:val="both"/>
        <w:rPr>
          <w:rFonts w:ascii="Arial" w:hAnsi="Arial" w:cs="Arial"/>
          <w:b/>
          <w:i/>
        </w:rPr>
      </w:pPr>
      <w:r w:rsidRPr="001635BB">
        <w:rPr>
          <w:rFonts w:ascii="Arial" w:hAnsi="Arial" w:cs="Arial"/>
          <w:b/>
          <w:i/>
        </w:rPr>
        <w:t>Supporting the parent/carer with appropriate information and improving links with the school will influence the young person to take the step into HE</w:t>
      </w:r>
    </w:p>
    <w:p w14:paraId="6A1D44D0" w14:textId="03ADEEFB" w:rsidR="00EE5432" w:rsidRPr="003F0C90" w:rsidRDefault="003F0C90" w:rsidP="12F2EA61">
      <w:pPr>
        <w:spacing w:line="360" w:lineRule="auto"/>
        <w:jc w:val="both"/>
        <w:rPr>
          <w:rFonts w:ascii="Arial" w:hAnsi="Arial" w:cs="Arial"/>
          <w:b/>
          <w:bCs/>
        </w:rPr>
      </w:pPr>
      <w:r w:rsidRPr="12F2EA61">
        <w:rPr>
          <w:rFonts w:ascii="Arial" w:hAnsi="Arial" w:cs="Arial"/>
        </w:rPr>
        <w:t>It is apparent that r</w:t>
      </w:r>
      <w:r w:rsidR="00640971" w:rsidRPr="12F2EA61">
        <w:rPr>
          <w:rFonts w:ascii="Arial" w:hAnsi="Arial" w:cs="Arial"/>
        </w:rPr>
        <w:t>eaching out to</w:t>
      </w:r>
      <w:r w:rsidRPr="12F2EA61">
        <w:rPr>
          <w:rFonts w:ascii="Arial" w:hAnsi="Arial" w:cs="Arial"/>
        </w:rPr>
        <w:t xml:space="preserve"> parents is easier in the community space. </w:t>
      </w:r>
      <w:r w:rsidR="01D98848" w:rsidRPr="12F2EA61">
        <w:rPr>
          <w:rFonts w:ascii="Arial" w:hAnsi="Arial" w:cs="Arial"/>
        </w:rPr>
        <w:t>During</w:t>
      </w:r>
      <w:r w:rsidRPr="12F2EA61">
        <w:rPr>
          <w:rFonts w:ascii="Arial" w:hAnsi="Arial" w:cs="Arial"/>
        </w:rPr>
        <w:t xml:space="preserve"> </w:t>
      </w:r>
      <w:r w:rsidR="1EB13D35" w:rsidRPr="12F2EA61">
        <w:rPr>
          <w:rFonts w:ascii="Arial" w:hAnsi="Arial" w:cs="Arial"/>
        </w:rPr>
        <w:t>P</w:t>
      </w:r>
      <w:r w:rsidRPr="12F2EA61">
        <w:rPr>
          <w:rFonts w:ascii="Arial" w:hAnsi="Arial" w:cs="Arial"/>
        </w:rPr>
        <w:t>hase</w:t>
      </w:r>
      <w:r w:rsidR="43CCE821" w:rsidRPr="12F2EA61">
        <w:rPr>
          <w:rFonts w:ascii="Arial" w:hAnsi="Arial" w:cs="Arial"/>
        </w:rPr>
        <w:t xml:space="preserve"> One</w:t>
      </w:r>
      <w:r w:rsidRPr="12F2EA61">
        <w:rPr>
          <w:rFonts w:ascii="Arial" w:hAnsi="Arial" w:cs="Arial"/>
        </w:rPr>
        <w:t>, events with learners that also engage</w:t>
      </w:r>
      <w:r w:rsidR="341574E0" w:rsidRPr="12F2EA61">
        <w:rPr>
          <w:rFonts w:ascii="Arial" w:hAnsi="Arial" w:cs="Arial"/>
        </w:rPr>
        <w:t>d with their</w:t>
      </w:r>
      <w:r w:rsidRPr="12F2EA61">
        <w:rPr>
          <w:rFonts w:ascii="Arial" w:hAnsi="Arial" w:cs="Arial"/>
        </w:rPr>
        <w:t xml:space="preserve"> parents</w:t>
      </w:r>
      <w:r w:rsidR="5B35F4C6" w:rsidRPr="12F2EA61">
        <w:rPr>
          <w:rFonts w:ascii="Arial" w:hAnsi="Arial" w:cs="Arial"/>
        </w:rPr>
        <w:t>/carers</w:t>
      </w:r>
      <w:r w:rsidRPr="12F2EA61">
        <w:rPr>
          <w:rFonts w:ascii="Arial" w:hAnsi="Arial" w:cs="Arial"/>
        </w:rPr>
        <w:t xml:space="preserve"> </w:t>
      </w:r>
      <w:r w:rsidR="00FE1AC4">
        <w:rPr>
          <w:rFonts w:ascii="Arial" w:hAnsi="Arial" w:cs="Arial"/>
        </w:rPr>
        <w:t>work</w:t>
      </w:r>
      <w:r w:rsidR="7CC71FA3" w:rsidRPr="12F2EA61">
        <w:rPr>
          <w:rFonts w:ascii="Arial" w:hAnsi="Arial" w:cs="Arial"/>
        </w:rPr>
        <w:t xml:space="preserve">ed </w:t>
      </w:r>
      <w:r w:rsidRPr="12F2EA61">
        <w:rPr>
          <w:rFonts w:ascii="Arial" w:hAnsi="Arial" w:cs="Arial"/>
        </w:rPr>
        <w:t>well because parents</w:t>
      </w:r>
      <w:r w:rsidR="00640971" w:rsidRPr="12F2EA61">
        <w:rPr>
          <w:rFonts w:ascii="Arial" w:hAnsi="Arial" w:cs="Arial"/>
        </w:rPr>
        <w:t xml:space="preserve"> respond</w:t>
      </w:r>
      <w:r w:rsidR="75A5E5ED" w:rsidRPr="12F2EA61">
        <w:rPr>
          <w:rFonts w:ascii="Arial" w:hAnsi="Arial" w:cs="Arial"/>
        </w:rPr>
        <w:t>ed</w:t>
      </w:r>
      <w:r w:rsidR="00640971" w:rsidRPr="12F2EA61">
        <w:rPr>
          <w:rFonts w:ascii="Arial" w:hAnsi="Arial" w:cs="Arial"/>
        </w:rPr>
        <w:t xml:space="preserve"> to ‘performative’ events (</w:t>
      </w:r>
      <w:r w:rsidRPr="12F2EA61">
        <w:rPr>
          <w:rFonts w:ascii="Arial" w:hAnsi="Arial" w:cs="Arial"/>
        </w:rPr>
        <w:t xml:space="preserve">we see this particularly </w:t>
      </w:r>
      <w:r w:rsidR="00FE1AC4">
        <w:rPr>
          <w:rFonts w:ascii="Arial" w:hAnsi="Arial" w:cs="Arial"/>
        </w:rPr>
        <w:t>in Learner Voice Live</w:t>
      </w:r>
      <w:r w:rsidR="00640971" w:rsidRPr="12F2EA61">
        <w:rPr>
          <w:rFonts w:ascii="Arial" w:hAnsi="Arial" w:cs="Arial"/>
        </w:rPr>
        <w:t>)</w:t>
      </w:r>
      <w:r w:rsidRPr="12F2EA61">
        <w:rPr>
          <w:rFonts w:ascii="Arial" w:hAnsi="Arial" w:cs="Arial"/>
        </w:rPr>
        <w:t xml:space="preserve">. In communities where </w:t>
      </w:r>
      <w:r w:rsidR="7B396C31" w:rsidRPr="12F2EA61">
        <w:rPr>
          <w:rFonts w:ascii="Arial" w:hAnsi="Arial" w:cs="Arial"/>
        </w:rPr>
        <w:t xml:space="preserve">there </w:t>
      </w:r>
      <w:r w:rsidR="2EC8F2C9" w:rsidRPr="12F2EA61">
        <w:rPr>
          <w:rFonts w:ascii="Arial" w:hAnsi="Arial" w:cs="Arial"/>
        </w:rPr>
        <w:t>are lower levels of</w:t>
      </w:r>
      <w:r w:rsidRPr="12F2EA61">
        <w:rPr>
          <w:rFonts w:ascii="Arial" w:hAnsi="Arial" w:cs="Arial"/>
        </w:rPr>
        <w:t xml:space="preserve"> HE participation and HE awareness or knowledge, such events work particularly well. </w:t>
      </w:r>
      <w:r w:rsidR="00640971" w:rsidRPr="12F2EA61">
        <w:rPr>
          <w:rFonts w:ascii="Arial" w:hAnsi="Arial" w:cs="Arial"/>
        </w:rPr>
        <w:t>Furthermore</w:t>
      </w:r>
      <w:r w:rsidRPr="12F2EA61">
        <w:rPr>
          <w:rFonts w:ascii="Arial" w:hAnsi="Arial" w:cs="Arial"/>
        </w:rPr>
        <w:t xml:space="preserve">, we find that </w:t>
      </w:r>
      <w:r w:rsidR="00640971" w:rsidRPr="12F2EA61">
        <w:rPr>
          <w:rFonts w:ascii="Arial" w:hAnsi="Arial" w:cs="Arial"/>
        </w:rPr>
        <w:t>parents</w:t>
      </w:r>
      <w:r w:rsidRPr="12F2EA61">
        <w:rPr>
          <w:rFonts w:ascii="Arial" w:hAnsi="Arial" w:cs="Arial"/>
        </w:rPr>
        <w:t xml:space="preserve"> explicitly note and </w:t>
      </w:r>
      <w:r w:rsidR="00640971" w:rsidRPr="12F2EA61">
        <w:rPr>
          <w:rFonts w:ascii="Arial" w:hAnsi="Arial" w:cs="Arial"/>
        </w:rPr>
        <w:t>value information about HE and HE options in particular.</w:t>
      </w:r>
      <w:r w:rsidRPr="12F2EA61">
        <w:rPr>
          <w:rFonts w:ascii="Arial" w:hAnsi="Arial" w:cs="Arial"/>
        </w:rPr>
        <w:t xml:space="preserve"> There should be significant emphasis on continuing to build on existing activity. </w:t>
      </w:r>
    </w:p>
    <w:p w14:paraId="792D0155" w14:textId="748D41AB" w:rsidR="001635BB" w:rsidRPr="00EE5432" w:rsidRDefault="00EE5432" w:rsidP="00EE5432">
      <w:pPr>
        <w:spacing w:after="0" w:line="360" w:lineRule="auto"/>
        <w:jc w:val="both"/>
        <w:rPr>
          <w:rFonts w:ascii="Arial" w:hAnsi="Arial" w:cs="Arial"/>
          <w:b/>
          <w:i/>
        </w:rPr>
      </w:pPr>
      <w:r>
        <w:rPr>
          <w:rFonts w:ascii="Arial" w:hAnsi="Arial" w:cs="Arial"/>
          <w:b/>
        </w:rPr>
        <w:t xml:space="preserve">2. </w:t>
      </w:r>
      <w:r w:rsidR="001635BB" w:rsidRPr="00EE5432">
        <w:rPr>
          <w:rFonts w:ascii="Arial" w:hAnsi="Arial" w:cs="Arial"/>
          <w:b/>
          <w:i/>
        </w:rPr>
        <w:t>Improving understanding of the value of HE, the costs and the range of jobs available in industry will influence the young person to take the step into HE</w:t>
      </w:r>
    </w:p>
    <w:p w14:paraId="4E990D31" w14:textId="18235CAB" w:rsidR="003F0C90" w:rsidRPr="007D4051" w:rsidRDefault="00FE1AC4" w:rsidP="006C50EE">
      <w:pPr>
        <w:spacing w:line="360" w:lineRule="auto"/>
        <w:jc w:val="both"/>
        <w:rPr>
          <w:rFonts w:ascii="Arial" w:hAnsi="Arial" w:cs="Arial"/>
        </w:rPr>
      </w:pPr>
      <w:r>
        <w:rPr>
          <w:rFonts w:ascii="Arial" w:hAnsi="Arial" w:cs="Arial"/>
        </w:rPr>
        <w:t>T</w:t>
      </w:r>
      <w:r w:rsidR="003F0C90" w:rsidRPr="12F2EA61">
        <w:rPr>
          <w:rFonts w:ascii="Arial" w:hAnsi="Arial" w:cs="Arial"/>
        </w:rPr>
        <w:t>hroughout the latter half of Phase One, there h</w:t>
      </w:r>
      <w:r w:rsidR="006C50EE">
        <w:rPr>
          <w:rFonts w:ascii="Arial" w:hAnsi="Arial" w:cs="Arial"/>
        </w:rPr>
        <w:t xml:space="preserve">as been significant activity of this type </w:t>
      </w:r>
      <w:r w:rsidR="003F0C90" w:rsidRPr="12F2EA61">
        <w:rPr>
          <w:rFonts w:ascii="Arial" w:hAnsi="Arial" w:cs="Arial"/>
        </w:rPr>
        <w:t xml:space="preserve">across GHWY Uni Connect. Different models around </w:t>
      </w:r>
      <w:r>
        <w:rPr>
          <w:rFonts w:ascii="Arial" w:hAnsi="Arial" w:cs="Arial"/>
        </w:rPr>
        <w:t xml:space="preserve">the </w:t>
      </w:r>
      <w:r w:rsidR="003F0C90" w:rsidRPr="12F2EA61">
        <w:rPr>
          <w:rFonts w:ascii="Arial" w:hAnsi="Arial" w:cs="Arial"/>
        </w:rPr>
        <w:t>‘</w:t>
      </w:r>
      <w:r w:rsidR="00EE3735" w:rsidRPr="12F2EA61">
        <w:rPr>
          <w:rFonts w:ascii="Arial" w:hAnsi="Arial" w:cs="Arial"/>
        </w:rPr>
        <w:t>V</w:t>
      </w:r>
      <w:r w:rsidR="003F0C90" w:rsidRPr="12F2EA61">
        <w:rPr>
          <w:rFonts w:ascii="Arial" w:hAnsi="Arial" w:cs="Arial"/>
        </w:rPr>
        <w:t xml:space="preserve">alue of HE’ are emerging </w:t>
      </w:r>
      <w:r w:rsidR="003F0C90" w:rsidRPr="007D4051">
        <w:rPr>
          <w:rFonts w:ascii="Arial" w:hAnsi="Arial" w:cs="Arial"/>
        </w:rPr>
        <w:t>dependent on the</w:t>
      </w:r>
      <w:r w:rsidR="00EE3735" w:rsidRPr="007D4051">
        <w:rPr>
          <w:rFonts w:ascii="Arial" w:hAnsi="Arial" w:cs="Arial"/>
        </w:rPr>
        <w:t xml:space="preserve"> settings,</w:t>
      </w:r>
      <w:r w:rsidR="003F0C90" w:rsidRPr="007D4051">
        <w:rPr>
          <w:rFonts w:ascii="Arial" w:hAnsi="Arial" w:cs="Arial"/>
        </w:rPr>
        <w:t xml:space="preserve"> </w:t>
      </w:r>
      <w:r w:rsidR="00EE3735" w:rsidRPr="007D4051">
        <w:rPr>
          <w:rFonts w:ascii="Arial" w:hAnsi="Arial" w:cs="Arial"/>
        </w:rPr>
        <w:t xml:space="preserve">community </w:t>
      </w:r>
      <w:r w:rsidR="003F0C90" w:rsidRPr="007D4051">
        <w:rPr>
          <w:rFonts w:ascii="Arial" w:hAnsi="Arial" w:cs="Arial"/>
        </w:rPr>
        <w:t>context</w:t>
      </w:r>
      <w:r w:rsidR="00EE3735" w:rsidRPr="007D4051">
        <w:rPr>
          <w:rFonts w:ascii="Arial" w:hAnsi="Arial" w:cs="Arial"/>
        </w:rPr>
        <w:t>s and learner needs.</w:t>
      </w:r>
      <w:r w:rsidR="003F0C90" w:rsidRPr="007D4051">
        <w:rPr>
          <w:rFonts w:ascii="Arial" w:hAnsi="Arial" w:cs="Arial"/>
        </w:rPr>
        <w:t xml:space="preserve"> </w:t>
      </w:r>
      <w:r w:rsidR="00EE3735" w:rsidRPr="007D4051">
        <w:rPr>
          <w:rFonts w:ascii="Arial" w:hAnsi="Arial" w:cs="Arial"/>
        </w:rPr>
        <w:t xml:space="preserve">This </w:t>
      </w:r>
      <w:r w:rsidR="003F0C90" w:rsidRPr="007D4051">
        <w:rPr>
          <w:rFonts w:ascii="Arial" w:hAnsi="Arial" w:cs="Arial"/>
        </w:rPr>
        <w:t>posits that</w:t>
      </w:r>
      <w:r w:rsidR="00EE3735" w:rsidRPr="007D4051">
        <w:rPr>
          <w:rFonts w:ascii="Arial" w:hAnsi="Arial" w:cs="Arial"/>
        </w:rPr>
        <w:t xml:space="preserve"> activities that are exemplifying ‘Value-of-HE’</w:t>
      </w:r>
      <w:r w:rsidR="003F0C90" w:rsidRPr="007D4051">
        <w:rPr>
          <w:rFonts w:ascii="Arial" w:hAnsi="Arial" w:cs="Arial"/>
        </w:rPr>
        <w:t xml:space="preserve"> </w:t>
      </w:r>
      <w:r w:rsidR="00EE3735" w:rsidRPr="007D4051">
        <w:rPr>
          <w:rFonts w:ascii="Arial" w:hAnsi="Arial" w:cs="Arial"/>
        </w:rPr>
        <w:t xml:space="preserve">need to reflect on what learners and communities feel about HE to begin with – what their perspectives are about HE. In other words, the reason </w:t>
      </w:r>
      <w:r w:rsidRPr="007D4051">
        <w:rPr>
          <w:rFonts w:ascii="Arial" w:hAnsi="Arial" w:cs="Arial"/>
          <w:bCs/>
        </w:rPr>
        <w:t>Learner Voice Live</w:t>
      </w:r>
      <w:r w:rsidR="00EE3735" w:rsidRPr="007D4051">
        <w:rPr>
          <w:rFonts w:ascii="Arial" w:hAnsi="Arial" w:cs="Arial"/>
        </w:rPr>
        <w:t xml:space="preserve"> and </w:t>
      </w:r>
      <w:r w:rsidR="00EE3735" w:rsidRPr="007D4051">
        <w:rPr>
          <w:rFonts w:ascii="Arial" w:hAnsi="Arial" w:cs="Arial"/>
          <w:bCs/>
        </w:rPr>
        <w:t>Future Programmes</w:t>
      </w:r>
      <w:r w:rsidR="00EE3735" w:rsidRPr="007D4051">
        <w:rPr>
          <w:rFonts w:ascii="Arial" w:hAnsi="Arial" w:cs="Arial"/>
        </w:rPr>
        <w:t xml:space="preserve"> ha</w:t>
      </w:r>
      <w:r w:rsidR="55B721FD" w:rsidRPr="007D4051">
        <w:rPr>
          <w:rFonts w:ascii="Arial" w:hAnsi="Arial" w:cs="Arial"/>
        </w:rPr>
        <w:t>ve</w:t>
      </w:r>
      <w:r w:rsidR="00EE3735" w:rsidRPr="007D4051">
        <w:rPr>
          <w:rFonts w:ascii="Arial" w:hAnsi="Arial" w:cs="Arial"/>
        </w:rPr>
        <w:t xml:space="preserve"> proven to be so effective in accentuating the ‘Value-of-HE’ to learners is because they take into account the perspectives of learner themselves.  </w:t>
      </w:r>
    </w:p>
    <w:p w14:paraId="607B63B4" w14:textId="6C7DCE56" w:rsidR="003F0C90" w:rsidRPr="004719E3" w:rsidRDefault="00EE3735" w:rsidP="00EE3735">
      <w:pPr>
        <w:spacing w:line="360" w:lineRule="auto"/>
        <w:jc w:val="both"/>
        <w:rPr>
          <w:rFonts w:ascii="Arial" w:hAnsi="Arial" w:cs="Arial"/>
          <w:bCs/>
          <w:lang w:eastAsia="en-GB"/>
        </w:rPr>
      </w:pPr>
      <w:r w:rsidRPr="003F0C90">
        <w:rPr>
          <w:rFonts w:ascii="Arial" w:hAnsi="Arial" w:cs="Arial"/>
        </w:rPr>
        <w:t>In the interim report, it was found that “Improved understanding of the value of HE, costs and range of jobs available is essential but initiatives that deliver information through ‘practical’ experiences enhances engagement much further” (Basham and Formby, 2018:</w:t>
      </w:r>
      <w:r w:rsidR="00D456E9">
        <w:rPr>
          <w:rFonts w:ascii="Arial" w:hAnsi="Arial" w:cs="Arial"/>
        </w:rPr>
        <w:t>8</w:t>
      </w:r>
      <w:r w:rsidRPr="003F0C90">
        <w:rPr>
          <w:rFonts w:ascii="Arial" w:hAnsi="Arial" w:cs="Arial"/>
        </w:rPr>
        <w:t>).</w:t>
      </w:r>
      <w:r>
        <w:rPr>
          <w:rFonts w:ascii="Arial" w:hAnsi="Arial" w:cs="Arial"/>
        </w:rPr>
        <w:t xml:space="preserve"> This has continued in the latter stages of Phase One. However, what is becoming more apparent is that the </w:t>
      </w:r>
      <w:r w:rsidR="003F0C90" w:rsidRPr="004719E3">
        <w:rPr>
          <w:rFonts w:ascii="Arial" w:hAnsi="Arial" w:cs="Arial"/>
          <w:bCs/>
          <w:lang w:eastAsia="en-GB"/>
        </w:rPr>
        <w:t>focus on ‘practical experience</w:t>
      </w:r>
      <w:r>
        <w:rPr>
          <w:rFonts w:ascii="Arial" w:hAnsi="Arial" w:cs="Arial"/>
          <w:bCs/>
          <w:lang w:eastAsia="en-GB"/>
        </w:rPr>
        <w:t>s/workshop</w:t>
      </w:r>
      <w:r w:rsidR="003F0C90" w:rsidRPr="004719E3">
        <w:rPr>
          <w:rFonts w:ascii="Arial" w:hAnsi="Arial" w:cs="Arial"/>
          <w:bCs/>
          <w:lang w:eastAsia="en-GB"/>
        </w:rPr>
        <w:t>’ based mechanisms work</w:t>
      </w:r>
      <w:r>
        <w:rPr>
          <w:rFonts w:ascii="Arial" w:hAnsi="Arial" w:cs="Arial"/>
          <w:bCs/>
          <w:lang w:eastAsia="en-GB"/>
        </w:rPr>
        <w:t>s</w:t>
      </w:r>
      <w:r w:rsidR="003F0C90" w:rsidRPr="004719E3">
        <w:rPr>
          <w:rFonts w:ascii="Arial" w:hAnsi="Arial" w:cs="Arial"/>
          <w:bCs/>
          <w:lang w:eastAsia="en-GB"/>
        </w:rPr>
        <w:t xml:space="preserve"> well in any context </w:t>
      </w:r>
      <w:r w:rsidR="003F0C90">
        <w:rPr>
          <w:rFonts w:ascii="Arial" w:hAnsi="Arial" w:cs="Arial"/>
          <w:bCs/>
          <w:lang w:eastAsia="en-GB"/>
        </w:rPr>
        <w:t xml:space="preserve">where it </w:t>
      </w:r>
      <w:r w:rsidR="003F0C90" w:rsidRPr="004719E3">
        <w:rPr>
          <w:rFonts w:ascii="Arial" w:hAnsi="Arial" w:cs="Arial"/>
          <w:bCs/>
          <w:lang w:eastAsia="en-GB"/>
        </w:rPr>
        <w:t>is employed</w:t>
      </w:r>
      <w:r>
        <w:rPr>
          <w:rFonts w:ascii="Arial" w:hAnsi="Arial" w:cs="Arial"/>
          <w:bCs/>
          <w:lang w:eastAsia="en-GB"/>
        </w:rPr>
        <w:t xml:space="preserve">. </w:t>
      </w:r>
    </w:p>
    <w:p w14:paraId="609BFF9E" w14:textId="0460CE55" w:rsidR="001635BB" w:rsidRPr="001635BB" w:rsidRDefault="00EE5432" w:rsidP="00EE5432">
      <w:pPr>
        <w:pStyle w:val="ListParagraph"/>
        <w:spacing w:after="0" w:line="360" w:lineRule="auto"/>
        <w:ind w:left="0"/>
        <w:jc w:val="both"/>
        <w:rPr>
          <w:rFonts w:ascii="Arial" w:hAnsi="Arial" w:cs="Arial"/>
          <w:b/>
          <w:i/>
        </w:rPr>
      </w:pPr>
      <w:r>
        <w:rPr>
          <w:rFonts w:ascii="Arial" w:hAnsi="Arial" w:cs="Arial"/>
          <w:b/>
          <w:i/>
        </w:rPr>
        <w:lastRenderedPageBreak/>
        <w:t xml:space="preserve">3. </w:t>
      </w:r>
      <w:r w:rsidR="001635BB" w:rsidRPr="001635BB">
        <w:rPr>
          <w:rFonts w:ascii="Arial" w:hAnsi="Arial" w:cs="Arial"/>
          <w:b/>
          <w:i/>
        </w:rPr>
        <w:t>Supporting and mentoring the young person and giving them more focused attention, confidence and support will influence the young person to take the step into HE</w:t>
      </w:r>
    </w:p>
    <w:p w14:paraId="1CA186E3" w14:textId="11A7D018" w:rsidR="003F11A6" w:rsidRDefault="00371AF2" w:rsidP="001635BB">
      <w:pPr>
        <w:spacing w:line="360" w:lineRule="auto"/>
        <w:jc w:val="both"/>
        <w:rPr>
          <w:rFonts w:ascii="Arial" w:hAnsi="Arial" w:cs="Arial"/>
        </w:rPr>
      </w:pPr>
      <w:r w:rsidRPr="12F2EA61">
        <w:rPr>
          <w:rFonts w:ascii="Arial" w:hAnsi="Arial" w:cs="Arial"/>
        </w:rPr>
        <w:t>T</w:t>
      </w:r>
      <w:r w:rsidR="00BB4C00" w:rsidRPr="12F2EA61">
        <w:rPr>
          <w:rFonts w:ascii="Arial" w:hAnsi="Arial" w:cs="Arial"/>
        </w:rPr>
        <w:t xml:space="preserve">hroughout Phase One, support and mentoring have </w:t>
      </w:r>
      <w:r w:rsidR="001635BB" w:rsidRPr="12F2EA61">
        <w:rPr>
          <w:rFonts w:ascii="Arial" w:hAnsi="Arial" w:cs="Arial"/>
        </w:rPr>
        <w:t>consistently perform</w:t>
      </w:r>
      <w:r w:rsidR="00BB4C00" w:rsidRPr="12F2EA61">
        <w:rPr>
          <w:rFonts w:ascii="Arial" w:hAnsi="Arial" w:cs="Arial"/>
        </w:rPr>
        <w:t>ed</w:t>
      </w:r>
      <w:r w:rsidR="001635BB" w:rsidRPr="12F2EA61">
        <w:rPr>
          <w:rFonts w:ascii="Arial" w:hAnsi="Arial" w:cs="Arial"/>
        </w:rPr>
        <w:t xml:space="preserve"> well in evaluation</w:t>
      </w:r>
      <w:r w:rsidR="00BB4C00" w:rsidRPr="12F2EA61">
        <w:rPr>
          <w:rFonts w:ascii="Arial" w:hAnsi="Arial" w:cs="Arial"/>
        </w:rPr>
        <w:t xml:space="preserve"> data – particularly in terms of direct mentoring from HEPOs and HEPs – both in educational and wider communities settings</w:t>
      </w:r>
      <w:r w:rsidR="001635BB" w:rsidRPr="12F2EA61">
        <w:rPr>
          <w:rFonts w:ascii="Arial" w:hAnsi="Arial" w:cs="Arial"/>
        </w:rPr>
        <w:t>.</w:t>
      </w:r>
      <w:r w:rsidR="00BB4C00" w:rsidRPr="12F2EA61">
        <w:rPr>
          <w:rFonts w:ascii="Arial" w:hAnsi="Arial" w:cs="Arial"/>
        </w:rPr>
        <w:t xml:space="preserve"> As noted, learners </w:t>
      </w:r>
      <w:r w:rsidR="001635BB" w:rsidRPr="12F2EA61">
        <w:rPr>
          <w:rFonts w:ascii="Arial" w:hAnsi="Arial" w:cs="Arial"/>
        </w:rPr>
        <w:t>respond well to tailored ‘one-to-one’ support</w:t>
      </w:r>
      <w:r w:rsidR="00BB4C00" w:rsidRPr="12F2EA61">
        <w:rPr>
          <w:rFonts w:ascii="Arial" w:hAnsi="Arial" w:cs="Arial"/>
        </w:rPr>
        <w:t xml:space="preserve"> explicitly (Formby, Woodhouse and Basham, 2020</w:t>
      </w:r>
      <w:r w:rsidR="007D4051">
        <w:rPr>
          <w:rFonts w:ascii="Arial" w:hAnsi="Arial" w:cs="Arial"/>
        </w:rPr>
        <w:t>a</w:t>
      </w:r>
      <w:r w:rsidR="00BB4C00" w:rsidRPr="12F2EA61">
        <w:rPr>
          <w:rFonts w:ascii="Arial" w:hAnsi="Arial" w:cs="Arial"/>
        </w:rPr>
        <w:t>; Formby</w:t>
      </w:r>
      <w:r w:rsidR="007D4051">
        <w:rPr>
          <w:rFonts w:ascii="Arial" w:hAnsi="Arial" w:cs="Arial"/>
        </w:rPr>
        <w:t xml:space="preserve"> et al, 2020b</w:t>
      </w:r>
      <w:r w:rsidR="00BB4C00" w:rsidRPr="12F2EA61">
        <w:rPr>
          <w:rFonts w:ascii="Arial" w:hAnsi="Arial" w:cs="Arial"/>
        </w:rPr>
        <w:t xml:space="preserve">). </w:t>
      </w:r>
      <w:r w:rsidR="00587454" w:rsidRPr="12F2EA61">
        <w:rPr>
          <w:rFonts w:ascii="Arial" w:hAnsi="Arial" w:cs="Arial"/>
        </w:rPr>
        <w:t>In the latter stages of Phase One,</w:t>
      </w:r>
      <w:r w:rsidR="003F11A6" w:rsidRPr="12F2EA61">
        <w:rPr>
          <w:rFonts w:ascii="Arial" w:hAnsi="Arial" w:cs="Arial"/>
        </w:rPr>
        <w:t xml:space="preserve"> </w:t>
      </w:r>
      <w:r w:rsidR="00587454" w:rsidRPr="12F2EA61">
        <w:rPr>
          <w:rFonts w:ascii="Arial" w:hAnsi="Arial" w:cs="Arial"/>
        </w:rPr>
        <w:t>we have also started to capture some data on ‘mentoring’ in other contexts</w:t>
      </w:r>
      <w:r w:rsidR="003DE40D" w:rsidRPr="12F2EA61">
        <w:rPr>
          <w:rFonts w:ascii="Arial" w:hAnsi="Arial" w:cs="Arial"/>
        </w:rPr>
        <w:t>,</w:t>
      </w:r>
      <w:r w:rsidR="003F11A6" w:rsidRPr="12F2EA61">
        <w:rPr>
          <w:rFonts w:ascii="Arial" w:hAnsi="Arial" w:cs="Arial"/>
        </w:rPr>
        <w:t xml:space="preserve"> including more formal/traditional learning modules</w:t>
      </w:r>
      <w:r w:rsidR="00587454" w:rsidRPr="12F2EA61">
        <w:rPr>
          <w:rFonts w:ascii="Arial" w:hAnsi="Arial" w:cs="Arial"/>
        </w:rPr>
        <w:t>.</w:t>
      </w:r>
      <w:r w:rsidR="003F11A6" w:rsidRPr="12F2EA61">
        <w:rPr>
          <w:rFonts w:ascii="Arial" w:hAnsi="Arial" w:cs="Arial"/>
        </w:rPr>
        <w:t xml:space="preserve"> This shows different types of mentoring strategy based on the requirements of support for individual ‘learners’. Specifically, building confidence, belief and sense of identity is a strong aspect of community mentoring. Whereas in traditional learning modules – such </w:t>
      </w:r>
      <w:r w:rsidR="42CAAEEA" w:rsidRPr="12F2EA61">
        <w:rPr>
          <w:rFonts w:ascii="Arial" w:hAnsi="Arial" w:cs="Arial"/>
        </w:rPr>
        <w:t>as P</w:t>
      </w:r>
      <w:r w:rsidR="003F11A6" w:rsidRPr="12F2EA61">
        <w:rPr>
          <w:rFonts w:ascii="Arial" w:hAnsi="Arial" w:cs="Arial"/>
        </w:rPr>
        <w:t>rogression</w:t>
      </w:r>
      <w:r w:rsidR="0A1CA4D7" w:rsidRPr="12F2EA61">
        <w:rPr>
          <w:rFonts w:ascii="Arial" w:hAnsi="Arial" w:cs="Arial"/>
        </w:rPr>
        <w:t xml:space="preserve"> Module P</w:t>
      </w:r>
      <w:r w:rsidR="003F11A6" w:rsidRPr="12F2EA61">
        <w:rPr>
          <w:rFonts w:ascii="Arial" w:hAnsi="Arial" w:cs="Arial"/>
        </w:rPr>
        <w:t>lus – mentoring shifts more towards skill</w:t>
      </w:r>
      <w:r w:rsidR="00DD7E7B" w:rsidRPr="12F2EA61">
        <w:rPr>
          <w:rFonts w:ascii="Arial" w:hAnsi="Arial" w:cs="Arial"/>
        </w:rPr>
        <w:t xml:space="preserve"> development</w:t>
      </w:r>
      <w:r w:rsidR="003F11A6" w:rsidRPr="12F2EA61">
        <w:rPr>
          <w:rFonts w:ascii="Arial" w:hAnsi="Arial" w:cs="Arial"/>
        </w:rPr>
        <w:t xml:space="preserve">. Overall, this emphasises </w:t>
      </w:r>
      <w:r w:rsidR="00DD7E7B" w:rsidRPr="12F2EA61">
        <w:rPr>
          <w:rFonts w:ascii="Arial" w:hAnsi="Arial" w:cs="Arial"/>
        </w:rPr>
        <w:t xml:space="preserve">how effectively GHWY Uni Connect has adapted where necessary to </w:t>
      </w:r>
      <w:r w:rsidR="003F11A6" w:rsidRPr="12F2EA61">
        <w:rPr>
          <w:rFonts w:ascii="Arial" w:hAnsi="Arial" w:cs="Arial"/>
        </w:rPr>
        <w:t>ensur</w:t>
      </w:r>
      <w:r w:rsidR="00DD7E7B" w:rsidRPr="12F2EA61">
        <w:rPr>
          <w:rFonts w:ascii="Arial" w:hAnsi="Arial" w:cs="Arial"/>
        </w:rPr>
        <w:t>e that learners are getting appropriate types of sup</w:t>
      </w:r>
      <w:r w:rsidR="003F11A6" w:rsidRPr="12F2EA61">
        <w:rPr>
          <w:rFonts w:ascii="Arial" w:hAnsi="Arial" w:cs="Arial"/>
        </w:rPr>
        <w:t>port</w:t>
      </w:r>
      <w:r w:rsidR="00DD7E7B" w:rsidRPr="12F2EA61">
        <w:rPr>
          <w:rFonts w:ascii="Arial" w:hAnsi="Arial" w:cs="Arial"/>
        </w:rPr>
        <w:t xml:space="preserve"> and mentoring.  </w:t>
      </w:r>
    </w:p>
    <w:p w14:paraId="5A067C30" w14:textId="348F0947" w:rsidR="00951B74" w:rsidRDefault="00951B74" w:rsidP="001635BB">
      <w:pPr>
        <w:spacing w:line="360" w:lineRule="auto"/>
        <w:jc w:val="both"/>
        <w:rPr>
          <w:rFonts w:ascii="Arial" w:hAnsi="Arial" w:cs="Arial"/>
        </w:rPr>
      </w:pPr>
      <w:r w:rsidRPr="12F2EA61">
        <w:rPr>
          <w:rFonts w:ascii="Arial" w:hAnsi="Arial" w:cs="Arial"/>
        </w:rPr>
        <w:t>There is perhaps some need to articulate what is meant by ‘skills’ and HE-access (and the support provided to engage and improve individual skills). GHWY Uni Connect has a significant</w:t>
      </w:r>
      <w:r w:rsidR="578719FF" w:rsidRPr="12F2EA61">
        <w:rPr>
          <w:rFonts w:ascii="Arial" w:hAnsi="Arial" w:cs="Arial"/>
        </w:rPr>
        <w:t xml:space="preserve"> focus on</w:t>
      </w:r>
      <w:r w:rsidRPr="12F2EA61">
        <w:rPr>
          <w:rFonts w:ascii="Arial" w:hAnsi="Arial" w:cs="Arial"/>
        </w:rPr>
        <w:t xml:space="preserve"> activity about engaging and driving learner skills upwards so that the path towards HE is more easily negotiated. However, outside of mentoring, there may be scope for a dedicated programme theory or modification of existing theory to capture other forms of support. </w:t>
      </w:r>
    </w:p>
    <w:p w14:paraId="2DDAAD07" w14:textId="7C67EAC8" w:rsidR="001635BB" w:rsidRPr="00EE5432" w:rsidRDefault="00EE5432" w:rsidP="00EE5432">
      <w:pPr>
        <w:spacing w:after="0" w:line="360" w:lineRule="auto"/>
        <w:jc w:val="both"/>
        <w:rPr>
          <w:rFonts w:ascii="Arial" w:hAnsi="Arial" w:cs="Arial"/>
          <w:b/>
          <w:i/>
        </w:rPr>
      </w:pPr>
      <w:r>
        <w:rPr>
          <w:rFonts w:ascii="Arial" w:hAnsi="Arial" w:cs="Arial"/>
          <w:b/>
          <w:i/>
        </w:rPr>
        <w:t xml:space="preserve">4. </w:t>
      </w:r>
      <w:r w:rsidR="001635BB" w:rsidRPr="00EE5432">
        <w:rPr>
          <w:rFonts w:ascii="Arial" w:hAnsi="Arial" w:cs="Arial"/>
          <w:b/>
          <w:i/>
        </w:rPr>
        <w:t>Reaching into a young person’s community will change culture and support a young person to take the step into HE</w:t>
      </w:r>
    </w:p>
    <w:p w14:paraId="725350E7" w14:textId="1121D648" w:rsidR="00B13B1D" w:rsidRDefault="00B13B1D" w:rsidP="00951B74">
      <w:pPr>
        <w:spacing w:line="360" w:lineRule="auto"/>
        <w:jc w:val="both"/>
        <w:rPr>
          <w:rFonts w:ascii="Arial" w:hAnsi="Arial" w:cs="Arial"/>
        </w:rPr>
      </w:pPr>
      <w:r w:rsidRPr="12F2EA61">
        <w:rPr>
          <w:rFonts w:ascii="Arial" w:hAnsi="Arial" w:cs="Arial"/>
        </w:rPr>
        <w:t xml:space="preserve">Community engagement has become a substantial aspect of GHWY Uni Connect </w:t>
      </w:r>
      <w:r w:rsidRPr="007D4051">
        <w:rPr>
          <w:rFonts w:ascii="Arial" w:hAnsi="Arial" w:cs="Arial"/>
        </w:rPr>
        <w:t xml:space="preserve">throughout Phase One. Through activities (such as the Community Grants Programme), there has been </w:t>
      </w:r>
      <w:r w:rsidR="00FE1AC4" w:rsidRPr="007D4051">
        <w:rPr>
          <w:rFonts w:ascii="Arial" w:hAnsi="Arial" w:cs="Arial"/>
        </w:rPr>
        <w:t xml:space="preserve">significant </w:t>
      </w:r>
      <w:r w:rsidR="00951B74" w:rsidRPr="007D4051">
        <w:rPr>
          <w:rFonts w:ascii="Arial" w:hAnsi="Arial" w:cs="Arial"/>
        </w:rPr>
        <w:t xml:space="preserve">emphasis on reaching out </w:t>
      </w:r>
      <w:r w:rsidRPr="007D4051">
        <w:rPr>
          <w:rFonts w:ascii="Arial" w:hAnsi="Arial" w:cs="Arial"/>
        </w:rPr>
        <w:t>across West Yorkshire. Analysis from the latter part of Phase One indicates that this has continued</w:t>
      </w:r>
      <w:r w:rsidR="00951B74" w:rsidRPr="007D4051">
        <w:rPr>
          <w:rFonts w:ascii="Arial" w:hAnsi="Arial" w:cs="Arial"/>
        </w:rPr>
        <w:t xml:space="preserve"> and proven effective. </w:t>
      </w:r>
      <w:r w:rsidR="00FE1AC4" w:rsidRPr="007D4051">
        <w:rPr>
          <w:rFonts w:ascii="Arial" w:hAnsi="Arial" w:cs="Arial"/>
          <w:bCs/>
        </w:rPr>
        <w:t>Learner Voice Live</w:t>
      </w:r>
      <w:r w:rsidR="00951B74" w:rsidRPr="007D4051">
        <w:rPr>
          <w:rFonts w:ascii="Arial" w:hAnsi="Arial" w:cs="Arial"/>
        </w:rPr>
        <w:t xml:space="preserve"> showcased several community based activities </w:t>
      </w:r>
      <w:r w:rsidR="00371AF2" w:rsidRPr="007D4051">
        <w:rPr>
          <w:rFonts w:ascii="Arial" w:hAnsi="Arial" w:cs="Arial"/>
        </w:rPr>
        <w:t xml:space="preserve">that showed the extent </w:t>
      </w:r>
      <w:r w:rsidR="457FD934" w:rsidRPr="007D4051">
        <w:rPr>
          <w:rFonts w:ascii="Arial" w:hAnsi="Arial" w:cs="Arial"/>
        </w:rPr>
        <w:t xml:space="preserve">to which </w:t>
      </w:r>
      <w:r w:rsidR="00951B74" w:rsidRPr="007D4051">
        <w:rPr>
          <w:rFonts w:ascii="Arial" w:hAnsi="Arial" w:cs="Arial"/>
        </w:rPr>
        <w:t>learners respond well to</w:t>
      </w:r>
      <w:r w:rsidR="00371AF2" w:rsidRPr="007D4051">
        <w:rPr>
          <w:rFonts w:ascii="Arial" w:hAnsi="Arial" w:cs="Arial"/>
        </w:rPr>
        <w:t xml:space="preserve"> community engagement. Outreach officers that achieve a deeper ‘sense of place’, in particular, are able to open up a dialogue in the community space where HE becomes normalised (Formby</w:t>
      </w:r>
      <w:r w:rsidR="00A9392F" w:rsidRPr="007D4051">
        <w:rPr>
          <w:rFonts w:ascii="Arial" w:hAnsi="Arial" w:cs="Arial"/>
        </w:rPr>
        <w:t xml:space="preserve"> et al, </w:t>
      </w:r>
      <w:r w:rsidR="00371AF2" w:rsidRPr="007D4051">
        <w:rPr>
          <w:rFonts w:ascii="Arial" w:hAnsi="Arial" w:cs="Arial"/>
        </w:rPr>
        <w:t>2020</w:t>
      </w:r>
      <w:r w:rsidR="00A9392F" w:rsidRPr="007D4051">
        <w:rPr>
          <w:rFonts w:ascii="Arial" w:hAnsi="Arial" w:cs="Arial"/>
        </w:rPr>
        <w:t>b</w:t>
      </w:r>
      <w:r w:rsidR="00371AF2" w:rsidRPr="007D4051">
        <w:rPr>
          <w:rFonts w:ascii="Arial" w:hAnsi="Arial" w:cs="Arial"/>
        </w:rPr>
        <w:t>).  It</w:t>
      </w:r>
      <w:r w:rsidR="00951B74" w:rsidRPr="007D4051">
        <w:rPr>
          <w:rFonts w:ascii="Arial" w:hAnsi="Arial" w:cs="Arial"/>
        </w:rPr>
        <w:t xml:space="preserve"> is also evident how important ‘reaching out to the community’ is for </w:t>
      </w:r>
      <w:r w:rsidRPr="007D4051">
        <w:rPr>
          <w:rFonts w:ascii="Arial" w:hAnsi="Arial" w:cs="Arial"/>
        </w:rPr>
        <w:t>other programme theories</w:t>
      </w:r>
      <w:r w:rsidR="00371AF2" w:rsidRPr="007D4051">
        <w:rPr>
          <w:rFonts w:ascii="Arial" w:hAnsi="Arial" w:cs="Arial"/>
        </w:rPr>
        <w:t xml:space="preserve"> as well</w:t>
      </w:r>
      <w:r w:rsidRPr="12F2EA61">
        <w:rPr>
          <w:rFonts w:ascii="Arial" w:hAnsi="Arial" w:cs="Arial"/>
        </w:rPr>
        <w:t>. For instance, reaching out to parents and carers</w:t>
      </w:r>
      <w:r w:rsidR="00951B74" w:rsidRPr="12F2EA61">
        <w:rPr>
          <w:rFonts w:ascii="Arial" w:hAnsi="Arial" w:cs="Arial"/>
        </w:rPr>
        <w:t xml:space="preserve"> through events in the community has proven to be </w:t>
      </w:r>
      <w:r w:rsidR="6233883F" w:rsidRPr="12F2EA61">
        <w:rPr>
          <w:rFonts w:ascii="Arial" w:hAnsi="Arial" w:cs="Arial"/>
        </w:rPr>
        <w:t xml:space="preserve">a </w:t>
      </w:r>
      <w:r w:rsidR="00951B74" w:rsidRPr="12F2EA61">
        <w:rPr>
          <w:rFonts w:ascii="Arial" w:hAnsi="Arial" w:cs="Arial"/>
        </w:rPr>
        <w:t xml:space="preserve">significant form of engagement.   </w:t>
      </w:r>
      <w:r w:rsidRPr="12F2EA61">
        <w:rPr>
          <w:rFonts w:ascii="Arial" w:hAnsi="Arial" w:cs="Arial"/>
        </w:rPr>
        <w:t xml:space="preserve">  </w:t>
      </w:r>
    </w:p>
    <w:p w14:paraId="6556C68E" w14:textId="2EFF74EC" w:rsidR="00B13B1D" w:rsidRDefault="00371AF2" w:rsidP="00371AF2">
      <w:pPr>
        <w:spacing w:line="360" w:lineRule="auto"/>
        <w:jc w:val="both"/>
        <w:rPr>
          <w:rFonts w:ascii="Arial" w:hAnsi="Arial" w:cs="Arial"/>
        </w:rPr>
      </w:pPr>
      <w:r w:rsidRPr="12F2EA61">
        <w:rPr>
          <w:rFonts w:ascii="Arial" w:hAnsi="Arial" w:cs="Arial"/>
        </w:rPr>
        <w:lastRenderedPageBreak/>
        <w:t xml:space="preserve">Further, there is perhaps a need to </w:t>
      </w:r>
      <w:r w:rsidR="00B13B1D" w:rsidRPr="12F2EA61">
        <w:rPr>
          <w:rFonts w:ascii="Arial" w:hAnsi="Arial" w:cs="Arial"/>
        </w:rPr>
        <w:t xml:space="preserve">reflect </w:t>
      </w:r>
      <w:r w:rsidR="00B13B1D" w:rsidRPr="007D4051">
        <w:rPr>
          <w:rFonts w:ascii="Arial" w:hAnsi="Arial" w:cs="Arial"/>
        </w:rPr>
        <w:t>on wider definition</w:t>
      </w:r>
      <w:r w:rsidRPr="007D4051">
        <w:rPr>
          <w:rFonts w:ascii="Arial" w:hAnsi="Arial" w:cs="Arial"/>
        </w:rPr>
        <w:t>s</w:t>
      </w:r>
      <w:r w:rsidR="00B13B1D" w:rsidRPr="007D4051">
        <w:rPr>
          <w:rFonts w:ascii="Arial" w:hAnsi="Arial" w:cs="Arial"/>
        </w:rPr>
        <w:t xml:space="preserve"> of community that takes</w:t>
      </w:r>
      <w:r w:rsidRPr="007D4051">
        <w:rPr>
          <w:rFonts w:ascii="Arial" w:hAnsi="Arial" w:cs="Arial"/>
        </w:rPr>
        <w:t xml:space="preserve"> GHWY activities into other</w:t>
      </w:r>
      <w:r w:rsidR="00B13B1D" w:rsidRPr="007D4051">
        <w:rPr>
          <w:rFonts w:ascii="Arial" w:hAnsi="Arial" w:cs="Arial"/>
        </w:rPr>
        <w:t xml:space="preserve"> domains and sites. For instance,</w:t>
      </w:r>
      <w:r w:rsidRPr="007D4051">
        <w:rPr>
          <w:rFonts w:ascii="Arial" w:hAnsi="Arial" w:cs="Arial"/>
        </w:rPr>
        <w:t xml:space="preserve"> </w:t>
      </w:r>
      <w:r w:rsidRPr="007D4051">
        <w:rPr>
          <w:rFonts w:ascii="Arial" w:hAnsi="Arial" w:cs="Arial"/>
          <w:bCs/>
        </w:rPr>
        <w:t>Go Higher in Healthcare</w:t>
      </w:r>
      <w:r w:rsidRPr="007D4051">
        <w:rPr>
          <w:rFonts w:ascii="Arial" w:hAnsi="Arial" w:cs="Arial"/>
        </w:rPr>
        <w:t xml:space="preserve"> </w:t>
      </w:r>
      <w:r w:rsidR="298C9D91" w:rsidRPr="007D4051">
        <w:rPr>
          <w:rFonts w:ascii="Arial" w:hAnsi="Arial" w:cs="Arial"/>
        </w:rPr>
        <w:t xml:space="preserve">involves </w:t>
      </w:r>
      <w:r w:rsidRPr="007D4051">
        <w:rPr>
          <w:rFonts w:ascii="Arial" w:hAnsi="Arial" w:cs="Arial"/>
        </w:rPr>
        <w:t xml:space="preserve">substantial </w:t>
      </w:r>
      <w:r w:rsidR="5C7731A2" w:rsidRPr="007D4051">
        <w:rPr>
          <w:rFonts w:ascii="Arial" w:hAnsi="Arial" w:cs="Arial"/>
        </w:rPr>
        <w:t xml:space="preserve">engagement </w:t>
      </w:r>
      <w:r w:rsidRPr="007D4051">
        <w:rPr>
          <w:rFonts w:ascii="Arial" w:hAnsi="Arial" w:cs="Arial"/>
        </w:rPr>
        <w:t>with local NHS healthcare settings. Similarly, working with</w:t>
      </w:r>
      <w:r w:rsidR="00B13B1D" w:rsidRPr="007D4051">
        <w:rPr>
          <w:rFonts w:ascii="Arial" w:hAnsi="Arial" w:cs="Arial"/>
        </w:rPr>
        <w:t xml:space="preserve"> local employers might denote a</w:t>
      </w:r>
      <w:r w:rsidRPr="007D4051">
        <w:rPr>
          <w:rFonts w:ascii="Arial" w:hAnsi="Arial" w:cs="Arial"/>
        </w:rPr>
        <w:t xml:space="preserve">nother </w:t>
      </w:r>
      <w:r w:rsidR="00B13B1D" w:rsidRPr="007D4051">
        <w:rPr>
          <w:rFonts w:ascii="Arial" w:hAnsi="Arial" w:cs="Arial"/>
        </w:rPr>
        <w:t>type of ‘community’ engagement</w:t>
      </w:r>
      <w:r w:rsidRPr="007D4051">
        <w:rPr>
          <w:rFonts w:ascii="Arial" w:hAnsi="Arial" w:cs="Arial"/>
        </w:rPr>
        <w:t>. Bringing different</w:t>
      </w:r>
      <w:r w:rsidRPr="12F2EA61">
        <w:rPr>
          <w:rFonts w:ascii="Arial" w:hAnsi="Arial" w:cs="Arial"/>
        </w:rPr>
        <w:t xml:space="preserve"> communities together has the potential to</w:t>
      </w:r>
      <w:r w:rsidR="00B13B1D" w:rsidRPr="12F2EA61">
        <w:rPr>
          <w:rFonts w:ascii="Arial" w:hAnsi="Arial" w:cs="Arial"/>
        </w:rPr>
        <w:t xml:space="preserve"> strengthen links between outreach work, parents, HE, </w:t>
      </w:r>
      <w:r w:rsidRPr="12F2EA61">
        <w:rPr>
          <w:rFonts w:ascii="Arial" w:hAnsi="Arial" w:cs="Arial"/>
        </w:rPr>
        <w:t xml:space="preserve">schools and colleges, the public sector </w:t>
      </w:r>
      <w:r w:rsidR="00B13B1D" w:rsidRPr="12F2EA61">
        <w:rPr>
          <w:rFonts w:ascii="Arial" w:hAnsi="Arial" w:cs="Arial"/>
        </w:rPr>
        <w:t xml:space="preserve">and local employers.  </w:t>
      </w:r>
    </w:p>
    <w:p w14:paraId="017269E9" w14:textId="39A6F251" w:rsidR="001635BB" w:rsidRPr="001635BB" w:rsidRDefault="00EE5432" w:rsidP="00EE5432">
      <w:pPr>
        <w:pStyle w:val="NoSpacing"/>
        <w:spacing w:line="360" w:lineRule="auto"/>
        <w:jc w:val="both"/>
        <w:rPr>
          <w:rFonts w:ascii="Arial" w:hAnsi="Arial" w:cs="Arial"/>
          <w:b/>
          <w:i/>
        </w:rPr>
      </w:pPr>
      <w:r>
        <w:rPr>
          <w:rFonts w:ascii="Arial" w:hAnsi="Arial" w:cs="Arial"/>
          <w:b/>
          <w:i/>
        </w:rPr>
        <w:t xml:space="preserve">5. </w:t>
      </w:r>
      <w:r w:rsidR="001635BB" w:rsidRPr="001635BB">
        <w:rPr>
          <w:rFonts w:ascii="Arial" w:hAnsi="Arial" w:cs="Arial"/>
          <w:b/>
          <w:i/>
        </w:rPr>
        <w:t>Using positive role models to raise awareness of HE will support a young person to take the step into HE</w:t>
      </w:r>
    </w:p>
    <w:p w14:paraId="77714637" w14:textId="72D97A49" w:rsidR="00B66A75" w:rsidRPr="001635BB" w:rsidRDefault="00B13B1D" w:rsidP="00B66A75">
      <w:pPr>
        <w:pStyle w:val="NoSpacing"/>
        <w:spacing w:line="360" w:lineRule="auto"/>
        <w:jc w:val="both"/>
        <w:rPr>
          <w:rFonts w:ascii="Arial" w:hAnsi="Arial" w:cs="Arial"/>
        </w:rPr>
      </w:pPr>
      <w:r w:rsidRPr="12F2EA61">
        <w:rPr>
          <w:rFonts w:ascii="Arial" w:hAnsi="Arial" w:cs="Arial"/>
        </w:rPr>
        <w:t>Throughout the duration of Phase One,</w:t>
      </w:r>
      <w:r w:rsidR="00956D63" w:rsidRPr="12F2EA61">
        <w:rPr>
          <w:rFonts w:ascii="Arial" w:hAnsi="Arial" w:cs="Arial"/>
        </w:rPr>
        <w:t xml:space="preserve"> ‘role models’</w:t>
      </w:r>
      <w:r w:rsidRPr="12F2EA61">
        <w:rPr>
          <w:rFonts w:ascii="Arial" w:hAnsi="Arial" w:cs="Arial"/>
        </w:rPr>
        <w:t xml:space="preserve"> </w:t>
      </w:r>
      <w:r w:rsidR="00956D63" w:rsidRPr="12F2EA61">
        <w:rPr>
          <w:rFonts w:ascii="Arial" w:hAnsi="Arial" w:cs="Arial"/>
        </w:rPr>
        <w:t xml:space="preserve">have </w:t>
      </w:r>
      <w:r w:rsidRPr="12F2EA61">
        <w:rPr>
          <w:rFonts w:ascii="Arial" w:hAnsi="Arial" w:cs="Arial"/>
        </w:rPr>
        <w:t>proven to be an effective method in supporting GHWY Uni Connect learners</w:t>
      </w:r>
      <w:r w:rsidR="00956D63" w:rsidRPr="12F2EA61">
        <w:rPr>
          <w:rFonts w:ascii="Arial" w:hAnsi="Arial" w:cs="Arial"/>
        </w:rPr>
        <w:t xml:space="preserve"> as well as rais</w:t>
      </w:r>
      <w:r w:rsidR="521063C3" w:rsidRPr="12F2EA61">
        <w:rPr>
          <w:rFonts w:ascii="Arial" w:hAnsi="Arial" w:cs="Arial"/>
        </w:rPr>
        <w:t>ing</w:t>
      </w:r>
      <w:r w:rsidR="00956D63" w:rsidRPr="12F2EA61">
        <w:rPr>
          <w:rFonts w:ascii="Arial" w:hAnsi="Arial" w:cs="Arial"/>
        </w:rPr>
        <w:t xml:space="preserve"> awareness of HE</w:t>
      </w:r>
      <w:r w:rsidRPr="12F2EA61">
        <w:rPr>
          <w:rFonts w:ascii="Arial" w:hAnsi="Arial" w:cs="Arial"/>
        </w:rPr>
        <w:t xml:space="preserve">. </w:t>
      </w:r>
      <w:r w:rsidR="00371AF2" w:rsidRPr="12F2EA61">
        <w:rPr>
          <w:rFonts w:ascii="Arial" w:hAnsi="Arial" w:cs="Arial"/>
        </w:rPr>
        <w:t>The mechanisms here relate to ‘relativity’</w:t>
      </w:r>
      <w:r w:rsidR="00956D63" w:rsidRPr="12F2EA61">
        <w:rPr>
          <w:rFonts w:ascii="Arial" w:hAnsi="Arial" w:cs="Arial"/>
        </w:rPr>
        <w:t xml:space="preserve"> (e.g. how a learner relates to another individual) and ‘trust’. ‘Role models’ provide a different experience (and knowledge-base) for students to engage with (that often exists outside of their community). Specifically, ‘Role Models’ have been particularly effective when students are learning about a sector/career/HE course in the first instance – and hearing about that experience from individuals </w:t>
      </w:r>
      <w:r w:rsidR="08E85112" w:rsidRPr="12F2EA61">
        <w:rPr>
          <w:rFonts w:ascii="Arial" w:hAnsi="Arial" w:cs="Arial"/>
        </w:rPr>
        <w:t>who</w:t>
      </w:r>
      <w:r w:rsidR="00956D63" w:rsidRPr="12F2EA61">
        <w:rPr>
          <w:rFonts w:ascii="Arial" w:hAnsi="Arial" w:cs="Arial"/>
        </w:rPr>
        <w:t xml:space="preserve"> are active in that field. </w:t>
      </w:r>
      <w:r w:rsidR="00B66A75" w:rsidRPr="12F2EA61">
        <w:rPr>
          <w:rFonts w:ascii="Arial" w:hAnsi="Arial" w:cs="Arial"/>
        </w:rPr>
        <w:t xml:space="preserve">Any future amendments to ‘role model’ programme theory could emphasise the importance of ‘practical experience’ as this has proven substantive in engaging young people to take the steps into HE </w:t>
      </w:r>
      <w:r w:rsidR="195F4456" w:rsidRPr="12F2EA61">
        <w:rPr>
          <w:rFonts w:ascii="Arial" w:hAnsi="Arial" w:cs="Arial"/>
        </w:rPr>
        <w:t>throughout</w:t>
      </w:r>
      <w:r w:rsidR="00B66A75" w:rsidRPr="12F2EA61">
        <w:rPr>
          <w:rFonts w:ascii="Arial" w:hAnsi="Arial" w:cs="Arial"/>
        </w:rPr>
        <w:t xml:space="preserve"> Phase One. </w:t>
      </w:r>
    </w:p>
    <w:p w14:paraId="15AF563C" w14:textId="77777777" w:rsidR="00B66A75" w:rsidRDefault="00B66A75" w:rsidP="00B66A75">
      <w:pPr>
        <w:pStyle w:val="NoSpacing"/>
        <w:spacing w:line="360" w:lineRule="auto"/>
        <w:jc w:val="both"/>
        <w:rPr>
          <w:rFonts w:ascii="Arial" w:hAnsi="Arial" w:cs="Arial"/>
        </w:rPr>
      </w:pPr>
    </w:p>
    <w:p w14:paraId="4833A48E" w14:textId="1C3533D0" w:rsidR="00956D63" w:rsidRDefault="00B13B1D" w:rsidP="001635BB">
      <w:pPr>
        <w:pStyle w:val="NoSpacing"/>
        <w:spacing w:line="360" w:lineRule="auto"/>
        <w:jc w:val="both"/>
        <w:rPr>
          <w:rFonts w:ascii="Arial" w:hAnsi="Arial" w:cs="Arial"/>
        </w:rPr>
      </w:pPr>
      <w:r w:rsidRPr="12F2EA61">
        <w:rPr>
          <w:rFonts w:ascii="Arial" w:hAnsi="Arial" w:cs="Arial"/>
        </w:rPr>
        <w:t xml:space="preserve">In addition, we perhaps need to reflect </w:t>
      </w:r>
      <w:r w:rsidR="120B377E" w:rsidRPr="12F2EA61">
        <w:rPr>
          <w:rFonts w:ascii="Arial" w:hAnsi="Arial" w:cs="Arial"/>
        </w:rPr>
        <w:t xml:space="preserve">further on </w:t>
      </w:r>
      <w:r w:rsidRPr="12F2EA61">
        <w:rPr>
          <w:rFonts w:ascii="Arial" w:hAnsi="Arial" w:cs="Arial"/>
        </w:rPr>
        <w:t xml:space="preserve">who and what </w:t>
      </w:r>
      <w:r w:rsidR="00B66A75" w:rsidRPr="12F2EA61">
        <w:rPr>
          <w:rFonts w:ascii="Arial" w:hAnsi="Arial" w:cs="Arial"/>
        </w:rPr>
        <w:t>is a</w:t>
      </w:r>
      <w:r w:rsidRPr="12F2EA61">
        <w:rPr>
          <w:rFonts w:ascii="Arial" w:hAnsi="Arial" w:cs="Arial"/>
        </w:rPr>
        <w:t xml:space="preserve"> ‘role model?’ This would help deepen understanding regarding how role models relate to prospective learners.</w:t>
      </w:r>
      <w:r w:rsidR="00371AF2" w:rsidRPr="12F2EA61">
        <w:rPr>
          <w:rFonts w:ascii="Arial" w:hAnsi="Arial" w:cs="Arial"/>
        </w:rPr>
        <w:t xml:space="preserve"> For instance, student ambassadors could be considered an important role model for learners as they</w:t>
      </w:r>
      <w:r w:rsidR="00B66A75" w:rsidRPr="12F2EA61">
        <w:rPr>
          <w:rFonts w:ascii="Arial" w:hAnsi="Arial" w:cs="Arial"/>
        </w:rPr>
        <w:t xml:space="preserve"> have first-hand experience of University life and courses. In the community contexts, outreach officers are role models </w:t>
      </w:r>
      <w:r w:rsidR="2920AB00" w:rsidRPr="12F2EA61">
        <w:rPr>
          <w:rFonts w:ascii="Arial" w:hAnsi="Arial" w:cs="Arial"/>
        </w:rPr>
        <w:t>who</w:t>
      </w:r>
      <w:r w:rsidR="00B66A75" w:rsidRPr="12F2EA61">
        <w:rPr>
          <w:rFonts w:ascii="Arial" w:hAnsi="Arial" w:cs="Arial"/>
        </w:rPr>
        <w:t xml:space="preserve"> exemplify how the ‘University’ works. What this would mean is a wider definition and alternative models of ‘role model’ practice (again reflecting different contexts and initiatives across GHWY Uni Connect). </w:t>
      </w:r>
    </w:p>
    <w:p w14:paraId="1C27C3A7" w14:textId="77777777" w:rsidR="001635BB" w:rsidRDefault="001635BB" w:rsidP="001635BB">
      <w:pPr>
        <w:pStyle w:val="NoSpacing"/>
        <w:spacing w:line="360" w:lineRule="auto"/>
        <w:jc w:val="both"/>
        <w:rPr>
          <w:rFonts w:ascii="Arial" w:hAnsi="Arial" w:cs="Arial"/>
          <w:b/>
          <w:i/>
        </w:rPr>
      </w:pPr>
    </w:p>
    <w:p w14:paraId="134836D5" w14:textId="3C89A1A1" w:rsidR="001635BB" w:rsidRPr="001635BB" w:rsidRDefault="001635BB" w:rsidP="001635BB">
      <w:pPr>
        <w:pStyle w:val="NoSpacing"/>
        <w:spacing w:line="360" w:lineRule="auto"/>
        <w:jc w:val="both"/>
        <w:rPr>
          <w:rFonts w:ascii="Arial" w:hAnsi="Arial" w:cs="Arial"/>
          <w:b/>
          <w:i/>
        </w:rPr>
      </w:pPr>
      <w:r>
        <w:rPr>
          <w:rFonts w:ascii="Arial" w:hAnsi="Arial" w:cs="Arial"/>
          <w:b/>
          <w:i/>
        </w:rPr>
        <w:t xml:space="preserve">6. </w:t>
      </w:r>
      <w:r w:rsidRPr="001635BB">
        <w:rPr>
          <w:rFonts w:ascii="Arial" w:hAnsi="Arial" w:cs="Arial"/>
          <w:b/>
          <w:i/>
        </w:rPr>
        <w:t>Taking young people/parents and carers out of their usual environment and into new and challenging contexts/places can change perceptions and perspectives and will support a young person to take the step into HE</w:t>
      </w:r>
    </w:p>
    <w:p w14:paraId="546C4924" w14:textId="7A3334E2" w:rsidR="001635BB" w:rsidRPr="007D4051" w:rsidRDefault="00B66A75" w:rsidP="12F2EA61">
      <w:pPr>
        <w:pStyle w:val="NoSpacing"/>
        <w:spacing w:line="360" w:lineRule="auto"/>
        <w:jc w:val="both"/>
        <w:rPr>
          <w:rFonts w:ascii="Arial" w:hAnsi="Arial" w:cs="Arial"/>
          <w:i/>
          <w:iCs/>
        </w:rPr>
      </w:pPr>
      <w:r w:rsidRPr="12F2EA61">
        <w:rPr>
          <w:rFonts w:ascii="Arial" w:hAnsi="Arial" w:cs="Arial"/>
        </w:rPr>
        <w:t xml:space="preserve">Taking </w:t>
      </w:r>
      <w:r w:rsidR="00A45C18" w:rsidRPr="12F2EA61">
        <w:rPr>
          <w:rFonts w:ascii="Arial" w:hAnsi="Arial" w:cs="Arial"/>
        </w:rPr>
        <w:t xml:space="preserve">young people out of their usual environment is a key aspect of GHWY Uni Connect, </w:t>
      </w:r>
      <w:r w:rsidR="12FF2BC4" w:rsidRPr="12F2EA61">
        <w:rPr>
          <w:rFonts w:ascii="Arial" w:hAnsi="Arial" w:cs="Arial"/>
        </w:rPr>
        <w:t>for example during</w:t>
      </w:r>
      <w:r w:rsidR="00280A52" w:rsidRPr="12F2EA61">
        <w:rPr>
          <w:rFonts w:ascii="Arial" w:hAnsi="Arial" w:cs="Arial"/>
        </w:rPr>
        <w:t xml:space="preserve"> workshops</w:t>
      </w:r>
      <w:r w:rsidR="1484ECE8" w:rsidRPr="12F2EA61">
        <w:rPr>
          <w:rFonts w:ascii="Arial" w:hAnsi="Arial" w:cs="Arial"/>
        </w:rPr>
        <w:t>, subject taster days</w:t>
      </w:r>
      <w:r w:rsidR="00280A52" w:rsidRPr="12F2EA61">
        <w:rPr>
          <w:rFonts w:ascii="Arial" w:hAnsi="Arial" w:cs="Arial"/>
        </w:rPr>
        <w:t xml:space="preserve"> and </w:t>
      </w:r>
      <w:r w:rsidR="48202FB7" w:rsidRPr="12F2EA61">
        <w:rPr>
          <w:rFonts w:ascii="Arial" w:hAnsi="Arial" w:cs="Arial"/>
        </w:rPr>
        <w:t xml:space="preserve">university </w:t>
      </w:r>
      <w:r w:rsidR="00280A52" w:rsidRPr="12F2EA61">
        <w:rPr>
          <w:rFonts w:ascii="Arial" w:hAnsi="Arial" w:cs="Arial"/>
        </w:rPr>
        <w:t>campus visits</w:t>
      </w:r>
      <w:r w:rsidR="00A45C18" w:rsidRPr="12F2EA61">
        <w:rPr>
          <w:rFonts w:ascii="Arial" w:hAnsi="Arial" w:cs="Arial"/>
        </w:rPr>
        <w:t xml:space="preserve">. Analysis </w:t>
      </w:r>
      <w:r w:rsidR="00A45C18" w:rsidRPr="007D4051">
        <w:rPr>
          <w:rFonts w:ascii="Arial" w:hAnsi="Arial" w:cs="Arial"/>
        </w:rPr>
        <w:t>from Phase One points to key initiatives</w:t>
      </w:r>
      <w:r w:rsidR="00BC4EC9" w:rsidRPr="007D4051">
        <w:rPr>
          <w:rFonts w:ascii="Arial" w:hAnsi="Arial" w:cs="Arial"/>
        </w:rPr>
        <w:t xml:space="preserve">, such as </w:t>
      </w:r>
      <w:r w:rsidR="001635BB" w:rsidRPr="007D4051">
        <w:rPr>
          <w:rFonts w:ascii="Arial" w:hAnsi="Arial" w:cs="Arial"/>
          <w:bCs/>
        </w:rPr>
        <w:t xml:space="preserve">Castleford Housing Project </w:t>
      </w:r>
      <w:r w:rsidR="001635BB" w:rsidRPr="007D4051">
        <w:rPr>
          <w:rFonts w:ascii="Arial" w:hAnsi="Arial" w:cs="Arial"/>
        </w:rPr>
        <w:t>and</w:t>
      </w:r>
      <w:r w:rsidR="001635BB" w:rsidRPr="007D4051">
        <w:rPr>
          <w:rFonts w:ascii="Arial" w:hAnsi="Arial" w:cs="Arial"/>
          <w:bCs/>
        </w:rPr>
        <w:t xml:space="preserve"> Go Higher in Healthcare</w:t>
      </w:r>
      <w:r w:rsidR="00BC4EC9" w:rsidRPr="007D4051">
        <w:rPr>
          <w:rFonts w:ascii="Arial" w:hAnsi="Arial" w:cs="Arial"/>
          <w:bCs/>
        </w:rPr>
        <w:t>,</w:t>
      </w:r>
      <w:r w:rsidR="00A45C18" w:rsidRPr="007D4051">
        <w:rPr>
          <w:rFonts w:ascii="Arial" w:hAnsi="Arial" w:cs="Arial"/>
          <w:bCs/>
        </w:rPr>
        <w:t xml:space="preserve"> </w:t>
      </w:r>
      <w:r w:rsidR="00A45C18" w:rsidRPr="007D4051">
        <w:rPr>
          <w:rFonts w:ascii="Arial" w:hAnsi="Arial" w:cs="Arial"/>
        </w:rPr>
        <w:t>as integral in opening up the possibility of Higher Education. The mechanisms point towards the importance of ‘new experiences’, which can lead to enhanced learning and receipt of information</w:t>
      </w:r>
      <w:r w:rsidR="00BC4EC9" w:rsidRPr="007D4051">
        <w:rPr>
          <w:rFonts w:ascii="Arial" w:hAnsi="Arial" w:cs="Arial"/>
        </w:rPr>
        <w:t xml:space="preserve"> amongst learners</w:t>
      </w:r>
      <w:r w:rsidR="00A45C18" w:rsidRPr="007D4051">
        <w:rPr>
          <w:rFonts w:ascii="Arial" w:hAnsi="Arial" w:cs="Arial"/>
        </w:rPr>
        <w:t xml:space="preserve">. </w:t>
      </w:r>
    </w:p>
    <w:p w14:paraId="0EA00EBD" w14:textId="77777777" w:rsidR="00BC4EC9" w:rsidRDefault="00BC4EC9" w:rsidP="001635BB">
      <w:pPr>
        <w:pStyle w:val="NoSpacing"/>
        <w:spacing w:line="360" w:lineRule="auto"/>
        <w:jc w:val="both"/>
        <w:rPr>
          <w:rFonts w:ascii="Arial" w:hAnsi="Arial" w:cs="Arial"/>
        </w:rPr>
      </w:pPr>
    </w:p>
    <w:p w14:paraId="617137A3" w14:textId="55AEBE40" w:rsidR="00280A52" w:rsidRPr="00280A52" w:rsidRDefault="00A45C18" w:rsidP="001635BB">
      <w:pPr>
        <w:pStyle w:val="NoSpacing"/>
        <w:spacing w:line="360" w:lineRule="auto"/>
        <w:jc w:val="both"/>
        <w:rPr>
          <w:rFonts w:ascii="Arial" w:hAnsi="Arial" w:cs="Arial"/>
        </w:rPr>
      </w:pPr>
      <w:r w:rsidRPr="007D4051">
        <w:rPr>
          <w:rFonts w:ascii="Arial" w:hAnsi="Arial" w:cs="Arial"/>
        </w:rPr>
        <w:t>However, similarly to the Phase One Interim Report, w</w:t>
      </w:r>
      <w:r w:rsidR="001635BB" w:rsidRPr="007D4051">
        <w:rPr>
          <w:rFonts w:ascii="Arial" w:hAnsi="Arial" w:cs="Arial"/>
        </w:rPr>
        <w:t>e</w:t>
      </w:r>
      <w:r w:rsidRPr="007D4051">
        <w:rPr>
          <w:rFonts w:ascii="Arial" w:hAnsi="Arial" w:cs="Arial"/>
        </w:rPr>
        <w:t xml:space="preserve"> perhaps</w:t>
      </w:r>
      <w:r w:rsidR="001635BB" w:rsidRPr="007D4051">
        <w:rPr>
          <w:rFonts w:ascii="Arial" w:hAnsi="Arial" w:cs="Arial"/>
        </w:rPr>
        <w:t xml:space="preserve"> have an emerging empirical gap regarding parents</w:t>
      </w:r>
      <w:r w:rsidRPr="007D4051">
        <w:rPr>
          <w:rFonts w:ascii="Arial" w:hAnsi="Arial" w:cs="Arial"/>
        </w:rPr>
        <w:t>/carers being taken out of their usual environments</w:t>
      </w:r>
      <w:r w:rsidR="00280A52" w:rsidRPr="007D4051">
        <w:rPr>
          <w:rFonts w:ascii="Arial" w:hAnsi="Arial" w:cs="Arial"/>
        </w:rPr>
        <w:t xml:space="preserve"> (although we do </w:t>
      </w:r>
      <w:r w:rsidR="7686CB29" w:rsidRPr="007D4051">
        <w:rPr>
          <w:rFonts w:ascii="Arial" w:hAnsi="Arial" w:cs="Arial"/>
        </w:rPr>
        <w:t xml:space="preserve">have </w:t>
      </w:r>
      <w:r w:rsidR="00280A52" w:rsidRPr="007D4051">
        <w:rPr>
          <w:rFonts w:ascii="Arial" w:hAnsi="Arial" w:cs="Arial"/>
        </w:rPr>
        <w:t xml:space="preserve">data from </w:t>
      </w:r>
      <w:r w:rsidR="00280A52" w:rsidRPr="007D4051">
        <w:rPr>
          <w:rFonts w:ascii="Arial" w:hAnsi="Arial" w:cs="Arial"/>
          <w:bCs/>
        </w:rPr>
        <w:t>Learner Voice Live</w:t>
      </w:r>
      <w:r w:rsidR="00280A52" w:rsidRPr="007D4051">
        <w:rPr>
          <w:rFonts w:ascii="Arial" w:hAnsi="Arial" w:cs="Arial"/>
        </w:rPr>
        <w:t xml:space="preserve">) that indicates how much parents value atypical activities. </w:t>
      </w:r>
      <w:r w:rsidR="7C64829B" w:rsidRPr="007D4051">
        <w:rPr>
          <w:rFonts w:ascii="Arial" w:hAnsi="Arial" w:cs="Arial"/>
        </w:rPr>
        <w:t>Taking into account the fact that there</w:t>
      </w:r>
      <w:r w:rsidR="7C64829B" w:rsidRPr="12F2EA61">
        <w:rPr>
          <w:rFonts w:ascii="Arial" w:hAnsi="Arial" w:cs="Arial"/>
        </w:rPr>
        <w:t xml:space="preserve"> are</w:t>
      </w:r>
      <w:r w:rsidR="00280A52" w:rsidRPr="12F2EA61">
        <w:rPr>
          <w:rFonts w:ascii="Arial" w:hAnsi="Arial" w:cs="Arial"/>
        </w:rPr>
        <w:t xml:space="preserve"> potentially knowledge gaps about HE amongst parents/</w:t>
      </w:r>
      <w:proofErr w:type="gramStart"/>
      <w:r w:rsidR="00280A52" w:rsidRPr="12F2EA61">
        <w:rPr>
          <w:rFonts w:ascii="Arial" w:hAnsi="Arial" w:cs="Arial"/>
        </w:rPr>
        <w:t>carers</w:t>
      </w:r>
      <w:r w:rsidR="032AA9B2" w:rsidRPr="12F2EA61">
        <w:rPr>
          <w:rFonts w:ascii="Arial" w:hAnsi="Arial" w:cs="Arial"/>
        </w:rPr>
        <w:t xml:space="preserve">, </w:t>
      </w:r>
      <w:r w:rsidR="00AB25E5">
        <w:rPr>
          <w:rFonts w:ascii="Arial" w:hAnsi="Arial" w:cs="Arial"/>
        </w:rPr>
        <w:t>and</w:t>
      </w:r>
      <w:proofErr w:type="gramEnd"/>
      <w:r w:rsidR="00AB25E5">
        <w:rPr>
          <w:rFonts w:ascii="Arial" w:hAnsi="Arial" w:cs="Arial"/>
        </w:rPr>
        <w:t xml:space="preserve"> </w:t>
      </w:r>
      <w:r w:rsidR="00280A52" w:rsidRPr="12F2EA61">
        <w:rPr>
          <w:rFonts w:ascii="Arial" w:hAnsi="Arial" w:cs="Arial"/>
        </w:rPr>
        <w:t>finding way</w:t>
      </w:r>
      <w:r w:rsidR="00AB25E5">
        <w:rPr>
          <w:rFonts w:ascii="Arial" w:hAnsi="Arial" w:cs="Arial"/>
        </w:rPr>
        <w:t>s</w:t>
      </w:r>
      <w:r w:rsidR="00280A52" w:rsidRPr="12F2EA61">
        <w:rPr>
          <w:rFonts w:ascii="Arial" w:hAnsi="Arial" w:cs="Arial"/>
        </w:rPr>
        <w:t xml:space="preserve"> of engaging these groups through different environments may be an effective form of future engagement. </w:t>
      </w:r>
    </w:p>
    <w:p w14:paraId="593EDA05" w14:textId="4F7061F9" w:rsidR="001635BB" w:rsidRPr="00EE5432" w:rsidRDefault="001635BB" w:rsidP="00A93DD1">
      <w:pPr>
        <w:pStyle w:val="NoSpacing"/>
        <w:spacing w:line="360" w:lineRule="auto"/>
        <w:jc w:val="both"/>
        <w:rPr>
          <w:rFonts w:ascii="Arial" w:hAnsi="Arial" w:cs="Arial"/>
          <w:b/>
          <w:i/>
        </w:rPr>
      </w:pPr>
      <w:r w:rsidRPr="00EE5432">
        <w:rPr>
          <w:rFonts w:ascii="Arial" w:hAnsi="Arial" w:cs="Arial"/>
          <w:i/>
        </w:rPr>
        <w:t xml:space="preserve"> </w:t>
      </w:r>
    </w:p>
    <w:p w14:paraId="5B3ED9E4" w14:textId="54AAEA69" w:rsidR="001635BB" w:rsidRPr="001635BB" w:rsidRDefault="00EE5432" w:rsidP="00A93DD1">
      <w:pPr>
        <w:spacing w:line="360" w:lineRule="auto"/>
        <w:contextualSpacing/>
        <w:jc w:val="both"/>
        <w:rPr>
          <w:rFonts w:ascii="Arial" w:eastAsia="Times New Roman" w:hAnsi="Arial" w:cs="Arial"/>
          <w:b/>
          <w:bCs/>
          <w:i/>
          <w:iCs/>
        </w:rPr>
      </w:pPr>
      <w:r>
        <w:rPr>
          <w:rFonts w:ascii="Arial" w:eastAsia="Times New Roman" w:hAnsi="Arial" w:cs="Arial"/>
          <w:b/>
          <w:bCs/>
          <w:i/>
          <w:iCs/>
          <w:lang w:eastAsia="zh-CN"/>
        </w:rPr>
        <w:t xml:space="preserve">7. </w:t>
      </w:r>
      <w:r w:rsidR="001635BB" w:rsidRPr="001635BB">
        <w:rPr>
          <w:rFonts w:ascii="Arial" w:eastAsia="Times New Roman" w:hAnsi="Arial" w:cs="Arial"/>
          <w:b/>
          <w:bCs/>
          <w:i/>
          <w:iCs/>
          <w:lang w:eastAsia="zh-CN"/>
        </w:rPr>
        <w:t>Good quality, sustained CIAG (careers, information, advice and guidance)</w:t>
      </w:r>
      <w:r w:rsidR="001635BB" w:rsidRPr="001635BB">
        <w:rPr>
          <w:rFonts w:ascii="Arial" w:eastAsia="Times New Roman" w:hAnsi="Arial" w:cs="Arial"/>
          <w:b/>
          <w:bCs/>
          <w:i/>
          <w:iCs/>
          <w:color w:val="014A3A"/>
          <w:lang w:eastAsia="zh-CN"/>
        </w:rPr>
        <w:t xml:space="preserve"> </w:t>
      </w:r>
      <w:r w:rsidR="001635BB" w:rsidRPr="001635BB">
        <w:rPr>
          <w:rFonts w:ascii="Arial" w:eastAsia="Times New Roman" w:hAnsi="Arial" w:cs="Arial"/>
          <w:b/>
          <w:bCs/>
          <w:i/>
          <w:iCs/>
          <w:lang w:eastAsia="zh-CN"/>
        </w:rPr>
        <w:t>will ensure young people make informed choices.</w:t>
      </w:r>
    </w:p>
    <w:p w14:paraId="25E699DB" w14:textId="4182A216" w:rsidR="00280A52" w:rsidRPr="00280A52" w:rsidRDefault="00280A52" w:rsidP="001635BB">
      <w:pPr>
        <w:spacing w:line="360" w:lineRule="auto"/>
        <w:contextualSpacing/>
        <w:jc w:val="both"/>
        <w:rPr>
          <w:rFonts w:ascii="Arial" w:eastAsia="Times New Roman" w:hAnsi="Arial" w:cs="Arial"/>
        </w:rPr>
      </w:pPr>
      <w:r w:rsidRPr="12F2EA61">
        <w:rPr>
          <w:rFonts w:ascii="Arial" w:eastAsia="Times New Roman" w:hAnsi="Arial" w:cs="Arial"/>
        </w:rPr>
        <w:t>In the earlier stages of Phase One, we had a slight gap in relation to CIAG. However,</w:t>
      </w:r>
      <w:r w:rsidR="00A93DD1" w:rsidRPr="12F2EA61">
        <w:rPr>
          <w:rFonts w:ascii="Arial" w:eastAsia="Times New Roman" w:hAnsi="Arial" w:cs="Arial"/>
        </w:rPr>
        <w:t xml:space="preserve"> we </w:t>
      </w:r>
      <w:r w:rsidR="00A93DD1" w:rsidRPr="007D4051">
        <w:rPr>
          <w:rFonts w:ascii="Arial" w:eastAsia="Times New Roman" w:hAnsi="Arial" w:cs="Arial"/>
        </w:rPr>
        <w:t xml:space="preserve">have </w:t>
      </w:r>
      <w:r w:rsidR="3E97F272" w:rsidRPr="007D4051">
        <w:rPr>
          <w:rFonts w:ascii="Arial" w:eastAsia="Times New Roman" w:hAnsi="Arial" w:cs="Arial"/>
        </w:rPr>
        <w:t xml:space="preserve">now </w:t>
      </w:r>
      <w:r w:rsidRPr="007D4051">
        <w:rPr>
          <w:rFonts w:ascii="Arial" w:eastAsia="Times New Roman" w:hAnsi="Arial" w:cs="Arial"/>
        </w:rPr>
        <w:t xml:space="preserve">developed several programmes that focus </w:t>
      </w:r>
      <w:r w:rsidR="44FF7202" w:rsidRPr="007D4051">
        <w:rPr>
          <w:rFonts w:ascii="Arial" w:eastAsia="Times New Roman" w:hAnsi="Arial" w:cs="Arial"/>
        </w:rPr>
        <w:t xml:space="preserve">more </w:t>
      </w:r>
      <w:r w:rsidRPr="007D4051">
        <w:rPr>
          <w:rFonts w:ascii="Arial" w:eastAsia="Times New Roman" w:hAnsi="Arial" w:cs="Arial"/>
        </w:rPr>
        <w:t xml:space="preserve">explicitly </w:t>
      </w:r>
      <w:r w:rsidR="5552209F" w:rsidRPr="007D4051">
        <w:rPr>
          <w:rFonts w:ascii="Arial" w:eastAsia="Times New Roman" w:hAnsi="Arial" w:cs="Arial"/>
        </w:rPr>
        <w:t xml:space="preserve">on </w:t>
      </w:r>
      <w:r w:rsidRPr="007D4051">
        <w:rPr>
          <w:rFonts w:ascii="Arial" w:eastAsia="Times New Roman" w:hAnsi="Arial" w:cs="Arial"/>
        </w:rPr>
        <w:t>CIAG based support and guidance</w:t>
      </w:r>
      <w:r w:rsidR="00A93DD1" w:rsidRPr="007D4051">
        <w:rPr>
          <w:rFonts w:ascii="Arial" w:eastAsia="Times New Roman" w:hAnsi="Arial" w:cs="Arial"/>
        </w:rPr>
        <w:t xml:space="preserve"> (</w:t>
      </w:r>
      <w:r w:rsidR="00A93DD1" w:rsidRPr="007D4051">
        <w:rPr>
          <w:rFonts w:ascii="Arial" w:hAnsi="Arial" w:cs="Arial"/>
          <w:bCs/>
        </w:rPr>
        <w:t>Progression Module Plus, Future Programmes</w:t>
      </w:r>
      <w:r w:rsidR="00A93DD1" w:rsidRPr="007D4051">
        <w:rPr>
          <w:rFonts w:ascii="Arial" w:hAnsi="Arial" w:cs="Arial"/>
        </w:rPr>
        <w:t xml:space="preserve"> and </w:t>
      </w:r>
      <w:r w:rsidR="00A93DD1" w:rsidRPr="007D4051">
        <w:rPr>
          <w:rFonts w:ascii="Arial" w:hAnsi="Arial" w:cs="Arial"/>
          <w:bCs/>
        </w:rPr>
        <w:t>Collaborative Taster Days</w:t>
      </w:r>
      <w:r w:rsidR="00A93DD1" w:rsidRPr="007D4051">
        <w:rPr>
          <w:rFonts w:ascii="Arial" w:hAnsi="Arial" w:cs="Arial"/>
        </w:rPr>
        <w:t>). Pro</w:t>
      </w:r>
      <w:r w:rsidR="001635BB" w:rsidRPr="007D4051">
        <w:rPr>
          <w:rFonts w:ascii="Arial" w:eastAsia="Times New Roman" w:hAnsi="Arial" w:cs="Arial"/>
        </w:rPr>
        <w:t>grammes that have sought to take a career-orientated approach (insofar that they have emphasised HE as a pathway to a specific career) find that learners tend to respond positively</w:t>
      </w:r>
      <w:r w:rsidRPr="007D4051">
        <w:rPr>
          <w:rFonts w:ascii="Arial" w:eastAsia="Times New Roman" w:hAnsi="Arial" w:cs="Arial"/>
        </w:rPr>
        <w:t xml:space="preserve"> to usefu</w:t>
      </w:r>
      <w:r w:rsidR="00A93DD1" w:rsidRPr="007D4051">
        <w:rPr>
          <w:rFonts w:ascii="Arial" w:eastAsia="Times New Roman" w:hAnsi="Arial" w:cs="Arial"/>
        </w:rPr>
        <w:t>l and</w:t>
      </w:r>
      <w:r w:rsidRPr="007D4051">
        <w:rPr>
          <w:rFonts w:ascii="Arial" w:eastAsia="Times New Roman" w:hAnsi="Arial" w:cs="Arial"/>
        </w:rPr>
        <w:t xml:space="preserve"> specific information</w:t>
      </w:r>
      <w:r w:rsidR="00A93DD1" w:rsidRPr="007D4051">
        <w:rPr>
          <w:rFonts w:ascii="Arial" w:eastAsia="Times New Roman" w:hAnsi="Arial" w:cs="Arial"/>
        </w:rPr>
        <w:t xml:space="preserve"> that gauges learner interest</w:t>
      </w:r>
      <w:r w:rsidRPr="12F2EA61">
        <w:rPr>
          <w:rFonts w:ascii="Arial" w:eastAsia="Times New Roman" w:hAnsi="Arial" w:cs="Arial"/>
        </w:rPr>
        <w:t>.</w:t>
      </w:r>
      <w:r w:rsidR="00A93DD1" w:rsidRPr="12F2EA61">
        <w:rPr>
          <w:rFonts w:ascii="Arial" w:eastAsia="Times New Roman" w:hAnsi="Arial" w:cs="Arial"/>
        </w:rPr>
        <w:t xml:space="preserve"> Furthermore, </w:t>
      </w:r>
      <w:r w:rsidR="410F6386" w:rsidRPr="12F2EA61">
        <w:rPr>
          <w:rFonts w:ascii="Arial" w:eastAsia="Times New Roman" w:hAnsi="Arial" w:cs="Arial"/>
        </w:rPr>
        <w:t xml:space="preserve">there has been success with </w:t>
      </w:r>
      <w:r w:rsidR="00A93DD1" w:rsidRPr="12F2EA61">
        <w:rPr>
          <w:rFonts w:ascii="Arial" w:eastAsia="Times New Roman" w:hAnsi="Arial" w:cs="Arial"/>
        </w:rPr>
        <w:t>experiential workshops delivered by relevant and experienced role models –</w:t>
      </w:r>
      <w:r w:rsidRPr="12F2EA61">
        <w:rPr>
          <w:rFonts w:ascii="Arial" w:eastAsia="Times New Roman" w:hAnsi="Arial" w:cs="Arial"/>
        </w:rPr>
        <w:t xml:space="preserve"> </w:t>
      </w:r>
      <w:r w:rsidR="00A93DD1" w:rsidRPr="12F2EA61">
        <w:rPr>
          <w:rFonts w:ascii="Arial" w:eastAsia="Times New Roman" w:hAnsi="Arial" w:cs="Arial"/>
        </w:rPr>
        <w:t>w</w:t>
      </w:r>
      <w:r w:rsidRPr="12F2EA61">
        <w:rPr>
          <w:rFonts w:ascii="Arial" w:eastAsia="Times New Roman" w:hAnsi="Arial" w:cs="Arial"/>
        </w:rPr>
        <w:t>e</w:t>
      </w:r>
      <w:r w:rsidR="00A93DD1" w:rsidRPr="12F2EA61">
        <w:rPr>
          <w:rFonts w:ascii="Arial" w:eastAsia="Times New Roman" w:hAnsi="Arial" w:cs="Arial"/>
        </w:rPr>
        <w:t xml:space="preserve"> tend </w:t>
      </w:r>
      <w:r w:rsidR="56F8E5ED" w:rsidRPr="12F2EA61">
        <w:rPr>
          <w:rFonts w:ascii="Arial" w:eastAsia="Times New Roman" w:hAnsi="Arial" w:cs="Arial"/>
        </w:rPr>
        <w:t xml:space="preserve">to </w:t>
      </w:r>
      <w:r w:rsidRPr="12F2EA61">
        <w:rPr>
          <w:rFonts w:ascii="Arial" w:eastAsia="Times New Roman" w:hAnsi="Arial" w:cs="Arial"/>
        </w:rPr>
        <w:t>see large learning gains</w:t>
      </w:r>
      <w:r w:rsidR="00A93DD1" w:rsidRPr="12F2EA61">
        <w:rPr>
          <w:rFonts w:ascii="Arial" w:eastAsia="Times New Roman" w:hAnsi="Arial" w:cs="Arial"/>
        </w:rPr>
        <w:t xml:space="preserve"> around knowledge of ‘careers’</w:t>
      </w:r>
      <w:r w:rsidRPr="12F2EA61">
        <w:rPr>
          <w:rFonts w:ascii="Arial" w:eastAsia="Times New Roman" w:hAnsi="Arial" w:cs="Arial"/>
        </w:rPr>
        <w:t xml:space="preserve"> in such contexts</w:t>
      </w:r>
      <w:r w:rsidR="001635BB" w:rsidRPr="12F2EA61">
        <w:rPr>
          <w:rFonts w:ascii="Arial" w:eastAsia="Times New Roman" w:hAnsi="Arial" w:cs="Arial"/>
        </w:rPr>
        <w:t>.</w:t>
      </w:r>
    </w:p>
    <w:p w14:paraId="501D0385" w14:textId="77777777" w:rsidR="00280A52" w:rsidRPr="00A93DD1" w:rsidRDefault="00280A52" w:rsidP="001635BB">
      <w:pPr>
        <w:spacing w:line="360" w:lineRule="auto"/>
        <w:contextualSpacing/>
        <w:jc w:val="both"/>
        <w:rPr>
          <w:rFonts w:ascii="Arial" w:eastAsia="Times New Roman" w:hAnsi="Arial" w:cs="Arial"/>
        </w:rPr>
      </w:pPr>
    </w:p>
    <w:p w14:paraId="62FF3B12" w14:textId="78E9FB98" w:rsidR="00A93DD1" w:rsidRDefault="00280A52" w:rsidP="00A93DD1">
      <w:pPr>
        <w:spacing w:line="360" w:lineRule="auto"/>
        <w:contextualSpacing/>
        <w:jc w:val="both"/>
        <w:rPr>
          <w:rFonts w:ascii="Arial" w:eastAsia="Times New Roman" w:hAnsi="Arial" w:cs="Arial"/>
        </w:rPr>
      </w:pPr>
      <w:r w:rsidRPr="12F2EA61">
        <w:rPr>
          <w:rFonts w:ascii="Arial" w:eastAsia="Times New Roman" w:hAnsi="Arial" w:cs="Arial"/>
        </w:rPr>
        <w:t>However, there is perhaps some grounds to examine what learners think about CIAG – and examining ways in which CIAG is delivered – e.g. through mentoring or more traditional WP</w:t>
      </w:r>
      <w:r w:rsidR="00531B18" w:rsidRPr="12F2EA61">
        <w:rPr>
          <w:rFonts w:ascii="Arial" w:eastAsia="Times New Roman" w:hAnsi="Arial" w:cs="Arial"/>
        </w:rPr>
        <w:t>. In addition, reflecting on</w:t>
      </w:r>
      <w:r w:rsidR="001635BB" w:rsidRPr="12F2EA61">
        <w:rPr>
          <w:rFonts w:ascii="Arial" w:eastAsia="Times New Roman" w:hAnsi="Arial" w:cs="Arial"/>
        </w:rPr>
        <w:t xml:space="preserve"> sustained CIAG</w:t>
      </w:r>
      <w:r w:rsidR="00531B18" w:rsidRPr="12F2EA61">
        <w:rPr>
          <w:rFonts w:ascii="Arial" w:eastAsia="Times New Roman" w:hAnsi="Arial" w:cs="Arial"/>
        </w:rPr>
        <w:t xml:space="preserve"> over time</w:t>
      </w:r>
      <w:r w:rsidR="001635BB" w:rsidRPr="12F2EA61">
        <w:rPr>
          <w:rFonts w:ascii="Arial" w:eastAsia="Times New Roman" w:hAnsi="Arial" w:cs="Arial"/>
        </w:rPr>
        <w:t xml:space="preserve"> (especially understanding its impact over </w:t>
      </w:r>
      <w:r w:rsidR="3E073DBB" w:rsidRPr="12F2EA61">
        <w:rPr>
          <w:rFonts w:ascii="Arial" w:eastAsia="Times New Roman" w:hAnsi="Arial" w:cs="Arial"/>
        </w:rPr>
        <w:t xml:space="preserve">the course </w:t>
      </w:r>
      <w:r w:rsidR="001635BB" w:rsidRPr="12F2EA61">
        <w:rPr>
          <w:rFonts w:ascii="Arial" w:eastAsia="Times New Roman" w:hAnsi="Arial" w:cs="Arial"/>
        </w:rPr>
        <w:t>of the student lifecycle)</w:t>
      </w:r>
      <w:r w:rsidR="00531B18" w:rsidRPr="12F2EA61">
        <w:rPr>
          <w:rFonts w:ascii="Arial" w:eastAsia="Times New Roman" w:hAnsi="Arial" w:cs="Arial"/>
        </w:rPr>
        <w:t xml:space="preserve"> could be beneficial and </w:t>
      </w:r>
      <w:r w:rsidR="00A93DD1" w:rsidRPr="12F2EA61">
        <w:rPr>
          <w:rFonts w:ascii="Arial" w:eastAsia="Times New Roman" w:hAnsi="Arial" w:cs="Arial"/>
        </w:rPr>
        <w:t>would provide a deeper articulation regarding what is meant by ‘CIAG’</w:t>
      </w:r>
      <w:r w:rsidR="00531B18" w:rsidRPr="12F2EA61">
        <w:rPr>
          <w:rFonts w:ascii="Arial" w:eastAsia="Times New Roman" w:hAnsi="Arial" w:cs="Arial"/>
        </w:rPr>
        <w:t xml:space="preserve"> for GHWY Uni Connect learners. </w:t>
      </w:r>
    </w:p>
    <w:p w14:paraId="35414A62" w14:textId="77777777" w:rsidR="00A93DD1" w:rsidRDefault="00A93DD1" w:rsidP="00A93DD1">
      <w:pPr>
        <w:spacing w:line="360" w:lineRule="auto"/>
        <w:contextualSpacing/>
        <w:jc w:val="both"/>
        <w:rPr>
          <w:rFonts w:ascii="Arial" w:hAnsi="Arial" w:cs="Arial"/>
        </w:rPr>
      </w:pPr>
    </w:p>
    <w:p w14:paraId="59C20871" w14:textId="77777777" w:rsidR="00EE5432" w:rsidRDefault="00EE5432" w:rsidP="00EE5432">
      <w:pPr>
        <w:spacing w:line="360" w:lineRule="auto"/>
        <w:jc w:val="both"/>
        <w:rPr>
          <w:rFonts w:ascii="Arial" w:hAnsi="Arial" w:cs="Arial"/>
          <w:b/>
        </w:rPr>
      </w:pPr>
      <w:r w:rsidRPr="00EE5432">
        <w:rPr>
          <w:rFonts w:ascii="Arial" w:hAnsi="Arial" w:cs="Arial"/>
          <w:b/>
        </w:rPr>
        <w:t>8. Skilled, informed and CPD trained staff ensure that young people receive appropriate support and up-to-date information that helps them to make informed choices.</w:t>
      </w:r>
    </w:p>
    <w:p w14:paraId="5EB30547" w14:textId="4B91085F" w:rsidR="00A93DD1" w:rsidRDefault="00A93DD1" w:rsidP="00A93DD1">
      <w:pPr>
        <w:spacing w:line="360" w:lineRule="auto"/>
        <w:jc w:val="both"/>
        <w:rPr>
          <w:rFonts w:ascii="Arial" w:hAnsi="Arial" w:cs="Arial"/>
        </w:rPr>
      </w:pPr>
      <w:r w:rsidRPr="12F2EA61">
        <w:rPr>
          <w:rFonts w:ascii="Arial" w:hAnsi="Arial" w:cs="Arial"/>
        </w:rPr>
        <w:t xml:space="preserve">As noted, during the latter stages of Phase One, there is an empirical gap for this programme theory. However, when examining Phase One overall we have collected substantial amounts of data on outreach staff and the support they provide for learners. The broader empirical picture from that work points to the importance of </w:t>
      </w:r>
      <w:r w:rsidR="74EDA166" w:rsidRPr="12F2EA61">
        <w:rPr>
          <w:rFonts w:ascii="Arial" w:hAnsi="Arial" w:cs="Arial"/>
        </w:rPr>
        <w:t>outreach deliv</w:t>
      </w:r>
      <w:r w:rsidR="0B01BB99" w:rsidRPr="12F2EA61">
        <w:rPr>
          <w:rFonts w:ascii="Arial" w:hAnsi="Arial" w:cs="Arial"/>
        </w:rPr>
        <w:t>e</w:t>
      </w:r>
      <w:r w:rsidR="74EDA166" w:rsidRPr="12F2EA61">
        <w:rPr>
          <w:rFonts w:ascii="Arial" w:hAnsi="Arial" w:cs="Arial"/>
        </w:rPr>
        <w:t>ry</w:t>
      </w:r>
      <w:r w:rsidRPr="12F2EA61">
        <w:rPr>
          <w:rFonts w:ascii="Arial" w:hAnsi="Arial" w:cs="Arial"/>
        </w:rPr>
        <w:t xml:space="preserve"> staff on the ground, building relationships and trust with learners. </w:t>
      </w:r>
    </w:p>
    <w:p w14:paraId="2856193F" w14:textId="01BEAE92" w:rsidR="00A93DD1" w:rsidRDefault="00A93DD1" w:rsidP="00A93DD1">
      <w:pPr>
        <w:spacing w:line="360" w:lineRule="auto"/>
        <w:jc w:val="both"/>
        <w:rPr>
          <w:rFonts w:ascii="Arial" w:hAnsi="Arial" w:cs="Arial"/>
        </w:rPr>
      </w:pPr>
      <w:r w:rsidRPr="12F2EA61">
        <w:rPr>
          <w:rFonts w:ascii="Arial" w:hAnsi="Arial" w:cs="Arial"/>
        </w:rPr>
        <w:t>There is perhaps a need for more</w:t>
      </w:r>
      <w:r w:rsidR="7337169A" w:rsidRPr="12F2EA61">
        <w:rPr>
          <w:rFonts w:ascii="Arial" w:hAnsi="Arial" w:cs="Arial"/>
        </w:rPr>
        <w:t xml:space="preserve"> research</w:t>
      </w:r>
      <w:r w:rsidRPr="12F2EA61">
        <w:rPr>
          <w:rFonts w:ascii="Arial" w:hAnsi="Arial" w:cs="Arial"/>
        </w:rPr>
        <w:t xml:space="preserve"> to understand </w:t>
      </w:r>
      <w:r w:rsidR="7E405108" w:rsidRPr="12F2EA61">
        <w:rPr>
          <w:rFonts w:ascii="Arial" w:hAnsi="Arial" w:cs="Arial"/>
        </w:rPr>
        <w:t xml:space="preserve">the </w:t>
      </w:r>
      <w:r w:rsidRPr="12F2EA61">
        <w:rPr>
          <w:rFonts w:ascii="Arial" w:hAnsi="Arial" w:cs="Arial"/>
        </w:rPr>
        <w:t xml:space="preserve">particular skillsets of </w:t>
      </w:r>
      <w:r w:rsidR="66CBC14E" w:rsidRPr="12F2EA61">
        <w:rPr>
          <w:rFonts w:ascii="Arial" w:hAnsi="Arial" w:cs="Arial"/>
        </w:rPr>
        <w:t xml:space="preserve">delivery </w:t>
      </w:r>
      <w:r w:rsidRPr="12F2EA61">
        <w:rPr>
          <w:rFonts w:ascii="Arial" w:hAnsi="Arial" w:cs="Arial"/>
        </w:rPr>
        <w:t xml:space="preserve">staff and the impact of Continued Professional Development as well, especially </w:t>
      </w:r>
      <w:r w:rsidR="33DC15BC" w:rsidRPr="12F2EA61">
        <w:rPr>
          <w:rFonts w:ascii="Arial" w:hAnsi="Arial" w:cs="Arial"/>
        </w:rPr>
        <w:t xml:space="preserve">with regard </w:t>
      </w:r>
      <w:r w:rsidR="33DC15BC" w:rsidRPr="12F2EA61">
        <w:rPr>
          <w:rFonts w:ascii="Arial" w:hAnsi="Arial" w:cs="Arial"/>
        </w:rPr>
        <w:lastRenderedPageBreak/>
        <w:t xml:space="preserve">to </w:t>
      </w:r>
      <w:r w:rsidRPr="12F2EA61">
        <w:rPr>
          <w:rFonts w:ascii="Arial" w:hAnsi="Arial" w:cs="Arial"/>
        </w:rPr>
        <w:t xml:space="preserve">challenges faced in everyday work. Furthermore, this would help identify </w:t>
      </w:r>
      <w:r w:rsidR="00531B18" w:rsidRPr="12F2EA61">
        <w:rPr>
          <w:rFonts w:ascii="Arial" w:hAnsi="Arial" w:cs="Arial"/>
        </w:rPr>
        <w:t>how to support staff in</w:t>
      </w:r>
      <w:r w:rsidRPr="12F2EA61">
        <w:rPr>
          <w:rFonts w:ascii="Arial" w:hAnsi="Arial" w:cs="Arial"/>
        </w:rPr>
        <w:t xml:space="preserve"> terms of key activities</w:t>
      </w:r>
      <w:r w:rsidR="00531B18" w:rsidRPr="12F2EA61">
        <w:rPr>
          <w:rFonts w:ascii="Arial" w:hAnsi="Arial" w:cs="Arial"/>
        </w:rPr>
        <w:t xml:space="preserve"> they engage with: such as effective organisation of WP activity and effective mentoring</w:t>
      </w:r>
      <w:r w:rsidRPr="12F2EA61">
        <w:rPr>
          <w:rFonts w:ascii="Arial" w:hAnsi="Arial" w:cs="Arial"/>
        </w:rPr>
        <w:t xml:space="preserve"> </w:t>
      </w:r>
      <w:r w:rsidR="00531B18" w:rsidRPr="12F2EA61">
        <w:rPr>
          <w:rFonts w:ascii="Arial" w:hAnsi="Arial" w:cs="Arial"/>
        </w:rPr>
        <w:t xml:space="preserve">strategies (which could be useful in settings where it has proven challenging to embed a WP-based culture). </w:t>
      </w:r>
    </w:p>
    <w:p w14:paraId="14D081E2" w14:textId="501739CC" w:rsidR="00531B18" w:rsidRPr="00531B18" w:rsidRDefault="00EE5432" w:rsidP="00531B18">
      <w:pPr>
        <w:spacing w:line="360" w:lineRule="auto"/>
        <w:jc w:val="both"/>
        <w:rPr>
          <w:rFonts w:ascii="Arial" w:hAnsi="Arial" w:cs="Arial"/>
          <w:b/>
        </w:rPr>
      </w:pPr>
      <w:r w:rsidRPr="00531B18">
        <w:rPr>
          <w:rFonts w:ascii="Arial" w:hAnsi="Arial" w:cs="Arial"/>
          <w:b/>
        </w:rPr>
        <w:t xml:space="preserve">9. </w:t>
      </w:r>
      <w:r w:rsidR="00531B18" w:rsidRPr="00531B18">
        <w:rPr>
          <w:rFonts w:ascii="Arial" w:hAnsi="Arial" w:cs="Arial"/>
          <w:b/>
        </w:rPr>
        <w:t>Programme Theory 9: Dedicated progression staff in schools/colleges have more time to invest in young people through the delivery of outreach activity aimed at helping young people to make informed choices.</w:t>
      </w:r>
    </w:p>
    <w:p w14:paraId="7FB8A193" w14:textId="2BC572E5" w:rsidR="00303C8A" w:rsidRDefault="00531B18" w:rsidP="00303C8A">
      <w:pPr>
        <w:pStyle w:val="NoSpacing"/>
        <w:spacing w:line="360" w:lineRule="auto"/>
        <w:jc w:val="both"/>
        <w:rPr>
          <w:rFonts w:ascii="Arial" w:hAnsi="Arial" w:cs="Arial"/>
        </w:rPr>
      </w:pPr>
      <w:r w:rsidRPr="12F2EA61">
        <w:rPr>
          <w:rFonts w:ascii="Arial" w:hAnsi="Arial" w:cs="Arial"/>
        </w:rPr>
        <w:t xml:space="preserve">This programme theory shifted </w:t>
      </w:r>
      <w:proofErr w:type="gramStart"/>
      <w:r w:rsidRPr="12F2EA61">
        <w:rPr>
          <w:rFonts w:ascii="Arial" w:hAnsi="Arial" w:cs="Arial"/>
        </w:rPr>
        <w:t>in light of</w:t>
      </w:r>
      <w:proofErr w:type="gramEnd"/>
      <w:r w:rsidRPr="12F2EA61">
        <w:rPr>
          <w:rFonts w:ascii="Arial" w:hAnsi="Arial" w:cs="Arial"/>
        </w:rPr>
        <w:t xml:space="preserve"> the</w:t>
      </w:r>
      <w:r w:rsidR="3E9DE646" w:rsidRPr="12F2EA61">
        <w:rPr>
          <w:rFonts w:ascii="Arial" w:hAnsi="Arial" w:cs="Arial"/>
        </w:rPr>
        <w:t xml:space="preserve"> Phase One</w:t>
      </w:r>
      <w:r w:rsidRPr="12F2EA61">
        <w:rPr>
          <w:rFonts w:ascii="Arial" w:hAnsi="Arial" w:cs="Arial"/>
        </w:rPr>
        <w:t xml:space="preserve"> interim report to examine the role staff play in schools/colleges in the organisation and delivery of WP activity.</w:t>
      </w:r>
      <w:r w:rsidR="00303C8A" w:rsidRPr="12F2EA61">
        <w:rPr>
          <w:rFonts w:ascii="Arial" w:hAnsi="Arial" w:cs="Arial"/>
        </w:rPr>
        <w:t xml:space="preserve"> This has not been a </w:t>
      </w:r>
      <w:r w:rsidR="5C212B6A" w:rsidRPr="12F2EA61">
        <w:rPr>
          <w:rFonts w:ascii="Arial" w:hAnsi="Arial" w:cs="Arial"/>
        </w:rPr>
        <w:t>key</w:t>
      </w:r>
      <w:r w:rsidR="00303C8A" w:rsidRPr="12F2EA61">
        <w:rPr>
          <w:rFonts w:ascii="Arial" w:hAnsi="Arial" w:cs="Arial"/>
        </w:rPr>
        <w:t xml:space="preserve"> recent focus (as a considerable amount of empirical research has already been undertaken over Phase One). However, analysis points towards the importance of</w:t>
      </w:r>
      <w:r w:rsidR="00AB25E5">
        <w:rPr>
          <w:rFonts w:ascii="Arial" w:hAnsi="Arial" w:cs="Arial"/>
        </w:rPr>
        <w:t xml:space="preserve"> </w:t>
      </w:r>
      <w:r w:rsidR="328A9C5D" w:rsidRPr="12F2EA61">
        <w:rPr>
          <w:rFonts w:ascii="Arial" w:hAnsi="Arial" w:cs="Arial"/>
        </w:rPr>
        <w:t xml:space="preserve">delivery </w:t>
      </w:r>
      <w:r w:rsidR="00303C8A" w:rsidRPr="12F2EA61">
        <w:rPr>
          <w:rFonts w:ascii="Arial" w:hAnsi="Arial" w:cs="Arial"/>
        </w:rPr>
        <w:t xml:space="preserve">staff (particularly the relationships they form with learners). </w:t>
      </w:r>
    </w:p>
    <w:p w14:paraId="5E7ECE48" w14:textId="77777777" w:rsidR="00303C8A" w:rsidRDefault="00303C8A" w:rsidP="00303C8A">
      <w:pPr>
        <w:pStyle w:val="NoSpacing"/>
        <w:spacing w:line="360" w:lineRule="auto"/>
        <w:jc w:val="both"/>
        <w:rPr>
          <w:rFonts w:ascii="Arial" w:hAnsi="Arial" w:cs="Arial"/>
        </w:rPr>
      </w:pPr>
    </w:p>
    <w:p w14:paraId="4CCC3C06" w14:textId="7A77E1EB" w:rsidR="00303C8A" w:rsidRDefault="00303C8A" w:rsidP="00303C8A">
      <w:pPr>
        <w:pStyle w:val="NoSpacing"/>
        <w:spacing w:line="360" w:lineRule="auto"/>
        <w:jc w:val="both"/>
        <w:rPr>
          <w:rFonts w:ascii="Arial" w:hAnsi="Arial" w:cs="Arial"/>
        </w:rPr>
      </w:pPr>
      <w:r w:rsidRPr="12F2EA61">
        <w:rPr>
          <w:rFonts w:ascii="Arial" w:hAnsi="Arial" w:cs="Arial"/>
        </w:rPr>
        <w:t xml:space="preserve">Throughout Phase Two, there perhaps needs to be some scope to examine the extent </w:t>
      </w:r>
      <w:r w:rsidR="1C894DBB" w:rsidRPr="12F2EA61">
        <w:rPr>
          <w:rFonts w:ascii="Arial" w:hAnsi="Arial" w:cs="Arial"/>
        </w:rPr>
        <w:t>to which</w:t>
      </w:r>
      <w:r w:rsidRPr="12F2EA61">
        <w:rPr>
          <w:rFonts w:ascii="Arial" w:hAnsi="Arial" w:cs="Arial"/>
        </w:rPr>
        <w:t xml:space="preserve"> institutional change </w:t>
      </w:r>
      <w:r w:rsidR="5773D15A" w:rsidRPr="12F2EA61">
        <w:rPr>
          <w:rFonts w:ascii="Arial" w:hAnsi="Arial" w:cs="Arial"/>
        </w:rPr>
        <w:t xml:space="preserve">has been effected </w:t>
      </w:r>
      <w:r w:rsidRPr="12F2EA61">
        <w:rPr>
          <w:rFonts w:ascii="Arial" w:hAnsi="Arial" w:cs="Arial"/>
        </w:rPr>
        <w:t xml:space="preserve">as a result of the placement of </w:t>
      </w:r>
      <w:r w:rsidR="77C6124C" w:rsidRPr="12F2EA61">
        <w:rPr>
          <w:rFonts w:ascii="Arial" w:hAnsi="Arial" w:cs="Arial"/>
        </w:rPr>
        <w:t>GHWY Uni Connect</w:t>
      </w:r>
      <w:r w:rsidR="00AB25E5">
        <w:rPr>
          <w:rFonts w:ascii="Arial" w:hAnsi="Arial" w:cs="Arial"/>
        </w:rPr>
        <w:t xml:space="preserve"> </w:t>
      </w:r>
      <w:r w:rsidRPr="12F2EA61">
        <w:rPr>
          <w:rFonts w:ascii="Arial" w:hAnsi="Arial" w:cs="Arial"/>
        </w:rPr>
        <w:t>staff in school and colleges. It is evident that they often make substantial difference (especially in terms of driving up WP activity in schools and colleges</w:t>
      </w:r>
      <w:r w:rsidR="757C0FE2" w:rsidRPr="12F2EA61">
        <w:rPr>
          <w:rFonts w:ascii="Arial" w:hAnsi="Arial" w:cs="Arial"/>
        </w:rPr>
        <w:t>)</w:t>
      </w:r>
      <w:r w:rsidRPr="12F2EA61">
        <w:rPr>
          <w:rFonts w:ascii="Arial" w:hAnsi="Arial" w:cs="Arial"/>
        </w:rPr>
        <w:t xml:space="preserve">. However, ascertaining the extent of deeper institutional and cultural change regarding Widening Participation also needs to take place. </w:t>
      </w:r>
    </w:p>
    <w:p w14:paraId="66FED267" w14:textId="19F47EE4" w:rsidR="001635BB" w:rsidRPr="001635BB" w:rsidRDefault="00303C8A" w:rsidP="00EE5432">
      <w:pPr>
        <w:pStyle w:val="NoSpacing"/>
        <w:spacing w:line="360" w:lineRule="auto"/>
        <w:jc w:val="both"/>
        <w:rPr>
          <w:rFonts w:ascii="Arial" w:hAnsi="Arial" w:cs="Arial"/>
        </w:rPr>
      </w:pPr>
      <w:r w:rsidRPr="00A93DD1">
        <w:rPr>
          <w:rFonts w:ascii="Arial" w:hAnsi="Arial" w:cs="Arial"/>
        </w:rPr>
        <w:t xml:space="preserve"> </w:t>
      </w:r>
      <w:r w:rsidRPr="00A93DD1">
        <w:rPr>
          <w:rFonts w:ascii="Arial" w:hAnsi="Arial" w:cs="Arial"/>
        </w:rPr>
        <w:br/>
      </w:r>
      <w:r w:rsidR="00EE5432">
        <w:rPr>
          <w:rFonts w:ascii="Arial" w:hAnsi="Arial" w:cs="Arial"/>
          <w:b/>
          <w:i/>
        </w:rPr>
        <w:t xml:space="preserve">10. </w:t>
      </w:r>
      <w:r w:rsidR="001635BB" w:rsidRPr="001635BB">
        <w:rPr>
          <w:rFonts w:ascii="Arial" w:hAnsi="Arial" w:cs="Arial"/>
          <w:b/>
          <w:i/>
        </w:rPr>
        <w:t>Embedding youth and learner voice ensures participatory outreach activity that meets need (through acknowledging community context of the young person) and helps learners to make steps into higher education.</w:t>
      </w:r>
    </w:p>
    <w:p w14:paraId="26651E1C" w14:textId="2ED1D487" w:rsidR="00367609" w:rsidRPr="00367609" w:rsidRDefault="00BC4EC9" w:rsidP="00BC4EC9">
      <w:pPr>
        <w:spacing w:line="360" w:lineRule="auto"/>
        <w:jc w:val="both"/>
        <w:rPr>
          <w:rFonts w:ascii="Arial" w:hAnsi="Arial" w:cs="Arial"/>
        </w:rPr>
      </w:pPr>
      <w:r w:rsidRPr="12F2EA61">
        <w:rPr>
          <w:rFonts w:ascii="Arial" w:hAnsi="Arial" w:cs="Arial"/>
        </w:rPr>
        <w:t>T</w:t>
      </w:r>
      <w:r w:rsidR="00367609" w:rsidRPr="12F2EA61">
        <w:rPr>
          <w:rFonts w:ascii="Arial" w:hAnsi="Arial" w:cs="Arial"/>
        </w:rPr>
        <w:t>here has been increased emphasis throughout the duration of Phase One</w:t>
      </w:r>
      <w:r w:rsidR="00AB25E5">
        <w:rPr>
          <w:rFonts w:ascii="Arial" w:hAnsi="Arial" w:cs="Arial"/>
        </w:rPr>
        <w:t xml:space="preserve"> on </w:t>
      </w:r>
      <w:r w:rsidR="007D4051">
        <w:rPr>
          <w:rFonts w:ascii="Arial" w:hAnsi="Arial" w:cs="Arial"/>
        </w:rPr>
        <w:t>learner voice</w:t>
      </w:r>
      <w:r w:rsidR="00AB25E5">
        <w:rPr>
          <w:rFonts w:ascii="Arial" w:hAnsi="Arial" w:cs="Arial"/>
        </w:rPr>
        <w:t>,</w:t>
      </w:r>
      <w:r w:rsidRPr="12F2EA61">
        <w:rPr>
          <w:rFonts w:ascii="Arial" w:hAnsi="Arial" w:cs="Arial"/>
        </w:rPr>
        <w:t xml:space="preserve"> culminating in a new programme theory. Analysis from Phase One has indicated the extent </w:t>
      </w:r>
      <w:r w:rsidR="501640B6" w:rsidRPr="12F2EA61">
        <w:rPr>
          <w:rFonts w:ascii="Arial" w:hAnsi="Arial" w:cs="Arial"/>
        </w:rPr>
        <w:t xml:space="preserve">to which </w:t>
      </w:r>
      <w:r w:rsidRPr="12F2EA61">
        <w:rPr>
          <w:rFonts w:ascii="Arial" w:hAnsi="Arial" w:cs="Arial"/>
        </w:rPr>
        <w:t xml:space="preserve">learner </w:t>
      </w:r>
      <w:r w:rsidR="00367609" w:rsidRPr="12F2EA61">
        <w:rPr>
          <w:rFonts w:ascii="Arial" w:hAnsi="Arial" w:cs="Arial"/>
        </w:rPr>
        <w:t>‘voice’</w:t>
      </w:r>
      <w:r w:rsidRPr="12F2EA61">
        <w:rPr>
          <w:rFonts w:ascii="Arial" w:hAnsi="Arial" w:cs="Arial"/>
        </w:rPr>
        <w:t xml:space="preserve"> can </w:t>
      </w:r>
      <w:r w:rsidR="45C2725C" w:rsidRPr="12F2EA61">
        <w:rPr>
          <w:rFonts w:ascii="Arial" w:hAnsi="Arial" w:cs="Arial"/>
        </w:rPr>
        <w:t xml:space="preserve">contribute to the </w:t>
      </w:r>
      <w:r w:rsidR="00367609" w:rsidRPr="12F2EA61">
        <w:rPr>
          <w:rFonts w:ascii="Arial" w:hAnsi="Arial" w:cs="Arial"/>
        </w:rPr>
        <w:t>develop</w:t>
      </w:r>
      <w:r w:rsidR="697819F1" w:rsidRPr="12F2EA61">
        <w:rPr>
          <w:rFonts w:ascii="Arial" w:hAnsi="Arial" w:cs="Arial"/>
        </w:rPr>
        <w:t>ment of</w:t>
      </w:r>
      <w:r w:rsidR="00367609" w:rsidRPr="12F2EA61">
        <w:rPr>
          <w:rFonts w:ascii="Arial" w:hAnsi="Arial" w:cs="Arial"/>
        </w:rPr>
        <w:t xml:space="preserve"> high quality WP in</w:t>
      </w:r>
      <w:r w:rsidRPr="12F2EA61">
        <w:rPr>
          <w:rFonts w:ascii="Arial" w:hAnsi="Arial" w:cs="Arial"/>
        </w:rPr>
        <w:t xml:space="preserve"> a range of different</w:t>
      </w:r>
      <w:r w:rsidR="00367609" w:rsidRPr="12F2EA61">
        <w:rPr>
          <w:rFonts w:ascii="Arial" w:hAnsi="Arial" w:cs="Arial"/>
        </w:rPr>
        <w:t xml:space="preserve"> </w:t>
      </w:r>
      <w:r w:rsidRPr="12F2EA61">
        <w:rPr>
          <w:rFonts w:ascii="Arial" w:hAnsi="Arial" w:cs="Arial"/>
        </w:rPr>
        <w:t>activities and contexts. It allows for mechanisms</w:t>
      </w:r>
      <w:r w:rsidR="00367609" w:rsidRPr="12F2EA61">
        <w:rPr>
          <w:rFonts w:ascii="Arial" w:hAnsi="Arial" w:cs="Arial"/>
        </w:rPr>
        <w:t xml:space="preserve"> rooted in listening and engaging with learners themselves – especially their views on future</w:t>
      </w:r>
      <w:r w:rsidRPr="12F2EA61">
        <w:rPr>
          <w:rFonts w:ascii="Arial" w:hAnsi="Arial" w:cs="Arial"/>
        </w:rPr>
        <w:t xml:space="preserve"> selves</w:t>
      </w:r>
      <w:r w:rsidR="00367609" w:rsidRPr="12F2EA61">
        <w:rPr>
          <w:rFonts w:ascii="Arial" w:hAnsi="Arial" w:cs="Arial"/>
        </w:rPr>
        <w:t xml:space="preserve">, identities and </w:t>
      </w:r>
      <w:r w:rsidRPr="12F2EA61">
        <w:rPr>
          <w:rFonts w:ascii="Arial" w:hAnsi="Arial" w:cs="Arial"/>
        </w:rPr>
        <w:t xml:space="preserve">their </w:t>
      </w:r>
      <w:r w:rsidR="00367609" w:rsidRPr="12F2EA61">
        <w:rPr>
          <w:rFonts w:ascii="Arial" w:hAnsi="Arial" w:cs="Arial"/>
        </w:rPr>
        <w:t>wi</w:t>
      </w:r>
      <w:r w:rsidRPr="12F2EA61">
        <w:rPr>
          <w:rFonts w:ascii="Arial" w:hAnsi="Arial" w:cs="Arial"/>
        </w:rPr>
        <w:t>der communities. Furthermore, f</w:t>
      </w:r>
      <w:r w:rsidR="00367609" w:rsidRPr="12F2EA61">
        <w:rPr>
          <w:rFonts w:ascii="Arial" w:hAnsi="Arial" w:cs="Arial"/>
        </w:rPr>
        <w:t xml:space="preserve">uture development could also examine how we bring young people into the design of WP activity – perhaps reflecting the design activities and approaches. </w:t>
      </w:r>
    </w:p>
    <w:p w14:paraId="1F53C6CF" w14:textId="161EADE2" w:rsidR="00C93E4C" w:rsidRDefault="001635BB" w:rsidP="00A159E4">
      <w:pPr>
        <w:pStyle w:val="Heading2"/>
      </w:pPr>
      <w:bookmarkStart w:id="34" w:name="_Toc48822748"/>
      <w:r>
        <w:t>5.2 Cornerstone</w:t>
      </w:r>
      <w:r w:rsidR="00C93E4C">
        <w:t xml:space="preserve"> </w:t>
      </w:r>
      <w:r w:rsidR="00C93E4C" w:rsidRPr="00C93E4C">
        <w:t>Programme Theories</w:t>
      </w:r>
      <w:bookmarkEnd w:id="34"/>
    </w:p>
    <w:p w14:paraId="2D6211CC" w14:textId="294A30CA" w:rsidR="00BC4EC9" w:rsidRPr="00BC4EC9" w:rsidRDefault="00BC4EC9" w:rsidP="00BC4EC9">
      <w:pPr>
        <w:spacing w:line="360" w:lineRule="auto"/>
        <w:jc w:val="both"/>
        <w:rPr>
          <w:rFonts w:ascii="Arial" w:hAnsi="Arial" w:cs="Arial"/>
        </w:rPr>
      </w:pPr>
      <w:r w:rsidRPr="12F2EA61">
        <w:rPr>
          <w:rFonts w:ascii="Arial" w:hAnsi="Arial" w:cs="Arial"/>
        </w:rPr>
        <w:t>In analysing the Phase One data, it is evident that there are deeper explanations behind why certain programme theories have worked, with many</w:t>
      </w:r>
      <w:r w:rsidR="530C5919" w:rsidRPr="12F2EA61">
        <w:rPr>
          <w:rFonts w:ascii="Arial" w:hAnsi="Arial" w:cs="Arial"/>
        </w:rPr>
        <w:t xml:space="preserve"> of the theories</w:t>
      </w:r>
      <w:r w:rsidRPr="12F2EA61">
        <w:rPr>
          <w:rFonts w:ascii="Arial" w:hAnsi="Arial" w:cs="Arial"/>
        </w:rPr>
        <w:t xml:space="preserve"> intersecting with others. As we move into Phase Two, there is perhaps </w:t>
      </w:r>
      <w:r w:rsidR="38CC8044" w:rsidRPr="12F2EA61">
        <w:rPr>
          <w:rFonts w:ascii="Arial" w:hAnsi="Arial" w:cs="Arial"/>
        </w:rPr>
        <w:t xml:space="preserve">a </w:t>
      </w:r>
      <w:r w:rsidRPr="12F2EA61">
        <w:rPr>
          <w:rFonts w:ascii="Arial" w:hAnsi="Arial" w:cs="Arial"/>
        </w:rPr>
        <w:t xml:space="preserve">need </w:t>
      </w:r>
      <w:r w:rsidR="7CB3D820" w:rsidRPr="12F2EA61">
        <w:rPr>
          <w:rFonts w:ascii="Arial" w:hAnsi="Arial" w:cs="Arial"/>
        </w:rPr>
        <w:t xml:space="preserve">to </w:t>
      </w:r>
      <w:r w:rsidRPr="12F2EA61">
        <w:rPr>
          <w:rFonts w:ascii="Arial" w:hAnsi="Arial" w:cs="Arial"/>
        </w:rPr>
        <w:t xml:space="preserve">consolidate what these deeper </w:t>
      </w:r>
      <w:r w:rsidRPr="12F2EA61">
        <w:rPr>
          <w:rFonts w:ascii="Arial" w:hAnsi="Arial" w:cs="Arial"/>
        </w:rPr>
        <w:lastRenderedPageBreak/>
        <w:t>‘cornerstone programme theories’ are – and how they might illicit further explanation as to how GHWY Uni Connect has worked. To fully articulate these theories, a theory-of-change workshop is recommended (along</w:t>
      </w:r>
      <w:r w:rsidR="00AB25E5">
        <w:rPr>
          <w:rFonts w:ascii="Arial" w:hAnsi="Arial" w:cs="Arial"/>
        </w:rPr>
        <w:t>side</w:t>
      </w:r>
      <w:r w:rsidRPr="12F2EA61">
        <w:rPr>
          <w:rFonts w:ascii="Arial" w:hAnsi="Arial" w:cs="Arial"/>
        </w:rPr>
        <w:t xml:space="preserve"> deeper analysis of academic literature). </w:t>
      </w:r>
      <w:r w:rsidR="007D3CAD" w:rsidRPr="12F2EA61">
        <w:rPr>
          <w:rFonts w:ascii="Arial" w:hAnsi="Arial" w:cs="Arial"/>
        </w:rPr>
        <w:t xml:space="preserve">Also, such theories will require revision and consideration in light of data analysis. The </w:t>
      </w:r>
      <w:r w:rsidRPr="12F2EA61">
        <w:rPr>
          <w:rFonts w:ascii="Arial" w:hAnsi="Arial" w:cs="Arial"/>
        </w:rPr>
        <w:t>Five cornerstone theories are:</w:t>
      </w:r>
    </w:p>
    <w:p w14:paraId="4B124402" w14:textId="77777777" w:rsidR="00BC4EC9" w:rsidRDefault="00BC4EC9" w:rsidP="00B24DB4">
      <w:pPr>
        <w:pStyle w:val="ListParagraph"/>
        <w:ind w:left="0"/>
        <w:jc w:val="both"/>
        <w:rPr>
          <w:rFonts w:ascii="Arial" w:hAnsi="Arial" w:cs="Arial"/>
        </w:rPr>
      </w:pPr>
    </w:p>
    <w:p w14:paraId="16C7D76C" w14:textId="7EE09890" w:rsidR="00BC4EC9" w:rsidRPr="00BC4EC9" w:rsidRDefault="00B24DB4" w:rsidP="00A21D92">
      <w:pPr>
        <w:pStyle w:val="ListParagraph"/>
        <w:numPr>
          <w:ilvl w:val="0"/>
          <w:numId w:val="45"/>
        </w:numPr>
        <w:spacing w:line="360" w:lineRule="auto"/>
        <w:jc w:val="both"/>
        <w:rPr>
          <w:rFonts w:ascii="Arial" w:hAnsi="Arial" w:cs="Arial"/>
        </w:rPr>
      </w:pPr>
      <w:r w:rsidRPr="12F2EA61">
        <w:rPr>
          <w:rFonts w:ascii="Arial" w:hAnsi="Arial" w:cs="Arial"/>
          <w:b/>
          <w:bCs/>
        </w:rPr>
        <w:t xml:space="preserve">Affective and Effective </w:t>
      </w:r>
      <w:r w:rsidR="00BC4EC9" w:rsidRPr="12F2EA61">
        <w:rPr>
          <w:rFonts w:ascii="Arial" w:hAnsi="Arial" w:cs="Arial"/>
          <w:b/>
          <w:bCs/>
        </w:rPr>
        <w:t>Mentoring</w:t>
      </w:r>
      <w:r w:rsidR="00BC4EC9" w:rsidRPr="12F2EA61">
        <w:rPr>
          <w:rFonts w:ascii="Arial" w:hAnsi="Arial" w:cs="Arial"/>
        </w:rPr>
        <w:t>:</w:t>
      </w:r>
      <w:r w:rsidRPr="12F2EA61">
        <w:rPr>
          <w:rFonts w:ascii="Arial" w:hAnsi="Arial" w:cs="Arial"/>
        </w:rPr>
        <w:t xml:space="preserve"> Different forms of mentoring are</w:t>
      </w:r>
      <w:r w:rsidR="00BC4EC9" w:rsidRPr="12F2EA61">
        <w:rPr>
          <w:rFonts w:ascii="Arial" w:hAnsi="Arial" w:cs="Arial"/>
        </w:rPr>
        <w:t xml:space="preserve"> extensive</w:t>
      </w:r>
      <w:r w:rsidRPr="12F2EA61">
        <w:rPr>
          <w:rFonts w:ascii="Arial" w:hAnsi="Arial" w:cs="Arial"/>
        </w:rPr>
        <w:t xml:space="preserve">ly used </w:t>
      </w:r>
      <w:r w:rsidR="00BC4EC9" w:rsidRPr="12F2EA61">
        <w:rPr>
          <w:rFonts w:ascii="Arial" w:hAnsi="Arial" w:cs="Arial"/>
        </w:rPr>
        <w:t>across a range of programmes</w:t>
      </w:r>
      <w:r w:rsidRPr="12F2EA61">
        <w:rPr>
          <w:rFonts w:ascii="Arial" w:hAnsi="Arial" w:cs="Arial"/>
        </w:rPr>
        <w:t xml:space="preserve"> and activities. A significant amount of GHWY a</w:t>
      </w:r>
      <w:r w:rsidR="00BC4EC9" w:rsidRPr="12F2EA61">
        <w:rPr>
          <w:rFonts w:ascii="Arial" w:hAnsi="Arial" w:cs="Arial"/>
        </w:rPr>
        <w:t>ctivities</w:t>
      </w:r>
      <w:r w:rsidRPr="12F2EA61">
        <w:rPr>
          <w:rFonts w:ascii="Arial" w:hAnsi="Arial" w:cs="Arial"/>
        </w:rPr>
        <w:t xml:space="preserve"> are</w:t>
      </w:r>
      <w:r w:rsidR="00BC4EC9" w:rsidRPr="12F2EA61">
        <w:rPr>
          <w:rFonts w:ascii="Arial" w:hAnsi="Arial" w:cs="Arial"/>
        </w:rPr>
        <w:t xml:space="preserve"> reliant on mentoring for effective programme delivery. Furthermore, </w:t>
      </w:r>
      <w:r w:rsidRPr="12F2EA61">
        <w:rPr>
          <w:rFonts w:ascii="Arial" w:hAnsi="Arial" w:cs="Arial"/>
        </w:rPr>
        <w:t>different models</w:t>
      </w:r>
      <w:r w:rsidR="00BC4EC9" w:rsidRPr="12F2EA61">
        <w:rPr>
          <w:rFonts w:ascii="Arial" w:hAnsi="Arial" w:cs="Arial"/>
        </w:rPr>
        <w:t xml:space="preserve"> likely shift in terms of activity and wider context.</w:t>
      </w:r>
      <w:r w:rsidRPr="12F2EA61">
        <w:rPr>
          <w:rFonts w:ascii="Arial" w:hAnsi="Arial" w:cs="Arial"/>
        </w:rPr>
        <w:t xml:space="preserve"> In particular, two broader mentoring style</w:t>
      </w:r>
      <w:r w:rsidR="3FA810E6" w:rsidRPr="12F2EA61">
        <w:rPr>
          <w:rFonts w:ascii="Arial" w:hAnsi="Arial" w:cs="Arial"/>
        </w:rPr>
        <w:t>s</w:t>
      </w:r>
      <w:r w:rsidRPr="12F2EA61">
        <w:rPr>
          <w:rFonts w:ascii="Arial" w:hAnsi="Arial" w:cs="Arial"/>
        </w:rPr>
        <w:t xml:space="preserve"> emerge – affective mentoring (more in the emotional domain) and effective mentoring (more skills and knowledge based). </w:t>
      </w:r>
    </w:p>
    <w:p w14:paraId="0BA003C8" w14:textId="77777777" w:rsidR="00BC4EC9" w:rsidRDefault="00BC4EC9" w:rsidP="007D3CAD">
      <w:pPr>
        <w:pStyle w:val="ListParagraph"/>
        <w:spacing w:line="360" w:lineRule="auto"/>
        <w:jc w:val="both"/>
        <w:rPr>
          <w:rFonts w:ascii="Arial" w:hAnsi="Arial" w:cs="Arial"/>
          <w:b/>
        </w:rPr>
      </w:pPr>
    </w:p>
    <w:p w14:paraId="14BDD651" w14:textId="1C490AE7" w:rsidR="00BC4EC9" w:rsidRPr="00B24DB4" w:rsidRDefault="00BC4EC9" w:rsidP="00A21D92">
      <w:pPr>
        <w:pStyle w:val="ListParagraph"/>
        <w:numPr>
          <w:ilvl w:val="0"/>
          <w:numId w:val="45"/>
        </w:numPr>
        <w:spacing w:line="360" w:lineRule="auto"/>
        <w:jc w:val="both"/>
        <w:rPr>
          <w:rFonts w:ascii="Arial" w:hAnsi="Arial" w:cs="Arial"/>
        </w:rPr>
      </w:pPr>
      <w:r w:rsidRPr="12F2EA61">
        <w:rPr>
          <w:rFonts w:ascii="Arial" w:hAnsi="Arial" w:cs="Arial"/>
          <w:b/>
          <w:bCs/>
        </w:rPr>
        <w:t xml:space="preserve">The ‘Role’ of Role Models: </w:t>
      </w:r>
      <w:r w:rsidR="00B24DB4" w:rsidRPr="12F2EA61">
        <w:rPr>
          <w:rFonts w:ascii="Arial" w:hAnsi="Arial" w:cs="Arial"/>
        </w:rPr>
        <w:t xml:space="preserve">This </w:t>
      </w:r>
      <w:r w:rsidR="00B24DB4" w:rsidRPr="12F2EA61">
        <w:rPr>
          <w:rFonts w:ascii="Arial" w:hAnsi="Arial" w:cs="Arial"/>
          <w:b/>
          <w:bCs/>
        </w:rPr>
        <w:t>has emerged as the</w:t>
      </w:r>
      <w:r w:rsidRPr="12F2EA61">
        <w:rPr>
          <w:rFonts w:ascii="Arial" w:hAnsi="Arial" w:cs="Arial"/>
        </w:rPr>
        <w:t xml:space="preserve"> key d</w:t>
      </w:r>
      <w:r w:rsidR="00B24DB4" w:rsidRPr="12F2EA61">
        <w:rPr>
          <w:rFonts w:ascii="Arial" w:hAnsi="Arial" w:cs="Arial"/>
        </w:rPr>
        <w:t>elivery mechanism across a lot of</w:t>
      </w:r>
      <w:r w:rsidRPr="12F2EA61">
        <w:rPr>
          <w:rFonts w:ascii="Arial" w:hAnsi="Arial" w:cs="Arial"/>
        </w:rPr>
        <w:t xml:space="preserve"> GHWY</w:t>
      </w:r>
      <w:r w:rsidR="00B24DB4" w:rsidRPr="12F2EA61">
        <w:rPr>
          <w:rFonts w:ascii="Arial" w:hAnsi="Arial" w:cs="Arial"/>
        </w:rPr>
        <w:t xml:space="preserve"> Uni Connect</w:t>
      </w:r>
      <w:r w:rsidRPr="12F2EA61">
        <w:rPr>
          <w:rFonts w:ascii="Arial" w:hAnsi="Arial" w:cs="Arial"/>
        </w:rPr>
        <w:t xml:space="preserve">. Whether </w:t>
      </w:r>
      <w:r w:rsidR="2E53E672" w:rsidRPr="12F2EA61">
        <w:rPr>
          <w:rFonts w:ascii="Arial" w:hAnsi="Arial" w:cs="Arial"/>
        </w:rPr>
        <w:t>during</w:t>
      </w:r>
      <w:r w:rsidRPr="12F2EA61">
        <w:rPr>
          <w:rFonts w:ascii="Arial" w:hAnsi="Arial" w:cs="Arial"/>
        </w:rPr>
        <w:t xml:space="preserve"> more traditional outreach activity or community-based initiatives, the use of </w:t>
      </w:r>
      <w:r w:rsidR="00B24DB4" w:rsidRPr="12F2EA61">
        <w:rPr>
          <w:rFonts w:ascii="Arial" w:hAnsi="Arial" w:cs="Arial"/>
        </w:rPr>
        <w:t>‘</w:t>
      </w:r>
      <w:r w:rsidRPr="12F2EA61">
        <w:rPr>
          <w:rFonts w:ascii="Arial" w:hAnsi="Arial" w:cs="Arial"/>
        </w:rPr>
        <w:t>role models</w:t>
      </w:r>
      <w:r w:rsidR="00B24DB4" w:rsidRPr="12F2EA61">
        <w:rPr>
          <w:rFonts w:ascii="Arial" w:hAnsi="Arial" w:cs="Arial"/>
        </w:rPr>
        <w:t>’</w:t>
      </w:r>
      <w:r w:rsidRPr="12F2EA61">
        <w:rPr>
          <w:rFonts w:ascii="Arial" w:hAnsi="Arial" w:cs="Arial"/>
        </w:rPr>
        <w:t xml:space="preserve"> (and the ‘right’ role models for the target audience)</w:t>
      </w:r>
      <w:r w:rsidR="00B24DB4" w:rsidRPr="12F2EA61">
        <w:rPr>
          <w:rFonts w:ascii="Arial" w:hAnsi="Arial" w:cs="Arial"/>
        </w:rPr>
        <w:t xml:space="preserve"> has </w:t>
      </w:r>
      <w:r w:rsidRPr="12F2EA61">
        <w:rPr>
          <w:rFonts w:ascii="Arial" w:hAnsi="Arial" w:cs="Arial"/>
        </w:rPr>
        <w:t>allow</w:t>
      </w:r>
      <w:r w:rsidR="00B24DB4" w:rsidRPr="12F2EA61">
        <w:rPr>
          <w:rFonts w:ascii="Arial" w:hAnsi="Arial" w:cs="Arial"/>
        </w:rPr>
        <w:t>ed</w:t>
      </w:r>
      <w:r w:rsidRPr="12F2EA61">
        <w:rPr>
          <w:rFonts w:ascii="Arial" w:hAnsi="Arial" w:cs="Arial"/>
        </w:rPr>
        <w:t xml:space="preserve"> for impactful WP activity</w:t>
      </w:r>
      <w:r w:rsidR="00B24DB4" w:rsidRPr="12F2EA61">
        <w:rPr>
          <w:rFonts w:ascii="Arial" w:hAnsi="Arial" w:cs="Arial"/>
        </w:rPr>
        <w:t xml:space="preserve">. Deeper consideration of ‘role models’ can excavate learner understanding around possible idealised future identities and selves. </w:t>
      </w:r>
    </w:p>
    <w:p w14:paraId="51D39FEA" w14:textId="77777777" w:rsidR="00BC4EC9" w:rsidRPr="00AF4DA6" w:rsidRDefault="00BC4EC9" w:rsidP="007D3CAD">
      <w:pPr>
        <w:pStyle w:val="ListParagraph"/>
        <w:spacing w:line="360" w:lineRule="auto"/>
        <w:ind w:left="360"/>
        <w:jc w:val="both"/>
        <w:rPr>
          <w:rFonts w:ascii="Arial" w:hAnsi="Arial" w:cs="Arial"/>
        </w:rPr>
      </w:pPr>
    </w:p>
    <w:p w14:paraId="068545E6" w14:textId="39340261" w:rsidR="007D3CAD" w:rsidRDefault="62AE3A30" w:rsidP="00A21D92">
      <w:pPr>
        <w:pStyle w:val="ListParagraph"/>
        <w:numPr>
          <w:ilvl w:val="0"/>
          <w:numId w:val="45"/>
        </w:numPr>
        <w:spacing w:line="360" w:lineRule="auto"/>
        <w:jc w:val="both"/>
        <w:rPr>
          <w:rFonts w:ascii="Arial" w:hAnsi="Arial" w:cs="Arial"/>
          <w:b/>
          <w:bCs/>
        </w:rPr>
      </w:pPr>
      <w:r w:rsidRPr="12F2EA61">
        <w:rPr>
          <w:rFonts w:ascii="Arial" w:hAnsi="Arial" w:cs="Arial"/>
          <w:b/>
          <w:bCs/>
        </w:rPr>
        <w:t>Experiential</w:t>
      </w:r>
      <w:r w:rsidR="007D3CAD" w:rsidRPr="12F2EA61">
        <w:rPr>
          <w:rFonts w:ascii="Arial" w:hAnsi="Arial" w:cs="Arial"/>
          <w:b/>
          <w:bCs/>
        </w:rPr>
        <w:t xml:space="preserve"> Learning: </w:t>
      </w:r>
      <w:r w:rsidR="007D3CAD" w:rsidRPr="12F2EA61">
        <w:rPr>
          <w:rFonts w:ascii="Arial" w:hAnsi="Arial" w:cs="Arial"/>
        </w:rPr>
        <w:t xml:space="preserve">A significant aspect of activity delivery at GHWY Uni Connect is framed around ‘experiential learning’. This is learning that is developed around practical experiences to drive up engagement amongst learners. Whether in more traditional WP activities, community settings or campus visits/workshops, we find clear evidence of substantial learning gain when emphasis on practical/experiential learning is emphasised.  </w:t>
      </w:r>
    </w:p>
    <w:p w14:paraId="41D737E9" w14:textId="77777777" w:rsidR="007D3CAD" w:rsidRPr="007D3CAD" w:rsidRDefault="007D3CAD" w:rsidP="007D3CAD">
      <w:pPr>
        <w:pStyle w:val="ListParagraph"/>
        <w:spacing w:line="360" w:lineRule="auto"/>
        <w:rPr>
          <w:rFonts w:ascii="Arial" w:hAnsi="Arial" w:cs="Arial"/>
          <w:b/>
        </w:rPr>
      </w:pPr>
    </w:p>
    <w:p w14:paraId="58318520" w14:textId="151E3062" w:rsidR="00670E07" w:rsidRPr="00670E07" w:rsidRDefault="00670E07" w:rsidP="00A21D92">
      <w:pPr>
        <w:pStyle w:val="ListParagraph"/>
        <w:numPr>
          <w:ilvl w:val="0"/>
          <w:numId w:val="45"/>
        </w:numPr>
        <w:spacing w:line="360" w:lineRule="auto"/>
        <w:jc w:val="both"/>
        <w:rPr>
          <w:rFonts w:ascii="Arial" w:hAnsi="Arial" w:cs="Arial"/>
          <w:b/>
          <w:bCs/>
        </w:rPr>
      </w:pPr>
      <w:r w:rsidRPr="12F2EA61">
        <w:rPr>
          <w:rFonts w:ascii="Arial" w:hAnsi="Arial" w:cs="Arial"/>
          <w:b/>
          <w:bCs/>
        </w:rPr>
        <w:t>HE and the Community: T</w:t>
      </w:r>
      <w:r w:rsidRPr="12F2EA61">
        <w:rPr>
          <w:rFonts w:ascii="Arial" w:hAnsi="Arial" w:cs="Arial"/>
        </w:rPr>
        <w:t>his already cuts across much Uni Connect delivery. As communities can be disengaged (or even antagonistic) to HE, working deeply in the community is key in terms of normalising HE in the minds of learners</w:t>
      </w:r>
      <w:r w:rsidR="0DF58FBB" w:rsidRPr="12F2EA61">
        <w:rPr>
          <w:rFonts w:ascii="Arial" w:hAnsi="Arial" w:cs="Arial"/>
        </w:rPr>
        <w:t xml:space="preserve"> and their parents/carers</w:t>
      </w:r>
      <w:r w:rsidRPr="12F2EA61">
        <w:rPr>
          <w:rFonts w:ascii="Arial" w:hAnsi="Arial" w:cs="Arial"/>
        </w:rPr>
        <w:t xml:space="preserve">. It allows a platform of tailored support that reaches out to individual learners and it is also integral in accessing parents and carers (who play a significant role in supporting learners when considering HE). Deeper community consideration could also re-configure different partnerships and find new forms of community engagement (such as engaging with the public sector, external partners and employers) that also form part of the GHWY community engagement strategy. </w:t>
      </w:r>
    </w:p>
    <w:p w14:paraId="2712FA3F" w14:textId="77777777" w:rsidR="00670E07" w:rsidRPr="00670E07" w:rsidRDefault="00670E07" w:rsidP="00670E07">
      <w:pPr>
        <w:pStyle w:val="ListParagraph"/>
        <w:rPr>
          <w:rFonts w:ascii="Arial" w:hAnsi="Arial" w:cs="Arial"/>
        </w:rPr>
      </w:pPr>
    </w:p>
    <w:p w14:paraId="608345A0" w14:textId="5F6DA1C8" w:rsidR="00670E07" w:rsidRPr="00B24DB4" w:rsidRDefault="00670E07" w:rsidP="0000166A">
      <w:pPr>
        <w:pStyle w:val="ListParagraph"/>
        <w:numPr>
          <w:ilvl w:val="0"/>
          <w:numId w:val="45"/>
        </w:numPr>
        <w:spacing w:line="360" w:lineRule="auto"/>
        <w:jc w:val="both"/>
        <w:rPr>
          <w:rFonts w:ascii="Arial" w:hAnsi="Arial" w:cs="Arial"/>
        </w:rPr>
      </w:pPr>
      <w:r w:rsidRPr="12F2EA61">
        <w:rPr>
          <w:rFonts w:ascii="Arial" w:hAnsi="Arial" w:cs="Arial"/>
          <w:b/>
          <w:bCs/>
        </w:rPr>
        <w:t xml:space="preserve">Realising and Embedding ‘Youth and </w:t>
      </w:r>
      <w:r w:rsidR="0000166A">
        <w:rPr>
          <w:rFonts w:ascii="Arial" w:hAnsi="Arial" w:cs="Arial"/>
          <w:b/>
          <w:bCs/>
        </w:rPr>
        <w:t>Learner</w:t>
      </w:r>
      <w:r w:rsidRPr="12F2EA61">
        <w:rPr>
          <w:rFonts w:ascii="Arial" w:hAnsi="Arial" w:cs="Arial"/>
          <w:b/>
          <w:bCs/>
        </w:rPr>
        <w:t xml:space="preserve"> voice’: </w:t>
      </w:r>
      <w:r w:rsidRPr="12F2EA61">
        <w:rPr>
          <w:rFonts w:ascii="Arial" w:hAnsi="Arial" w:cs="Arial"/>
        </w:rPr>
        <w:t xml:space="preserve">This is strongly positioned throughout GHWY Uni Connect. In particular, it is a prospective Cornerstone Programme Theory due to the importance of engaging with ‘youth and </w:t>
      </w:r>
      <w:r w:rsidR="0000166A">
        <w:rPr>
          <w:rFonts w:ascii="Arial" w:hAnsi="Arial" w:cs="Arial"/>
        </w:rPr>
        <w:t>learner</w:t>
      </w:r>
      <w:r w:rsidRPr="12F2EA61">
        <w:rPr>
          <w:rFonts w:ascii="Arial" w:hAnsi="Arial" w:cs="Arial"/>
        </w:rPr>
        <w:t xml:space="preserve"> voice’ as a way to target activities in the appropriate way for our learners. </w:t>
      </w:r>
      <w:r w:rsidR="1643756B" w:rsidRPr="12F2EA61">
        <w:rPr>
          <w:rFonts w:ascii="Arial" w:hAnsi="Arial" w:cs="Arial"/>
        </w:rPr>
        <w:t>Furthermore</w:t>
      </w:r>
      <w:r w:rsidRPr="12F2EA61">
        <w:rPr>
          <w:rFonts w:ascii="Arial" w:hAnsi="Arial" w:cs="Arial"/>
        </w:rPr>
        <w:t xml:space="preserve">, the deeper consideration here is the extent </w:t>
      </w:r>
      <w:r w:rsidR="641ADEEF" w:rsidRPr="12F2EA61">
        <w:rPr>
          <w:rFonts w:ascii="Arial" w:hAnsi="Arial" w:cs="Arial"/>
        </w:rPr>
        <w:t xml:space="preserve">to which </w:t>
      </w:r>
      <w:r w:rsidR="2EC22676" w:rsidRPr="12F2EA61">
        <w:rPr>
          <w:rFonts w:ascii="Arial" w:hAnsi="Arial" w:cs="Arial"/>
        </w:rPr>
        <w:t>embedding youth and user voice enables us to</w:t>
      </w:r>
      <w:r w:rsidRPr="12F2EA61">
        <w:rPr>
          <w:rFonts w:ascii="Arial" w:hAnsi="Arial" w:cs="Arial"/>
        </w:rPr>
        <w:t xml:space="preserve"> reflect on the identities of our learners. This would help re-frame and re-configure activity so it is more considerate of learners</w:t>
      </w:r>
      <w:r w:rsidR="0000166A">
        <w:rPr>
          <w:rFonts w:ascii="Arial" w:hAnsi="Arial" w:cs="Arial"/>
        </w:rPr>
        <w:t>’</w:t>
      </w:r>
      <w:r w:rsidRPr="12F2EA61">
        <w:rPr>
          <w:rFonts w:ascii="Arial" w:hAnsi="Arial" w:cs="Arial"/>
        </w:rPr>
        <w:t xml:space="preserve"> needs and concerns.</w:t>
      </w:r>
    </w:p>
    <w:p w14:paraId="3E2D0D9A" w14:textId="77777777" w:rsidR="00C93E4C" w:rsidRDefault="00C93E4C" w:rsidP="00C93E4C"/>
    <w:p w14:paraId="616FB013" w14:textId="4ACEE67E" w:rsidR="0036472F" w:rsidRDefault="0036472F">
      <w:r>
        <w:br w:type="page"/>
      </w:r>
    </w:p>
    <w:p w14:paraId="4DE36EBE" w14:textId="4B9F4516" w:rsidR="002A5D72" w:rsidRPr="004F5466" w:rsidRDefault="0036472F" w:rsidP="00A079A3">
      <w:pPr>
        <w:pStyle w:val="Heading2"/>
        <w:jc w:val="left"/>
      </w:pPr>
      <w:bookmarkStart w:id="35" w:name="_Toc43063971"/>
      <w:bookmarkStart w:id="36" w:name="_Toc48822749"/>
      <w:r w:rsidRPr="004F5466">
        <w:lastRenderedPageBreak/>
        <w:t xml:space="preserve">6. </w:t>
      </w:r>
      <w:r w:rsidR="00293A7A" w:rsidRPr="004F5466">
        <w:t>Bibliography</w:t>
      </w:r>
      <w:bookmarkEnd w:id="35"/>
      <w:bookmarkEnd w:id="36"/>
    </w:p>
    <w:p w14:paraId="4B40F07A" w14:textId="77777777" w:rsidR="00A104B0" w:rsidRPr="00C3305C" w:rsidRDefault="00A104B0" w:rsidP="00A104B0">
      <w:pPr>
        <w:ind w:left="567" w:hanging="567"/>
        <w:rPr>
          <w:rFonts w:ascii="Arial" w:hAnsi="Arial" w:cs="Arial"/>
        </w:rPr>
      </w:pPr>
      <w:r w:rsidRPr="00C3305C">
        <w:rPr>
          <w:rFonts w:ascii="Arial" w:hAnsi="Arial" w:cs="Arial"/>
        </w:rPr>
        <w:t xml:space="preserve">Action on Access (2009) </w:t>
      </w:r>
      <w:proofErr w:type="spellStart"/>
      <w:r w:rsidRPr="00C3305C">
        <w:rPr>
          <w:rFonts w:ascii="Arial" w:hAnsi="Arial" w:cs="Arial"/>
        </w:rPr>
        <w:t>Aimhigher</w:t>
      </w:r>
      <w:proofErr w:type="spellEnd"/>
      <w:r w:rsidRPr="00C3305C">
        <w:rPr>
          <w:rFonts w:ascii="Arial" w:hAnsi="Arial" w:cs="Arial"/>
        </w:rPr>
        <w:t xml:space="preserve"> Engagement with the Primary Sector: an evaluative summary by Action on Access. Ormskirk: Action on Access. Available at: http://www.heacademy.ac.uk/resources/detail/actiononaccess/AoA_engagement_primary_sector_roughguide </w:t>
      </w:r>
    </w:p>
    <w:p w14:paraId="090D931F" w14:textId="77777777" w:rsidR="00A104B0" w:rsidRPr="00C3305C" w:rsidRDefault="007E591F" w:rsidP="00A104B0">
      <w:pPr>
        <w:ind w:left="567" w:hanging="567"/>
        <w:rPr>
          <w:rFonts w:ascii="Arial" w:hAnsi="Arial" w:cs="Arial"/>
          <w:color w:val="000000" w:themeColor="text1"/>
        </w:rPr>
      </w:pPr>
      <w:r w:rsidRPr="00C3305C">
        <w:rPr>
          <w:rFonts w:ascii="Arial" w:hAnsi="Arial" w:cs="Arial"/>
          <w:color w:val="000000" w:themeColor="text1"/>
        </w:rPr>
        <w:t>Al</w:t>
      </w:r>
      <w:r w:rsidRPr="00C3305C">
        <w:rPr>
          <w:rFonts w:ascii="Cambria Math" w:hAnsi="Cambria Math" w:cs="Cambria Math"/>
          <w:color w:val="000000" w:themeColor="text1"/>
        </w:rPr>
        <w:t>‐</w:t>
      </w:r>
      <w:r w:rsidRPr="00C3305C">
        <w:rPr>
          <w:rFonts w:ascii="Arial" w:hAnsi="Arial" w:cs="Arial"/>
          <w:color w:val="000000" w:themeColor="text1"/>
        </w:rPr>
        <w:t xml:space="preserve">Yousef, H. (2009) ‘They know nothing about university – neither of them went’: the effect of parents’ level of education on their involvement in their daughters’ higher education choices, </w:t>
      </w:r>
      <w:r w:rsidRPr="00C3305C">
        <w:rPr>
          <w:rFonts w:ascii="Arial" w:hAnsi="Arial" w:cs="Arial"/>
          <w:i/>
          <w:iCs/>
          <w:color w:val="000000" w:themeColor="text1"/>
        </w:rPr>
        <w:t>Compare</w:t>
      </w:r>
      <w:r w:rsidRPr="00C3305C">
        <w:rPr>
          <w:rFonts w:ascii="Arial" w:hAnsi="Arial" w:cs="Arial"/>
          <w:color w:val="000000" w:themeColor="text1"/>
        </w:rPr>
        <w:t xml:space="preserve">, 39 (6), 783-798. </w:t>
      </w:r>
    </w:p>
    <w:p w14:paraId="7C977C1E" w14:textId="77777777" w:rsidR="007E591F" w:rsidRPr="00C3305C" w:rsidRDefault="007E591F" w:rsidP="00A079A3">
      <w:pPr>
        <w:ind w:left="567" w:hanging="567"/>
        <w:rPr>
          <w:rFonts w:ascii="Arial" w:hAnsi="Arial" w:cs="Arial"/>
          <w:color w:val="000000" w:themeColor="text1"/>
        </w:rPr>
      </w:pPr>
      <w:r w:rsidRPr="00C3305C">
        <w:rPr>
          <w:rFonts w:ascii="Arial" w:hAnsi="Arial" w:cs="Arial"/>
          <w:color w:val="000000" w:themeColor="text1"/>
        </w:rPr>
        <w:t xml:space="preserve">Ball, S., R. Bowe, and S. Gewirtz (1995). Circuits of schooling: A sociological exploration of parental choice of school in social-class contexts. The Sociological Review 43: 52–78. </w:t>
      </w:r>
    </w:p>
    <w:p w14:paraId="5A818B79" w14:textId="77777777" w:rsidR="007E591F" w:rsidRPr="00C3305C" w:rsidRDefault="007E591F" w:rsidP="00A079A3">
      <w:pPr>
        <w:ind w:left="567" w:hanging="567"/>
        <w:rPr>
          <w:rFonts w:ascii="Arial" w:hAnsi="Arial" w:cs="Arial"/>
          <w:color w:val="000000" w:themeColor="text1"/>
        </w:rPr>
      </w:pPr>
      <w:r w:rsidRPr="00C3305C">
        <w:rPr>
          <w:rFonts w:ascii="Arial" w:hAnsi="Arial" w:cs="Arial"/>
          <w:color w:val="000000" w:themeColor="text1"/>
        </w:rPr>
        <w:t xml:space="preserve">Ball, S., S. Macrae, et al. (1999). Young lives, </w:t>
      </w:r>
      <w:proofErr w:type="gramStart"/>
      <w:r w:rsidRPr="00C3305C">
        <w:rPr>
          <w:rFonts w:ascii="Arial" w:hAnsi="Arial" w:cs="Arial"/>
          <w:color w:val="000000" w:themeColor="text1"/>
        </w:rPr>
        <w:t>divers</w:t>
      </w:r>
      <w:proofErr w:type="gramEnd"/>
      <w:r w:rsidRPr="00C3305C">
        <w:rPr>
          <w:rFonts w:ascii="Arial" w:hAnsi="Arial" w:cs="Arial"/>
          <w:color w:val="000000" w:themeColor="text1"/>
        </w:rPr>
        <w:t xml:space="preserve"> choices and imagined futures in an education and training market. International Journal of Inclusive Education 3: 195–224.</w:t>
      </w:r>
    </w:p>
    <w:p w14:paraId="7AC4A615" w14:textId="77777777" w:rsidR="00FF45D9" w:rsidRPr="00C3305C" w:rsidRDefault="00FF45D9" w:rsidP="00A079A3">
      <w:pPr>
        <w:autoSpaceDE w:val="0"/>
        <w:autoSpaceDN w:val="0"/>
        <w:adjustRightInd w:val="0"/>
        <w:spacing w:after="0" w:line="240" w:lineRule="auto"/>
        <w:ind w:left="284" w:hanging="284"/>
        <w:contextualSpacing/>
        <w:rPr>
          <w:rFonts w:ascii="Arial" w:hAnsi="Arial" w:cs="Arial"/>
          <w:color w:val="000000" w:themeColor="text1"/>
        </w:rPr>
      </w:pPr>
      <w:r w:rsidRPr="00C3305C">
        <w:rPr>
          <w:rStyle w:val="hlfld-contribauthor"/>
          <w:rFonts w:ascii="Arial" w:hAnsi="Arial" w:cs="Arial"/>
          <w:color w:val="000000" w:themeColor="text1"/>
        </w:rPr>
        <w:t>Ball, </w:t>
      </w:r>
      <w:r w:rsidRPr="00C3305C">
        <w:rPr>
          <w:rStyle w:val="nlmgiven-names"/>
          <w:rFonts w:ascii="Arial" w:hAnsi="Arial" w:cs="Arial"/>
          <w:color w:val="000000" w:themeColor="text1"/>
        </w:rPr>
        <w:t>S.</w:t>
      </w:r>
      <w:r w:rsidRPr="00C3305C">
        <w:rPr>
          <w:rFonts w:ascii="Arial" w:hAnsi="Arial" w:cs="Arial"/>
          <w:color w:val="000000" w:themeColor="text1"/>
        </w:rPr>
        <w:t> </w:t>
      </w:r>
      <w:r w:rsidRPr="00C3305C">
        <w:rPr>
          <w:rStyle w:val="hlfld-contribauthor"/>
          <w:rFonts w:ascii="Arial" w:hAnsi="Arial" w:cs="Arial"/>
          <w:color w:val="000000" w:themeColor="text1"/>
        </w:rPr>
        <w:t>Reay, </w:t>
      </w:r>
      <w:r w:rsidRPr="00C3305C">
        <w:rPr>
          <w:rStyle w:val="nlmgiven-names"/>
          <w:rFonts w:ascii="Arial" w:hAnsi="Arial" w:cs="Arial"/>
          <w:color w:val="000000" w:themeColor="text1"/>
        </w:rPr>
        <w:t>D.</w:t>
      </w:r>
      <w:r w:rsidRPr="00C3305C">
        <w:rPr>
          <w:rFonts w:ascii="Arial" w:hAnsi="Arial" w:cs="Arial"/>
          <w:color w:val="000000" w:themeColor="text1"/>
        </w:rPr>
        <w:t> and </w:t>
      </w:r>
      <w:r w:rsidRPr="00C3305C">
        <w:rPr>
          <w:rStyle w:val="hlfld-contribauthor"/>
          <w:rFonts w:ascii="Arial" w:hAnsi="Arial" w:cs="Arial"/>
          <w:color w:val="000000" w:themeColor="text1"/>
        </w:rPr>
        <w:t>David, </w:t>
      </w:r>
      <w:r w:rsidRPr="00C3305C">
        <w:rPr>
          <w:rStyle w:val="nlmgiven-names"/>
          <w:rFonts w:ascii="Arial" w:hAnsi="Arial" w:cs="Arial"/>
          <w:color w:val="000000" w:themeColor="text1"/>
        </w:rPr>
        <w:t>M.</w:t>
      </w:r>
      <w:r w:rsidRPr="00C3305C">
        <w:rPr>
          <w:rFonts w:ascii="Arial" w:hAnsi="Arial" w:cs="Arial"/>
          <w:color w:val="000000" w:themeColor="text1"/>
        </w:rPr>
        <w:t> (</w:t>
      </w:r>
      <w:r w:rsidRPr="00C3305C">
        <w:rPr>
          <w:rStyle w:val="nlmyear"/>
          <w:rFonts w:ascii="Arial" w:hAnsi="Arial" w:cs="Arial"/>
          <w:color w:val="000000" w:themeColor="text1"/>
        </w:rPr>
        <w:t>2002)</w:t>
      </w:r>
      <w:r w:rsidRPr="00C3305C">
        <w:rPr>
          <w:rFonts w:ascii="Arial" w:hAnsi="Arial" w:cs="Arial"/>
          <w:color w:val="000000" w:themeColor="text1"/>
        </w:rPr>
        <w:t> </w:t>
      </w:r>
      <w:r w:rsidRPr="00C3305C">
        <w:rPr>
          <w:rStyle w:val="nlmarticle-title"/>
          <w:rFonts w:ascii="Arial" w:hAnsi="Arial" w:cs="Arial"/>
          <w:color w:val="000000" w:themeColor="text1"/>
        </w:rPr>
        <w:t>‘Ethnic choosing’: Minority ethnic students, social class and higher education choice</w:t>
      </w:r>
      <w:r w:rsidRPr="00C3305C">
        <w:rPr>
          <w:rFonts w:ascii="Arial" w:hAnsi="Arial" w:cs="Arial"/>
          <w:color w:val="000000" w:themeColor="text1"/>
        </w:rPr>
        <w:t>. </w:t>
      </w:r>
      <w:r w:rsidRPr="00C3305C">
        <w:rPr>
          <w:rFonts w:ascii="Arial" w:hAnsi="Arial" w:cs="Arial"/>
          <w:i/>
          <w:iCs/>
          <w:color w:val="000000" w:themeColor="text1"/>
        </w:rPr>
        <w:t>Race Ethnicity and Education</w:t>
      </w:r>
      <w:r w:rsidRPr="00C3305C">
        <w:rPr>
          <w:rFonts w:ascii="Arial" w:hAnsi="Arial" w:cs="Arial"/>
          <w:color w:val="000000" w:themeColor="text1"/>
        </w:rPr>
        <w:t>, 5 (4), pp. </w:t>
      </w:r>
      <w:r w:rsidRPr="00C3305C">
        <w:rPr>
          <w:rStyle w:val="nlmfpage"/>
          <w:rFonts w:ascii="Arial" w:hAnsi="Arial" w:cs="Arial"/>
          <w:color w:val="000000" w:themeColor="text1"/>
        </w:rPr>
        <w:t>333-</w:t>
      </w:r>
      <w:r w:rsidRPr="00C3305C">
        <w:rPr>
          <w:rStyle w:val="nlmlpage"/>
          <w:rFonts w:ascii="Arial" w:hAnsi="Arial" w:cs="Arial"/>
          <w:color w:val="000000" w:themeColor="text1"/>
        </w:rPr>
        <w:t>57</w:t>
      </w:r>
      <w:r w:rsidRPr="00C3305C">
        <w:rPr>
          <w:rFonts w:ascii="Arial" w:hAnsi="Arial" w:cs="Arial"/>
          <w:color w:val="000000" w:themeColor="text1"/>
        </w:rPr>
        <w:t>.</w:t>
      </w:r>
    </w:p>
    <w:p w14:paraId="65246B96" w14:textId="77777777" w:rsidR="00FF45D9" w:rsidRPr="00C3305C" w:rsidRDefault="00FF45D9" w:rsidP="00A079A3">
      <w:pPr>
        <w:autoSpaceDE w:val="0"/>
        <w:autoSpaceDN w:val="0"/>
        <w:adjustRightInd w:val="0"/>
        <w:spacing w:after="0" w:line="240" w:lineRule="auto"/>
        <w:ind w:left="567" w:hanging="567"/>
        <w:rPr>
          <w:rFonts w:ascii="Arial" w:hAnsi="Arial" w:cs="Arial"/>
          <w:color w:val="000000" w:themeColor="text1"/>
        </w:rPr>
      </w:pPr>
    </w:p>
    <w:p w14:paraId="14C1C5DA" w14:textId="77777777" w:rsidR="00A079A3" w:rsidRPr="00C3305C" w:rsidRDefault="007E591F" w:rsidP="00A079A3">
      <w:pPr>
        <w:autoSpaceDE w:val="0"/>
        <w:autoSpaceDN w:val="0"/>
        <w:adjustRightInd w:val="0"/>
        <w:spacing w:after="0" w:line="240" w:lineRule="auto"/>
        <w:ind w:left="567" w:hanging="567"/>
        <w:rPr>
          <w:rFonts w:ascii="Arial" w:hAnsi="Arial" w:cs="Arial"/>
          <w:color w:val="000000" w:themeColor="text1"/>
        </w:rPr>
      </w:pPr>
      <w:r w:rsidRPr="00C3305C">
        <w:rPr>
          <w:rFonts w:ascii="Arial" w:hAnsi="Arial" w:cs="Arial"/>
          <w:color w:val="000000" w:themeColor="text1"/>
        </w:rPr>
        <w:t xml:space="preserve">Ball, S. (2003) Class strategies and the education market. The middle classes and social advantage, London: </w:t>
      </w:r>
      <w:proofErr w:type="spellStart"/>
      <w:r w:rsidRPr="00C3305C">
        <w:rPr>
          <w:rFonts w:ascii="Arial" w:hAnsi="Arial" w:cs="Arial"/>
          <w:color w:val="000000" w:themeColor="text1"/>
        </w:rPr>
        <w:t>RoutledgeFalmer</w:t>
      </w:r>
      <w:proofErr w:type="spellEnd"/>
      <w:r w:rsidRPr="00C3305C">
        <w:rPr>
          <w:rFonts w:ascii="Arial" w:hAnsi="Arial" w:cs="Arial"/>
          <w:color w:val="000000" w:themeColor="text1"/>
        </w:rPr>
        <w:t>.</w:t>
      </w:r>
      <w:r w:rsidR="00A079A3" w:rsidRPr="00C3305C">
        <w:rPr>
          <w:rFonts w:ascii="Arial" w:hAnsi="Arial" w:cs="Arial"/>
          <w:color w:val="000000" w:themeColor="text1"/>
        </w:rPr>
        <w:t xml:space="preserve"> </w:t>
      </w:r>
    </w:p>
    <w:p w14:paraId="0C52A959" w14:textId="77777777" w:rsidR="00A079A3" w:rsidRPr="00C3305C" w:rsidRDefault="00A079A3" w:rsidP="00A079A3">
      <w:pPr>
        <w:autoSpaceDE w:val="0"/>
        <w:autoSpaceDN w:val="0"/>
        <w:adjustRightInd w:val="0"/>
        <w:spacing w:after="0" w:line="240" w:lineRule="auto"/>
        <w:ind w:left="567" w:hanging="567"/>
        <w:rPr>
          <w:rFonts w:ascii="Arial" w:hAnsi="Arial" w:cs="Arial"/>
          <w:color w:val="000000" w:themeColor="text1"/>
        </w:rPr>
      </w:pPr>
    </w:p>
    <w:p w14:paraId="47E9CFB0" w14:textId="68CFF0B8" w:rsidR="00693E86" w:rsidRPr="00C3305C" w:rsidRDefault="00693E86" w:rsidP="00A079A3">
      <w:pPr>
        <w:autoSpaceDE w:val="0"/>
        <w:autoSpaceDN w:val="0"/>
        <w:adjustRightInd w:val="0"/>
        <w:spacing w:after="0" w:line="240" w:lineRule="auto"/>
        <w:ind w:left="567" w:hanging="567"/>
        <w:rPr>
          <w:rFonts w:ascii="Arial" w:hAnsi="Arial" w:cs="Arial"/>
          <w:color w:val="000000" w:themeColor="text1"/>
        </w:rPr>
      </w:pPr>
      <w:proofErr w:type="spellStart"/>
      <w:r w:rsidRPr="00C3305C">
        <w:rPr>
          <w:rFonts w:ascii="Arial" w:hAnsi="Arial" w:cs="Arial"/>
          <w:color w:val="000000" w:themeColor="text1"/>
        </w:rPr>
        <w:t>Baars</w:t>
      </w:r>
      <w:proofErr w:type="spellEnd"/>
      <w:r w:rsidRPr="00C3305C">
        <w:rPr>
          <w:rFonts w:ascii="Arial" w:hAnsi="Arial" w:cs="Arial"/>
          <w:color w:val="000000" w:themeColor="text1"/>
        </w:rPr>
        <w:t xml:space="preserve">, S. Mulcahy, E. </w:t>
      </w:r>
      <w:proofErr w:type="spellStart"/>
      <w:r w:rsidRPr="00C3305C">
        <w:rPr>
          <w:rFonts w:ascii="Arial" w:hAnsi="Arial" w:cs="Arial"/>
          <w:color w:val="000000" w:themeColor="text1"/>
        </w:rPr>
        <w:t>Bernardes</w:t>
      </w:r>
      <w:proofErr w:type="spellEnd"/>
      <w:r w:rsidRPr="00C3305C">
        <w:rPr>
          <w:rFonts w:ascii="Arial" w:hAnsi="Arial" w:cs="Arial"/>
          <w:color w:val="000000" w:themeColor="text1"/>
        </w:rPr>
        <w:t xml:space="preserve">, E. (2016) </w:t>
      </w:r>
      <w:r w:rsidRPr="00C3305C">
        <w:rPr>
          <w:rFonts w:ascii="Arial" w:hAnsi="Arial" w:cs="Arial"/>
          <w:i/>
          <w:iCs/>
          <w:color w:val="000000" w:themeColor="text1"/>
        </w:rPr>
        <w:t>The Underrepresentation of White Working-Class Boys in Higher Education</w:t>
      </w:r>
      <w:r w:rsidRPr="00C3305C">
        <w:rPr>
          <w:rFonts w:ascii="Arial" w:hAnsi="Arial" w:cs="Arial"/>
          <w:color w:val="000000" w:themeColor="text1"/>
        </w:rPr>
        <w:t xml:space="preserve">, </w:t>
      </w:r>
      <w:proofErr w:type="spellStart"/>
      <w:r w:rsidRPr="00C3305C">
        <w:rPr>
          <w:rFonts w:ascii="Arial" w:hAnsi="Arial" w:cs="Arial"/>
          <w:color w:val="000000" w:themeColor="text1"/>
        </w:rPr>
        <w:t>LKMco</w:t>
      </w:r>
      <w:proofErr w:type="spellEnd"/>
      <w:r w:rsidRPr="00C3305C">
        <w:rPr>
          <w:rFonts w:ascii="Arial" w:hAnsi="Arial" w:cs="Arial"/>
          <w:color w:val="000000" w:themeColor="text1"/>
        </w:rPr>
        <w:t xml:space="preserve">, London: Kings College London </w:t>
      </w:r>
    </w:p>
    <w:p w14:paraId="5A378164" w14:textId="77777777" w:rsidR="00A079A3" w:rsidRPr="00C3305C" w:rsidRDefault="00A079A3" w:rsidP="00A079A3">
      <w:pPr>
        <w:autoSpaceDE w:val="0"/>
        <w:autoSpaceDN w:val="0"/>
        <w:adjustRightInd w:val="0"/>
        <w:spacing w:after="0" w:line="240" w:lineRule="auto"/>
        <w:ind w:left="567" w:hanging="567"/>
        <w:rPr>
          <w:rFonts w:ascii="Arial" w:hAnsi="Arial" w:cs="Arial"/>
          <w:color w:val="000000" w:themeColor="text1"/>
        </w:rPr>
      </w:pPr>
    </w:p>
    <w:p w14:paraId="0E7C5777" w14:textId="77777777" w:rsidR="00A079A3" w:rsidRPr="00C3305C" w:rsidRDefault="00D456E9" w:rsidP="00A079A3">
      <w:pPr>
        <w:autoSpaceDE w:val="0"/>
        <w:autoSpaceDN w:val="0"/>
        <w:adjustRightInd w:val="0"/>
        <w:spacing w:after="0" w:line="240" w:lineRule="auto"/>
        <w:ind w:left="567" w:hanging="567"/>
        <w:rPr>
          <w:rFonts w:ascii="Arial" w:hAnsi="Arial" w:cs="Arial"/>
          <w:color w:val="000000" w:themeColor="text1"/>
        </w:rPr>
      </w:pPr>
      <w:r w:rsidRPr="00C3305C">
        <w:rPr>
          <w:rFonts w:ascii="Arial" w:hAnsi="Arial" w:cs="Arial"/>
          <w:color w:val="000000" w:themeColor="text1"/>
        </w:rPr>
        <w:t xml:space="preserve">Basham, J &amp; </w:t>
      </w:r>
      <w:r w:rsidRPr="00C3305C">
        <w:rPr>
          <w:rFonts w:ascii="Arial" w:hAnsi="Arial" w:cs="Arial"/>
          <w:bCs/>
          <w:color w:val="000000" w:themeColor="text1"/>
        </w:rPr>
        <w:t>Formby, A.</w:t>
      </w:r>
      <w:r w:rsidRPr="00C3305C">
        <w:rPr>
          <w:rFonts w:ascii="Arial" w:hAnsi="Arial" w:cs="Arial"/>
          <w:color w:val="000000" w:themeColor="text1"/>
        </w:rPr>
        <w:t xml:space="preserve"> (2019) </w:t>
      </w:r>
      <w:r w:rsidRPr="00C3305C">
        <w:rPr>
          <w:rFonts w:ascii="Arial" w:hAnsi="Arial" w:cs="Arial"/>
          <w:i/>
          <w:iCs/>
          <w:color w:val="000000" w:themeColor="text1"/>
        </w:rPr>
        <w:t>Supporting Underrepresented Communities to Progress to Higher Education across West Yorkshire: A Realist Evaluation Interim Report</w:t>
      </w:r>
      <w:r w:rsidRPr="00C3305C">
        <w:rPr>
          <w:rFonts w:ascii="Arial" w:hAnsi="Arial" w:cs="Arial"/>
          <w:color w:val="000000" w:themeColor="text1"/>
        </w:rPr>
        <w:t xml:space="preserve">, </w:t>
      </w:r>
      <w:r w:rsidR="007E591F" w:rsidRPr="00C3305C">
        <w:rPr>
          <w:rFonts w:ascii="Arial" w:hAnsi="Arial" w:cs="Arial"/>
          <w:color w:val="000000" w:themeColor="text1"/>
        </w:rPr>
        <w:t>Leeds: Go Higher West Yorkshire</w:t>
      </w:r>
    </w:p>
    <w:p w14:paraId="14AEECE2" w14:textId="77777777" w:rsidR="00A079A3" w:rsidRPr="00C3305C" w:rsidRDefault="00A079A3" w:rsidP="00A079A3">
      <w:pPr>
        <w:autoSpaceDE w:val="0"/>
        <w:autoSpaceDN w:val="0"/>
        <w:adjustRightInd w:val="0"/>
        <w:spacing w:after="0" w:line="240" w:lineRule="auto"/>
        <w:ind w:left="567" w:hanging="567"/>
        <w:rPr>
          <w:rFonts w:ascii="Arial" w:hAnsi="Arial" w:cs="Arial"/>
          <w:color w:val="000000" w:themeColor="text1"/>
        </w:rPr>
      </w:pPr>
    </w:p>
    <w:p w14:paraId="0D8B41CF" w14:textId="533433AA" w:rsidR="00A079A3" w:rsidRPr="00C3305C" w:rsidRDefault="00A079A3" w:rsidP="00A079A3">
      <w:pPr>
        <w:autoSpaceDE w:val="0"/>
        <w:autoSpaceDN w:val="0"/>
        <w:adjustRightInd w:val="0"/>
        <w:spacing w:after="0" w:line="240" w:lineRule="auto"/>
        <w:ind w:left="567" w:hanging="567"/>
        <w:rPr>
          <w:rFonts w:ascii="Arial" w:hAnsi="Arial" w:cs="Arial"/>
          <w:color w:val="000000" w:themeColor="text1"/>
        </w:rPr>
      </w:pPr>
      <w:r w:rsidRPr="00C3305C">
        <w:rPr>
          <w:rFonts w:ascii="Arial" w:hAnsi="Arial" w:cs="Arial"/>
          <w:bCs/>
          <w:color w:val="000000" w:themeColor="text1"/>
        </w:rPr>
        <w:t xml:space="preserve">Brooks, R. (2003) Young People's Higher Education Choices: The role of family and friends, </w:t>
      </w:r>
      <w:r w:rsidRPr="00C3305C">
        <w:rPr>
          <w:rFonts w:ascii="Arial" w:hAnsi="Arial" w:cs="Arial"/>
          <w:bCs/>
          <w:i/>
          <w:color w:val="000000" w:themeColor="text1"/>
        </w:rPr>
        <w:t>British Journal of Sociology of Education</w:t>
      </w:r>
      <w:r w:rsidRPr="00C3305C">
        <w:rPr>
          <w:rFonts w:ascii="Arial" w:hAnsi="Arial" w:cs="Arial"/>
          <w:bCs/>
          <w:color w:val="000000" w:themeColor="text1"/>
        </w:rPr>
        <w:t xml:space="preserve">, 24 (3), pp 283-297. </w:t>
      </w:r>
    </w:p>
    <w:p w14:paraId="2F0AD45E" w14:textId="77777777" w:rsidR="00A079A3" w:rsidRPr="00C3305C" w:rsidRDefault="00A079A3" w:rsidP="00A079A3">
      <w:pPr>
        <w:autoSpaceDE w:val="0"/>
        <w:autoSpaceDN w:val="0"/>
        <w:adjustRightInd w:val="0"/>
        <w:spacing w:after="0" w:line="240" w:lineRule="auto"/>
        <w:ind w:left="567" w:hanging="567"/>
        <w:rPr>
          <w:rFonts w:ascii="Arial" w:hAnsi="Arial" w:cs="Arial"/>
          <w:color w:val="000000" w:themeColor="text1"/>
        </w:rPr>
      </w:pPr>
    </w:p>
    <w:p w14:paraId="7945C745" w14:textId="77777777" w:rsidR="00A079A3" w:rsidRPr="00C3305C" w:rsidRDefault="007E591F" w:rsidP="00A079A3">
      <w:pPr>
        <w:autoSpaceDE w:val="0"/>
        <w:autoSpaceDN w:val="0"/>
        <w:adjustRightInd w:val="0"/>
        <w:spacing w:after="0" w:line="240" w:lineRule="auto"/>
        <w:ind w:left="567" w:hanging="567"/>
        <w:rPr>
          <w:rFonts w:ascii="Arial" w:hAnsi="Arial" w:cs="Arial"/>
          <w:color w:val="000000" w:themeColor="text1"/>
        </w:rPr>
      </w:pPr>
      <w:r w:rsidRPr="00C3305C">
        <w:rPr>
          <w:rFonts w:ascii="Arial" w:hAnsi="Arial" w:cs="Arial"/>
          <w:color w:val="000000" w:themeColor="text1"/>
        </w:rPr>
        <w:t xml:space="preserve">Brooks, R. (2004) `My mum would be as pleased as punch if I actually went, but my dad seems a bit more particular about it': paternal involvement in young people's higher education choices’, </w:t>
      </w:r>
      <w:r w:rsidRPr="00C3305C">
        <w:rPr>
          <w:rFonts w:ascii="Arial" w:hAnsi="Arial" w:cs="Arial"/>
          <w:i/>
          <w:iCs/>
          <w:color w:val="000000" w:themeColor="text1"/>
        </w:rPr>
        <w:t>British Educational Research Journal</w:t>
      </w:r>
      <w:r w:rsidRPr="00C3305C">
        <w:rPr>
          <w:rFonts w:ascii="Arial" w:hAnsi="Arial" w:cs="Arial"/>
          <w:color w:val="000000" w:themeColor="text1"/>
        </w:rPr>
        <w:t>, 30 (4), pp 495-514</w:t>
      </w:r>
      <w:r w:rsidR="00A079A3" w:rsidRPr="00C3305C">
        <w:rPr>
          <w:rFonts w:ascii="Arial" w:hAnsi="Arial" w:cs="Arial"/>
          <w:color w:val="000000" w:themeColor="text1"/>
        </w:rPr>
        <w:t xml:space="preserve"> </w:t>
      </w:r>
    </w:p>
    <w:p w14:paraId="1EA01DB2" w14:textId="77777777" w:rsidR="00A079A3" w:rsidRPr="00C3305C" w:rsidRDefault="00A079A3" w:rsidP="00A079A3">
      <w:pPr>
        <w:autoSpaceDE w:val="0"/>
        <w:autoSpaceDN w:val="0"/>
        <w:adjustRightInd w:val="0"/>
        <w:spacing w:after="0" w:line="240" w:lineRule="auto"/>
        <w:ind w:left="567" w:hanging="567"/>
        <w:rPr>
          <w:rFonts w:ascii="Arial" w:hAnsi="Arial" w:cs="Arial"/>
          <w:color w:val="000000" w:themeColor="text1"/>
        </w:rPr>
      </w:pPr>
    </w:p>
    <w:p w14:paraId="5A890AA8" w14:textId="04FAA532" w:rsidR="00A079A3" w:rsidRPr="00C3305C" w:rsidRDefault="00A079A3" w:rsidP="00A079A3">
      <w:pPr>
        <w:autoSpaceDE w:val="0"/>
        <w:autoSpaceDN w:val="0"/>
        <w:adjustRightInd w:val="0"/>
        <w:spacing w:after="0" w:line="240" w:lineRule="auto"/>
        <w:ind w:left="567" w:hanging="567"/>
        <w:rPr>
          <w:rFonts w:ascii="Arial" w:hAnsi="Arial" w:cs="Arial"/>
          <w:color w:val="000000" w:themeColor="text1"/>
        </w:rPr>
      </w:pPr>
      <w:r w:rsidRPr="00C3305C">
        <w:rPr>
          <w:rFonts w:ascii="Arial" w:hAnsi="Arial" w:cs="Arial"/>
          <w:color w:val="000000" w:themeColor="text1"/>
        </w:rPr>
        <w:t xml:space="preserve">Bourdieu, P. (1986) ‘The Forms of Capital’ in Richardson, J. (ed) </w:t>
      </w:r>
      <w:r w:rsidRPr="00C3305C">
        <w:rPr>
          <w:rFonts w:ascii="Arial" w:hAnsi="Arial" w:cs="Arial"/>
          <w:i/>
          <w:iCs/>
          <w:color w:val="000000" w:themeColor="text1"/>
        </w:rPr>
        <w:t xml:space="preserve">Handbook of Theory and Research for the Sociology of Education, </w:t>
      </w:r>
      <w:r w:rsidRPr="00C3305C">
        <w:rPr>
          <w:rFonts w:ascii="Arial" w:hAnsi="Arial" w:cs="Arial"/>
          <w:color w:val="000000" w:themeColor="text1"/>
        </w:rPr>
        <w:t>New York: Greenwood Press</w:t>
      </w:r>
    </w:p>
    <w:p w14:paraId="7268165A" w14:textId="77777777" w:rsidR="00A079A3" w:rsidRPr="00C3305C" w:rsidRDefault="00A079A3" w:rsidP="00A079A3">
      <w:pPr>
        <w:autoSpaceDE w:val="0"/>
        <w:autoSpaceDN w:val="0"/>
        <w:adjustRightInd w:val="0"/>
        <w:spacing w:after="0" w:line="240" w:lineRule="auto"/>
        <w:ind w:left="567" w:hanging="567"/>
        <w:rPr>
          <w:rFonts w:ascii="Arial" w:hAnsi="Arial" w:cs="Arial"/>
          <w:color w:val="000000" w:themeColor="text1"/>
        </w:rPr>
      </w:pPr>
    </w:p>
    <w:p w14:paraId="0F97F292" w14:textId="77777777" w:rsidR="00A079A3" w:rsidRPr="00C3305C" w:rsidRDefault="00693E86" w:rsidP="00A079A3">
      <w:pPr>
        <w:autoSpaceDE w:val="0"/>
        <w:autoSpaceDN w:val="0"/>
        <w:adjustRightInd w:val="0"/>
        <w:spacing w:after="0" w:line="240" w:lineRule="auto"/>
        <w:ind w:left="567" w:hanging="567"/>
        <w:rPr>
          <w:rFonts w:ascii="Arial" w:hAnsi="Arial" w:cs="Arial"/>
          <w:color w:val="000000" w:themeColor="text1"/>
        </w:rPr>
      </w:pPr>
      <w:r w:rsidRPr="00C3305C">
        <w:rPr>
          <w:rFonts w:ascii="Arial" w:hAnsi="Arial" w:cs="Arial"/>
          <w:color w:val="000000" w:themeColor="text1"/>
        </w:rPr>
        <w:t xml:space="preserve">Bowes, L. Evans, J. </w:t>
      </w:r>
      <w:proofErr w:type="spellStart"/>
      <w:r w:rsidRPr="00C3305C">
        <w:rPr>
          <w:rFonts w:ascii="Arial" w:hAnsi="Arial" w:cs="Arial"/>
          <w:color w:val="000000" w:themeColor="text1"/>
        </w:rPr>
        <w:t>Nathwani</w:t>
      </w:r>
      <w:proofErr w:type="spellEnd"/>
      <w:r w:rsidRPr="00C3305C">
        <w:rPr>
          <w:rFonts w:ascii="Arial" w:hAnsi="Arial" w:cs="Arial"/>
          <w:color w:val="000000" w:themeColor="text1"/>
        </w:rPr>
        <w:t xml:space="preserve">, T. Birkin, G. Boyd, A. Holmes, C. Thomas, L. Jones, S. (2015) </w:t>
      </w:r>
      <w:r w:rsidRPr="00C3305C">
        <w:rPr>
          <w:rFonts w:ascii="Arial" w:hAnsi="Arial" w:cs="Arial"/>
          <w:i/>
          <w:iCs/>
          <w:color w:val="000000" w:themeColor="text1"/>
        </w:rPr>
        <w:t>Understanding Progression into Higher Education for Disadvantaged and Under-represented Groups</w:t>
      </w:r>
      <w:r w:rsidRPr="00C3305C">
        <w:rPr>
          <w:rFonts w:ascii="Arial" w:hAnsi="Arial" w:cs="Arial"/>
          <w:color w:val="000000" w:themeColor="text1"/>
        </w:rPr>
        <w:t>, Department for Business Innovation and Skills, BIS Research Paper Number 229, Leicester: CFE Research</w:t>
      </w:r>
    </w:p>
    <w:p w14:paraId="121565D6" w14:textId="77777777" w:rsidR="00A079A3" w:rsidRPr="00C3305C" w:rsidRDefault="00A079A3" w:rsidP="00A079A3">
      <w:pPr>
        <w:autoSpaceDE w:val="0"/>
        <w:autoSpaceDN w:val="0"/>
        <w:adjustRightInd w:val="0"/>
        <w:spacing w:after="0" w:line="240" w:lineRule="auto"/>
        <w:ind w:left="567" w:hanging="567"/>
        <w:rPr>
          <w:rFonts w:ascii="Arial" w:hAnsi="Arial" w:cs="Arial"/>
          <w:color w:val="000000" w:themeColor="text1"/>
        </w:rPr>
      </w:pPr>
    </w:p>
    <w:p w14:paraId="2BA1B717" w14:textId="77777777" w:rsidR="00C3305C" w:rsidRPr="00C3305C" w:rsidRDefault="00C3305C" w:rsidP="008158E8">
      <w:pPr>
        <w:autoSpaceDE w:val="0"/>
        <w:autoSpaceDN w:val="0"/>
        <w:adjustRightInd w:val="0"/>
        <w:spacing w:after="0" w:line="240" w:lineRule="auto"/>
        <w:ind w:left="567" w:hanging="567"/>
        <w:rPr>
          <w:rFonts w:ascii="Arial" w:hAnsi="Arial" w:cs="Arial"/>
          <w:color w:val="000000" w:themeColor="text1"/>
        </w:rPr>
      </w:pPr>
    </w:p>
    <w:p w14:paraId="7706B618" w14:textId="77777777" w:rsidR="008158E8" w:rsidRPr="00C3305C" w:rsidRDefault="00A079A3" w:rsidP="008158E8">
      <w:pPr>
        <w:autoSpaceDE w:val="0"/>
        <w:autoSpaceDN w:val="0"/>
        <w:adjustRightInd w:val="0"/>
        <w:spacing w:after="0" w:line="240" w:lineRule="auto"/>
        <w:ind w:left="567" w:hanging="567"/>
        <w:rPr>
          <w:rFonts w:ascii="Arial" w:hAnsi="Arial" w:cs="Arial"/>
          <w:color w:val="000000" w:themeColor="text1"/>
        </w:rPr>
      </w:pPr>
      <w:r w:rsidRPr="00C3305C">
        <w:rPr>
          <w:rFonts w:ascii="Arial" w:hAnsi="Arial" w:cs="Arial"/>
          <w:color w:val="000000" w:themeColor="text1"/>
        </w:rPr>
        <w:t>Christie, H. (2007) Higher education and Spatial (</w:t>
      </w:r>
      <w:proofErr w:type="spellStart"/>
      <w:r w:rsidRPr="00C3305C">
        <w:rPr>
          <w:rFonts w:ascii="Arial" w:hAnsi="Arial" w:cs="Arial"/>
          <w:color w:val="000000" w:themeColor="text1"/>
        </w:rPr>
        <w:t>im</w:t>
      </w:r>
      <w:proofErr w:type="spellEnd"/>
      <w:r w:rsidRPr="00C3305C">
        <w:rPr>
          <w:rFonts w:ascii="Arial" w:hAnsi="Arial" w:cs="Arial"/>
          <w:color w:val="000000" w:themeColor="text1"/>
        </w:rPr>
        <w:t xml:space="preserve">)mobility: </w:t>
      </w:r>
      <w:proofErr w:type="spellStart"/>
      <w:r w:rsidRPr="00C3305C">
        <w:rPr>
          <w:rFonts w:ascii="Arial" w:hAnsi="Arial" w:cs="Arial"/>
          <w:color w:val="000000" w:themeColor="text1"/>
        </w:rPr>
        <w:t>Nontraditional</w:t>
      </w:r>
      <w:proofErr w:type="spellEnd"/>
      <w:r w:rsidRPr="00C3305C">
        <w:rPr>
          <w:rFonts w:ascii="Arial" w:hAnsi="Arial" w:cs="Arial"/>
          <w:color w:val="000000" w:themeColor="text1"/>
        </w:rPr>
        <w:t xml:space="preserve"> Students and Living at Home, </w:t>
      </w:r>
      <w:r w:rsidRPr="00C3305C">
        <w:rPr>
          <w:rFonts w:ascii="Arial" w:hAnsi="Arial" w:cs="Arial"/>
          <w:i/>
          <w:color w:val="000000" w:themeColor="text1"/>
        </w:rPr>
        <w:t>Environment and Planning A</w:t>
      </w:r>
      <w:r w:rsidRPr="00C3305C">
        <w:rPr>
          <w:rFonts w:ascii="Arial" w:hAnsi="Arial" w:cs="Arial"/>
          <w:color w:val="000000" w:themeColor="text1"/>
        </w:rPr>
        <w:t>, 39, pp. 2445-63.</w:t>
      </w:r>
    </w:p>
    <w:p w14:paraId="15A758BC" w14:textId="77777777" w:rsidR="008158E8" w:rsidRPr="00C3305C" w:rsidRDefault="008158E8" w:rsidP="008158E8">
      <w:pPr>
        <w:autoSpaceDE w:val="0"/>
        <w:autoSpaceDN w:val="0"/>
        <w:adjustRightInd w:val="0"/>
        <w:spacing w:after="0" w:line="240" w:lineRule="auto"/>
        <w:ind w:left="567" w:hanging="567"/>
        <w:rPr>
          <w:rFonts w:ascii="Arial" w:hAnsi="Arial" w:cs="Arial"/>
          <w:color w:val="000000" w:themeColor="text1"/>
        </w:rPr>
      </w:pPr>
    </w:p>
    <w:p w14:paraId="4D096C79" w14:textId="57849DD2" w:rsidR="008158E8" w:rsidRPr="00C3305C" w:rsidRDefault="008158E8" w:rsidP="008158E8">
      <w:pPr>
        <w:autoSpaceDE w:val="0"/>
        <w:autoSpaceDN w:val="0"/>
        <w:adjustRightInd w:val="0"/>
        <w:spacing w:after="0" w:line="240" w:lineRule="auto"/>
        <w:ind w:left="567" w:hanging="567"/>
        <w:rPr>
          <w:rFonts w:ascii="Arial" w:hAnsi="Arial" w:cs="Arial"/>
          <w:i/>
        </w:rPr>
      </w:pPr>
      <w:r w:rsidRPr="00C3305C">
        <w:rPr>
          <w:rFonts w:ascii="Arial" w:hAnsi="Arial" w:cs="Arial"/>
        </w:rPr>
        <w:t>Cochrane, M. (2010) ‘</w:t>
      </w:r>
      <w:r w:rsidRPr="00C3305C">
        <w:rPr>
          <w:rFonts w:ascii="Arial" w:hAnsi="Arial" w:cs="Arial"/>
          <w:bCs/>
          <w:color w:val="000000"/>
        </w:rPr>
        <w:t xml:space="preserve">Do role models help to widen participation? An investigation into the effect of social background on choice of role model’, Journal of </w:t>
      </w:r>
      <w:r w:rsidRPr="00C3305C">
        <w:rPr>
          <w:rFonts w:ascii="Arial" w:hAnsi="Arial" w:cs="Arial"/>
        </w:rPr>
        <w:t xml:space="preserve">Widening Participation and Lifelong Learning, 12 (1): 7-17. </w:t>
      </w:r>
    </w:p>
    <w:p w14:paraId="7D33F34B" w14:textId="77777777" w:rsidR="008158E8" w:rsidRPr="00C3305C" w:rsidRDefault="008158E8" w:rsidP="00A079A3">
      <w:pPr>
        <w:autoSpaceDE w:val="0"/>
        <w:autoSpaceDN w:val="0"/>
        <w:adjustRightInd w:val="0"/>
        <w:spacing w:after="0" w:line="240" w:lineRule="auto"/>
        <w:ind w:left="567" w:hanging="567"/>
        <w:rPr>
          <w:rFonts w:ascii="Arial" w:hAnsi="Arial" w:cs="Arial"/>
          <w:color w:val="000000" w:themeColor="text1"/>
        </w:rPr>
      </w:pPr>
    </w:p>
    <w:p w14:paraId="5AEBFC6A" w14:textId="77777777" w:rsidR="005B5FB4" w:rsidRPr="00C3305C" w:rsidRDefault="007E591F" w:rsidP="005B5FB4">
      <w:pPr>
        <w:autoSpaceDE w:val="0"/>
        <w:autoSpaceDN w:val="0"/>
        <w:adjustRightInd w:val="0"/>
        <w:spacing w:after="0" w:line="240" w:lineRule="auto"/>
        <w:ind w:left="567" w:hanging="567"/>
        <w:rPr>
          <w:rFonts w:ascii="Arial" w:hAnsi="Arial" w:cs="Arial"/>
          <w:color w:val="000000" w:themeColor="text1"/>
        </w:rPr>
      </w:pPr>
      <w:proofErr w:type="spellStart"/>
      <w:r w:rsidRPr="00C3305C">
        <w:rPr>
          <w:rFonts w:ascii="Arial" w:hAnsi="Arial" w:cs="Arial"/>
          <w:color w:val="000000" w:themeColor="text1"/>
        </w:rPr>
        <w:lastRenderedPageBreak/>
        <w:t>Desforges</w:t>
      </w:r>
      <w:proofErr w:type="spellEnd"/>
      <w:r w:rsidRPr="00C3305C">
        <w:rPr>
          <w:rFonts w:ascii="Arial" w:hAnsi="Arial" w:cs="Arial"/>
          <w:color w:val="000000" w:themeColor="text1"/>
        </w:rPr>
        <w:t xml:space="preserve">, C. and </w:t>
      </w:r>
      <w:proofErr w:type="spellStart"/>
      <w:r w:rsidRPr="00C3305C">
        <w:rPr>
          <w:rFonts w:ascii="Arial" w:hAnsi="Arial" w:cs="Arial"/>
          <w:color w:val="000000" w:themeColor="text1"/>
        </w:rPr>
        <w:t>Abouchaar</w:t>
      </w:r>
      <w:proofErr w:type="spellEnd"/>
      <w:r w:rsidRPr="00C3305C">
        <w:rPr>
          <w:rFonts w:ascii="Arial" w:hAnsi="Arial" w:cs="Arial"/>
          <w:color w:val="000000" w:themeColor="text1"/>
        </w:rPr>
        <w:t xml:space="preserve">, A. (2003) </w:t>
      </w:r>
      <w:r w:rsidRPr="00C3305C">
        <w:rPr>
          <w:rFonts w:ascii="Arial" w:hAnsi="Arial" w:cs="Arial"/>
          <w:i/>
          <w:iCs/>
          <w:color w:val="000000" w:themeColor="text1"/>
        </w:rPr>
        <w:t xml:space="preserve">The impact of parental involvement, parental support and family education on pupil achievement and adjustment: </w:t>
      </w:r>
      <w:proofErr w:type="gramStart"/>
      <w:r w:rsidRPr="00C3305C">
        <w:rPr>
          <w:rFonts w:ascii="Arial" w:hAnsi="Arial" w:cs="Arial"/>
          <w:i/>
          <w:iCs/>
          <w:color w:val="000000" w:themeColor="text1"/>
        </w:rPr>
        <w:t>a</w:t>
      </w:r>
      <w:proofErr w:type="gramEnd"/>
      <w:r w:rsidRPr="00C3305C">
        <w:rPr>
          <w:rFonts w:ascii="Arial" w:hAnsi="Arial" w:cs="Arial"/>
          <w:i/>
          <w:iCs/>
          <w:color w:val="000000" w:themeColor="text1"/>
        </w:rPr>
        <w:t xml:space="preserve"> Literature Review, </w:t>
      </w:r>
      <w:r w:rsidRPr="00C3305C">
        <w:rPr>
          <w:rFonts w:ascii="Arial" w:hAnsi="Arial" w:cs="Arial"/>
          <w:color w:val="000000" w:themeColor="text1"/>
        </w:rPr>
        <w:t xml:space="preserve">Department for Education and Skills, Research Report RR433. </w:t>
      </w:r>
    </w:p>
    <w:p w14:paraId="58E9CE73" w14:textId="77777777" w:rsidR="005B5FB4" w:rsidRPr="00C3305C" w:rsidRDefault="005B5FB4" w:rsidP="005B5FB4">
      <w:pPr>
        <w:autoSpaceDE w:val="0"/>
        <w:autoSpaceDN w:val="0"/>
        <w:adjustRightInd w:val="0"/>
        <w:spacing w:after="0" w:line="240" w:lineRule="auto"/>
        <w:ind w:left="567" w:hanging="567"/>
        <w:rPr>
          <w:rFonts w:ascii="Arial" w:hAnsi="Arial" w:cs="Arial"/>
          <w:color w:val="000000" w:themeColor="text1"/>
        </w:rPr>
      </w:pPr>
    </w:p>
    <w:p w14:paraId="27D62709" w14:textId="2A3F493F" w:rsidR="005B5FB4" w:rsidRPr="00C3305C" w:rsidRDefault="005B5FB4" w:rsidP="005B5FB4">
      <w:pPr>
        <w:autoSpaceDE w:val="0"/>
        <w:autoSpaceDN w:val="0"/>
        <w:adjustRightInd w:val="0"/>
        <w:spacing w:after="0" w:line="240" w:lineRule="auto"/>
        <w:ind w:left="567" w:hanging="567"/>
        <w:rPr>
          <w:rFonts w:ascii="Arial" w:hAnsi="Arial" w:cs="Arial"/>
        </w:rPr>
      </w:pPr>
      <w:r w:rsidRPr="00C3305C">
        <w:rPr>
          <w:rFonts w:ascii="Arial" w:hAnsi="Arial" w:cs="Arial"/>
        </w:rPr>
        <w:t>Department of Education (2018). “Careers guidance and access for education and training providers: statutory guidance for governing bodies, school leaders and school staff.” https://assets.publishing.service.gov.uk/government/uploads/system/uploads/attachment_data/file/748474/181008_schools_statu tory_guidance_final.pdf (Accessed 15</w:t>
      </w:r>
      <w:r w:rsidRPr="00C3305C">
        <w:rPr>
          <w:rFonts w:ascii="Arial" w:hAnsi="Arial" w:cs="Arial"/>
          <w:vertAlign w:val="superscript"/>
        </w:rPr>
        <w:t>th</w:t>
      </w:r>
      <w:r w:rsidRPr="00C3305C">
        <w:rPr>
          <w:rFonts w:ascii="Arial" w:hAnsi="Arial" w:cs="Arial"/>
        </w:rPr>
        <w:t xml:space="preserve"> March)</w:t>
      </w:r>
    </w:p>
    <w:p w14:paraId="0AD4FC0D" w14:textId="77777777" w:rsidR="005B5FB4" w:rsidRPr="00C3305C" w:rsidRDefault="005B5FB4" w:rsidP="00A079A3">
      <w:pPr>
        <w:autoSpaceDE w:val="0"/>
        <w:autoSpaceDN w:val="0"/>
        <w:adjustRightInd w:val="0"/>
        <w:spacing w:after="0" w:line="240" w:lineRule="auto"/>
        <w:ind w:left="567" w:hanging="567"/>
        <w:rPr>
          <w:rFonts w:ascii="Arial" w:hAnsi="Arial" w:cs="Arial"/>
          <w:color w:val="000000" w:themeColor="text1"/>
        </w:rPr>
      </w:pPr>
    </w:p>
    <w:p w14:paraId="365FBFC7" w14:textId="77777777" w:rsidR="00A079A3" w:rsidRPr="00C3305C" w:rsidRDefault="0059316F" w:rsidP="00A079A3">
      <w:pPr>
        <w:autoSpaceDE w:val="0"/>
        <w:autoSpaceDN w:val="0"/>
        <w:adjustRightInd w:val="0"/>
        <w:spacing w:after="0" w:line="240" w:lineRule="auto"/>
        <w:ind w:left="567" w:hanging="567"/>
        <w:rPr>
          <w:rFonts w:ascii="Arial" w:hAnsi="Arial" w:cs="Arial"/>
          <w:color w:val="000000" w:themeColor="text1"/>
        </w:rPr>
      </w:pPr>
      <w:r w:rsidRPr="00C3305C">
        <w:rPr>
          <w:rFonts w:ascii="Arial" w:hAnsi="Arial" w:cs="Arial"/>
          <w:color w:val="000000" w:themeColor="text1"/>
        </w:rPr>
        <w:t xml:space="preserve">Department of Education (2019) </w:t>
      </w:r>
      <w:r w:rsidRPr="00C3305C">
        <w:rPr>
          <w:rFonts w:ascii="Arial" w:hAnsi="Arial" w:cs="Arial"/>
          <w:i/>
          <w:color w:val="000000" w:themeColor="text1"/>
        </w:rPr>
        <w:t>Independent panel report to the Review of Post-18 Education and Funding</w:t>
      </w:r>
      <w:r w:rsidRPr="00C3305C">
        <w:rPr>
          <w:rFonts w:ascii="Arial" w:hAnsi="Arial" w:cs="Arial"/>
          <w:color w:val="000000" w:themeColor="text1"/>
        </w:rPr>
        <w:t>, London: DFE</w:t>
      </w:r>
      <w:r w:rsidR="00A079A3" w:rsidRPr="00C3305C">
        <w:rPr>
          <w:rFonts w:ascii="Arial" w:hAnsi="Arial" w:cs="Arial"/>
          <w:color w:val="000000" w:themeColor="text1"/>
        </w:rPr>
        <w:t xml:space="preserve"> </w:t>
      </w:r>
    </w:p>
    <w:p w14:paraId="2DF7834E" w14:textId="77777777" w:rsidR="00A079A3" w:rsidRPr="00C3305C" w:rsidRDefault="00A079A3" w:rsidP="00A079A3">
      <w:pPr>
        <w:autoSpaceDE w:val="0"/>
        <w:autoSpaceDN w:val="0"/>
        <w:adjustRightInd w:val="0"/>
        <w:spacing w:after="0" w:line="240" w:lineRule="auto"/>
        <w:ind w:left="567" w:hanging="567"/>
        <w:rPr>
          <w:rFonts w:ascii="Arial" w:hAnsi="Arial" w:cs="Arial"/>
          <w:color w:val="000000" w:themeColor="text1"/>
        </w:rPr>
      </w:pPr>
    </w:p>
    <w:p w14:paraId="00E0B7E2" w14:textId="124CF8F5" w:rsidR="00A079A3" w:rsidRPr="00C3305C" w:rsidRDefault="00A079A3" w:rsidP="00A079A3">
      <w:pPr>
        <w:autoSpaceDE w:val="0"/>
        <w:autoSpaceDN w:val="0"/>
        <w:adjustRightInd w:val="0"/>
        <w:spacing w:after="0" w:line="240" w:lineRule="auto"/>
        <w:ind w:left="567" w:hanging="567"/>
        <w:rPr>
          <w:rFonts w:ascii="Arial" w:hAnsi="Arial" w:cs="Arial"/>
          <w:color w:val="000000" w:themeColor="text1"/>
        </w:rPr>
      </w:pPr>
      <w:r w:rsidRPr="00C3305C">
        <w:rPr>
          <w:rFonts w:ascii="Arial" w:hAnsi="Arial" w:cs="Arial"/>
          <w:color w:val="000000" w:themeColor="text1"/>
        </w:rPr>
        <w:t xml:space="preserve">Donnelly, M. and </w:t>
      </w:r>
      <w:proofErr w:type="spellStart"/>
      <w:r w:rsidRPr="00C3305C">
        <w:rPr>
          <w:rFonts w:ascii="Arial" w:hAnsi="Arial" w:cs="Arial"/>
          <w:color w:val="000000" w:themeColor="text1"/>
        </w:rPr>
        <w:t>Gamsu</w:t>
      </w:r>
      <w:proofErr w:type="spellEnd"/>
      <w:r w:rsidRPr="00C3305C">
        <w:rPr>
          <w:rFonts w:ascii="Arial" w:hAnsi="Arial" w:cs="Arial"/>
          <w:color w:val="000000" w:themeColor="text1"/>
        </w:rPr>
        <w:t xml:space="preserve">, S. (2018) Regional structures of feeling? A spatially and socially differentiated analysis of UK student </w:t>
      </w:r>
      <w:proofErr w:type="spellStart"/>
      <w:r w:rsidRPr="00C3305C">
        <w:rPr>
          <w:rFonts w:ascii="Arial" w:hAnsi="Arial" w:cs="Arial"/>
          <w:color w:val="000000" w:themeColor="text1"/>
        </w:rPr>
        <w:t>im</w:t>
      </w:r>
      <w:proofErr w:type="spellEnd"/>
      <w:r w:rsidRPr="00C3305C">
        <w:rPr>
          <w:rFonts w:ascii="Arial" w:hAnsi="Arial" w:cs="Arial"/>
          <w:color w:val="000000" w:themeColor="text1"/>
        </w:rPr>
        <w:t>/mobility</w:t>
      </w:r>
      <w:r w:rsidRPr="00C3305C">
        <w:rPr>
          <w:rFonts w:ascii="Arial" w:hAnsi="Arial" w:cs="Arial"/>
          <w:i/>
          <w:color w:val="000000" w:themeColor="text1"/>
        </w:rPr>
        <w:t>, British Journal of Sociology of Education</w:t>
      </w:r>
      <w:r w:rsidRPr="00C3305C">
        <w:rPr>
          <w:rFonts w:ascii="Arial" w:hAnsi="Arial" w:cs="Arial"/>
          <w:color w:val="000000" w:themeColor="text1"/>
        </w:rPr>
        <w:t>, 39 (7), pp. 961-981.</w:t>
      </w:r>
    </w:p>
    <w:p w14:paraId="0B7518F0" w14:textId="77777777" w:rsidR="00A079A3" w:rsidRPr="00C3305C" w:rsidRDefault="00A079A3" w:rsidP="00A079A3">
      <w:pPr>
        <w:autoSpaceDE w:val="0"/>
        <w:autoSpaceDN w:val="0"/>
        <w:adjustRightInd w:val="0"/>
        <w:spacing w:after="0" w:line="240" w:lineRule="auto"/>
        <w:ind w:left="567" w:hanging="567"/>
        <w:contextualSpacing/>
        <w:rPr>
          <w:rStyle w:val="personname"/>
          <w:rFonts w:ascii="Arial" w:hAnsi="Arial" w:cs="Arial"/>
          <w:color w:val="000000" w:themeColor="text1"/>
          <w:shd w:val="clear" w:color="auto" w:fill="FFFFFF"/>
        </w:rPr>
      </w:pPr>
    </w:p>
    <w:p w14:paraId="21BA9372" w14:textId="77777777" w:rsidR="0059316F" w:rsidRPr="00C3305C" w:rsidRDefault="00C63B67" w:rsidP="00A079A3">
      <w:pPr>
        <w:autoSpaceDE w:val="0"/>
        <w:autoSpaceDN w:val="0"/>
        <w:adjustRightInd w:val="0"/>
        <w:spacing w:after="0" w:line="240" w:lineRule="auto"/>
        <w:ind w:left="567" w:hanging="567"/>
        <w:contextualSpacing/>
        <w:rPr>
          <w:rFonts w:ascii="Arial" w:hAnsi="Arial" w:cs="Arial"/>
          <w:color w:val="000000" w:themeColor="text1"/>
          <w:shd w:val="clear" w:color="auto" w:fill="FFFFFF"/>
        </w:rPr>
      </w:pPr>
      <w:r w:rsidRPr="00C3305C">
        <w:rPr>
          <w:rStyle w:val="personname"/>
          <w:rFonts w:ascii="Arial" w:hAnsi="Arial" w:cs="Arial"/>
          <w:color w:val="000000" w:themeColor="text1"/>
          <w:shd w:val="clear" w:color="auto" w:fill="FFFFFF"/>
        </w:rPr>
        <w:t>Formby, A.</w:t>
      </w:r>
      <w:r w:rsidRPr="00C3305C">
        <w:rPr>
          <w:rFonts w:ascii="Arial" w:hAnsi="Arial" w:cs="Arial"/>
          <w:color w:val="000000" w:themeColor="text1"/>
          <w:shd w:val="clear" w:color="auto" w:fill="FFFFFF"/>
        </w:rPr>
        <w:t> </w:t>
      </w:r>
      <w:r w:rsidRPr="00C3305C">
        <w:rPr>
          <w:rStyle w:val="personname"/>
          <w:rFonts w:ascii="Arial" w:hAnsi="Arial" w:cs="Arial"/>
          <w:color w:val="000000" w:themeColor="text1"/>
          <w:shd w:val="clear" w:color="auto" w:fill="FFFFFF"/>
        </w:rPr>
        <w:t>Woodhouse, A.</w:t>
      </w:r>
      <w:r w:rsidRPr="00C3305C">
        <w:rPr>
          <w:rFonts w:ascii="Arial" w:hAnsi="Arial" w:cs="Arial"/>
          <w:color w:val="000000" w:themeColor="text1"/>
          <w:shd w:val="clear" w:color="auto" w:fill="FFFFFF"/>
        </w:rPr>
        <w:t> and </w:t>
      </w:r>
      <w:r w:rsidRPr="00C3305C">
        <w:rPr>
          <w:rStyle w:val="personname"/>
          <w:rFonts w:ascii="Arial" w:hAnsi="Arial" w:cs="Arial"/>
          <w:color w:val="000000" w:themeColor="text1"/>
          <w:shd w:val="clear" w:color="auto" w:fill="FFFFFF"/>
        </w:rPr>
        <w:t>Basham, J.</w:t>
      </w:r>
      <w:r w:rsidRPr="00C3305C">
        <w:rPr>
          <w:rFonts w:ascii="Arial" w:hAnsi="Arial" w:cs="Arial"/>
          <w:color w:val="000000" w:themeColor="text1"/>
          <w:shd w:val="clear" w:color="auto" w:fill="FFFFFF"/>
        </w:rPr>
        <w:t> (2020) Reframing widening participation towards the community: a realist evaluation. </w:t>
      </w:r>
      <w:r w:rsidRPr="00C3305C">
        <w:rPr>
          <w:rStyle w:val="Emphasis"/>
          <w:rFonts w:ascii="Arial" w:hAnsi="Arial" w:cs="Arial"/>
          <w:color w:val="000000" w:themeColor="text1"/>
          <w:shd w:val="clear" w:color="auto" w:fill="FFFFFF"/>
        </w:rPr>
        <w:t>Journal of Widening Participation and Lifelong Learning</w:t>
      </w:r>
      <w:r w:rsidRPr="00C3305C">
        <w:rPr>
          <w:rFonts w:ascii="Arial" w:hAnsi="Arial" w:cs="Arial"/>
          <w:color w:val="000000" w:themeColor="text1"/>
          <w:shd w:val="clear" w:color="auto" w:fill="FFFFFF"/>
        </w:rPr>
        <w:t>, 22 (2): 184-201.</w:t>
      </w:r>
    </w:p>
    <w:p w14:paraId="4C4F9A7A" w14:textId="77777777" w:rsidR="0059316F" w:rsidRPr="00C3305C" w:rsidRDefault="0059316F" w:rsidP="00A079A3">
      <w:pPr>
        <w:autoSpaceDE w:val="0"/>
        <w:autoSpaceDN w:val="0"/>
        <w:adjustRightInd w:val="0"/>
        <w:spacing w:after="0" w:line="240" w:lineRule="auto"/>
        <w:ind w:left="567" w:hanging="567"/>
        <w:contextualSpacing/>
        <w:rPr>
          <w:rFonts w:ascii="Arial" w:hAnsi="Arial" w:cs="Arial"/>
          <w:color w:val="000000" w:themeColor="text1"/>
          <w:shd w:val="clear" w:color="auto" w:fill="FFFFFF"/>
        </w:rPr>
      </w:pPr>
    </w:p>
    <w:p w14:paraId="404CC4C2" w14:textId="77777777" w:rsidR="008158E8" w:rsidRPr="00C3305C" w:rsidRDefault="007F265F" w:rsidP="008158E8">
      <w:pPr>
        <w:autoSpaceDE w:val="0"/>
        <w:autoSpaceDN w:val="0"/>
        <w:adjustRightInd w:val="0"/>
        <w:spacing w:after="0" w:line="240" w:lineRule="auto"/>
        <w:ind w:left="567" w:hanging="567"/>
        <w:contextualSpacing/>
        <w:rPr>
          <w:rFonts w:ascii="Arial" w:hAnsi="Arial" w:cs="Arial"/>
          <w:color w:val="000000" w:themeColor="text1"/>
        </w:rPr>
      </w:pPr>
      <w:r w:rsidRPr="00C3305C">
        <w:rPr>
          <w:rFonts w:ascii="Arial" w:hAnsi="Arial" w:cs="Arial"/>
          <w:color w:val="000000" w:themeColor="text1"/>
        </w:rPr>
        <w:t>Formby, A. Woodhouse, A. Basham, J. and Roe. F. (2020) ‘</w:t>
      </w:r>
      <w:r w:rsidRPr="00C3305C">
        <w:rPr>
          <w:rFonts w:ascii="Arial" w:hAnsi="Arial" w:cs="Arial"/>
          <w:i/>
          <w:iCs/>
          <w:color w:val="000000" w:themeColor="text1"/>
        </w:rPr>
        <w:t>A Presence in the Community’:</w:t>
      </w:r>
      <w:r w:rsidRPr="00C3305C">
        <w:rPr>
          <w:rFonts w:ascii="Arial" w:hAnsi="Arial" w:cs="Arial"/>
          <w:color w:val="000000" w:themeColor="text1"/>
        </w:rPr>
        <w:t xml:space="preserve"> Developing Innovative Practice through Realist Evaluation of Widening Participation in West Yorkshire, Journal of Widening Participation and Lifelong Learning (forthcoming)</w:t>
      </w:r>
      <w:r w:rsidR="00A079A3" w:rsidRPr="00C3305C">
        <w:rPr>
          <w:rFonts w:ascii="Arial" w:hAnsi="Arial" w:cs="Arial"/>
          <w:color w:val="000000" w:themeColor="text1"/>
        </w:rPr>
        <w:t xml:space="preserve"> </w:t>
      </w:r>
    </w:p>
    <w:p w14:paraId="14DD318D" w14:textId="77777777" w:rsidR="008158E8" w:rsidRPr="00C3305C" w:rsidRDefault="008158E8" w:rsidP="008158E8">
      <w:pPr>
        <w:autoSpaceDE w:val="0"/>
        <w:autoSpaceDN w:val="0"/>
        <w:adjustRightInd w:val="0"/>
        <w:spacing w:after="0" w:line="240" w:lineRule="auto"/>
        <w:ind w:left="567" w:hanging="567"/>
        <w:contextualSpacing/>
        <w:rPr>
          <w:rFonts w:ascii="Arial" w:hAnsi="Arial" w:cs="Arial"/>
          <w:color w:val="000000" w:themeColor="text1"/>
        </w:rPr>
      </w:pPr>
    </w:p>
    <w:p w14:paraId="6C673CC6" w14:textId="5C250FD4" w:rsidR="008158E8" w:rsidRPr="00C3305C" w:rsidRDefault="008158E8" w:rsidP="008158E8">
      <w:pPr>
        <w:autoSpaceDE w:val="0"/>
        <w:autoSpaceDN w:val="0"/>
        <w:adjustRightInd w:val="0"/>
        <w:spacing w:after="0" w:line="240" w:lineRule="auto"/>
        <w:ind w:left="567" w:hanging="567"/>
        <w:contextualSpacing/>
        <w:rPr>
          <w:rFonts w:ascii="Arial" w:hAnsi="Arial" w:cs="Arial"/>
        </w:rPr>
      </w:pPr>
      <w:proofErr w:type="spellStart"/>
      <w:r w:rsidRPr="00C3305C">
        <w:rPr>
          <w:rFonts w:ascii="Arial" w:hAnsi="Arial" w:cs="Arial"/>
        </w:rPr>
        <w:t>Gartland</w:t>
      </w:r>
      <w:proofErr w:type="spellEnd"/>
      <w:r w:rsidRPr="00C3305C">
        <w:rPr>
          <w:rFonts w:ascii="Arial" w:hAnsi="Arial" w:cs="Arial"/>
        </w:rPr>
        <w:t xml:space="preserve">, C. (2015) Student ambassadors: ‘role-models’, learning practices and identities, </w:t>
      </w:r>
      <w:r w:rsidRPr="00C3305C">
        <w:rPr>
          <w:rFonts w:ascii="Arial" w:hAnsi="Arial" w:cs="Arial"/>
          <w:i/>
        </w:rPr>
        <w:t>British Journal of Sociology of Education</w:t>
      </w:r>
      <w:r w:rsidRPr="00C3305C">
        <w:rPr>
          <w:rFonts w:ascii="Arial" w:hAnsi="Arial" w:cs="Arial"/>
        </w:rPr>
        <w:t>, 36 (8): 1192-1211,</w:t>
      </w:r>
    </w:p>
    <w:p w14:paraId="2382CFB6" w14:textId="77777777" w:rsidR="008158E8" w:rsidRPr="00C3305C" w:rsidRDefault="008158E8" w:rsidP="00A079A3">
      <w:pPr>
        <w:autoSpaceDE w:val="0"/>
        <w:autoSpaceDN w:val="0"/>
        <w:adjustRightInd w:val="0"/>
        <w:spacing w:after="0" w:line="240" w:lineRule="auto"/>
        <w:ind w:left="567" w:hanging="567"/>
        <w:contextualSpacing/>
        <w:rPr>
          <w:rFonts w:ascii="Arial" w:hAnsi="Arial" w:cs="Arial"/>
          <w:color w:val="000000" w:themeColor="text1"/>
        </w:rPr>
      </w:pPr>
    </w:p>
    <w:p w14:paraId="25106723" w14:textId="77777777" w:rsidR="007D4051" w:rsidRPr="00C3305C" w:rsidRDefault="007D4051" w:rsidP="007D4051">
      <w:pPr>
        <w:pStyle w:val="NoSpacing"/>
        <w:ind w:left="284" w:hanging="284"/>
        <w:rPr>
          <w:rFonts w:ascii="Arial" w:hAnsi="Arial" w:cs="Arial"/>
        </w:rPr>
      </w:pPr>
      <w:r w:rsidRPr="00C3305C">
        <w:rPr>
          <w:rFonts w:ascii="Arial" w:hAnsi="Arial" w:cs="Arial"/>
        </w:rPr>
        <w:t xml:space="preserve">Go Higher West Yorkshire (2018) </w:t>
      </w:r>
      <w:r w:rsidRPr="00C3305C">
        <w:rPr>
          <w:rFonts w:ascii="Arial" w:hAnsi="Arial" w:cs="Arial"/>
          <w:i/>
        </w:rPr>
        <w:t>The Evaluation Framework: The Journey so Far</w:t>
      </w:r>
      <w:r w:rsidRPr="00C3305C">
        <w:rPr>
          <w:rFonts w:ascii="Arial" w:hAnsi="Arial" w:cs="Arial"/>
        </w:rPr>
        <w:t>, Leeds: Go Higher West Yorkshire National Collaborative Outreach Programme.</w:t>
      </w:r>
    </w:p>
    <w:p w14:paraId="6AA05CAE" w14:textId="77777777" w:rsidR="007D4051" w:rsidRPr="00C3305C" w:rsidRDefault="007D4051" w:rsidP="00A079A3">
      <w:pPr>
        <w:autoSpaceDE w:val="0"/>
        <w:autoSpaceDN w:val="0"/>
        <w:adjustRightInd w:val="0"/>
        <w:spacing w:after="0" w:line="240" w:lineRule="auto"/>
        <w:ind w:left="567" w:hanging="567"/>
        <w:contextualSpacing/>
        <w:rPr>
          <w:rFonts w:ascii="Arial" w:hAnsi="Arial" w:cs="Arial"/>
          <w:color w:val="000000" w:themeColor="text1"/>
        </w:rPr>
      </w:pPr>
    </w:p>
    <w:p w14:paraId="21EA11B6" w14:textId="77777777" w:rsidR="00C3305C" w:rsidRPr="00C3305C" w:rsidRDefault="00693E86" w:rsidP="00C3305C">
      <w:pPr>
        <w:autoSpaceDE w:val="0"/>
        <w:autoSpaceDN w:val="0"/>
        <w:adjustRightInd w:val="0"/>
        <w:spacing w:after="0" w:line="240" w:lineRule="auto"/>
        <w:ind w:left="567" w:hanging="567"/>
        <w:contextualSpacing/>
        <w:rPr>
          <w:rFonts w:ascii="Arial" w:hAnsi="Arial" w:cs="Arial"/>
          <w:color w:val="000000" w:themeColor="text1"/>
        </w:rPr>
      </w:pPr>
      <w:r w:rsidRPr="00C3305C">
        <w:rPr>
          <w:rFonts w:ascii="Arial" w:hAnsi="Arial" w:cs="Arial"/>
          <w:color w:val="000000" w:themeColor="text1"/>
        </w:rPr>
        <w:t xml:space="preserve">Greenbank, P. and Hepworth, S. (2008) Improving the career decision-making behaviour of working class students: Do economic barriers stand in the way? </w:t>
      </w:r>
      <w:r w:rsidRPr="00C3305C">
        <w:rPr>
          <w:rFonts w:ascii="Arial" w:hAnsi="Arial" w:cs="Arial"/>
          <w:i/>
          <w:iCs/>
          <w:color w:val="000000" w:themeColor="text1"/>
        </w:rPr>
        <w:t>Journal of European Industrial Training</w:t>
      </w:r>
      <w:r w:rsidRPr="00C3305C">
        <w:rPr>
          <w:rFonts w:ascii="Arial" w:hAnsi="Arial" w:cs="Arial"/>
          <w:color w:val="000000" w:themeColor="text1"/>
        </w:rPr>
        <w:t>, 32(7), 492-509.</w:t>
      </w:r>
      <w:r w:rsidR="00A079A3" w:rsidRPr="00C3305C">
        <w:rPr>
          <w:rFonts w:ascii="Arial" w:hAnsi="Arial" w:cs="Arial"/>
          <w:color w:val="000000" w:themeColor="text1"/>
        </w:rPr>
        <w:t xml:space="preserve"> </w:t>
      </w:r>
    </w:p>
    <w:p w14:paraId="078E7467" w14:textId="77777777" w:rsidR="00C3305C" w:rsidRPr="00C3305C" w:rsidRDefault="00C3305C" w:rsidP="00C3305C">
      <w:pPr>
        <w:autoSpaceDE w:val="0"/>
        <w:autoSpaceDN w:val="0"/>
        <w:adjustRightInd w:val="0"/>
        <w:spacing w:after="0" w:line="240" w:lineRule="auto"/>
        <w:ind w:left="567" w:hanging="567"/>
        <w:contextualSpacing/>
        <w:rPr>
          <w:rFonts w:ascii="Arial" w:hAnsi="Arial" w:cs="Arial"/>
          <w:color w:val="000000" w:themeColor="text1"/>
        </w:rPr>
      </w:pPr>
    </w:p>
    <w:p w14:paraId="5DC78F37" w14:textId="77777777" w:rsidR="00C3305C" w:rsidRPr="00C3305C" w:rsidRDefault="00C3305C" w:rsidP="00A079A3">
      <w:pPr>
        <w:autoSpaceDE w:val="0"/>
        <w:autoSpaceDN w:val="0"/>
        <w:adjustRightInd w:val="0"/>
        <w:spacing w:after="0" w:line="240" w:lineRule="auto"/>
        <w:ind w:left="567" w:hanging="567"/>
        <w:contextualSpacing/>
        <w:rPr>
          <w:rFonts w:ascii="Arial" w:hAnsi="Arial" w:cs="Arial"/>
          <w:color w:val="000000" w:themeColor="text1"/>
        </w:rPr>
      </w:pPr>
      <w:r w:rsidRPr="00C3305C">
        <w:rPr>
          <w:rFonts w:ascii="Arial" w:hAnsi="Arial" w:cs="Arial"/>
          <w:color w:val="000000" w:themeColor="text1"/>
        </w:rPr>
        <w:t xml:space="preserve">Haines, K. Case, S. (2015) </w:t>
      </w:r>
      <w:r w:rsidRPr="00C3305C">
        <w:rPr>
          <w:rFonts w:ascii="Arial" w:hAnsi="Arial" w:cs="Arial"/>
          <w:i/>
          <w:color w:val="000000" w:themeColor="text1"/>
        </w:rPr>
        <w:t>P</w:t>
      </w:r>
      <w:r w:rsidRPr="00C3305C">
        <w:rPr>
          <w:rStyle w:val="a-size-extra-large"/>
          <w:rFonts w:ascii="Arial" w:hAnsi="Arial" w:cs="Arial"/>
          <w:i/>
          <w:color w:val="111111"/>
        </w:rPr>
        <w:t>ositive Youth Justice: Children First, Offenders Second</w:t>
      </w:r>
      <w:r w:rsidRPr="00C3305C">
        <w:rPr>
          <w:rStyle w:val="a-size-extra-large"/>
          <w:rFonts w:ascii="Arial" w:hAnsi="Arial" w:cs="Arial"/>
          <w:color w:val="111111"/>
        </w:rPr>
        <w:t>,</w:t>
      </w:r>
      <w:r w:rsidRPr="00C3305C">
        <w:rPr>
          <w:rFonts w:ascii="Arial" w:hAnsi="Arial" w:cs="Arial"/>
          <w:color w:val="000000" w:themeColor="text1"/>
        </w:rPr>
        <w:t xml:space="preserve"> Bristol: Policy Press</w:t>
      </w:r>
    </w:p>
    <w:p w14:paraId="3AD82815" w14:textId="77777777" w:rsidR="00C3305C" w:rsidRPr="00C3305C" w:rsidRDefault="00C3305C" w:rsidP="00A079A3">
      <w:pPr>
        <w:autoSpaceDE w:val="0"/>
        <w:autoSpaceDN w:val="0"/>
        <w:adjustRightInd w:val="0"/>
        <w:spacing w:after="0" w:line="240" w:lineRule="auto"/>
        <w:ind w:left="567" w:hanging="567"/>
        <w:contextualSpacing/>
        <w:rPr>
          <w:rFonts w:ascii="Arial" w:hAnsi="Arial" w:cs="Arial"/>
          <w:color w:val="000000" w:themeColor="text1"/>
        </w:rPr>
      </w:pPr>
    </w:p>
    <w:p w14:paraId="53410400" w14:textId="4BCE0D11" w:rsidR="00FF45D9" w:rsidRPr="00C3305C" w:rsidRDefault="00C3305C" w:rsidP="00A079A3">
      <w:pPr>
        <w:autoSpaceDE w:val="0"/>
        <w:autoSpaceDN w:val="0"/>
        <w:adjustRightInd w:val="0"/>
        <w:spacing w:after="0" w:line="240" w:lineRule="auto"/>
        <w:ind w:left="567" w:hanging="567"/>
        <w:contextualSpacing/>
        <w:rPr>
          <w:rFonts w:ascii="Arial" w:hAnsi="Arial" w:cs="Arial"/>
          <w:bCs/>
          <w:color w:val="000000" w:themeColor="text1"/>
        </w:rPr>
      </w:pPr>
      <w:r w:rsidRPr="00C3305C">
        <w:rPr>
          <w:rFonts w:ascii="Arial" w:hAnsi="Arial" w:cs="Arial"/>
          <w:color w:val="000000" w:themeColor="text1"/>
        </w:rPr>
        <w:t>H</w:t>
      </w:r>
      <w:r w:rsidR="00FF45D9" w:rsidRPr="00C3305C">
        <w:rPr>
          <w:rFonts w:ascii="Arial" w:hAnsi="Arial" w:cs="Arial"/>
          <w:color w:val="000000" w:themeColor="text1"/>
        </w:rPr>
        <w:t>arrison, N. (2018) Using the Lens of ‘Possible Selves’ to Explore Access to Higher Education: A New Conceptual Model for Practice, Policy, and Research</w:t>
      </w:r>
      <w:r w:rsidR="00FF45D9" w:rsidRPr="00C3305C">
        <w:rPr>
          <w:rFonts w:ascii="Arial" w:hAnsi="Arial" w:cs="Arial"/>
          <w:bCs/>
          <w:color w:val="000000" w:themeColor="text1"/>
        </w:rPr>
        <w:t xml:space="preserve">, </w:t>
      </w:r>
      <w:r w:rsidR="00FF45D9" w:rsidRPr="00C3305C">
        <w:rPr>
          <w:rFonts w:ascii="Arial" w:hAnsi="Arial" w:cs="Arial"/>
          <w:bCs/>
          <w:i/>
          <w:color w:val="000000" w:themeColor="text1"/>
        </w:rPr>
        <w:t>Social Sciences</w:t>
      </w:r>
      <w:r w:rsidR="00FF45D9" w:rsidRPr="00C3305C">
        <w:rPr>
          <w:rFonts w:ascii="Arial" w:hAnsi="Arial" w:cs="Arial"/>
          <w:bCs/>
          <w:color w:val="000000" w:themeColor="text1"/>
        </w:rPr>
        <w:t xml:space="preserve">, 7 (209), pp 1-21.  </w:t>
      </w:r>
    </w:p>
    <w:p w14:paraId="004362D3" w14:textId="77777777" w:rsidR="00FF45D9" w:rsidRPr="00C3305C" w:rsidRDefault="00FF45D9" w:rsidP="00A079A3">
      <w:pPr>
        <w:spacing w:line="240" w:lineRule="auto"/>
        <w:ind w:left="567" w:hanging="567"/>
        <w:contextualSpacing/>
        <w:rPr>
          <w:rStyle w:val="Style2"/>
          <w:rFonts w:cs="Arial"/>
          <w:color w:val="000000" w:themeColor="text1"/>
          <w:sz w:val="22"/>
        </w:rPr>
      </w:pPr>
    </w:p>
    <w:p w14:paraId="3468CD01" w14:textId="77777777" w:rsidR="00A079A3" w:rsidRPr="00C3305C" w:rsidRDefault="0059316F" w:rsidP="00A079A3">
      <w:pPr>
        <w:spacing w:line="240" w:lineRule="auto"/>
        <w:ind w:left="567" w:hanging="567"/>
        <w:contextualSpacing/>
        <w:rPr>
          <w:rStyle w:val="Style2"/>
          <w:rFonts w:cs="Arial"/>
          <w:color w:val="000000" w:themeColor="text1"/>
          <w:sz w:val="22"/>
        </w:rPr>
      </w:pPr>
      <w:r w:rsidRPr="00C3305C">
        <w:rPr>
          <w:rStyle w:val="Style2"/>
          <w:rFonts w:cs="Arial"/>
          <w:color w:val="000000" w:themeColor="text1"/>
          <w:sz w:val="22"/>
        </w:rPr>
        <w:t xml:space="preserve">Harrison, N. (2019) </w:t>
      </w:r>
      <w:r w:rsidRPr="00C3305C">
        <w:rPr>
          <w:rStyle w:val="Style2"/>
          <w:rFonts w:cs="Arial"/>
          <w:i/>
          <w:color w:val="000000" w:themeColor="text1"/>
          <w:sz w:val="22"/>
        </w:rPr>
        <w:t xml:space="preserve">Why Evaluate Blog, </w:t>
      </w:r>
      <w:r w:rsidRPr="00C3305C">
        <w:rPr>
          <w:rStyle w:val="Style2"/>
          <w:rFonts w:cs="Arial"/>
          <w:color w:val="000000" w:themeColor="text1"/>
          <w:sz w:val="22"/>
        </w:rPr>
        <w:t xml:space="preserve">University of Sheffield, </w:t>
      </w:r>
      <w:hyperlink r:id="rId13" w:history="1">
        <w:r w:rsidRPr="00C3305C">
          <w:rPr>
            <w:rStyle w:val="Hyperlink"/>
            <w:rFonts w:ascii="Arial" w:hAnsi="Arial" w:cs="Arial"/>
            <w:color w:val="000000" w:themeColor="text1"/>
          </w:rPr>
          <w:t>https://www.sheffield.ac.uk/apse/wp/whyevaluate/harrison</w:t>
        </w:r>
      </w:hyperlink>
      <w:r w:rsidRPr="00C3305C">
        <w:rPr>
          <w:rFonts w:ascii="Arial" w:hAnsi="Arial" w:cs="Arial"/>
          <w:color w:val="000000" w:themeColor="text1"/>
        </w:rPr>
        <w:t xml:space="preserve"> </w:t>
      </w:r>
      <w:r w:rsidRPr="00C3305C">
        <w:rPr>
          <w:rStyle w:val="Style2"/>
          <w:rFonts w:cs="Arial"/>
          <w:color w:val="000000" w:themeColor="text1"/>
          <w:sz w:val="22"/>
        </w:rPr>
        <w:t>[accessed on 06.09.2019]</w:t>
      </w:r>
      <w:r w:rsidR="00A079A3" w:rsidRPr="00C3305C">
        <w:rPr>
          <w:rStyle w:val="Style2"/>
          <w:rFonts w:cs="Arial"/>
          <w:color w:val="000000" w:themeColor="text1"/>
          <w:sz w:val="22"/>
        </w:rPr>
        <w:t xml:space="preserve"> </w:t>
      </w:r>
    </w:p>
    <w:p w14:paraId="511CE35A" w14:textId="77777777" w:rsidR="00A079A3" w:rsidRPr="00C3305C" w:rsidRDefault="00A079A3" w:rsidP="00A079A3">
      <w:pPr>
        <w:spacing w:line="240" w:lineRule="auto"/>
        <w:ind w:left="567" w:hanging="567"/>
        <w:contextualSpacing/>
        <w:rPr>
          <w:rStyle w:val="Style2"/>
          <w:rFonts w:cs="Arial"/>
          <w:color w:val="000000" w:themeColor="text1"/>
          <w:sz w:val="22"/>
        </w:rPr>
      </w:pPr>
    </w:p>
    <w:p w14:paraId="09641346" w14:textId="51A698D7" w:rsidR="008A2198" w:rsidRPr="00C3305C" w:rsidRDefault="008A2198" w:rsidP="00A079A3">
      <w:pPr>
        <w:spacing w:line="240" w:lineRule="auto"/>
        <w:ind w:left="567" w:hanging="567"/>
        <w:contextualSpacing/>
        <w:rPr>
          <w:rFonts w:ascii="Arial" w:hAnsi="Arial" w:cs="Arial"/>
          <w:color w:val="000000" w:themeColor="text1"/>
        </w:rPr>
      </w:pPr>
      <w:r w:rsidRPr="00C3305C">
        <w:rPr>
          <w:rFonts w:ascii="Arial" w:hAnsi="Arial" w:cs="Arial"/>
          <w:color w:val="000000" w:themeColor="text1"/>
        </w:rPr>
        <w:t xml:space="preserve">Higgins, M.C. &amp; </w:t>
      </w:r>
      <w:proofErr w:type="spellStart"/>
      <w:r w:rsidRPr="00C3305C">
        <w:rPr>
          <w:rFonts w:ascii="Arial" w:hAnsi="Arial" w:cs="Arial"/>
          <w:color w:val="000000" w:themeColor="text1"/>
        </w:rPr>
        <w:t>Kram</w:t>
      </w:r>
      <w:proofErr w:type="spellEnd"/>
      <w:r w:rsidRPr="00C3305C">
        <w:rPr>
          <w:rFonts w:ascii="Arial" w:hAnsi="Arial" w:cs="Arial"/>
          <w:color w:val="000000" w:themeColor="text1"/>
        </w:rPr>
        <w:t xml:space="preserve">, K.E. (2001). Reconceptualizing mentoring at work: a developmental network perspective. </w:t>
      </w:r>
      <w:r w:rsidRPr="00C3305C">
        <w:rPr>
          <w:rFonts w:ascii="Arial" w:hAnsi="Arial" w:cs="Arial"/>
          <w:i/>
          <w:iCs/>
          <w:color w:val="000000" w:themeColor="text1"/>
        </w:rPr>
        <w:t>Academy of Management Review</w:t>
      </w:r>
      <w:r w:rsidRPr="00C3305C">
        <w:rPr>
          <w:rFonts w:ascii="Arial" w:hAnsi="Arial" w:cs="Arial"/>
          <w:color w:val="000000" w:themeColor="text1"/>
        </w:rPr>
        <w:t>, 26 (2), pp. 264-288.</w:t>
      </w:r>
    </w:p>
    <w:p w14:paraId="5F441355" w14:textId="77777777" w:rsidR="008A2198" w:rsidRPr="00C3305C" w:rsidRDefault="008A2198" w:rsidP="00A079A3">
      <w:pPr>
        <w:spacing w:line="240" w:lineRule="auto"/>
        <w:ind w:left="567" w:hanging="567"/>
        <w:contextualSpacing/>
        <w:rPr>
          <w:rFonts w:ascii="Arial" w:hAnsi="Arial" w:cs="Arial"/>
          <w:color w:val="000000" w:themeColor="text1"/>
        </w:rPr>
      </w:pPr>
    </w:p>
    <w:p w14:paraId="4B344916" w14:textId="77777777" w:rsidR="00A079A3" w:rsidRPr="00C3305C" w:rsidRDefault="00A079A3" w:rsidP="00A079A3">
      <w:pPr>
        <w:spacing w:line="240" w:lineRule="auto"/>
        <w:ind w:left="567" w:hanging="567"/>
        <w:contextualSpacing/>
        <w:rPr>
          <w:rFonts w:ascii="Arial" w:hAnsi="Arial" w:cs="Arial"/>
          <w:color w:val="000000" w:themeColor="text1"/>
        </w:rPr>
      </w:pPr>
      <w:r w:rsidRPr="00C3305C">
        <w:rPr>
          <w:rFonts w:ascii="Arial" w:hAnsi="Arial" w:cs="Arial"/>
          <w:color w:val="000000" w:themeColor="text1"/>
        </w:rPr>
        <w:t xml:space="preserve">Higher Education Funding Council for England (2014) </w:t>
      </w:r>
      <w:r w:rsidRPr="00C3305C">
        <w:rPr>
          <w:rFonts w:ascii="Arial" w:hAnsi="Arial" w:cs="Arial"/>
          <w:i/>
          <w:color w:val="000000" w:themeColor="text1"/>
        </w:rPr>
        <w:t xml:space="preserve">Further information on POLAR3 </w:t>
      </w:r>
      <w:proofErr w:type="gramStart"/>
      <w:r w:rsidRPr="00C3305C">
        <w:rPr>
          <w:rFonts w:ascii="Arial" w:hAnsi="Arial" w:cs="Arial"/>
          <w:i/>
          <w:color w:val="000000" w:themeColor="text1"/>
        </w:rPr>
        <w:t>An</w:t>
      </w:r>
      <w:proofErr w:type="gramEnd"/>
      <w:r w:rsidRPr="00C3305C">
        <w:rPr>
          <w:rFonts w:ascii="Arial" w:hAnsi="Arial" w:cs="Arial"/>
          <w:i/>
          <w:color w:val="000000" w:themeColor="text1"/>
        </w:rPr>
        <w:t xml:space="preserve"> analysis of geography, disadvantage and entrants to higher education</w:t>
      </w:r>
      <w:r w:rsidRPr="00C3305C">
        <w:rPr>
          <w:rFonts w:ascii="Arial" w:hAnsi="Arial" w:cs="Arial"/>
          <w:color w:val="000000" w:themeColor="text1"/>
        </w:rPr>
        <w:t>, Bristol: HEFCE</w:t>
      </w:r>
    </w:p>
    <w:p w14:paraId="74ED22DB" w14:textId="77777777" w:rsidR="00A079A3" w:rsidRPr="00C3305C" w:rsidRDefault="00A079A3" w:rsidP="00A079A3">
      <w:pPr>
        <w:spacing w:line="240" w:lineRule="auto"/>
        <w:ind w:left="567" w:hanging="567"/>
        <w:contextualSpacing/>
        <w:rPr>
          <w:rFonts w:ascii="Arial" w:hAnsi="Arial" w:cs="Arial"/>
          <w:color w:val="000000" w:themeColor="text1"/>
        </w:rPr>
      </w:pPr>
    </w:p>
    <w:p w14:paraId="68A3EBB0" w14:textId="77777777" w:rsidR="00A079A3" w:rsidRPr="00C3305C" w:rsidRDefault="00A079A3" w:rsidP="00A079A3">
      <w:pPr>
        <w:spacing w:line="240" w:lineRule="auto"/>
        <w:ind w:left="567" w:hanging="567"/>
        <w:contextualSpacing/>
        <w:rPr>
          <w:rFonts w:ascii="Arial" w:hAnsi="Arial" w:cs="Arial"/>
          <w:color w:val="000000" w:themeColor="text1"/>
        </w:rPr>
      </w:pPr>
      <w:r w:rsidRPr="00C3305C">
        <w:rPr>
          <w:rFonts w:ascii="Arial" w:hAnsi="Arial" w:cs="Arial"/>
          <w:color w:val="000000" w:themeColor="text1"/>
        </w:rPr>
        <w:t xml:space="preserve">Hinton, D. (2011) ‘Wales is my home’: higher education aspirations and student mobilities in Wales, </w:t>
      </w:r>
      <w:r w:rsidRPr="00C3305C">
        <w:rPr>
          <w:rFonts w:ascii="Arial" w:hAnsi="Arial" w:cs="Arial"/>
          <w:i/>
          <w:color w:val="000000" w:themeColor="text1"/>
        </w:rPr>
        <w:t>Children's Geographies</w:t>
      </w:r>
      <w:r w:rsidRPr="00C3305C">
        <w:rPr>
          <w:rFonts w:ascii="Arial" w:hAnsi="Arial" w:cs="Arial"/>
          <w:color w:val="000000" w:themeColor="text1"/>
        </w:rPr>
        <w:t xml:space="preserve">, 9 (1), pp. 23-34. </w:t>
      </w:r>
    </w:p>
    <w:p w14:paraId="51E4047C" w14:textId="77777777" w:rsidR="00A079A3" w:rsidRPr="00C3305C" w:rsidRDefault="00A079A3" w:rsidP="00A079A3">
      <w:pPr>
        <w:spacing w:line="240" w:lineRule="auto"/>
        <w:ind w:left="567" w:hanging="567"/>
        <w:contextualSpacing/>
        <w:rPr>
          <w:rFonts w:ascii="Arial" w:hAnsi="Arial" w:cs="Arial"/>
          <w:color w:val="000000" w:themeColor="text1"/>
        </w:rPr>
      </w:pPr>
    </w:p>
    <w:p w14:paraId="17EDFD43" w14:textId="7395B8EB" w:rsidR="00A079A3" w:rsidRPr="00C3305C" w:rsidRDefault="00A079A3" w:rsidP="00A079A3">
      <w:pPr>
        <w:spacing w:line="240" w:lineRule="auto"/>
        <w:ind w:left="567" w:hanging="567"/>
        <w:contextualSpacing/>
        <w:rPr>
          <w:rFonts w:ascii="Arial" w:hAnsi="Arial" w:cs="Arial"/>
          <w:color w:val="000000" w:themeColor="text1"/>
        </w:rPr>
      </w:pPr>
      <w:r w:rsidRPr="00C3305C">
        <w:rPr>
          <w:rFonts w:ascii="Arial" w:hAnsi="Arial" w:cs="Arial"/>
          <w:color w:val="000000" w:themeColor="text1"/>
        </w:rPr>
        <w:lastRenderedPageBreak/>
        <w:t xml:space="preserve">Hodkinson, P. and Sparkes, A. (1997) </w:t>
      </w:r>
      <w:proofErr w:type="spellStart"/>
      <w:r w:rsidRPr="00C3305C">
        <w:rPr>
          <w:rFonts w:ascii="Arial" w:hAnsi="Arial" w:cs="Arial"/>
          <w:color w:val="000000" w:themeColor="text1"/>
        </w:rPr>
        <w:t>Careership</w:t>
      </w:r>
      <w:proofErr w:type="spellEnd"/>
      <w:r w:rsidRPr="00C3305C">
        <w:rPr>
          <w:rFonts w:ascii="Arial" w:hAnsi="Arial" w:cs="Arial"/>
          <w:color w:val="000000" w:themeColor="text1"/>
        </w:rPr>
        <w:t xml:space="preserve">: a sociological theory of career decision making, </w:t>
      </w:r>
      <w:r w:rsidRPr="00C3305C">
        <w:rPr>
          <w:rFonts w:ascii="Arial" w:hAnsi="Arial" w:cs="Arial"/>
          <w:i/>
          <w:color w:val="000000" w:themeColor="text1"/>
        </w:rPr>
        <w:t>British Journal of Sociology of Education</w:t>
      </w:r>
      <w:r w:rsidRPr="00C3305C">
        <w:rPr>
          <w:rFonts w:ascii="Arial" w:hAnsi="Arial" w:cs="Arial"/>
          <w:color w:val="000000" w:themeColor="text1"/>
        </w:rPr>
        <w:t>, 18 (1), pp. 29-44.</w:t>
      </w:r>
    </w:p>
    <w:p w14:paraId="338CDF4A" w14:textId="77777777" w:rsidR="00A079A3" w:rsidRPr="00C3305C" w:rsidRDefault="00A079A3" w:rsidP="00A079A3">
      <w:pPr>
        <w:spacing w:line="240" w:lineRule="auto"/>
        <w:ind w:left="567" w:hanging="567"/>
        <w:contextualSpacing/>
        <w:rPr>
          <w:rFonts w:ascii="Arial" w:hAnsi="Arial" w:cs="Arial"/>
          <w:color w:val="000000" w:themeColor="text1"/>
        </w:rPr>
      </w:pPr>
    </w:p>
    <w:p w14:paraId="772E21F8" w14:textId="77777777" w:rsidR="005B5FB4" w:rsidRPr="00C3305C" w:rsidRDefault="00693E86" w:rsidP="005B5FB4">
      <w:pPr>
        <w:spacing w:line="240" w:lineRule="auto"/>
        <w:ind w:left="567" w:hanging="567"/>
        <w:contextualSpacing/>
        <w:rPr>
          <w:rFonts w:ascii="Arial" w:hAnsi="Arial" w:cs="Arial"/>
          <w:color w:val="000000" w:themeColor="text1"/>
        </w:rPr>
      </w:pPr>
      <w:r w:rsidRPr="00C3305C">
        <w:rPr>
          <w:rFonts w:ascii="Arial" w:hAnsi="Arial" w:cs="Arial"/>
          <w:color w:val="000000" w:themeColor="text1"/>
        </w:rPr>
        <w:t>Holman, J. (2014). Good career guidance (p. 50). London: The Gatsby Foundation. Retrieved from http://www.gatsby.org. uk/uploads/education/reports/pdf/gatsby-sir-john-holman-good-career-guidance-2014.pdf</w:t>
      </w:r>
      <w:r w:rsidR="00A079A3" w:rsidRPr="00C3305C">
        <w:rPr>
          <w:rFonts w:ascii="Arial" w:hAnsi="Arial" w:cs="Arial"/>
          <w:color w:val="000000" w:themeColor="text1"/>
        </w:rPr>
        <w:t xml:space="preserve"> </w:t>
      </w:r>
    </w:p>
    <w:p w14:paraId="2C849E6A" w14:textId="77777777" w:rsidR="005B5FB4" w:rsidRPr="00C3305C" w:rsidRDefault="005B5FB4" w:rsidP="005B5FB4">
      <w:pPr>
        <w:spacing w:line="240" w:lineRule="auto"/>
        <w:ind w:left="567" w:hanging="567"/>
        <w:contextualSpacing/>
        <w:rPr>
          <w:rFonts w:ascii="Arial" w:hAnsi="Arial" w:cs="Arial"/>
          <w:color w:val="000000" w:themeColor="text1"/>
        </w:rPr>
      </w:pPr>
    </w:p>
    <w:p w14:paraId="12D09D4A" w14:textId="77777777" w:rsidR="00A104B0" w:rsidRPr="00C3305C" w:rsidRDefault="005B5FB4" w:rsidP="00A104B0">
      <w:pPr>
        <w:spacing w:line="240" w:lineRule="auto"/>
        <w:ind w:left="567" w:hanging="567"/>
        <w:contextualSpacing/>
        <w:rPr>
          <w:rFonts w:ascii="Arial" w:hAnsi="Arial" w:cs="Arial"/>
        </w:rPr>
      </w:pPr>
      <w:r w:rsidRPr="00C3305C">
        <w:rPr>
          <w:rFonts w:ascii="Arial" w:hAnsi="Arial" w:cs="Arial"/>
        </w:rPr>
        <w:t xml:space="preserve">Houghton, A, M. Armstrong, J. Okeke, R, I. (2020) ‘Delivering Careers Guidance in English Secondary Schools: Policy versus Practice, </w:t>
      </w:r>
      <w:r w:rsidRPr="00C3305C">
        <w:rPr>
          <w:rFonts w:ascii="Arial" w:hAnsi="Arial" w:cs="Arial"/>
          <w:i/>
        </w:rPr>
        <w:t>British Journal of Educational Studies</w:t>
      </w:r>
      <w:r w:rsidRPr="00C3305C">
        <w:rPr>
          <w:rFonts w:ascii="Arial" w:hAnsi="Arial" w:cs="Arial"/>
        </w:rPr>
        <w:t>, DOI: 10.1080/00071005.2020.173453</w:t>
      </w:r>
      <w:r w:rsidR="00A104B0" w:rsidRPr="00C3305C">
        <w:rPr>
          <w:rFonts w:ascii="Arial" w:hAnsi="Arial" w:cs="Arial"/>
        </w:rPr>
        <w:t xml:space="preserve"> </w:t>
      </w:r>
    </w:p>
    <w:p w14:paraId="699A0922" w14:textId="77777777" w:rsidR="00A104B0" w:rsidRPr="00C3305C" w:rsidRDefault="00A104B0" w:rsidP="00A104B0">
      <w:pPr>
        <w:spacing w:line="240" w:lineRule="auto"/>
        <w:ind w:left="567" w:hanging="567"/>
        <w:contextualSpacing/>
        <w:rPr>
          <w:rFonts w:ascii="Arial" w:hAnsi="Arial" w:cs="Arial"/>
        </w:rPr>
      </w:pPr>
    </w:p>
    <w:p w14:paraId="7629F3A6" w14:textId="682EE1D1" w:rsidR="00A104B0" w:rsidRPr="00C3305C" w:rsidRDefault="00A104B0" w:rsidP="00A104B0">
      <w:pPr>
        <w:spacing w:line="240" w:lineRule="auto"/>
        <w:ind w:left="567" w:hanging="567"/>
        <w:contextualSpacing/>
        <w:rPr>
          <w:rFonts w:ascii="Arial" w:hAnsi="Arial" w:cs="Arial"/>
        </w:rPr>
      </w:pPr>
      <w:r w:rsidRPr="00C3305C">
        <w:rPr>
          <w:rFonts w:ascii="Arial" w:hAnsi="Arial" w:cs="Arial"/>
        </w:rPr>
        <w:t xml:space="preserve">Hughes, D. (2010) </w:t>
      </w:r>
      <w:r w:rsidRPr="00C3305C">
        <w:rPr>
          <w:rFonts w:ascii="Arial" w:hAnsi="Arial" w:cs="Arial"/>
          <w:i/>
          <w:iCs/>
        </w:rPr>
        <w:t>Social mobility of young people and adults in England: the contribution and impact of high quality careers services</w:t>
      </w:r>
      <w:r w:rsidRPr="00C3305C">
        <w:rPr>
          <w:rFonts w:ascii="Arial" w:hAnsi="Arial" w:cs="Arial"/>
        </w:rPr>
        <w:t>. Careers England.</w:t>
      </w:r>
    </w:p>
    <w:p w14:paraId="390385E3" w14:textId="77777777" w:rsidR="00A104B0" w:rsidRPr="00C3305C" w:rsidRDefault="00A104B0" w:rsidP="00A079A3">
      <w:pPr>
        <w:spacing w:line="240" w:lineRule="auto"/>
        <w:ind w:left="567" w:hanging="567"/>
        <w:contextualSpacing/>
        <w:rPr>
          <w:rFonts w:ascii="Arial" w:hAnsi="Arial" w:cs="Arial"/>
          <w:color w:val="000000" w:themeColor="text1"/>
        </w:rPr>
      </w:pPr>
    </w:p>
    <w:p w14:paraId="30DB0498" w14:textId="77777777" w:rsidR="00A079A3" w:rsidRPr="00C3305C" w:rsidRDefault="00FF45D9" w:rsidP="00A079A3">
      <w:pPr>
        <w:spacing w:line="240" w:lineRule="auto"/>
        <w:ind w:left="567" w:hanging="567"/>
        <w:contextualSpacing/>
        <w:rPr>
          <w:rFonts w:ascii="Arial" w:hAnsi="Arial" w:cs="Arial"/>
          <w:color w:val="000000" w:themeColor="text1"/>
        </w:rPr>
      </w:pPr>
      <w:proofErr w:type="spellStart"/>
      <w:r w:rsidRPr="00C3305C">
        <w:rPr>
          <w:rFonts w:ascii="Arial" w:hAnsi="Arial" w:cs="Arial"/>
          <w:color w:val="000000" w:themeColor="text1"/>
        </w:rPr>
        <w:t>Lumb</w:t>
      </w:r>
      <w:proofErr w:type="spellEnd"/>
      <w:r w:rsidRPr="00C3305C">
        <w:rPr>
          <w:rFonts w:ascii="Arial" w:hAnsi="Arial" w:cs="Arial"/>
          <w:color w:val="000000" w:themeColor="text1"/>
        </w:rPr>
        <w:t xml:space="preserve">, M. and Roberts, S. (2017) ‘The </w:t>
      </w:r>
      <w:proofErr w:type="spellStart"/>
      <w:r w:rsidRPr="00C3305C">
        <w:rPr>
          <w:rFonts w:ascii="Arial" w:hAnsi="Arial" w:cs="Arial"/>
          <w:i/>
          <w:color w:val="000000" w:themeColor="text1"/>
        </w:rPr>
        <w:t>inedito</w:t>
      </w:r>
      <w:proofErr w:type="spellEnd"/>
      <w:r w:rsidRPr="00C3305C">
        <w:rPr>
          <w:rFonts w:ascii="Arial" w:hAnsi="Arial" w:cs="Arial"/>
          <w:i/>
          <w:color w:val="000000" w:themeColor="text1"/>
        </w:rPr>
        <w:t xml:space="preserve"> </w:t>
      </w:r>
      <w:proofErr w:type="spellStart"/>
      <w:r w:rsidRPr="00C3305C">
        <w:rPr>
          <w:rFonts w:ascii="Arial" w:hAnsi="Arial" w:cs="Arial"/>
          <w:i/>
          <w:color w:val="000000" w:themeColor="text1"/>
        </w:rPr>
        <w:t>viavel</w:t>
      </w:r>
      <w:proofErr w:type="spellEnd"/>
      <w:r w:rsidRPr="00C3305C">
        <w:rPr>
          <w:rFonts w:ascii="Arial" w:hAnsi="Arial" w:cs="Arial"/>
          <w:color w:val="000000" w:themeColor="text1"/>
        </w:rPr>
        <w:t xml:space="preserve"> (untested feasibility) of practitioner imaginations: Reflections on the challenges and possibilities of dialogic praxis for equity and widening participation’, International Studies in Widening Participation, Vol. 4 (1), pp. 1-33.  </w:t>
      </w:r>
    </w:p>
    <w:p w14:paraId="497201E6" w14:textId="77777777" w:rsidR="00A079A3" w:rsidRPr="00C3305C" w:rsidRDefault="00A079A3" w:rsidP="00A079A3">
      <w:pPr>
        <w:spacing w:line="240" w:lineRule="auto"/>
        <w:ind w:left="567" w:hanging="567"/>
        <w:contextualSpacing/>
        <w:rPr>
          <w:rFonts w:ascii="Arial" w:hAnsi="Arial" w:cs="Arial"/>
          <w:color w:val="000000" w:themeColor="text1"/>
        </w:rPr>
      </w:pPr>
    </w:p>
    <w:p w14:paraId="0F1963D0" w14:textId="77777777" w:rsidR="00A104B0" w:rsidRPr="00C3305C" w:rsidRDefault="00A079A3" w:rsidP="00A104B0">
      <w:pPr>
        <w:spacing w:line="240" w:lineRule="auto"/>
        <w:ind w:left="567" w:hanging="567"/>
        <w:contextualSpacing/>
        <w:rPr>
          <w:rFonts w:ascii="Arial" w:hAnsi="Arial" w:cs="Arial"/>
          <w:color w:val="000000" w:themeColor="text1"/>
        </w:rPr>
      </w:pPr>
      <w:proofErr w:type="spellStart"/>
      <w:r w:rsidRPr="00C3305C">
        <w:rPr>
          <w:rFonts w:ascii="Arial" w:hAnsi="Arial" w:cs="Arial"/>
          <w:color w:val="000000" w:themeColor="text1"/>
        </w:rPr>
        <w:t>IntoUniversity</w:t>
      </w:r>
      <w:proofErr w:type="spellEnd"/>
      <w:r w:rsidRPr="00C3305C">
        <w:rPr>
          <w:rFonts w:ascii="Arial" w:hAnsi="Arial" w:cs="Arial"/>
          <w:color w:val="000000" w:themeColor="text1"/>
        </w:rPr>
        <w:t xml:space="preserve"> (2017) </w:t>
      </w:r>
      <w:r w:rsidRPr="00C3305C">
        <w:rPr>
          <w:rFonts w:ascii="Arial" w:hAnsi="Arial" w:cs="Arial"/>
          <w:i/>
          <w:color w:val="000000" w:themeColor="text1"/>
        </w:rPr>
        <w:t>Impact Report 2017</w:t>
      </w:r>
      <w:r w:rsidRPr="00C3305C">
        <w:rPr>
          <w:rFonts w:ascii="Arial" w:hAnsi="Arial" w:cs="Arial"/>
          <w:color w:val="000000" w:themeColor="text1"/>
        </w:rPr>
        <w:t xml:space="preserve">, London: </w:t>
      </w:r>
      <w:proofErr w:type="spellStart"/>
      <w:r w:rsidRPr="00C3305C">
        <w:rPr>
          <w:rFonts w:ascii="Arial" w:hAnsi="Arial" w:cs="Arial"/>
          <w:color w:val="000000" w:themeColor="text1"/>
        </w:rPr>
        <w:t>IntoUniversity</w:t>
      </w:r>
      <w:proofErr w:type="spellEnd"/>
      <w:r w:rsidRPr="00C3305C">
        <w:rPr>
          <w:rFonts w:ascii="Arial" w:hAnsi="Arial" w:cs="Arial"/>
          <w:color w:val="000000" w:themeColor="text1"/>
        </w:rPr>
        <w:t>.</w:t>
      </w:r>
    </w:p>
    <w:p w14:paraId="71BF5F14" w14:textId="77777777" w:rsidR="00A104B0" w:rsidRPr="00C3305C" w:rsidRDefault="00A104B0" w:rsidP="00A104B0">
      <w:pPr>
        <w:spacing w:line="240" w:lineRule="auto"/>
        <w:ind w:left="567" w:hanging="567"/>
        <w:contextualSpacing/>
        <w:rPr>
          <w:rFonts w:ascii="Arial" w:hAnsi="Arial" w:cs="Arial"/>
          <w:color w:val="000000" w:themeColor="text1"/>
        </w:rPr>
      </w:pPr>
    </w:p>
    <w:p w14:paraId="46BEA9B2" w14:textId="77777777" w:rsidR="00C3305C" w:rsidRPr="00C3305C" w:rsidRDefault="00A104B0" w:rsidP="00A079A3">
      <w:pPr>
        <w:spacing w:line="240" w:lineRule="auto"/>
        <w:ind w:left="567" w:hanging="567"/>
        <w:contextualSpacing/>
        <w:rPr>
          <w:rFonts w:ascii="Arial" w:hAnsi="Arial" w:cs="Arial"/>
        </w:rPr>
      </w:pPr>
      <w:r w:rsidRPr="00C3305C">
        <w:rPr>
          <w:rFonts w:ascii="Arial" w:hAnsi="Arial" w:cs="Arial"/>
        </w:rPr>
        <w:t xml:space="preserve">Moore, J. Sanders, J. and Higham, L. (2013) </w:t>
      </w:r>
      <w:r w:rsidRPr="00C3305C">
        <w:rPr>
          <w:rFonts w:ascii="Arial" w:hAnsi="Arial" w:cs="Arial"/>
          <w:i/>
        </w:rPr>
        <w:t xml:space="preserve">Literature review of research into widening participation to higher education, </w:t>
      </w:r>
      <w:r w:rsidRPr="00C3305C">
        <w:rPr>
          <w:rFonts w:ascii="Arial" w:hAnsi="Arial" w:cs="Arial"/>
        </w:rPr>
        <w:t>Arc Network Ltd, London: HEFCE</w:t>
      </w:r>
    </w:p>
    <w:p w14:paraId="39482306" w14:textId="77777777" w:rsidR="00C3305C" w:rsidRPr="00C3305C" w:rsidRDefault="00C3305C" w:rsidP="00A079A3">
      <w:pPr>
        <w:spacing w:line="240" w:lineRule="auto"/>
        <w:ind w:left="567" w:hanging="567"/>
        <w:contextualSpacing/>
        <w:rPr>
          <w:rFonts w:ascii="Arial" w:hAnsi="Arial" w:cs="Arial"/>
        </w:rPr>
      </w:pPr>
    </w:p>
    <w:p w14:paraId="42711E2F" w14:textId="1B80DA6C" w:rsidR="00C3305C" w:rsidRPr="00C3305C" w:rsidRDefault="00C3305C" w:rsidP="00A079A3">
      <w:pPr>
        <w:spacing w:line="240" w:lineRule="auto"/>
        <w:ind w:left="567" w:hanging="567"/>
        <w:contextualSpacing/>
        <w:rPr>
          <w:rFonts w:ascii="Arial" w:hAnsi="Arial" w:cs="Arial"/>
          <w:color w:val="000000" w:themeColor="text1"/>
        </w:rPr>
      </w:pPr>
      <w:r w:rsidRPr="00C3305C">
        <w:rPr>
          <w:rFonts w:ascii="Arial" w:hAnsi="Arial" w:cs="Arial"/>
          <w:color w:val="000000" w:themeColor="text1"/>
        </w:rPr>
        <w:t xml:space="preserve">Office for Students (2018) </w:t>
      </w:r>
      <w:r w:rsidRPr="00C3305C">
        <w:rPr>
          <w:rFonts w:ascii="Arial" w:hAnsi="Arial" w:cs="Arial"/>
        </w:rPr>
        <w:t>National Collaborative Outreach Programme: The first year, London: Office for Students</w:t>
      </w:r>
    </w:p>
    <w:p w14:paraId="6FAEE7C8" w14:textId="77777777" w:rsidR="00C3305C" w:rsidRPr="00C3305C" w:rsidRDefault="00C3305C" w:rsidP="00A079A3">
      <w:pPr>
        <w:spacing w:line="240" w:lineRule="auto"/>
        <w:ind w:left="567" w:hanging="567"/>
        <w:contextualSpacing/>
        <w:rPr>
          <w:rFonts w:ascii="Arial" w:hAnsi="Arial" w:cs="Arial"/>
          <w:color w:val="000000" w:themeColor="text1"/>
        </w:rPr>
      </w:pPr>
    </w:p>
    <w:p w14:paraId="7364618E" w14:textId="7E486BE0" w:rsidR="00A079A3" w:rsidRPr="00C3305C" w:rsidRDefault="00A079A3" w:rsidP="00A079A3">
      <w:pPr>
        <w:spacing w:line="240" w:lineRule="auto"/>
        <w:ind w:left="567" w:hanging="567"/>
        <w:contextualSpacing/>
        <w:rPr>
          <w:rFonts w:ascii="Arial" w:hAnsi="Arial" w:cs="Arial"/>
          <w:color w:val="000000" w:themeColor="text1"/>
        </w:rPr>
      </w:pPr>
      <w:r w:rsidRPr="00C3305C">
        <w:rPr>
          <w:rFonts w:ascii="Arial" w:hAnsi="Arial" w:cs="Arial"/>
          <w:color w:val="000000" w:themeColor="text1"/>
        </w:rPr>
        <w:t xml:space="preserve">Office for Students (2020) ‘Uni Connect’, </w:t>
      </w:r>
      <w:hyperlink r:id="rId14" w:history="1">
        <w:r w:rsidRPr="00C3305C">
          <w:rPr>
            <w:rStyle w:val="Hyperlink"/>
            <w:rFonts w:ascii="Arial" w:hAnsi="Arial" w:cs="Arial"/>
            <w:color w:val="000000" w:themeColor="text1"/>
          </w:rPr>
          <w:t>https://www.officeforstudents.org.uk/advice-and-guidance/promoting-equal-opportunities/uni-connect/how-uni-connect-works/</w:t>
        </w:r>
      </w:hyperlink>
      <w:r w:rsidRPr="00C3305C">
        <w:rPr>
          <w:rFonts w:ascii="Arial" w:hAnsi="Arial" w:cs="Arial"/>
          <w:color w:val="000000" w:themeColor="text1"/>
        </w:rPr>
        <w:t xml:space="preserve">, [accessed on 16.07.2020]. </w:t>
      </w:r>
    </w:p>
    <w:p w14:paraId="6CFF762D" w14:textId="77777777" w:rsidR="00A079A3" w:rsidRPr="00C3305C" w:rsidRDefault="00A079A3" w:rsidP="00A079A3">
      <w:pPr>
        <w:spacing w:line="240" w:lineRule="auto"/>
        <w:ind w:left="567" w:hanging="567"/>
        <w:contextualSpacing/>
        <w:rPr>
          <w:rFonts w:ascii="Arial" w:eastAsia="Arial Unicode MS" w:hAnsi="Arial" w:cs="Arial"/>
          <w:color w:val="000000" w:themeColor="text1"/>
        </w:rPr>
      </w:pPr>
    </w:p>
    <w:p w14:paraId="337504A1" w14:textId="7D05569D" w:rsidR="004F5466" w:rsidRPr="00C3305C" w:rsidRDefault="004F5466" w:rsidP="00A079A3">
      <w:pPr>
        <w:spacing w:line="240" w:lineRule="auto"/>
        <w:ind w:left="567" w:hanging="567"/>
        <w:contextualSpacing/>
        <w:rPr>
          <w:rFonts w:ascii="Arial" w:eastAsia="Arial Unicode MS" w:hAnsi="Arial" w:cs="Arial"/>
          <w:color w:val="000000" w:themeColor="text1"/>
        </w:rPr>
      </w:pPr>
      <w:r w:rsidRPr="00C3305C">
        <w:rPr>
          <w:rFonts w:ascii="Arial" w:eastAsia="Arial Unicode MS" w:hAnsi="Arial" w:cs="Arial"/>
          <w:color w:val="000000" w:themeColor="text1"/>
        </w:rPr>
        <w:t>Pawson, R</w:t>
      </w:r>
      <w:r w:rsidR="000E3146">
        <w:rPr>
          <w:rFonts w:ascii="Arial" w:eastAsia="Arial Unicode MS" w:hAnsi="Arial" w:cs="Arial"/>
          <w:color w:val="000000" w:themeColor="text1"/>
        </w:rPr>
        <w:t>)</w:t>
      </w:r>
      <w:r w:rsidRPr="00C3305C">
        <w:rPr>
          <w:rFonts w:ascii="Arial" w:eastAsia="Arial Unicode MS" w:hAnsi="Arial" w:cs="Arial"/>
          <w:color w:val="000000" w:themeColor="text1"/>
        </w:rPr>
        <w:t xml:space="preserve">. (2004) Mentoring relationships: an explanatory review, ESRC UK Centre for Evidence Based Policy and Practice: Working Paper 21, London: Queen Mary, University of London. </w:t>
      </w:r>
    </w:p>
    <w:p w14:paraId="4E003567" w14:textId="77777777" w:rsidR="00A9392F" w:rsidRPr="00C3305C" w:rsidRDefault="00A9392F" w:rsidP="00A079A3">
      <w:pPr>
        <w:pStyle w:val="NoSpacing"/>
        <w:ind w:left="567" w:hanging="567"/>
        <w:contextualSpacing/>
        <w:rPr>
          <w:rFonts w:ascii="Arial" w:hAnsi="Arial" w:cs="Arial"/>
          <w:color w:val="000000" w:themeColor="text1"/>
        </w:rPr>
      </w:pPr>
      <w:r w:rsidRPr="00C3305C">
        <w:rPr>
          <w:rFonts w:ascii="Arial" w:hAnsi="Arial" w:cs="Arial"/>
          <w:color w:val="000000" w:themeColor="text1"/>
        </w:rPr>
        <w:t xml:space="preserve">Pawson, R. (2018) ‘Realist Memorabilia’ in </w:t>
      </w:r>
      <w:proofErr w:type="spellStart"/>
      <w:r w:rsidRPr="00C3305C">
        <w:rPr>
          <w:rFonts w:ascii="Arial" w:hAnsi="Arial" w:cs="Arial"/>
          <w:color w:val="000000" w:themeColor="text1"/>
        </w:rPr>
        <w:t>Emmel</w:t>
      </w:r>
      <w:proofErr w:type="spellEnd"/>
      <w:r w:rsidRPr="00C3305C">
        <w:rPr>
          <w:rFonts w:ascii="Arial" w:hAnsi="Arial" w:cs="Arial"/>
          <w:color w:val="000000" w:themeColor="text1"/>
        </w:rPr>
        <w:t xml:space="preserve">, N. Greenhalgh, J. Manzano, A. Monaghan, M. and </w:t>
      </w:r>
      <w:proofErr w:type="spellStart"/>
      <w:r w:rsidRPr="00C3305C">
        <w:rPr>
          <w:rFonts w:ascii="Arial" w:hAnsi="Arial" w:cs="Arial"/>
          <w:color w:val="000000" w:themeColor="text1"/>
        </w:rPr>
        <w:t>Dalkin</w:t>
      </w:r>
      <w:proofErr w:type="spellEnd"/>
      <w:r w:rsidRPr="00C3305C">
        <w:rPr>
          <w:rFonts w:ascii="Arial" w:hAnsi="Arial" w:cs="Arial"/>
          <w:color w:val="000000" w:themeColor="text1"/>
        </w:rPr>
        <w:t xml:space="preserve">, S. (eds) </w:t>
      </w:r>
      <w:r w:rsidRPr="00C3305C">
        <w:rPr>
          <w:rFonts w:ascii="Arial" w:hAnsi="Arial" w:cs="Arial"/>
          <w:i/>
          <w:color w:val="000000" w:themeColor="text1"/>
        </w:rPr>
        <w:t xml:space="preserve">Doing Realist Research, </w:t>
      </w:r>
      <w:r w:rsidRPr="00C3305C">
        <w:rPr>
          <w:rFonts w:ascii="Arial" w:hAnsi="Arial" w:cs="Arial"/>
          <w:color w:val="000000" w:themeColor="text1"/>
        </w:rPr>
        <w:t>London: Sage.</w:t>
      </w:r>
    </w:p>
    <w:p w14:paraId="790D8310" w14:textId="77777777" w:rsidR="00A9392F" w:rsidRPr="00C3305C" w:rsidRDefault="00A9392F" w:rsidP="00A079A3">
      <w:pPr>
        <w:pStyle w:val="NoSpacing"/>
        <w:ind w:left="567" w:hanging="567"/>
        <w:contextualSpacing/>
        <w:rPr>
          <w:rFonts w:ascii="Arial" w:hAnsi="Arial" w:cs="Arial"/>
          <w:color w:val="000000" w:themeColor="text1"/>
        </w:rPr>
      </w:pPr>
    </w:p>
    <w:p w14:paraId="1669E411" w14:textId="77777777" w:rsidR="00A9392F" w:rsidRPr="00C3305C" w:rsidRDefault="00A9392F" w:rsidP="00A079A3">
      <w:pPr>
        <w:spacing w:after="120" w:line="240" w:lineRule="auto"/>
        <w:ind w:left="567" w:hanging="567"/>
        <w:contextualSpacing/>
        <w:rPr>
          <w:rFonts w:ascii="Arial" w:hAnsi="Arial" w:cs="Arial"/>
          <w:color w:val="000000" w:themeColor="text1"/>
        </w:rPr>
      </w:pPr>
      <w:r w:rsidRPr="00C3305C">
        <w:rPr>
          <w:rFonts w:ascii="Arial" w:hAnsi="Arial" w:cs="Arial"/>
          <w:color w:val="000000" w:themeColor="text1"/>
        </w:rPr>
        <w:t xml:space="preserve">Pawson, R. and Tilley, N. (1997) </w:t>
      </w:r>
      <w:r w:rsidRPr="00C3305C">
        <w:rPr>
          <w:rFonts w:ascii="Arial" w:hAnsi="Arial" w:cs="Arial"/>
          <w:i/>
          <w:color w:val="000000" w:themeColor="text1"/>
        </w:rPr>
        <w:t>Realist Evaluation,</w:t>
      </w:r>
      <w:r w:rsidRPr="00C3305C">
        <w:rPr>
          <w:rFonts w:ascii="Arial" w:hAnsi="Arial" w:cs="Arial"/>
          <w:color w:val="000000" w:themeColor="text1"/>
        </w:rPr>
        <w:t xml:space="preserve"> London: Sage.</w:t>
      </w:r>
    </w:p>
    <w:p w14:paraId="5938067E" w14:textId="77777777" w:rsidR="007E591F" w:rsidRPr="00C3305C" w:rsidRDefault="007E591F" w:rsidP="00A079A3">
      <w:pPr>
        <w:autoSpaceDE w:val="0"/>
        <w:autoSpaceDN w:val="0"/>
        <w:adjustRightInd w:val="0"/>
        <w:spacing w:after="0" w:line="240" w:lineRule="auto"/>
        <w:rPr>
          <w:rFonts w:ascii="Arial" w:hAnsi="Arial" w:cs="Arial"/>
          <w:color w:val="000000" w:themeColor="text1"/>
        </w:rPr>
      </w:pPr>
    </w:p>
    <w:p w14:paraId="51434BF8" w14:textId="77777777" w:rsidR="007D4051" w:rsidRPr="00C3305C" w:rsidRDefault="007E591F" w:rsidP="007D4051">
      <w:pPr>
        <w:ind w:left="567" w:hanging="567"/>
        <w:rPr>
          <w:rFonts w:ascii="Arial" w:hAnsi="Arial" w:cs="Arial"/>
          <w:color w:val="000000" w:themeColor="text1"/>
          <w:shd w:val="clear" w:color="auto" w:fill="FFFFFF"/>
        </w:rPr>
      </w:pPr>
      <w:r w:rsidRPr="00C3305C">
        <w:rPr>
          <w:rStyle w:val="hlfld-contribauthor"/>
          <w:rFonts w:ascii="Arial" w:hAnsi="Arial" w:cs="Arial"/>
          <w:color w:val="000000" w:themeColor="text1"/>
        </w:rPr>
        <w:t>Power, </w:t>
      </w:r>
      <w:r w:rsidRPr="00C3305C">
        <w:rPr>
          <w:rStyle w:val="nlmgiven-names"/>
          <w:rFonts w:ascii="Arial" w:hAnsi="Arial" w:cs="Arial"/>
          <w:color w:val="000000" w:themeColor="text1"/>
        </w:rPr>
        <w:t>S.</w:t>
      </w:r>
      <w:r w:rsidRPr="00C3305C">
        <w:rPr>
          <w:rFonts w:ascii="Arial" w:hAnsi="Arial" w:cs="Arial"/>
          <w:color w:val="000000" w:themeColor="text1"/>
          <w:shd w:val="clear" w:color="auto" w:fill="FFFFFF"/>
        </w:rPr>
        <w:t> </w:t>
      </w:r>
      <w:r w:rsidRPr="00C3305C">
        <w:rPr>
          <w:rStyle w:val="hlfld-contribauthor"/>
          <w:rFonts w:ascii="Arial" w:hAnsi="Arial" w:cs="Arial"/>
          <w:color w:val="000000" w:themeColor="text1"/>
        </w:rPr>
        <w:t>Edwards</w:t>
      </w:r>
      <w:r w:rsidRPr="00C3305C">
        <w:rPr>
          <w:rFonts w:ascii="Arial" w:hAnsi="Arial" w:cs="Arial"/>
          <w:color w:val="000000" w:themeColor="text1"/>
          <w:shd w:val="clear" w:color="auto" w:fill="FFFFFF"/>
        </w:rPr>
        <w:t>, T. </w:t>
      </w:r>
      <w:r w:rsidRPr="00C3305C">
        <w:rPr>
          <w:rStyle w:val="hlfld-contribauthor"/>
          <w:rFonts w:ascii="Arial" w:hAnsi="Arial" w:cs="Arial"/>
          <w:color w:val="000000" w:themeColor="text1"/>
        </w:rPr>
        <w:t>Whitty</w:t>
      </w:r>
      <w:r w:rsidRPr="00C3305C">
        <w:rPr>
          <w:rFonts w:ascii="Arial" w:hAnsi="Arial" w:cs="Arial"/>
          <w:color w:val="000000" w:themeColor="text1"/>
          <w:shd w:val="clear" w:color="auto" w:fill="FFFFFF"/>
        </w:rPr>
        <w:t>, T.</w:t>
      </w:r>
      <w:r w:rsidRPr="00C3305C">
        <w:rPr>
          <w:rStyle w:val="nlmgiven-names"/>
          <w:rFonts w:ascii="Arial" w:hAnsi="Arial" w:cs="Arial"/>
          <w:color w:val="000000" w:themeColor="text1"/>
        </w:rPr>
        <w:t xml:space="preserve"> </w:t>
      </w:r>
      <w:r w:rsidRPr="00C3305C">
        <w:rPr>
          <w:rStyle w:val="hlfld-contribauthor"/>
          <w:rFonts w:ascii="Arial" w:hAnsi="Arial" w:cs="Arial"/>
          <w:color w:val="000000" w:themeColor="text1"/>
        </w:rPr>
        <w:t>Wigfall, V (</w:t>
      </w:r>
      <w:r w:rsidRPr="00C3305C">
        <w:rPr>
          <w:rStyle w:val="nlmyear"/>
          <w:rFonts w:ascii="Arial" w:hAnsi="Arial" w:cs="Arial"/>
          <w:color w:val="000000" w:themeColor="text1"/>
        </w:rPr>
        <w:t>2003)</w:t>
      </w:r>
      <w:r w:rsidRPr="00C3305C">
        <w:rPr>
          <w:rFonts w:ascii="Arial" w:hAnsi="Arial" w:cs="Arial"/>
          <w:color w:val="000000" w:themeColor="text1"/>
          <w:shd w:val="clear" w:color="auto" w:fill="FFFFFF"/>
        </w:rPr>
        <w:t>. </w:t>
      </w:r>
      <w:r w:rsidRPr="00C3305C">
        <w:rPr>
          <w:rFonts w:ascii="Arial" w:hAnsi="Arial" w:cs="Arial"/>
          <w:i/>
          <w:iCs/>
          <w:color w:val="000000" w:themeColor="text1"/>
        </w:rPr>
        <w:t>Education and the Middle Class</w:t>
      </w:r>
      <w:r w:rsidRPr="00C3305C">
        <w:rPr>
          <w:rFonts w:ascii="Arial" w:hAnsi="Arial" w:cs="Arial"/>
          <w:color w:val="000000" w:themeColor="text1"/>
          <w:shd w:val="clear" w:color="auto" w:fill="FFFFFF"/>
        </w:rPr>
        <w:t>. </w:t>
      </w:r>
      <w:r w:rsidRPr="00C3305C">
        <w:rPr>
          <w:rStyle w:val="nlmpublisher-loc"/>
          <w:rFonts w:ascii="Arial" w:hAnsi="Arial" w:cs="Arial"/>
          <w:color w:val="000000" w:themeColor="text1"/>
        </w:rPr>
        <w:t>Buckingham</w:t>
      </w:r>
      <w:r w:rsidRPr="00C3305C">
        <w:rPr>
          <w:rFonts w:ascii="Arial" w:hAnsi="Arial" w:cs="Arial"/>
          <w:color w:val="000000" w:themeColor="text1"/>
          <w:shd w:val="clear" w:color="auto" w:fill="FFFFFF"/>
        </w:rPr>
        <w:t>: </w:t>
      </w:r>
      <w:r w:rsidRPr="00C3305C">
        <w:rPr>
          <w:rStyle w:val="nlmpublisher-name"/>
          <w:rFonts w:ascii="Arial" w:hAnsi="Arial" w:cs="Arial"/>
          <w:color w:val="000000" w:themeColor="text1"/>
        </w:rPr>
        <w:t>Open University Press</w:t>
      </w:r>
      <w:r w:rsidRPr="00C3305C">
        <w:rPr>
          <w:rFonts w:ascii="Arial" w:hAnsi="Arial" w:cs="Arial"/>
          <w:color w:val="000000" w:themeColor="text1"/>
          <w:shd w:val="clear" w:color="auto" w:fill="FFFFFF"/>
        </w:rPr>
        <w:t>.</w:t>
      </w:r>
    </w:p>
    <w:p w14:paraId="7DD3894E" w14:textId="1DC65B5D" w:rsidR="007D4051" w:rsidRPr="00C3305C" w:rsidRDefault="007D4051" w:rsidP="007D4051">
      <w:pPr>
        <w:ind w:left="567" w:hanging="567"/>
        <w:rPr>
          <w:rFonts w:ascii="Arial" w:hAnsi="Arial" w:cs="Arial"/>
        </w:rPr>
      </w:pPr>
      <w:r w:rsidRPr="00C3305C">
        <w:rPr>
          <w:rStyle w:val="hlfld-contribauthor"/>
          <w:rFonts w:ascii="Arial" w:hAnsi="Arial" w:cs="Arial"/>
          <w:color w:val="333333"/>
        </w:rPr>
        <w:t>Punch, </w:t>
      </w:r>
      <w:r w:rsidRPr="00C3305C">
        <w:rPr>
          <w:rStyle w:val="nlmgiven-names"/>
          <w:rFonts w:ascii="Arial" w:hAnsi="Arial" w:cs="Arial"/>
          <w:color w:val="333333"/>
        </w:rPr>
        <w:t>S (</w:t>
      </w:r>
      <w:r w:rsidRPr="00C3305C">
        <w:rPr>
          <w:rStyle w:val="nlmyear"/>
          <w:rFonts w:ascii="Arial" w:hAnsi="Arial" w:cs="Arial"/>
          <w:color w:val="333333"/>
        </w:rPr>
        <w:t>2002)</w:t>
      </w:r>
      <w:r w:rsidRPr="00C3305C">
        <w:rPr>
          <w:rFonts w:ascii="Arial" w:hAnsi="Arial" w:cs="Arial"/>
          <w:color w:val="333333"/>
        </w:rPr>
        <w:t>. </w:t>
      </w:r>
      <w:r w:rsidRPr="00C3305C">
        <w:rPr>
          <w:rStyle w:val="nlmarticle-title"/>
          <w:rFonts w:ascii="Arial" w:hAnsi="Arial" w:cs="Arial"/>
          <w:color w:val="333333"/>
        </w:rPr>
        <w:t>Research with children: the same or different from research with adults?</w:t>
      </w:r>
      <w:r w:rsidRPr="00C3305C">
        <w:rPr>
          <w:rFonts w:ascii="Arial" w:hAnsi="Arial" w:cs="Arial"/>
          <w:color w:val="333333"/>
        </w:rPr>
        <w:t> </w:t>
      </w:r>
      <w:r w:rsidRPr="00C3305C">
        <w:rPr>
          <w:rFonts w:ascii="Arial" w:hAnsi="Arial" w:cs="Arial"/>
          <w:i/>
          <w:iCs/>
          <w:color w:val="333333"/>
        </w:rPr>
        <w:t>Childhood</w:t>
      </w:r>
      <w:r w:rsidRPr="00C3305C">
        <w:rPr>
          <w:rFonts w:ascii="Arial" w:hAnsi="Arial" w:cs="Arial"/>
          <w:color w:val="333333"/>
        </w:rPr>
        <w:t>, 9(3): </w:t>
      </w:r>
      <w:r w:rsidRPr="00C3305C">
        <w:rPr>
          <w:rStyle w:val="nlmfpage"/>
          <w:rFonts w:ascii="Arial" w:hAnsi="Arial" w:cs="Arial"/>
          <w:color w:val="333333"/>
        </w:rPr>
        <w:t>321</w:t>
      </w:r>
      <w:r w:rsidRPr="00C3305C">
        <w:rPr>
          <w:rFonts w:ascii="Arial" w:hAnsi="Arial" w:cs="Arial"/>
          <w:color w:val="333333"/>
        </w:rPr>
        <w:t>–</w:t>
      </w:r>
      <w:r w:rsidRPr="00C3305C">
        <w:rPr>
          <w:rStyle w:val="nlmlpage"/>
          <w:rFonts w:ascii="Arial" w:hAnsi="Arial" w:cs="Arial"/>
          <w:color w:val="333333"/>
        </w:rPr>
        <w:t>341</w:t>
      </w:r>
      <w:r w:rsidRPr="00C3305C">
        <w:rPr>
          <w:rFonts w:ascii="Arial" w:hAnsi="Arial" w:cs="Arial"/>
          <w:color w:val="333333"/>
        </w:rPr>
        <w:t>. </w:t>
      </w:r>
    </w:p>
    <w:p w14:paraId="48318672" w14:textId="77777777" w:rsidR="00A079A3" w:rsidRPr="00C3305C" w:rsidRDefault="00A079A3" w:rsidP="00A079A3">
      <w:pPr>
        <w:ind w:left="567" w:hanging="567"/>
        <w:rPr>
          <w:rFonts w:ascii="Arial" w:hAnsi="Arial" w:cs="Arial"/>
          <w:color w:val="000000" w:themeColor="text1"/>
        </w:rPr>
      </w:pPr>
      <w:r w:rsidRPr="00C3305C">
        <w:rPr>
          <w:rFonts w:ascii="Arial" w:hAnsi="Arial" w:cs="Arial"/>
          <w:color w:val="000000" w:themeColor="text1"/>
          <w:shd w:val="clear" w:color="auto" w:fill="FFFFFF"/>
        </w:rPr>
        <w:t>O</w:t>
      </w:r>
      <w:r w:rsidR="00693E86" w:rsidRPr="00C3305C">
        <w:rPr>
          <w:rFonts w:ascii="Arial" w:hAnsi="Arial" w:cs="Arial"/>
          <w:color w:val="000000" w:themeColor="text1"/>
        </w:rPr>
        <w:t xml:space="preserve">fsted (2013). </w:t>
      </w:r>
      <w:r w:rsidR="00693E86" w:rsidRPr="00C3305C">
        <w:rPr>
          <w:rFonts w:ascii="Arial" w:hAnsi="Arial" w:cs="Arial"/>
          <w:i/>
          <w:color w:val="000000" w:themeColor="text1"/>
        </w:rPr>
        <w:t>Going in the right direction? Career guidance in schools from September 2012</w:t>
      </w:r>
      <w:r w:rsidR="00693E86" w:rsidRPr="00C3305C">
        <w:rPr>
          <w:rFonts w:ascii="Arial" w:hAnsi="Arial" w:cs="Arial"/>
          <w:color w:val="000000" w:themeColor="text1"/>
        </w:rPr>
        <w:t>. Manchester: Ofsted.</w:t>
      </w:r>
      <w:r w:rsidRPr="00C3305C">
        <w:rPr>
          <w:rFonts w:ascii="Arial" w:hAnsi="Arial" w:cs="Arial"/>
          <w:color w:val="000000" w:themeColor="text1"/>
        </w:rPr>
        <w:t xml:space="preserve"> </w:t>
      </w:r>
    </w:p>
    <w:p w14:paraId="7DC06FDD" w14:textId="2EFFABCA" w:rsidR="00A079A3" w:rsidRPr="00C3305C" w:rsidRDefault="00A079A3" w:rsidP="00A079A3">
      <w:pPr>
        <w:ind w:left="567" w:hanging="567"/>
        <w:rPr>
          <w:rFonts w:ascii="Arial" w:hAnsi="Arial" w:cs="Arial"/>
          <w:color w:val="000000" w:themeColor="text1"/>
        </w:rPr>
      </w:pPr>
      <w:r w:rsidRPr="00C3305C">
        <w:rPr>
          <w:rFonts w:ascii="Arial" w:hAnsi="Arial" w:cs="Arial"/>
          <w:bCs/>
          <w:color w:val="000000" w:themeColor="text1"/>
        </w:rPr>
        <w:t xml:space="preserve">Rayment-Pickard, H. (2018) Keeping it local: why widening participation is a community issue, </w:t>
      </w:r>
      <w:hyperlink r:id="rId15" w:history="1">
        <w:r w:rsidRPr="00C3305C">
          <w:rPr>
            <w:rStyle w:val="Hyperlink"/>
            <w:rFonts w:ascii="Arial" w:hAnsi="Arial" w:cs="Arial"/>
            <w:color w:val="000000" w:themeColor="text1"/>
          </w:rPr>
          <w:t>https://wonkhe.com/blogs/keeping-it-local-why-widening-participation-wp-is-a-community-issue/</w:t>
        </w:r>
      </w:hyperlink>
      <w:r w:rsidRPr="00C3305C">
        <w:rPr>
          <w:rFonts w:ascii="Arial" w:hAnsi="Arial" w:cs="Arial"/>
          <w:color w:val="000000" w:themeColor="text1"/>
        </w:rPr>
        <w:t>, [accessed on 16.07.2020].</w:t>
      </w:r>
    </w:p>
    <w:p w14:paraId="4973FA74" w14:textId="77777777" w:rsidR="00A079A3" w:rsidRPr="00C3305C" w:rsidRDefault="007E591F" w:rsidP="00A079A3">
      <w:pPr>
        <w:ind w:left="567" w:hanging="567"/>
        <w:rPr>
          <w:rFonts w:ascii="Arial" w:hAnsi="Arial" w:cs="Arial"/>
          <w:color w:val="000000" w:themeColor="text1"/>
        </w:rPr>
      </w:pPr>
      <w:r w:rsidRPr="00C3305C">
        <w:rPr>
          <w:rFonts w:ascii="Arial" w:hAnsi="Arial" w:cs="Arial"/>
          <w:color w:val="000000" w:themeColor="text1"/>
        </w:rPr>
        <w:t xml:space="preserve">Reay, D. (1998) </w:t>
      </w:r>
      <w:r w:rsidRPr="00C3305C">
        <w:rPr>
          <w:rFonts w:ascii="Arial" w:hAnsi="Arial" w:cs="Arial"/>
          <w:i/>
          <w:iCs/>
          <w:color w:val="000000" w:themeColor="text1"/>
        </w:rPr>
        <w:t xml:space="preserve">Class Work, </w:t>
      </w:r>
      <w:r w:rsidRPr="00C3305C">
        <w:rPr>
          <w:rFonts w:ascii="Arial" w:hAnsi="Arial" w:cs="Arial"/>
          <w:color w:val="000000" w:themeColor="text1"/>
        </w:rPr>
        <w:t xml:space="preserve">London: University College Press </w:t>
      </w:r>
    </w:p>
    <w:p w14:paraId="3A9C0474" w14:textId="77777777" w:rsidR="008158E8" w:rsidRPr="00C3305C" w:rsidRDefault="004F5466" w:rsidP="008158E8">
      <w:pPr>
        <w:ind w:left="567" w:hanging="567"/>
        <w:rPr>
          <w:rStyle w:val="Hyperlink"/>
          <w:rFonts w:ascii="Arial" w:eastAsia="Arial Unicode MS" w:hAnsi="Arial" w:cs="Arial"/>
          <w:color w:val="000000" w:themeColor="text1"/>
        </w:rPr>
      </w:pPr>
      <w:r w:rsidRPr="00C3305C">
        <w:rPr>
          <w:rFonts w:ascii="Arial" w:eastAsia="Arial Unicode MS" w:hAnsi="Arial" w:cs="Arial"/>
          <w:color w:val="000000" w:themeColor="text1"/>
        </w:rPr>
        <w:lastRenderedPageBreak/>
        <w:t xml:space="preserve">Rogers, R. (2010) Student perceptions of </w:t>
      </w:r>
      <w:proofErr w:type="spellStart"/>
      <w:r w:rsidRPr="00C3305C">
        <w:rPr>
          <w:rFonts w:ascii="Arial" w:eastAsia="Arial Unicode MS" w:hAnsi="Arial" w:cs="Arial"/>
          <w:color w:val="000000" w:themeColor="text1"/>
        </w:rPr>
        <w:t>Aimhigher</w:t>
      </w:r>
      <w:proofErr w:type="spellEnd"/>
      <w:r w:rsidRPr="00C3305C">
        <w:rPr>
          <w:rFonts w:ascii="Arial" w:eastAsia="Arial Unicode MS" w:hAnsi="Arial" w:cs="Arial"/>
          <w:color w:val="000000" w:themeColor="text1"/>
        </w:rPr>
        <w:t xml:space="preserve"> learning mentors and post-16 pastoral support. Slough: NFER. Available at: </w:t>
      </w:r>
      <w:hyperlink r:id="rId16" w:history="1">
        <w:r w:rsidRPr="00C3305C">
          <w:rPr>
            <w:rStyle w:val="Hyperlink"/>
            <w:rFonts w:ascii="Arial" w:eastAsia="Arial Unicode MS" w:hAnsi="Arial" w:cs="Arial"/>
            <w:color w:val="000000" w:themeColor="text1"/>
          </w:rPr>
          <w:t>http://www.nfer.ac.uk/nfer/PRE_PDF_Files/10_43_11.pdf</w:t>
        </w:r>
      </w:hyperlink>
      <w:r w:rsidR="00A079A3" w:rsidRPr="00C3305C">
        <w:rPr>
          <w:rStyle w:val="Hyperlink"/>
          <w:rFonts w:ascii="Arial" w:eastAsia="Arial Unicode MS" w:hAnsi="Arial" w:cs="Arial"/>
          <w:color w:val="000000" w:themeColor="text1"/>
        </w:rPr>
        <w:t xml:space="preserve"> </w:t>
      </w:r>
    </w:p>
    <w:p w14:paraId="5A36967E" w14:textId="0E63A558" w:rsidR="008158E8" w:rsidRPr="00C3305C" w:rsidRDefault="008158E8" w:rsidP="008158E8">
      <w:pPr>
        <w:ind w:left="567" w:hanging="567"/>
        <w:rPr>
          <w:rFonts w:ascii="Arial" w:hAnsi="Arial" w:cs="Arial"/>
        </w:rPr>
      </w:pPr>
      <w:r w:rsidRPr="00C3305C">
        <w:rPr>
          <w:rFonts w:ascii="Arial" w:hAnsi="Arial" w:cs="Arial"/>
        </w:rPr>
        <w:t>Sanders, J., and L. Higham (2012). The Role of Higher Education Students in Widening Access, Retention and Success. A Literature Synthesis of the Widening Access, Student Retention and Success. National Programmes Archive. York: Higher Education Academy</w:t>
      </w:r>
    </w:p>
    <w:p w14:paraId="13C317BD" w14:textId="77777777" w:rsidR="008158E8" w:rsidRPr="00C3305C" w:rsidRDefault="00A079A3" w:rsidP="008A2198">
      <w:pPr>
        <w:ind w:left="567" w:hanging="567"/>
        <w:rPr>
          <w:rFonts w:ascii="Arial" w:hAnsi="Arial" w:cs="Arial"/>
          <w:color w:val="000000" w:themeColor="text1"/>
        </w:rPr>
      </w:pPr>
      <w:r w:rsidRPr="00C3305C">
        <w:rPr>
          <w:rFonts w:ascii="Arial" w:hAnsi="Arial" w:cs="Arial"/>
          <w:color w:val="000000" w:themeColor="text1"/>
        </w:rPr>
        <w:t>Scull, S. and Cuthill, M. (2010) Engaged outreach: using community engagement to facilitate access to higher education for people from low socio</w:t>
      </w:r>
      <w:r w:rsidRPr="00C3305C">
        <w:rPr>
          <w:rFonts w:ascii="Cambria Math" w:hAnsi="Cambria Math" w:cs="Cambria Math"/>
          <w:color w:val="000000" w:themeColor="text1"/>
        </w:rPr>
        <w:t>‐</w:t>
      </w:r>
      <w:r w:rsidRPr="00C3305C">
        <w:rPr>
          <w:rFonts w:ascii="Arial" w:hAnsi="Arial" w:cs="Arial"/>
          <w:color w:val="000000" w:themeColor="text1"/>
        </w:rPr>
        <w:t xml:space="preserve">economic backgrounds, </w:t>
      </w:r>
      <w:r w:rsidRPr="00C3305C">
        <w:rPr>
          <w:rFonts w:ascii="Arial" w:hAnsi="Arial" w:cs="Arial"/>
          <w:i/>
          <w:color w:val="000000" w:themeColor="text1"/>
        </w:rPr>
        <w:t>Higher Education Research &amp; Development</w:t>
      </w:r>
      <w:r w:rsidRPr="00C3305C">
        <w:rPr>
          <w:rFonts w:ascii="Arial" w:hAnsi="Arial" w:cs="Arial"/>
          <w:color w:val="000000" w:themeColor="text1"/>
        </w:rPr>
        <w:t>, 29 (1), pp. 59-74.</w:t>
      </w:r>
    </w:p>
    <w:p w14:paraId="1FCAD439" w14:textId="3E7271B2" w:rsidR="008158E8" w:rsidRPr="00C3305C" w:rsidRDefault="008158E8" w:rsidP="008A2198">
      <w:pPr>
        <w:ind w:left="567" w:hanging="567"/>
        <w:rPr>
          <w:rFonts w:ascii="Arial" w:hAnsi="Arial" w:cs="Arial"/>
          <w:color w:val="000000" w:themeColor="text1"/>
        </w:rPr>
      </w:pPr>
      <w:r w:rsidRPr="00C3305C">
        <w:rPr>
          <w:rFonts w:ascii="Arial" w:hAnsi="Arial" w:cs="Arial"/>
        </w:rPr>
        <w:t xml:space="preserve">Singh, V., </w:t>
      </w:r>
      <w:proofErr w:type="spellStart"/>
      <w:r w:rsidRPr="00C3305C">
        <w:rPr>
          <w:rFonts w:ascii="Arial" w:hAnsi="Arial" w:cs="Arial"/>
        </w:rPr>
        <w:t>Vinnicombe</w:t>
      </w:r>
      <w:proofErr w:type="spellEnd"/>
      <w:r w:rsidRPr="00C3305C">
        <w:rPr>
          <w:rFonts w:ascii="Arial" w:hAnsi="Arial" w:cs="Arial"/>
        </w:rPr>
        <w:t xml:space="preserve">, S. &amp; James, K. (2006). Constructing a professional identity: how young female managers use role models. </w:t>
      </w:r>
      <w:r w:rsidRPr="00C3305C">
        <w:rPr>
          <w:rFonts w:ascii="Arial" w:hAnsi="Arial" w:cs="Arial"/>
          <w:i/>
          <w:iCs/>
        </w:rPr>
        <w:t>Women in Management Review</w:t>
      </w:r>
      <w:r w:rsidRPr="00C3305C">
        <w:rPr>
          <w:rFonts w:ascii="Arial" w:hAnsi="Arial" w:cs="Arial"/>
        </w:rPr>
        <w:t>, 21 (1), pp. 67-81.</w:t>
      </w:r>
    </w:p>
    <w:p w14:paraId="3DAD0E21" w14:textId="77777777" w:rsidR="008A2198" w:rsidRPr="00C3305C" w:rsidRDefault="00693E86" w:rsidP="008A2198">
      <w:pPr>
        <w:ind w:left="567" w:hanging="567"/>
        <w:rPr>
          <w:rFonts w:ascii="Arial" w:hAnsi="Arial" w:cs="Arial"/>
          <w:color w:val="000000" w:themeColor="text1"/>
        </w:rPr>
      </w:pPr>
      <w:r w:rsidRPr="00C3305C">
        <w:rPr>
          <w:rFonts w:ascii="Arial" w:hAnsi="Arial" w:cs="Arial"/>
          <w:color w:val="000000" w:themeColor="text1"/>
        </w:rPr>
        <w:t>Slack, J, K. Mangan, A. Hughes &amp; P. Davies (2014) ‘Hot’, ‘cold’ and ‘warm’</w:t>
      </w:r>
      <w:r w:rsidR="00A079A3" w:rsidRPr="00C3305C">
        <w:rPr>
          <w:rFonts w:ascii="Arial" w:hAnsi="Arial" w:cs="Arial"/>
          <w:color w:val="000000" w:themeColor="text1"/>
        </w:rPr>
        <w:t xml:space="preserve"> </w:t>
      </w:r>
      <w:r w:rsidRPr="00C3305C">
        <w:rPr>
          <w:rFonts w:ascii="Arial" w:hAnsi="Arial" w:cs="Arial"/>
          <w:color w:val="000000" w:themeColor="text1"/>
        </w:rPr>
        <w:t>information and higher education decision-making, British Journal of Sociology of Education, 35:2, 204-223</w:t>
      </w:r>
      <w:r w:rsidR="008A2198" w:rsidRPr="00C3305C">
        <w:rPr>
          <w:rFonts w:ascii="Arial" w:hAnsi="Arial" w:cs="Arial"/>
          <w:color w:val="000000" w:themeColor="text1"/>
        </w:rPr>
        <w:t xml:space="preserve">. </w:t>
      </w:r>
    </w:p>
    <w:p w14:paraId="2ABED3A7" w14:textId="77777777" w:rsidR="008A2198" w:rsidRPr="00C3305C" w:rsidRDefault="008A2198" w:rsidP="00A079A3">
      <w:pPr>
        <w:ind w:left="567" w:hanging="567"/>
        <w:rPr>
          <w:rFonts w:ascii="Arial" w:hAnsi="Arial" w:cs="Arial"/>
          <w:color w:val="000000" w:themeColor="text1"/>
        </w:rPr>
      </w:pPr>
      <w:r w:rsidRPr="00C3305C">
        <w:rPr>
          <w:rFonts w:ascii="Arial" w:hAnsi="Arial" w:cs="Arial"/>
          <w:color w:val="000000" w:themeColor="text1"/>
        </w:rPr>
        <w:t xml:space="preserve">Singh, V., </w:t>
      </w:r>
      <w:proofErr w:type="spellStart"/>
      <w:r w:rsidRPr="00C3305C">
        <w:rPr>
          <w:rFonts w:ascii="Arial" w:hAnsi="Arial" w:cs="Arial"/>
          <w:color w:val="000000" w:themeColor="text1"/>
        </w:rPr>
        <w:t>Vinnicombe</w:t>
      </w:r>
      <w:proofErr w:type="spellEnd"/>
      <w:r w:rsidRPr="00C3305C">
        <w:rPr>
          <w:rFonts w:ascii="Arial" w:hAnsi="Arial" w:cs="Arial"/>
          <w:color w:val="000000" w:themeColor="text1"/>
        </w:rPr>
        <w:t xml:space="preserve">, S. &amp; James, K. (2006). Constructing a professional identity: how young female managers use role models. </w:t>
      </w:r>
      <w:r w:rsidRPr="00C3305C">
        <w:rPr>
          <w:rFonts w:ascii="Arial" w:hAnsi="Arial" w:cs="Arial"/>
          <w:i/>
          <w:iCs/>
          <w:color w:val="000000" w:themeColor="text1"/>
        </w:rPr>
        <w:t>Women in Management Review</w:t>
      </w:r>
      <w:r w:rsidRPr="00C3305C">
        <w:rPr>
          <w:rFonts w:ascii="Arial" w:hAnsi="Arial" w:cs="Arial"/>
          <w:color w:val="000000" w:themeColor="text1"/>
        </w:rPr>
        <w:t>, 21 (1), pp. 67-81.</w:t>
      </w:r>
    </w:p>
    <w:p w14:paraId="0A17479C" w14:textId="75CA89D4" w:rsidR="00A079A3" w:rsidRPr="00C3305C" w:rsidRDefault="004F5466" w:rsidP="00A079A3">
      <w:pPr>
        <w:ind w:left="567" w:hanging="567"/>
        <w:rPr>
          <w:rFonts w:ascii="Arial" w:eastAsia="Arial Unicode MS" w:hAnsi="Arial" w:cs="Arial"/>
          <w:color w:val="000000" w:themeColor="text1"/>
        </w:rPr>
      </w:pPr>
      <w:r w:rsidRPr="00C3305C">
        <w:rPr>
          <w:rFonts w:ascii="Arial" w:eastAsia="Arial Unicode MS" w:hAnsi="Arial" w:cs="Arial"/>
          <w:color w:val="000000" w:themeColor="text1"/>
        </w:rPr>
        <w:t xml:space="preserve">Smith, S., Alexander, A., </w:t>
      </w:r>
      <w:proofErr w:type="spellStart"/>
      <w:r w:rsidRPr="00C3305C">
        <w:rPr>
          <w:rFonts w:ascii="Arial" w:eastAsia="Arial Unicode MS" w:hAnsi="Arial" w:cs="Arial"/>
          <w:color w:val="000000" w:themeColor="text1"/>
        </w:rPr>
        <w:t>Dubb</w:t>
      </w:r>
      <w:proofErr w:type="spellEnd"/>
      <w:r w:rsidRPr="00C3305C">
        <w:rPr>
          <w:rFonts w:ascii="Arial" w:eastAsia="Arial Unicode MS" w:hAnsi="Arial" w:cs="Arial"/>
          <w:color w:val="000000" w:themeColor="text1"/>
        </w:rPr>
        <w:t>, S., Murphy, K. and Laycock, J. (2013) Opening doors and minds: A path for widening access. Clinical Teacher, 10(2), 124-128.</w:t>
      </w:r>
      <w:r w:rsidR="00A079A3" w:rsidRPr="00C3305C">
        <w:rPr>
          <w:rFonts w:ascii="Arial" w:eastAsia="Arial Unicode MS" w:hAnsi="Arial" w:cs="Arial"/>
          <w:color w:val="000000" w:themeColor="text1"/>
        </w:rPr>
        <w:t xml:space="preserve"> </w:t>
      </w:r>
    </w:p>
    <w:p w14:paraId="1006D5C1" w14:textId="77777777" w:rsidR="00B23DB3" w:rsidRDefault="00693E86" w:rsidP="00B23DB3">
      <w:pPr>
        <w:ind w:left="567" w:hanging="567"/>
        <w:rPr>
          <w:rFonts w:ascii="Arial" w:hAnsi="Arial" w:cs="Arial"/>
          <w:color w:val="000000" w:themeColor="text1"/>
        </w:rPr>
      </w:pPr>
      <w:proofErr w:type="spellStart"/>
      <w:r w:rsidRPr="00C3305C">
        <w:rPr>
          <w:rFonts w:ascii="Arial" w:hAnsi="Arial" w:cs="Arial"/>
          <w:color w:val="000000" w:themeColor="text1"/>
        </w:rPr>
        <w:t>Tazzyman</w:t>
      </w:r>
      <w:proofErr w:type="spellEnd"/>
      <w:r w:rsidRPr="00C3305C">
        <w:rPr>
          <w:rFonts w:ascii="Arial" w:hAnsi="Arial" w:cs="Arial"/>
          <w:color w:val="000000" w:themeColor="text1"/>
        </w:rPr>
        <w:t xml:space="preserve">, S. Bowes, L. Moreton, R. </w:t>
      </w:r>
      <w:proofErr w:type="spellStart"/>
      <w:r w:rsidRPr="00C3305C">
        <w:rPr>
          <w:rFonts w:ascii="Arial" w:hAnsi="Arial" w:cs="Arial"/>
          <w:color w:val="000000" w:themeColor="text1"/>
        </w:rPr>
        <w:t>Madriaga</w:t>
      </w:r>
      <w:proofErr w:type="spellEnd"/>
      <w:r w:rsidRPr="00C3305C">
        <w:rPr>
          <w:rFonts w:ascii="Arial" w:hAnsi="Arial" w:cs="Arial"/>
          <w:color w:val="000000" w:themeColor="text1"/>
        </w:rPr>
        <w:t xml:space="preserve">, M. and </w:t>
      </w:r>
      <w:proofErr w:type="spellStart"/>
      <w:r w:rsidRPr="00C3305C">
        <w:rPr>
          <w:rFonts w:ascii="Arial" w:hAnsi="Arial" w:cs="Arial"/>
          <w:color w:val="000000" w:themeColor="text1"/>
        </w:rPr>
        <w:t>McCaig</w:t>
      </w:r>
      <w:proofErr w:type="spellEnd"/>
      <w:r w:rsidRPr="00C3305C">
        <w:rPr>
          <w:rFonts w:ascii="Arial" w:hAnsi="Arial" w:cs="Arial"/>
          <w:color w:val="000000" w:themeColor="text1"/>
        </w:rPr>
        <w:t>, C. (2018) National Collaborative Outreach Programme: Year one report of the national formative and impact evaluation, including capacity building with NCOP consortia, Leicester: CFE Research.</w:t>
      </w:r>
    </w:p>
    <w:p w14:paraId="74F9673E" w14:textId="714317BD" w:rsidR="00B23DB3" w:rsidRPr="0000166A" w:rsidRDefault="00B23DB3" w:rsidP="00B23DB3">
      <w:pPr>
        <w:ind w:left="567" w:hanging="567"/>
        <w:rPr>
          <w:rFonts w:ascii="Arial" w:hAnsi="Arial" w:cs="Arial"/>
        </w:rPr>
      </w:pPr>
      <w:proofErr w:type="spellStart"/>
      <w:r w:rsidRPr="0000166A">
        <w:rPr>
          <w:rFonts w:ascii="Arial" w:hAnsi="Arial" w:cs="Arial"/>
        </w:rPr>
        <w:t>Westhorp</w:t>
      </w:r>
      <w:proofErr w:type="spellEnd"/>
      <w:r w:rsidRPr="0000166A">
        <w:rPr>
          <w:rFonts w:ascii="Arial" w:hAnsi="Arial" w:cs="Arial"/>
        </w:rPr>
        <w:t xml:space="preserve">, G. (2014) </w:t>
      </w:r>
      <w:r w:rsidRPr="0000166A">
        <w:rPr>
          <w:rFonts w:ascii="Arial" w:hAnsi="Arial" w:cs="Arial"/>
          <w:i/>
        </w:rPr>
        <w:t>Realist Impact Evaluation: an introduction ODI Research and Policy in Development</w:t>
      </w:r>
      <w:r w:rsidRPr="0000166A">
        <w:rPr>
          <w:rFonts w:ascii="Arial" w:hAnsi="Arial" w:cs="Arial"/>
        </w:rPr>
        <w:t xml:space="preserve">, Australian Government: Department of Foreign Affairs and Trade. </w:t>
      </w:r>
    </w:p>
    <w:p w14:paraId="761673E3" w14:textId="39864EB9" w:rsidR="008A2198" w:rsidRPr="00B23DB3" w:rsidRDefault="00B23DB3" w:rsidP="00A079A3">
      <w:pPr>
        <w:ind w:left="567" w:hanging="567"/>
        <w:rPr>
          <w:rFonts w:ascii="Arial" w:hAnsi="Arial" w:cs="Arial"/>
          <w:color w:val="000000" w:themeColor="text1"/>
        </w:rPr>
      </w:pPr>
      <w:r w:rsidRPr="00B23DB3">
        <w:rPr>
          <w:rFonts w:ascii="Arial" w:hAnsi="Arial" w:cs="Arial"/>
          <w:color w:val="000000" w:themeColor="text1"/>
        </w:rPr>
        <w:t>W</w:t>
      </w:r>
      <w:r w:rsidR="008A2198" w:rsidRPr="00B23DB3">
        <w:rPr>
          <w:rFonts w:ascii="Arial" w:hAnsi="Arial" w:cs="Arial"/>
          <w:color w:val="000000" w:themeColor="text1"/>
        </w:rPr>
        <w:t xml:space="preserve">right, C.A. &amp; Wright, S.D. (1987). The role of mentors in the career development of young professionals. </w:t>
      </w:r>
      <w:r w:rsidR="008A2198" w:rsidRPr="00B23DB3">
        <w:rPr>
          <w:rFonts w:ascii="Arial" w:hAnsi="Arial" w:cs="Arial"/>
          <w:i/>
          <w:iCs/>
          <w:color w:val="000000" w:themeColor="text1"/>
        </w:rPr>
        <w:t>Family Relations</w:t>
      </w:r>
      <w:r w:rsidR="008A2198" w:rsidRPr="00B23DB3">
        <w:rPr>
          <w:rFonts w:ascii="Arial" w:hAnsi="Arial" w:cs="Arial"/>
          <w:color w:val="000000" w:themeColor="text1"/>
        </w:rPr>
        <w:t>, 36 (2), pp. 204-208.</w:t>
      </w:r>
    </w:p>
    <w:p w14:paraId="293D5FAA" w14:textId="77777777" w:rsidR="00FF45D9" w:rsidRPr="00B23DB3" w:rsidRDefault="00FF45D9" w:rsidP="00A079A3">
      <w:pPr>
        <w:autoSpaceDE w:val="0"/>
        <w:autoSpaceDN w:val="0"/>
        <w:adjustRightInd w:val="0"/>
        <w:spacing w:after="0" w:line="240" w:lineRule="auto"/>
        <w:ind w:left="284" w:hanging="284"/>
        <w:contextualSpacing/>
        <w:rPr>
          <w:rFonts w:ascii="Arial" w:hAnsi="Arial" w:cs="Arial"/>
          <w:color w:val="000000" w:themeColor="text1"/>
        </w:rPr>
      </w:pPr>
    </w:p>
    <w:p w14:paraId="347619A6" w14:textId="77777777" w:rsidR="00FF45D9" w:rsidRPr="00B23DB3" w:rsidRDefault="00FF45D9" w:rsidP="00A079A3">
      <w:pPr>
        <w:pStyle w:val="NoSpacing"/>
        <w:ind w:left="284" w:hanging="284"/>
        <w:contextualSpacing/>
        <w:rPr>
          <w:rFonts w:ascii="Arial" w:hAnsi="Arial" w:cs="Arial"/>
          <w:color w:val="000000" w:themeColor="text1"/>
        </w:rPr>
      </w:pPr>
    </w:p>
    <w:p w14:paraId="06898BDF" w14:textId="77777777" w:rsidR="00FF45D9" w:rsidRPr="00B23DB3" w:rsidRDefault="00FF45D9" w:rsidP="00FF45D9">
      <w:pPr>
        <w:pStyle w:val="NoSpacing"/>
        <w:ind w:left="284" w:hanging="284"/>
        <w:contextualSpacing/>
        <w:rPr>
          <w:rFonts w:ascii="Arial" w:hAnsi="Arial" w:cs="Arial"/>
        </w:rPr>
      </w:pPr>
    </w:p>
    <w:p w14:paraId="362DF35E" w14:textId="77777777" w:rsidR="00FF45D9" w:rsidRDefault="00FF45D9" w:rsidP="00FF45D9">
      <w:pPr>
        <w:pStyle w:val="NoSpacing"/>
        <w:ind w:left="284" w:hanging="284"/>
        <w:contextualSpacing/>
        <w:rPr>
          <w:rFonts w:ascii="Arial" w:hAnsi="Arial" w:cs="Arial"/>
        </w:rPr>
      </w:pPr>
    </w:p>
    <w:p w14:paraId="38B2DB0C" w14:textId="77777777" w:rsidR="00FF45D9" w:rsidRDefault="00FF45D9" w:rsidP="00FF45D9">
      <w:pPr>
        <w:pStyle w:val="NoSpacing"/>
        <w:ind w:left="284" w:hanging="284"/>
        <w:contextualSpacing/>
        <w:rPr>
          <w:rFonts w:ascii="Arial" w:hAnsi="Arial" w:cs="Arial"/>
        </w:rPr>
      </w:pPr>
    </w:p>
    <w:p w14:paraId="7943F914" w14:textId="77777777" w:rsidR="00FF45D9" w:rsidRDefault="00FF45D9" w:rsidP="00FF45D9">
      <w:pPr>
        <w:pStyle w:val="NoSpacing"/>
        <w:ind w:left="284" w:hanging="284"/>
        <w:contextualSpacing/>
        <w:rPr>
          <w:rFonts w:ascii="Arial" w:hAnsi="Arial" w:cs="Arial"/>
        </w:rPr>
      </w:pPr>
    </w:p>
    <w:p w14:paraId="57C44BB5" w14:textId="77777777" w:rsidR="00693E86" w:rsidRDefault="00693E86" w:rsidP="007E591F">
      <w:pPr>
        <w:ind w:left="567" w:hanging="567"/>
        <w:jc w:val="both"/>
        <w:rPr>
          <w:rFonts w:ascii="Arial" w:hAnsi="Arial" w:cs="Arial"/>
          <w:sz w:val="24"/>
          <w:szCs w:val="24"/>
        </w:rPr>
      </w:pPr>
    </w:p>
    <w:p w14:paraId="20994615" w14:textId="77777777" w:rsidR="00693E86" w:rsidRDefault="00693E86" w:rsidP="007E591F">
      <w:pPr>
        <w:ind w:left="567" w:hanging="567"/>
        <w:jc w:val="both"/>
        <w:rPr>
          <w:rFonts w:ascii="Arial" w:hAnsi="Arial" w:cs="Arial"/>
          <w:sz w:val="24"/>
          <w:szCs w:val="24"/>
        </w:rPr>
      </w:pPr>
    </w:p>
    <w:p w14:paraId="2789CE47" w14:textId="77777777" w:rsidR="00693E86" w:rsidRPr="00F45528" w:rsidRDefault="00693E86" w:rsidP="00693E86">
      <w:pPr>
        <w:pStyle w:val="NoSpacing"/>
        <w:rPr>
          <w:rFonts w:ascii="Arial" w:hAnsi="Arial" w:cs="Arial"/>
        </w:rPr>
      </w:pPr>
    </w:p>
    <w:p w14:paraId="684DCD7D" w14:textId="77777777" w:rsidR="00693E86" w:rsidRDefault="00693E86" w:rsidP="00693E86">
      <w:pPr>
        <w:pStyle w:val="NoSpacing"/>
        <w:rPr>
          <w:rFonts w:ascii="Arial" w:hAnsi="Arial" w:cs="Arial"/>
        </w:rPr>
      </w:pPr>
    </w:p>
    <w:p w14:paraId="718097DD" w14:textId="77777777" w:rsidR="00693E86" w:rsidRPr="00F45528" w:rsidRDefault="00693E86" w:rsidP="00693E86">
      <w:pPr>
        <w:pStyle w:val="NoSpacing"/>
        <w:rPr>
          <w:rFonts w:ascii="Arial" w:hAnsi="Arial" w:cs="Arial"/>
        </w:rPr>
      </w:pPr>
    </w:p>
    <w:p w14:paraId="072B202A" w14:textId="77777777" w:rsidR="00693E86" w:rsidRPr="00F45528" w:rsidRDefault="00693E86" w:rsidP="00693E86">
      <w:pPr>
        <w:autoSpaceDE w:val="0"/>
        <w:autoSpaceDN w:val="0"/>
        <w:adjustRightInd w:val="0"/>
        <w:spacing w:after="0" w:line="240" w:lineRule="auto"/>
        <w:rPr>
          <w:rFonts w:ascii="Arial" w:hAnsi="Arial" w:cs="Arial"/>
        </w:rPr>
      </w:pPr>
    </w:p>
    <w:p w14:paraId="60A05005" w14:textId="77777777" w:rsidR="00693E86" w:rsidRPr="00F45528" w:rsidRDefault="00693E86" w:rsidP="00693E86">
      <w:pPr>
        <w:autoSpaceDE w:val="0"/>
        <w:autoSpaceDN w:val="0"/>
        <w:adjustRightInd w:val="0"/>
        <w:spacing w:after="0" w:line="240" w:lineRule="auto"/>
        <w:rPr>
          <w:rFonts w:ascii="Arial" w:hAnsi="Arial" w:cs="Arial"/>
        </w:rPr>
      </w:pPr>
    </w:p>
    <w:p w14:paraId="7711E154" w14:textId="77777777" w:rsidR="00693E86" w:rsidRPr="007E591F" w:rsidRDefault="00693E86" w:rsidP="007E591F">
      <w:pPr>
        <w:ind w:left="567" w:hanging="567"/>
        <w:jc w:val="both"/>
        <w:rPr>
          <w:rFonts w:ascii="Arial" w:hAnsi="Arial" w:cs="Arial"/>
          <w:sz w:val="24"/>
          <w:szCs w:val="24"/>
        </w:rPr>
      </w:pPr>
    </w:p>
    <w:p w14:paraId="0683100D" w14:textId="6D0B7CF1" w:rsidR="00693E86" w:rsidRPr="00A9392F" w:rsidRDefault="0036472F" w:rsidP="00693E86">
      <w:pPr>
        <w:pStyle w:val="NoSpacing"/>
        <w:contextualSpacing/>
        <w:rPr>
          <w:rFonts w:ascii="Arial" w:hAnsi="Arial" w:cs="Arial"/>
          <w:sz w:val="24"/>
          <w:szCs w:val="24"/>
        </w:rPr>
      </w:pPr>
      <w:r w:rsidRPr="00A9392F">
        <w:rPr>
          <w:rFonts w:ascii="Arial" w:hAnsi="Arial" w:cs="Arial"/>
          <w:sz w:val="24"/>
          <w:szCs w:val="24"/>
        </w:rPr>
        <w:br w:type="page"/>
      </w:r>
    </w:p>
    <w:p w14:paraId="5B7E7520" w14:textId="0352DC1E" w:rsidR="00E63274" w:rsidRDefault="0036472F" w:rsidP="00751359">
      <w:pPr>
        <w:pStyle w:val="Heading2"/>
      </w:pPr>
      <w:bookmarkStart w:id="37" w:name="_Toc48822750"/>
      <w:r>
        <w:lastRenderedPageBreak/>
        <w:t>7. A</w:t>
      </w:r>
      <w:r w:rsidR="00F40AF5">
        <w:t>nnex A</w:t>
      </w:r>
      <w:bookmarkEnd w:id="37"/>
    </w:p>
    <w:p w14:paraId="73078A97" w14:textId="56030160" w:rsidR="00E63274" w:rsidRDefault="00E63274" w:rsidP="00751359">
      <w:pPr>
        <w:pStyle w:val="Heading3"/>
      </w:pPr>
      <w:bookmarkStart w:id="38" w:name="_Toc48822751"/>
      <w:r>
        <w:t xml:space="preserve">Evidence-based </w:t>
      </w:r>
      <w:r w:rsidR="0000166A">
        <w:t xml:space="preserve">Learning for </w:t>
      </w:r>
      <w:r w:rsidR="00B269D0">
        <w:t>Practitioners</w:t>
      </w:r>
      <w:bookmarkEnd w:id="38"/>
      <w:r w:rsidR="00B269D0">
        <w:t xml:space="preserve"> </w:t>
      </w:r>
    </w:p>
    <w:p w14:paraId="77E75213" w14:textId="1B79DCD7" w:rsidR="00E63274" w:rsidRDefault="00E63274" w:rsidP="00751359">
      <w:pPr>
        <w:jc w:val="right"/>
      </w:pPr>
    </w:p>
    <w:p w14:paraId="72DDD3EE" w14:textId="2D19DCD4" w:rsidR="00E63274" w:rsidRPr="00E63274" w:rsidRDefault="00E63274" w:rsidP="00E63274">
      <w:pPr>
        <w:rPr>
          <w:rFonts w:eastAsia="Times New Roman" w:cs="Arial"/>
        </w:rPr>
      </w:pPr>
      <w:r w:rsidRPr="00E63274">
        <w:rPr>
          <w:rFonts w:eastAsia="Times New Roman" w:cs="Arial"/>
          <w:noProof/>
          <w:lang w:eastAsia="en-GB"/>
        </w:rPr>
        <mc:AlternateContent>
          <mc:Choice Requires="wps">
            <w:drawing>
              <wp:anchor distT="0" distB="0" distL="114300" distR="114300" simplePos="0" relativeHeight="251643904" behindDoc="0" locked="0" layoutInCell="1" allowOverlap="1" wp14:anchorId="09393EA3" wp14:editId="3BB3C636">
                <wp:simplePos x="0" y="0"/>
                <wp:positionH relativeFrom="column">
                  <wp:posOffset>9525</wp:posOffset>
                </wp:positionH>
                <wp:positionV relativeFrom="paragraph">
                  <wp:posOffset>25400</wp:posOffset>
                </wp:positionV>
                <wp:extent cx="5499100" cy="3111500"/>
                <wp:effectExtent l="0" t="0" r="2540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9100" cy="3111500"/>
                        </a:xfrm>
                        <a:prstGeom prst="rect">
                          <a:avLst/>
                        </a:prstGeom>
                        <a:solidFill>
                          <a:sysClr val="window" lastClr="FFFFFF"/>
                        </a:solidFill>
                        <a:ln w="6350">
                          <a:solidFill>
                            <a:prstClr val="black"/>
                          </a:solidFill>
                        </a:ln>
                      </wps:spPr>
                      <wps:txbx>
                        <w:txbxContent>
                          <w:p w14:paraId="08D7CE47" w14:textId="77777777" w:rsidR="003E2A19" w:rsidRPr="005031EB" w:rsidRDefault="003E2A19" w:rsidP="00E63274">
                            <w:pPr>
                              <w:pStyle w:val="NoSpacing"/>
                              <w:jc w:val="center"/>
                              <w:rPr>
                                <w:rFonts w:ascii="Calibri Light" w:hAnsi="Calibri Light" w:cs="Calibri Light"/>
                                <w:b/>
                                <w:bCs/>
                                <w:color w:val="2E74B5" w:themeColor="accent1" w:themeShade="BF"/>
                                <w:sz w:val="28"/>
                                <w:szCs w:val="28"/>
                              </w:rPr>
                            </w:pPr>
                            <w:r>
                              <w:rPr>
                                <w:rFonts w:ascii="Calibri Light" w:hAnsi="Calibri Light" w:cs="Calibri Light"/>
                                <w:b/>
                                <w:bCs/>
                                <w:color w:val="2E74B5" w:themeColor="accent1" w:themeShade="BF"/>
                                <w:sz w:val="28"/>
                                <w:szCs w:val="28"/>
                              </w:rPr>
                              <w:t xml:space="preserve">Cornerstone Programme Theories: </w:t>
                            </w:r>
                            <w:r w:rsidRPr="005031EB">
                              <w:rPr>
                                <w:rFonts w:ascii="Calibri Light" w:hAnsi="Calibri Light" w:cs="Calibri Light"/>
                                <w:b/>
                                <w:bCs/>
                                <w:color w:val="2E74B5" w:themeColor="accent1" w:themeShade="BF"/>
                                <w:sz w:val="28"/>
                                <w:szCs w:val="28"/>
                              </w:rPr>
                              <w:t>Practitioner Learning</w:t>
                            </w:r>
                          </w:p>
                          <w:p w14:paraId="5A1123AD" w14:textId="77777777" w:rsidR="003E2A19" w:rsidRPr="005031EB" w:rsidRDefault="003E2A19" w:rsidP="00E63274"/>
                          <w:p w14:paraId="5E92924A" w14:textId="77777777" w:rsidR="003E2A19" w:rsidRDefault="003E2A19" w:rsidP="00B269D0">
                            <w:pPr>
                              <w:spacing w:line="360" w:lineRule="auto"/>
                              <w:jc w:val="both"/>
                              <w:rPr>
                                <w:rFonts w:ascii="Arial" w:hAnsi="Arial"/>
                                <w:lang w:val="en-US"/>
                              </w:rPr>
                            </w:pPr>
                            <w:r w:rsidRPr="008127F0">
                              <w:rPr>
                                <w:rFonts w:ascii="Arial" w:hAnsi="Arial"/>
                                <w:lang w:val="en-US"/>
                              </w:rPr>
                              <w:t xml:space="preserve">Five </w:t>
                            </w:r>
                            <w:r>
                              <w:rPr>
                                <w:rFonts w:ascii="Arial" w:hAnsi="Arial"/>
                                <w:b/>
                                <w:bCs/>
                                <w:lang w:val="en-US"/>
                              </w:rPr>
                              <w:t>c</w:t>
                            </w:r>
                            <w:r w:rsidRPr="008127F0">
                              <w:rPr>
                                <w:rFonts w:ascii="Arial" w:hAnsi="Arial"/>
                                <w:b/>
                                <w:bCs/>
                                <w:lang w:val="en-US"/>
                              </w:rPr>
                              <w:t>ornerstone</w:t>
                            </w:r>
                            <w:r>
                              <w:rPr>
                                <w:rFonts w:ascii="Arial" w:hAnsi="Arial"/>
                                <w:b/>
                                <w:bCs/>
                                <w:lang w:val="en-US"/>
                              </w:rPr>
                              <w:t xml:space="preserve"> </w:t>
                            </w:r>
                            <w:proofErr w:type="spellStart"/>
                            <w:r>
                              <w:rPr>
                                <w:rFonts w:ascii="Arial" w:hAnsi="Arial"/>
                                <w:b/>
                                <w:bCs/>
                                <w:lang w:val="en-US"/>
                              </w:rPr>
                              <w:t>programme</w:t>
                            </w:r>
                            <w:proofErr w:type="spellEnd"/>
                            <w:r>
                              <w:rPr>
                                <w:rFonts w:ascii="Arial" w:hAnsi="Arial"/>
                                <w:b/>
                                <w:bCs/>
                                <w:lang w:val="en-US"/>
                              </w:rPr>
                              <w:t xml:space="preserve"> theories </w:t>
                            </w:r>
                            <w:r>
                              <w:rPr>
                                <w:rFonts w:ascii="Arial" w:hAnsi="Arial"/>
                                <w:lang w:val="en-US"/>
                              </w:rPr>
                              <w:t xml:space="preserve">have emerged. These are </w:t>
                            </w:r>
                            <w:proofErr w:type="spellStart"/>
                            <w:r>
                              <w:rPr>
                                <w:rFonts w:ascii="Arial" w:hAnsi="Arial"/>
                                <w:lang w:val="en-US"/>
                              </w:rPr>
                              <w:t>programme</w:t>
                            </w:r>
                            <w:proofErr w:type="spellEnd"/>
                            <w:r>
                              <w:rPr>
                                <w:rFonts w:ascii="Arial" w:hAnsi="Arial"/>
                                <w:lang w:val="en-US"/>
                              </w:rPr>
                              <w:t xml:space="preserve"> theories that pull together common themes from the ten already identified, representing the core mechanisms of GHWY Uni Connect delivery. These cornerstone </w:t>
                            </w:r>
                            <w:proofErr w:type="spellStart"/>
                            <w:r>
                              <w:rPr>
                                <w:rFonts w:ascii="Arial" w:hAnsi="Arial"/>
                                <w:lang w:val="en-US"/>
                              </w:rPr>
                              <w:t>programme</w:t>
                            </w:r>
                            <w:proofErr w:type="spellEnd"/>
                            <w:r>
                              <w:rPr>
                                <w:rFonts w:ascii="Arial" w:hAnsi="Arial"/>
                                <w:lang w:val="en-US"/>
                              </w:rPr>
                              <w:t xml:space="preserve"> theories are as follows, and will be explained in more detail in the Analysis (4.):</w:t>
                            </w:r>
                          </w:p>
                          <w:p w14:paraId="3803170C" w14:textId="77777777" w:rsidR="003E2A19" w:rsidRDefault="003E2A19" w:rsidP="00A21D92">
                            <w:pPr>
                              <w:pStyle w:val="ListParagraph"/>
                              <w:numPr>
                                <w:ilvl w:val="0"/>
                                <w:numId w:val="50"/>
                              </w:numPr>
                              <w:spacing w:line="360" w:lineRule="auto"/>
                              <w:rPr>
                                <w:rFonts w:ascii="Arial" w:hAnsi="Arial"/>
                                <w:lang w:val="en-US"/>
                              </w:rPr>
                            </w:pPr>
                            <w:r>
                              <w:rPr>
                                <w:rFonts w:ascii="Arial" w:hAnsi="Arial"/>
                                <w:lang w:val="en-US"/>
                              </w:rPr>
                              <w:t>Affective &amp; effective mentoring</w:t>
                            </w:r>
                          </w:p>
                          <w:p w14:paraId="6997EBFE" w14:textId="77777777" w:rsidR="003E2A19" w:rsidRDefault="003E2A19" w:rsidP="00A21D92">
                            <w:pPr>
                              <w:pStyle w:val="ListParagraph"/>
                              <w:numPr>
                                <w:ilvl w:val="0"/>
                                <w:numId w:val="50"/>
                              </w:numPr>
                              <w:spacing w:line="360" w:lineRule="auto"/>
                              <w:rPr>
                                <w:rFonts w:ascii="Arial" w:hAnsi="Arial"/>
                                <w:lang w:val="en-US"/>
                              </w:rPr>
                            </w:pPr>
                            <w:r>
                              <w:rPr>
                                <w:rFonts w:ascii="Arial" w:hAnsi="Arial"/>
                                <w:lang w:val="en-US"/>
                              </w:rPr>
                              <w:t>The ‘role’ of role models</w:t>
                            </w:r>
                          </w:p>
                          <w:p w14:paraId="044557CD" w14:textId="77777777" w:rsidR="003E2A19" w:rsidRDefault="003E2A19" w:rsidP="00A21D92">
                            <w:pPr>
                              <w:pStyle w:val="ListParagraph"/>
                              <w:numPr>
                                <w:ilvl w:val="0"/>
                                <w:numId w:val="50"/>
                              </w:numPr>
                              <w:spacing w:line="360" w:lineRule="auto"/>
                              <w:rPr>
                                <w:rFonts w:ascii="Arial" w:hAnsi="Arial"/>
                                <w:lang w:val="en-US"/>
                              </w:rPr>
                            </w:pPr>
                            <w:r>
                              <w:rPr>
                                <w:rFonts w:ascii="Arial" w:hAnsi="Arial"/>
                                <w:lang w:val="en-US"/>
                              </w:rPr>
                              <w:t>Experiential learning</w:t>
                            </w:r>
                          </w:p>
                          <w:p w14:paraId="734615DB" w14:textId="77777777" w:rsidR="003E2A19" w:rsidRDefault="003E2A19" w:rsidP="00A21D92">
                            <w:pPr>
                              <w:pStyle w:val="ListParagraph"/>
                              <w:numPr>
                                <w:ilvl w:val="0"/>
                                <w:numId w:val="50"/>
                              </w:numPr>
                              <w:spacing w:line="360" w:lineRule="auto"/>
                              <w:rPr>
                                <w:rFonts w:ascii="Arial" w:hAnsi="Arial"/>
                                <w:lang w:val="en-US"/>
                              </w:rPr>
                            </w:pPr>
                            <w:r>
                              <w:rPr>
                                <w:rFonts w:ascii="Arial" w:hAnsi="Arial"/>
                                <w:lang w:val="en-US"/>
                              </w:rPr>
                              <w:t>HE and the community</w:t>
                            </w:r>
                          </w:p>
                          <w:p w14:paraId="62C17036" w14:textId="01F74C4C" w:rsidR="003E2A19" w:rsidRPr="008127F0" w:rsidRDefault="003E2A19" w:rsidP="0000166A">
                            <w:pPr>
                              <w:pStyle w:val="ListParagraph"/>
                              <w:numPr>
                                <w:ilvl w:val="0"/>
                                <w:numId w:val="50"/>
                              </w:numPr>
                              <w:spacing w:line="360" w:lineRule="auto"/>
                              <w:rPr>
                                <w:rFonts w:ascii="Arial" w:hAnsi="Arial"/>
                                <w:lang w:val="en-US"/>
                              </w:rPr>
                            </w:pPr>
                            <w:proofErr w:type="spellStart"/>
                            <w:r>
                              <w:rPr>
                                <w:rFonts w:ascii="Arial" w:hAnsi="Arial"/>
                                <w:lang w:val="en-US"/>
                              </w:rPr>
                              <w:t>Realising</w:t>
                            </w:r>
                            <w:proofErr w:type="spellEnd"/>
                            <w:r>
                              <w:rPr>
                                <w:rFonts w:ascii="Arial" w:hAnsi="Arial"/>
                                <w:lang w:val="en-US"/>
                              </w:rPr>
                              <w:t xml:space="preserve"> and embedding youth and learner 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393EA3" id="Text Box 13" o:spid="_x0000_s1031" type="#_x0000_t202" style="position:absolute;margin-left:.75pt;margin-top:2pt;width:433pt;height:2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" fillcolor="window" strokeweight=".5pt">
                <v:path arrowok="t"/>
                <v:textbox>
                  <w:txbxContent>
                    <w:p w14:paraId="08D7CE47" w14:textId="77777777" w:rsidR="003E2A19" w:rsidRPr="005031EB" w:rsidRDefault="003E2A19" w:rsidP="00E63274">
                      <w:pPr>
                        <w:pStyle w:val="NoSpacing"/>
                        <w:jc w:val="center"/>
                        <w:rPr>
                          <w:rFonts w:ascii="Calibri Light" w:hAnsi="Calibri Light" w:cs="Calibri Light"/>
                          <w:b/>
                          <w:bCs/>
                          <w:color w:val="2E74B5" w:themeColor="accent1" w:themeShade="BF"/>
                          <w:sz w:val="28"/>
                          <w:szCs w:val="28"/>
                        </w:rPr>
                      </w:pPr>
                      <w:r>
                        <w:rPr>
                          <w:rFonts w:ascii="Calibri Light" w:hAnsi="Calibri Light" w:cs="Calibri Light"/>
                          <w:b/>
                          <w:bCs/>
                          <w:color w:val="2E74B5" w:themeColor="accent1" w:themeShade="BF"/>
                          <w:sz w:val="28"/>
                          <w:szCs w:val="28"/>
                        </w:rPr>
                        <w:t xml:space="preserve">Cornerstone Programme Theories: </w:t>
                      </w:r>
                      <w:r w:rsidRPr="005031EB">
                        <w:rPr>
                          <w:rFonts w:ascii="Calibri Light" w:hAnsi="Calibri Light" w:cs="Calibri Light"/>
                          <w:b/>
                          <w:bCs/>
                          <w:color w:val="2E74B5" w:themeColor="accent1" w:themeShade="BF"/>
                          <w:sz w:val="28"/>
                          <w:szCs w:val="28"/>
                        </w:rPr>
                        <w:t>Practitioner Learning</w:t>
                      </w:r>
                    </w:p>
                    <w:p w14:paraId="5A1123AD" w14:textId="77777777" w:rsidR="003E2A19" w:rsidRPr="005031EB" w:rsidRDefault="003E2A19" w:rsidP="00E63274"/>
                    <w:p w14:paraId="5E92924A" w14:textId="77777777" w:rsidR="003E2A19" w:rsidRDefault="003E2A19" w:rsidP="00B269D0">
                      <w:pPr>
                        <w:spacing w:line="360" w:lineRule="auto"/>
                        <w:jc w:val="both"/>
                        <w:rPr>
                          <w:rFonts w:ascii="Arial" w:hAnsi="Arial"/>
                          <w:lang w:val="en-US"/>
                        </w:rPr>
                      </w:pPr>
                      <w:r w:rsidRPr="008127F0">
                        <w:rPr>
                          <w:rFonts w:ascii="Arial" w:hAnsi="Arial"/>
                          <w:lang w:val="en-US"/>
                        </w:rPr>
                        <w:t xml:space="preserve">Five </w:t>
                      </w:r>
                      <w:r>
                        <w:rPr>
                          <w:rFonts w:ascii="Arial" w:hAnsi="Arial"/>
                          <w:b/>
                          <w:bCs/>
                          <w:lang w:val="en-US"/>
                        </w:rPr>
                        <w:t>c</w:t>
                      </w:r>
                      <w:r w:rsidRPr="008127F0">
                        <w:rPr>
                          <w:rFonts w:ascii="Arial" w:hAnsi="Arial"/>
                          <w:b/>
                          <w:bCs/>
                          <w:lang w:val="en-US"/>
                        </w:rPr>
                        <w:t>ornerstone</w:t>
                      </w:r>
                      <w:r>
                        <w:rPr>
                          <w:rFonts w:ascii="Arial" w:hAnsi="Arial"/>
                          <w:b/>
                          <w:bCs/>
                          <w:lang w:val="en-US"/>
                        </w:rPr>
                        <w:t xml:space="preserve"> </w:t>
                      </w:r>
                      <w:proofErr w:type="spellStart"/>
                      <w:r>
                        <w:rPr>
                          <w:rFonts w:ascii="Arial" w:hAnsi="Arial"/>
                          <w:b/>
                          <w:bCs/>
                          <w:lang w:val="en-US"/>
                        </w:rPr>
                        <w:t>programme</w:t>
                      </w:r>
                      <w:proofErr w:type="spellEnd"/>
                      <w:r>
                        <w:rPr>
                          <w:rFonts w:ascii="Arial" w:hAnsi="Arial"/>
                          <w:b/>
                          <w:bCs/>
                          <w:lang w:val="en-US"/>
                        </w:rPr>
                        <w:t xml:space="preserve"> theories </w:t>
                      </w:r>
                      <w:r>
                        <w:rPr>
                          <w:rFonts w:ascii="Arial" w:hAnsi="Arial"/>
                          <w:lang w:val="en-US"/>
                        </w:rPr>
                        <w:t xml:space="preserve">have emerged. These are </w:t>
                      </w:r>
                      <w:proofErr w:type="spellStart"/>
                      <w:r>
                        <w:rPr>
                          <w:rFonts w:ascii="Arial" w:hAnsi="Arial"/>
                          <w:lang w:val="en-US"/>
                        </w:rPr>
                        <w:t>programme</w:t>
                      </w:r>
                      <w:proofErr w:type="spellEnd"/>
                      <w:r>
                        <w:rPr>
                          <w:rFonts w:ascii="Arial" w:hAnsi="Arial"/>
                          <w:lang w:val="en-US"/>
                        </w:rPr>
                        <w:t xml:space="preserve"> theories that pull together common themes from the ten already identified, representing the core mechanisms of GHWY Uni Connect delivery. These cornerstone </w:t>
                      </w:r>
                      <w:proofErr w:type="spellStart"/>
                      <w:r>
                        <w:rPr>
                          <w:rFonts w:ascii="Arial" w:hAnsi="Arial"/>
                          <w:lang w:val="en-US"/>
                        </w:rPr>
                        <w:t>programme</w:t>
                      </w:r>
                      <w:proofErr w:type="spellEnd"/>
                      <w:r>
                        <w:rPr>
                          <w:rFonts w:ascii="Arial" w:hAnsi="Arial"/>
                          <w:lang w:val="en-US"/>
                        </w:rPr>
                        <w:t xml:space="preserve"> theories are as follows, and will be explained in more detail in the Analysis (4.):</w:t>
                      </w:r>
                    </w:p>
                    <w:p w14:paraId="3803170C" w14:textId="77777777" w:rsidR="003E2A19" w:rsidRDefault="003E2A19" w:rsidP="00A21D92">
                      <w:pPr>
                        <w:pStyle w:val="ListParagraph"/>
                        <w:numPr>
                          <w:ilvl w:val="0"/>
                          <w:numId w:val="50"/>
                        </w:numPr>
                        <w:spacing w:line="360" w:lineRule="auto"/>
                        <w:rPr>
                          <w:rFonts w:ascii="Arial" w:hAnsi="Arial"/>
                          <w:lang w:val="en-US"/>
                        </w:rPr>
                      </w:pPr>
                      <w:r>
                        <w:rPr>
                          <w:rFonts w:ascii="Arial" w:hAnsi="Arial"/>
                          <w:lang w:val="en-US"/>
                        </w:rPr>
                        <w:t>Affective &amp; effective mentoring</w:t>
                      </w:r>
                    </w:p>
                    <w:p w14:paraId="6997EBFE" w14:textId="77777777" w:rsidR="003E2A19" w:rsidRDefault="003E2A19" w:rsidP="00A21D92">
                      <w:pPr>
                        <w:pStyle w:val="ListParagraph"/>
                        <w:numPr>
                          <w:ilvl w:val="0"/>
                          <w:numId w:val="50"/>
                        </w:numPr>
                        <w:spacing w:line="360" w:lineRule="auto"/>
                        <w:rPr>
                          <w:rFonts w:ascii="Arial" w:hAnsi="Arial"/>
                          <w:lang w:val="en-US"/>
                        </w:rPr>
                      </w:pPr>
                      <w:r>
                        <w:rPr>
                          <w:rFonts w:ascii="Arial" w:hAnsi="Arial"/>
                          <w:lang w:val="en-US"/>
                        </w:rPr>
                        <w:t>The ‘role’ of role models</w:t>
                      </w:r>
                    </w:p>
                    <w:p w14:paraId="044557CD" w14:textId="77777777" w:rsidR="003E2A19" w:rsidRDefault="003E2A19" w:rsidP="00A21D92">
                      <w:pPr>
                        <w:pStyle w:val="ListParagraph"/>
                        <w:numPr>
                          <w:ilvl w:val="0"/>
                          <w:numId w:val="50"/>
                        </w:numPr>
                        <w:spacing w:line="360" w:lineRule="auto"/>
                        <w:rPr>
                          <w:rFonts w:ascii="Arial" w:hAnsi="Arial"/>
                          <w:lang w:val="en-US"/>
                        </w:rPr>
                      </w:pPr>
                      <w:r>
                        <w:rPr>
                          <w:rFonts w:ascii="Arial" w:hAnsi="Arial"/>
                          <w:lang w:val="en-US"/>
                        </w:rPr>
                        <w:t>Experiential learning</w:t>
                      </w:r>
                    </w:p>
                    <w:p w14:paraId="734615DB" w14:textId="77777777" w:rsidR="003E2A19" w:rsidRDefault="003E2A19" w:rsidP="00A21D92">
                      <w:pPr>
                        <w:pStyle w:val="ListParagraph"/>
                        <w:numPr>
                          <w:ilvl w:val="0"/>
                          <w:numId w:val="50"/>
                        </w:numPr>
                        <w:spacing w:line="360" w:lineRule="auto"/>
                        <w:rPr>
                          <w:rFonts w:ascii="Arial" w:hAnsi="Arial"/>
                          <w:lang w:val="en-US"/>
                        </w:rPr>
                      </w:pPr>
                      <w:r>
                        <w:rPr>
                          <w:rFonts w:ascii="Arial" w:hAnsi="Arial"/>
                          <w:lang w:val="en-US"/>
                        </w:rPr>
                        <w:t>HE and the community</w:t>
                      </w:r>
                    </w:p>
                    <w:p w14:paraId="62C17036" w14:textId="01F74C4C" w:rsidR="003E2A19" w:rsidRPr="008127F0" w:rsidRDefault="003E2A19" w:rsidP="0000166A">
                      <w:pPr>
                        <w:pStyle w:val="ListParagraph"/>
                        <w:numPr>
                          <w:ilvl w:val="0"/>
                          <w:numId w:val="50"/>
                        </w:numPr>
                        <w:spacing w:line="360" w:lineRule="auto"/>
                        <w:rPr>
                          <w:rFonts w:ascii="Arial" w:hAnsi="Arial"/>
                          <w:lang w:val="en-US"/>
                        </w:rPr>
                      </w:pPr>
                      <w:proofErr w:type="spellStart"/>
                      <w:r>
                        <w:rPr>
                          <w:rFonts w:ascii="Arial" w:hAnsi="Arial"/>
                          <w:lang w:val="en-US"/>
                        </w:rPr>
                        <w:t>Realising</w:t>
                      </w:r>
                      <w:proofErr w:type="spellEnd"/>
                      <w:r>
                        <w:rPr>
                          <w:rFonts w:ascii="Arial" w:hAnsi="Arial"/>
                          <w:lang w:val="en-US"/>
                        </w:rPr>
                        <w:t xml:space="preserve"> and embedding youth and learner voice</w:t>
                      </w:r>
                    </w:p>
                  </w:txbxContent>
                </v:textbox>
              </v:shape>
            </w:pict>
          </mc:Fallback>
        </mc:AlternateContent>
      </w:r>
    </w:p>
    <w:p w14:paraId="43184A06" w14:textId="77777777" w:rsidR="00E63274" w:rsidRPr="00E63274" w:rsidRDefault="00E63274" w:rsidP="00E63274">
      <w:pPr>
        <w:rPr>
          <w:rFonts w:eastAsia="Times New Roman" w:cs="Arial"/>
        </w:rPr>
      </w:pPr>
    </w:p>
    <w:p w14:paraId="15DC9416" w14:textId="77777777" w:rsidR="00E63274" w:rsidRPr="00E63274" w:rsidRDefault="00E63274" w:rsidP="00E63274">
      <w:pPr>
        <w:rPr>
          <w:rFonts w:eastAsia="Times New Roman" w:cs="Arial"/>
        </w:rPr>
      </w:pPr>
    </w:p>
    <w:p w14:paraId="4A29C38B" w14:textId="77777777" w:rsidR="00E63274" w:rsidRPr="00E63274" w:rsidRDefault="00E63274" w:rsidP="00E63274">
      <w:pPr>
        <w:rPr>
          <w:rFonts w:eastAsia="Times New Roman" w:cs="Arial"/>
        </w:rPr>
      </w:pPr>
    </w:p>
    <w:p w14:paraId="3F3F8423" w14:textId="77777777" w:rsidR="00E63274" w:rsidRPr="00E63274" w:rsidRDefault="00E63274" w:rsidP="00E63274">
      <w:pPr>
        <w:rPr>
          <w:rFonts w:eastAsia="Times New Roman" w:cs="Arial"/>
        </w:rPr>
      </w:pPr>
    </w:p>
    <w:p w14:paraId="02BD07FD" w14:textId="711BD309" w:rsidR="00E63274" w:rsidRPr="00E63274" w:rsidRDefault="001236CC" w:rsidP="00E63274">
      <w:pPr>
        <w:rPr>
          <w:rFonts w:eastAsia="Times New Roman" w:cs="Arial"/>
        </w:rPr>
      </w:pPr>
      <w:r w:rsidRPr="00E63274">
        <w:rPr>
          <w:rFonts w:eastAsia="Times New Roman" w:cs="Arial"/>
          <w:noProof/>
          <w:lang w:eastAsia="en-GB"/>
        </w:rPr>
        <mc:AlternateContent>
          <mc:Choice Requires="wps">
            <w:drawing>
              <wp:anchor distT="0" distB="0" distL="114300" distR="114300" simplePos="0" relativeHeight="251634688" behindDoc="0" locked="0" layoutInCell="1" allowOverlap="1" wp14:anchorId="3BB73602" wp14:editId="53C11B05">
                <wp:simplePos x="0" y="0"/>
                <wp:positionH relativeFrom="margin">
                  <wp:posOffset>7620</wp:posOffset>
                </wp:positionH>
                <wp:positionV relativeFrom="margin">
                  <wp:posOffset>4176395</wp:posOffset>
                </wp:positionV>
                <wp:extent cx="5486400" cy="23241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324100"/>
                        </a:xfrm>
                        <a:prstGeom prst="rect">
                          <a:avLst/>
                        </a:prstGeom>
                        <a:solidFill>
                          <a:sysClr val="window" lastClr="FFFFFF"/>
                        </a:solidFill>
                        <a:ln w="6350">
                          <a:solidFill>
                            <a:prstClr val="black"/>
                          </a:solidFill>
                        </a:ln>
                      </wps:spPr>
                      <wps:txbx>
                        <w:txbxContent>
                          <w:p w14:paraId="5F2FD4D5"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One: </w:t>
                            </w:r>
                            <w:r w:rsidRPr="005031EB">
                              <w:rPr>
                                <w:rFonts w:ascii="Calibri Light" w:hAnsi="Calibri Light" w:cs="Calibri Light"/>
                                <w:b/>
                                <w:bCs/>
                                <w:color w:val="2E74B5" w:themeColor="accent1" w:themeShade="BF"/>
                                <w:sz w:val="28"/>
                                <w:szCs w:val="28"/>
                                <w:lang w:val="en-US"/>
                              </w:rPr>
                              <w:t>Practitioner Learning</w:t>
                            </w:r>
                          </w:p>
                          <w:p w14:paraId="4904DD60" w14:textId="77777777" w:rsidR="003E2A19" w:rsidRDefault="003E2A19" w:rsidP="00B269D0">
                            <w:pPr>
                              <w:spacing w:line="360" w:lineRule="auto"/>
                              <w:jc w:val="both"/>
                              <w:rPr>
                                <w:rFonts w:ascii="Arial" w:hAnsi="Arial"/>
                                <w:lang w:val="en-US"/>
                              </w:rPr>
                            </w:pPr>
                            <w:r w:rsidRPr="00A83ECF">
                              <w:rPr>
                                <w:rFonts w:ascii="Arial" w:hAnsi="Arial"/>
                                <w:lang w:val="en-US"/>
                              </w:rPr>
                              <w:t>Involving</w:t>
                            </w:r>
                            <w:r>
                              <w:rPr>
                                <w:rFonts w:ascii="Arial" w:hAnsi="Arial"/>
                                <w:lang w:val="en-US"/>
                              </w:rPr>
                              <w:t xml:space="preserve"> parents in HE outreach has been found to be invaluable. One particularly successful way of involving them is inviting them to events where pupils share the work they have produced or experiences they have had during outreach activity.</w:t>
                            </w:r>
                          </w:p>
                          <w:p w14:paraId="5AAD783A" w14:textId="77777777" w:rsidR="003E2A19" w:rsidRDefault="003E2A19" w:rsidP="00B269D0">
                            <w:pPr>
                              <w:spacing w:line="360" w:lineRule="auto"/>
                              <w:jc w:val="both"/>
                              <w:rPr>
                                <w:rFonts w:ascii="Arial" w:hAnsi="Arial"/>
                                <w:lang w:val="en-US"/>
                              </w:rPr>
                            </w:pPr>
                            <w:r>
                              <w:rPr>
                                <w:rFonts w:ascii="Arial" w:hAnsi="Arial"/>
                                <w:lang w:val="en-US"/>
                              </w:rPr>
                              <w:t>Parents are keen to receive information about HE, but schools/colleges need to reach out to parents to offer this information. This is especially important in communities with little knowledge of HE: where this is the case, taking information and outreach activity into the community is most successful.</w:t>
                            </w:r>
                          </w:p>
                          <w:p w14:paraId="4BEA266E" w14:textId="77777777" w:rsidR="003E2A19" w:rsidRDefault="003E2A19" w:rsidP="00E63274">
                            <w:pPr>
                              <w:spacing w:line="360" w:lineRule="auto"/>
                              <w:rPr>
                                <w:rFonts w:ascii="Arial" w:hAnsi="Arial"/>
                                <w:lang w:val="en-US"/>
                              </w:rPr>
                            </w:pPr>
                          </w:p>
                          <w:p w14:paraId="70D1303C" w14:textId="77777777" w:rsidR="003E2A19" w:rsidRPr="00A83ECF" w:rsidRDefault="003E2A19" w:rsidP="00E63274">
                            <w:pPr>
                              <w:spacing w:line="360" w:lineRule="auto"/>
                              <w:rPr>
                                <w:rFonts w:ascii="Arial" w:hAnsi="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73602" id="Text Box 8" o:spid="_x0000_s1032" type="#_x0000_t202" style="position:absolute;margin-left:.6pt;margin-top:328.85pt;width:6in;height:183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" fillcolor="window" strokeweight=".5pt">
                <v:path arrowok="t"/>
                <v:textbox>
                  <w:txbxContent>
                    <w:p w14:paraId="5F2FD4D5"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One: </w:t>
                      </w:r>
                      <w:r w:rsidRPr="005031EB">
                        <w:rPr>
                          <w:rFonts w:ascii="Calibri Light" w:hAnsi="Calibri Light" w:cs="Calibri Light"/>
                          <w:b/>
                          <w:bCs/>
                          <w:color w:val="2E74B5" w:themeColor="accent1" w:themeShade="BF"/>
                          <w:sz w:val="28"/>
                          <w:szCs w:val="28"/>
                          <w:lang w:val="en-US"/>
                        </w:rPr>
                        <w:t>Practitioner Learning</w:t>
                      </w:r>
                    </w:p>
                    <w:p w14:paraId="4904DD60" w14:textId="77777777" w:rsidR="003E2A19" w:rsidRDefault="003E2A19" w:rsidP="00B269D0">
                      <w:pPr>
                        <w:spacing w:line="360" w:lineRule="auto"/>
                        <w:jc w:val="both"/>
                        <w:rPr>
                          <w:rFonts w:ascii="Arial" w:hAnsi="Arial"/>
                          <w:lang w:val="en-US"/>
                        </w:rPr>
                      </w:pPr>
                      <w:r w:rsidRPr="00A83ECF">
                        <w:rPr>
                          <w:rFonts w:ascii="Arial" w:hAnsi="Arial"/>
                          <w:lang w:val="en-US"/>
                        </w:rPr>
                        <w:t>Involving</w:t>
                      </w:r>
                      <w:r>
                        <w:rPr>
                          <w:rFonts w:ascii="Arial" w:hAnsi="Arial"/>
                          <w:lang w:val="en-US"/>
                        </w:rPr>
                        <w:t xml:space="preserve"> parents in HE outreach has been found to be invaluable. One particularly successful way of involving them is inviting them to events where pupils share the work they have produced or experiences they have had during outreach activity.</w:t>
                      </w:r>
                    </w:p>
                    <w:p w14:paraId="5AAD783A" w14:textId="77777777" w:rsidR="003E2A19" w:rsidRDefault="003E2A19" w:rsidP="00B269D0">
                      <w:pPr>
                        <w:spacing w:line="360" w:lineRule="auto"/>
                        <w:jc w:val="both"/>
                        <w:rPr>
                          <w:rFonts w:ascii="Arial" w:hAnsi="Arial"/>
                          <w:lang w:val="en-US"/>
                        </w:rPr>
                      </w:pPr>
                      <w:r>
                        <w:rPr>
                          <w:rFonts w:ascii="Arial" w:hAnsi="Arial"/>
                          <w:lang w:val="en-US"/>
                        </w:rPr>
                        <w:t>Parents are keen to receive information about HE, but schools/colleges need to reach out to parents to offer this information. This is especially important in communities with little knowledge of HE: where this is the case, taking information and outreach activity into the community is most successful.</w:t>
                      </w:r>
                    </w:p>
                    <w:p w14:paraId="4BEA266E" w14:textId="77777777" w:rsidR="003E2A19" w:rsidRDefault="003E2A19" w:rsidP="00E63274">
                      <w:pPr>
                        <w:spacing w:line="360" w:lineRule="auto"/>
                        <w:rPr>
                          <w:rFonts w:ascii="Arial" w:hAnsi="Arial"/>
                          <w:lang w:val="en-US"/>
                        </w:rPr>
                      </w:pPr>
                    </w:p>
                    <w:p w14:paraId="70D1303C" w14:textId="77777777" w:rsidR="003E2A19" w:rsidRPr="00A83ECF" w:rsidRDefault="003E2A19" w:rsidP="00E63274">
                      <w:pPr>
                        <w:spacing w:line="360" w:lineRule="auto"/>
                        <w:rPr>
                          <w:rFonts w:ascii="Arial" w:hAnsi="Arial"/>
                          <w:lang w:val="en-US"/>
                        </w:rPr>
                      </w:pPr>
                    </w:p>
                  </w:txbxContent>
                </v:textbox>
                <w10:wrap type="square" anchorx="margin" anchory="margin"/>
              </v:shape>
            </w:pict>
          </mc:Fallback>
        </mc:AlternateContent>
      </w:r>
      <w:r w:rsidR="00E63274" w:rsidRPr="00E63274">
        <w:rPr>
          <w:rFonts w:eastAsia="Times New Roman" w:cs="Arial"/>
          <w:noProof/>
          <w:lang w:eastAsia="en-GB"/>
        </w:rPr>
        <mc:AlternateContent>
          <mc:Choice Requires="wps">
            <w:drawing>
              <wp:anchor distT="0" distB="0" distL="114300" distR="114300" simplePos="0" relativeHeight="251648000" behindDoc="0" locked="0" layoutInCell="1" allowOverlap="1" wp14:anchorId="74249D66" wp14:editId="537BE9B1">
                <wp:simplePos x="0" y="0"/>
                <wp:positionH relativeFrom="margin">
                  <wp:posOffset>7814</wp:posOffset>
                </wp:positionH>
                <wp:positionV relativeFrom="paragraph">
                  <wp:posOffset>4475675</wp:posOffset>
                </wp:positionV>
                <wp:extent cx="5486303" cy="2324100"/>
                <wp:effectExtent l="0" t="0" r="1968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303" cy="2324100"/>
                        </a:xfrm>
                        <a:prstGeom prst="rect">
                          <a:avLst/>
                        </a:prstGeom>
                        <a:solidFill>
                          <a:sysClr val="window" lastClr="FFFFFF"/>
                        </a:solidFill>
                        <a:ln w="6350">
                          <a:solidFill>
                            <a:prstClr val="black"/>
                          </a:solidFill>
                        </a:ln>
                      </wps:spPr>
                      <wps:txbx>
                        <w:txbxContent>
                          <w:p w14:paraId="7A976E90"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Two: </w:t>
                            </w:r>
                            <w:r w:rsidRPr="005031EB">
                              <w:rPr>
                                <w:rFonts w:ascii="Calibri Light" w:hAnsi="Calibri Light" w:cs="Calibri Light"/>
                                <w:b/>
                                <w:bCs/>
                                <w:color w:val="2E74B5" w:themeColor="accent1" w:themeShade="BF"/>
                                <w:sz w:val="28"/>
                                <w:szCs w:val="28"/>
                                <w:lang w:val="en-US"/>
                              </w:rPr>
                              <w:t>Practitioner Learning</w:t>
                            </w:r>
                          </w:p>
                          <w:p w14:paraId="1E799468" w14:textId="77777777" w:rsidR="003E2A19" w:rsidRDefault="003E2A19" w:rsidP="00B269D0">
                            <w:pPr>
                              <w:spacing w:line="360" w:lineRule="auto"/>
                              <w:jc w:val="both"/>
                              <w:rPr>
                                <w:rFonts w:ascii="Arial" w:hAnsi="Arial"/>
                                <w:lang w:val="en-US"/>
                              </w:rPr>
                            </w:pPr>
                            <w:r>
                              <w:rPr>
                                <w:rFonts w:ascii="Arial" w:hAnsi="Arial"/>
                                <w:lang w:val="en-US"/>
                              </w:rPr>
                              <w:t xml:space="preserve">Some forms of outreach are much more effective than others in improving young people’s understanding of the benefits of HE. These include campus visits, especially when they feature </w:t>
                            </w:r>
                            <w:r w:rsidRPr="00F93B9E">
                              <w:rPr>
                                <w:rFonts w:ascii="Arial" w:hAnsi="Arial"/>
                                <w:b/>
                                <w:bCs/>
                                <w:lang w:val="en-US"/>
                              </w:rPr>
                              <w:t>practical/experiential activity</w:t>
                            </w:r>
                            <w:r>
                              <w:rPr>
                                <w:rFonts w:ascii="Arial" w:hAnsi="Arial"/>
                                <w:lang w:val="en-US"/>
                              </w:rPr>
                              <w:t>, such as interactive workshops.</w:t>
                            </w:r>
                          </w:p>
                          <w:p w14:paraId="393F2AA1" w14:textId="77777777" w:rsidR="003E2A19" w:rsidRPr="00F93B9E" w:rsidRDefault="003E2A19" w:rsidP="00B269D0">
                            <w:pPr>
                              <w:spacing w:line="360" w:lineRule="auto"/>
                              <w:jc w:val="both"/>
                              <w:rPr>
                                <w:rFonts w:ascii="Arial" w:hAnsi="Arial"/>
                                <w:lang w:val="en-US"/>
                              </w:rPr>
                            </w:pPr>
                            <w:r w:rsidRPr="00F93B9E">
                              <w:rPr>
                                <w:rFonts w:ascii="Arial" w:hAnsi="Arial"/>
                                <w:lang w:val="en-US"/>
                              </w:rPr>
                              <w:t>The presence of dedicated</w:t>
                            </w:r>
                            <w:r>
                              <w:rPr>
                                <w:rFonts w:ascii="Arial" w:hAnsi="Arial"/>
                                <w:lang w:val="en-US"/>
                              </w:rPr>
                              <w:t xml:space="preserve"> outreach</w:t>
                            </w:r>
                            <w:r w:rsidRPr="00F93B9E">
                              <w:rPr>
                                <w:rFonts w:ascii="Arial" w:hAnsi="Arial"/>
                                <w:lang w:val="en-US"/>
                              </w:rPr>
                              <w:t xml:space="preserve"> staff during outreach activity</w:t>
                            </w:r>
                            <w:r>
                              <w:rPr>
                                <w:rFonts w:ascii="Arial" w:hAnsi="Arial"/>
                                <w:lang w:val="en-US"/>
                              </w:rPr>
                              <w:t xml:space="preserve"> has also been found to be key. </w:t>
                            </w:r>
                            <w:r w:rsidRPr="00F93B9E">
                              <w:rPr>
                                <w:rFonts w:ascii="Arial" w:hAnsi="Arial"/>
                                <w:b/>
                                <w:bCs/>
                                <w:lang w:val="en-US"/>
                              </w:rPr>
                              <w:t>HEPOs and student ambassadors</w:t>
                            </w:r>
                            <w:r>
                              <w:rPr>
                                <w:rFonts w:ascii="Arial" w:hAnsi="Arial"/>
                                <w:lang w:val="en-US"/>
                              </w:rPr>
                              <w:t xml:space="preserve">, and the knowledge they impart during (and, in the case of HEPOs, before and after) outreach, are especially appreciated by young people.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9D66" id="Text Box 12" o:spid="_x0000_s1033" type="#_x0000_t202" style="position:absolute;margin-left:.6pt;margin-top:352.4pt;width:6in;height:18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" fillcolor="window" strokeweight=".5pt">
                <v:path arrowok="t"/>
                <v:textbox>
                  <w:txbxContent>
                    <w:p w14:paraId="7A976E90"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Two: </w:t>
                      </w:r>
                      <w:r w:rsidRPr="005031EB">
                        <w:rPr>
                          <w:rFonts w:ascii="Calibri Light" w:hAnsi="Calibri Light" w:cs="Calibri Light"/>
                          <w:b/>
                          <w:bCs/>
                          <w:color w:val="2E74B5" w:themeColor="accent1" w:themeShade="BF"/>
                          <w:sz w:val="28"/>
                          <w:szCs w:val="28"/>
                          <w:lang w:val="en-US"/>
                        </w:rPr>
                        <w:t>Practitioner Learning</w:t>
                      </w:r>
                    </w:p>
                    <w:p w14:paraId="1E799468" w14:textId="77777777" w:rsidR="003E2A19" w:rsidRDefault="003E2A19" w:rsidP="00B269D0">
                      <w:pPr>
                        <w:spacing w:line="360" w:lineRule="auto"/>
                        <w:jc w:val="both"/>
                        <w:rPr>
                          <w:rFonts w:ascii="Arial" w:hAnsi="Arial"/>
                          <w:lang w:val="en-US"/>
                        </w:rPr>
                      </w:pPr>
                      <w:r>
                        <w:rPr>
                          <w:rFonts w:ascii="Arial" w:hAnsi="Arial"/>
                          <w:lang w:val="en-US"/>
                        </w:rPr>
                        <w:t xml:space="preserve">Some forms of outreach are much more effective than others in improving young people’s understanding of the benefits of HE. These include campus visits, especially when they feature </w:t>
                      </w:r>
                      <w:r w:rsidRPr="00F93B9E">
                        <w:rPr>
                          <w:rFonts w:ascii="Arial" w:hAnsi="Arial"/>
                          <w:b/>
                          <w:bCs/>
                          <w:lang w:val="en-US"/>
                        </w:rPr>
                        <w:t>practical/experiential activity</w:t>
                      </w:r>
                      <w:r>
                        <w:rPr>
                          <w:rFonts w:ascii="Arial" w:hAnsi="Arial"/>
                          <w:lang w:val="en-US"/>
                        </w:rPr>
                        <w:t>, such as interactive workshops.</w:t>
                      </w:r>
                    </w:p>
                    <w:p w14:paraId="393F2AA1" w14:textId="77777777" w:rsidR="003E2A19" w:rsidRPr="00F93B9E" w:rsidRDefault="003E2A19" w:rsidP="00B269D0">
                      <w:pPr>
                        <w:spacing w:line="360" w:lineRule="auto"/>
                        <w:jc w:val="both"/>
                        <w:rPr>
                          <w:rFonts w:ascii="Arial" w:hAnsi="Arial"/>
                          <w:lang w:val="en-US"/>
                        </w:rPr>
                      </w:pPr>
                      <w:r w:rsidRPr="00F93B9E">
                        <w:rPr>
                          <w:rFonts w:ascii="Arial" w:hAnsi="Arial"/>
                          <w:lang w:val="en-US"/>
                        </w:rPr>
                        <w:t>The presence of dedicated</w:t>
                      </w:r>
                      <w:r>
                        <w:rPr>
                          <w:rFonts w:ascii="Arial" w:hAnsi="Arial"/>
                          <w:lang w:val="en-US"/>
                        </w:rPr>
                        <w:t xml:space="preserve"> outreach</w:t>
                      </w:r>
                      <w:r w:rsidRPr="00F93B9E">
                        <w:rPr>
                          <w:rFonts w:ascii="Arial" w:hAnsi="Arial"/>
                          <w:lang w:val="en-US"/>
                        </w:rPr>
                        <w:t xml:space="preserve"> staff during outreach activity</w:t>
                      </w:r>
                      <w:r>
                        <w:rPr>
                          <w:rFonts w:ascii="Arial" w:hAnsi="Arial"/>
                          <w:lang w:val="en-US"/>
                        </w:rPr>
                        <w:t xml:space="preserve"> has also been found to be key. </w:t>
                      </w:r>
                      <w:r w:rsidRPr="00F93B9E">
                        <w:rPr>
                          <w:rFonts w:ascii="Arial" w:hAnsi="Arial"/>
                          <w:b/>
                          <w:bCs/>
                          <w:lang w:val="en-US"/>
                        </w:rPr>
                        <w:t>HEPOs and student ambassadors</w:t>
                      </w:r>
                      <w:r>
                        <w:rPr>
                          <w:rFonts w:ascii="Arial" w:hAnsi="Arial"/>
                          <w:lang w:val="en-US"/>
                        </w:rPr>
                        <w:t xml:space="preserve">, and the knowledge they impart during (and, in the case of HEPOs, before and after) outreach, are especially appreciated by young people. </w:t>
                      </w:r>
                    </w:p>
                  </w:txbxContent>
                </v:textbox>
                <w10:wrap anchorx="margin"/>
              </v:shape>
            </w:pict>
          </mc:Fallback>
        </mc:AlternateContent>
      </w:r>
      <w:r w:rsidR="00E63274" w:rsidRPr="00E63274">
        <w:rPr>
          <w:rFonts w:eastAsia="Times New Roman" w:cs="Arial"/>
        </w:rPr>
        <w:br w:type="page"/>
      </w:r>
      <w:bookmarkStart w:id="39" w:name="_GoBack"/>
      <w:bookmarkEnd w:id="39"/>
    </w:p>
    <w:p w14:paraId="28E81D26" w14:textId="115D0DF2" w:rsidR="00E63274" w:rsidRPr="00E63274" w:rsidRDefault="00E63274" w:rsidP="00E63274">
      <w:pPr>
        <w:rPr>
          <w:rFonts w:eastAsia="Times New Roman" w:cs="Arial"/>
        </w:rPr>
      </w:pPr>
      <w:r w:rsidRPr="00E63274">
        <w:rPr>
          <w:rFonts w:eastAsia="Times New Roman" w:cs="Arial"/>
          <w:noProof/>
          <w:lang w:eastAsia="en-GB"/>
        </w:rPr>
        <w:lastRenderedPageBreak/>
        <mc:AlternateContent>
          <mc:Choice Requires="wps">
            <w:drawing>
              <wp:anchor distT="0" distB="0" distL="114300" distR="114300" simplePos="0" relativeHeight="251650048" behindDoc="0" locked="0" layoutInCell="1" allowOverlap="1" wp14:anchorId="7E9FD08D" wp14:editId="1FE9D94B">
                <wp:simplePos x="0" y="0"/>
                <wp:positionH relativeFrom="margin">
                  <wp:posOffset>-33551</wp:posOffset>
                </wp:positionH>
                <wp:positionV relativeFrom="paragraph">
                  <wp:posOffset>635</wp:posOffset>
                </wp:positionV>
                <wp:extent cx="5454650" cy="2717800"/>
                <wp:effectExtent l="0" t="0" r="127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0" cy="2717800"/>
                        </a:xfrm>
                        <a:prstGeom prst="rect">
                          <a:avLst/>
                        </a:prstGeom>
                        <a:solidFill>
                          <a:sysClr val="window" lastClr="FFFFFF"/>
                        </a:solidFill>
                        <a:ln w="6350">
                          <a:solidFill>
                            <a:prstClr val="black"/>
                          </a:solidFill>
                        </a:ln>
                      </wps:spPr>
                      <wps:txbx>
                        <w:txbxContent>
                          <w:p w14:paraId="0A13ABAF"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Three: </w:t>
                            </w:r>
                            <w:r w:rsidRPr="005031EB">
                              <w:rPr>
                                <w:rFonts w:ascii="Calibri Light" w:hAnsi="Calibri Light" w:cs="Calibri Light"/>
                                <w:b/>
                                <w:bCs/>
                                <w:color w:val="2E74B5" w:themeColor="accent1" w:themeShade="BF"/>
                                <w:sz w:val="28"/>
                                <w:szCs w:val="28"/>
                                <w:lang w:val="en-US"/>
                              </w:rPr>
                              <w:t>Practitioner Learning</w:t>
                            </w:r>
                          </w:p>
                          <w:p w14:paraId="2FAE1844" w14:textId="77777777" w:rsidR="003E2A19" w:rsidRPr="00F93B9E" w:rsidRDefault="003E2A19" w:rsidP="00F40AF5">
                            <w:pPr>
                              <w:spacing w:line="360" w:lineRule="auto"/>
                              <w:jc w:val="both"/>
                              <w:rPr>
                                <w:rFonts w:ascii="Arial" w:hAnsi="Arial"/>
                                <w:lang w:val="en-US"/>
                              </w:rPr>
                            </w:pPr>
                            <w:r>
                              <w:rPr>
                                <w:rFonts w:ascii="Arial" w:hAnsi="Arial"/>
                                <w:lang w:val="en-US"/>
                              </w:rPr>
                              <w:t xml:space="preserve">Affective and effective mentoring are now a cornerstone </w:t>
                            </w:r>
                            <w:proofErr w:type="spellStart"/>
                            <w:r>
                              <w:rPr>
                                <w:rFonts w:ascii="Arial" w:hAnsi="Arial"/>
                                <w:lang w:val="en-US"/>
                              </w:rPr>
                              <w:t>programme</w:t>
                            </w:r>
                            <w:proofErr w:type="spellEnd"/>
                            <w:r>
                              <w:rPr>
                                <w:rFonts w:ascii="Arial" w:hAnsi="Arial"/>
                                <w:lang w:val="en-US"/>
                              </w:rPr>
                              <w:t xml:space="preserve"> theory, representing the two forms of mentoring that are used extensively across the GHWY Uni Connect </w:t>
                            </w:r>
                            <w:proofErr w:type="spellStart"/>
                            <w:r>
                              <w:rPr>
                                <w:rFonts w:ascii="Arial" w:hAnsi="Arial"/>
                                <w:lang w:val="en-US"/>
                              </w:rPr>
                              <w:t>programme</w:t>
                            </w:r>
                            <w:proofErr w:type="spellEnd"/>
                            <w:r>
                              <w:rPr>
                                <w:rFonts w:ascii="Arial" w:hAnsi="Arial"/>
                                <w:lang w:val="en-US"/>
                              </w:rPr>
                              <w:t>. Affective mentoring refers to mentoring in the emotional domain, while effective mentoring refers to mentoring in the practical domain, such as skill sharing.</w:t>
                            </w:r>
                          </w:p>
                          <w:p w14:paraId="44E5AB50" w14:textId="77777777" w:rsidR="003E2A19" w:rsidRDefault="003E2A19" w:rsidP="00F40AF5">
                            <w:pPr>
                              <w:spacing w:line="360" w:lineRule="auto"/>
                              <w:jc w:val="both"/>
                              <w:rPr>
                                <w:rFonts w:ascii="Arial" w:hAnsi="Arial"/>
                                <w:lang w:val="en-US"/>
                              </w:rPr>
                            </w:pPr>
                            <w:r>
                              <w:rPr>
                                <w:rFonts w:ascii="Arial" w:hAnsi="Arial"/>
                                <w:lang w:val="en-US"/>
                              </w:rPr>
                              <w:t xml:space="preserve">We have found that mentoring is key in supporting young people to make decisions about HE. Mentoring may be delivered to young people or parents. Mentors are often HEPOs, but can also be other role models such as student ambassadors or community/workplace mentors. </w:t>
                            </w:r>
                          </w:p>
                          <w:p w14:paraId="39EA0842" w14:textId="77777777" w:rsidR="003E2A19" w:rsidRPr="00F93B9E" w:rsidRDefault="003E2A19" w:rsidP="00E63274">
                            <w:pPr>
                              <w:spacing w:line="360" w:lineRule="auto"/>
                              <w:rPr>
                                <w:rFonts w:ascii="Arial" w:hAnsi="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D08D" id="Text Box 9" o:spid="_x0000_s1034" type="#_x0000_t202" style="position:absolute;margin-left:-2.65pt;margin-top:.05pt;width:429.5pt;height:21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" fillcolor="window" strokeweight=".5pt">
                <v:path arrowok="t"/>
                <v:textbox>
                  <w:txbxContent>
                    <w:p w14:paraId="0A13ABAF"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Three: </w:t>
                      </w:r>
                      <w:r w:rsidRPr="005031EB">
                        <w:rPr>
                          <w:rFonts w:ascii="Calibri Light" w:hAnsi="Calibri Light" w:cs="Calibri Light"/>
                          <w:b/>
                          <w:bCs/>
                          <w:color w:val="2E74B5" w:themeColor="accent1" w:themeShade="BF"/>
                          <w:sz w:val="28"/>
                          <w:szCs w:val="28"/>
                          <w:lang w:val="en-US"/>
                        </w:rPr>
                        <w:t>Practitioner Learning</w:t>
                      </w:r>
                    </w:p>
                    <w:p w14:paraId="2FAE1844" w14:textId="77777777" w:rsidR="003E2A19" w:rsidRPr="00F93B9E" w:rsidRDefault="003E2A19" w:rsidP="00F40AF5">
                      <w:pPr>
                        <w:spacing w:line="360" w:lineRule="auto"/>
                        <w:jc w:val="both"/>
                        <w:rPr>
                          <w:rFonts w:ascii="Arial" w:hAnsi="Arial"/>
                          <w:lang w:val="en-US"/>
                        </w:rPr>
                      </w:pPr>
                      <w:r>
                        <w:rPr>
                          <w:rFonts w:ascii="Arial" w:hAnsi="Arial"/>
                          <w:lang w:val="en-US"/>
                        </w:rPr>
                        <w:t xml:space="preserve">Affective and effective mentoring are now a cornerstone </w:t>
                      </w:r>
                      <w:proofErr w:type="spellStart"/>
                      <w:r>
                        <w:rPr>
                          <w:rFonts w:ascii="Arial" w:hAnsi="Arial"/>
                          <w:lang w:val="en-US"/>
                        </w:rPr>
                        <w:t>programme</w:t>
                      </w:r>
                      <w:proofErr w:type="spellEnd"/>
                      <w:r>
                        <w:rPr>
                          <w:rFonts w:ascii="Arial" w:hAnsi="Arial"/>
                          <w:lang w:val="en-US"/>
                        </w:rPr>
                        <w:t xml:space="preserve"> theory, representing the two forms of mentoring that are used extensively across the GHWY Uni Connect </w:t>
                      </w:r>
                      <w:proofErr w:type="spellStart"/>
                      <w:r>
                        <w:rPr>
                          <w:rFonts w:ascii="Arial" w:hAnsi="Arial"/>
                          <w:lang w:val="en-US"/>
                        </w:rPr>
                        <w:t>programme</w:t>
                      </w:r>
                      <w:proofErr w:type="spellEnd"/>
                      <w:r>
                        <w:rPr>
                          <w:rFonts w:ascii="Arial" w:hAnsi="Arial"/>
                          <w:lang w:val="en-US"/>
                        </w:rPr>
                        <w:t>. Affective mentoring refers to mentoring in the emotional domain, while effective mentoring refers to mentoring in the practical domain, such as skill sharing.</w:t>
                      </w:r>
                    </w:p>
                    <w:p w14:paraId="44E5AB50" w14:textId="77777777" w:rsidR="003E2A19" w:rsidRDefault="003E2A19" w:rsidP="00F40AF5">
                      <w:pPr>
                        <w:spacing w:line="360" w:lineRule="auto"/>
                        <w:jc w:val="both"/>
                        <w:rPr>
                          <w:rFonts w:ascii="Arial" w:hAnsi="Arial"/>
                          <w:lang w:val="en-US"/>
                        </w:rPr>
                      </w:pPr>
                      <w:r>
                        <w:rPr>
                          <w:rFonts w:ascii="Arial" w:hAnsi="Arial"/>
                          <w:lang w:val="en-US"/>
                        </w:rPr>
                        <w:t xml:space="preserve">We have found that mentoring is key in supporting young people to make decisions about HE. Mentoring may be delivered to young people or parents. Mentors are often HEPOs, but can also be other role models such as student ambassadors or community/workplace mentors. </w:t>
                      </w:r>
                    </w:p>
                    <w:p w14:paraId="39EA0842" w14:textId="77777777" w:rsidR="003E2A19" w:rsidRPr="00F93B9E" w:rsidRDefault="003E2A19" w:rsidP="00E63274">
                      <w:pPr>
                        <w:spacing w:line="360" w:lineRule="auto"/>
                        <w:rPr>
                          <w:rFonts w:ascii="Arial" w:hAnsi="Arial"/>
                          <w:lang w:val="en-US"/>
                        </w:rPr>
                      </w:pPr>
                    </w:p>
                  </w:txbxContent>
                </v:textbox>
                <w10:wrap anchorx="margin"/>
              </v:shape>
            </w:pict>
          </mc:Fallback>
        </mc:AlternateContent>
      </w:r>
    </w:p>
    <w:p w14:paraId="6BB30309" w14:textId="119EEF37" w:rsidR="00E63274" w:rsidRPr="00E63274" w:rsidRDefault="00F40AF5" w:rsidP="00E63274">
      <w:pPr>
        <w:rPr>
          <w:rFonts w:eastAsia="Times New Roman" w:cs="Arial"/>
        </w:rPr>
      </w:pPr>
      <w:r w:rsidRPr="00E63274">
        <w:rPr>
          <w:rFonts w:eastAsia="Times New Roman" w:cs="Arial"/>
          <w:noProof/>
          <w:lang w:eastAsia="en-GB"/>
        </w:rPr>
        <mc:AlternateContent>
          <mc:Choice Requires="wps">
            <w:drawing>
              <wp:anchor distT="0" distB="0" distL="114300" distR="114300" simplePos="0" relativeHeight="251658240" behindDoc="0" locked="0" layoutInCell="1" allowOverlap="1" wp14:anchorId="5410ABA8" wp14:editId="0B57C732">
                <wp:simplePos x="0" y="0"/>
                <wp:positionH relativeFrom="margin">
                  <wp:posOffset>-33655</wp:posOffset>
                </wp:positionH>
                <wp:positionV relativeFrom="paragraph">
                  <wp:posOffset>5567045</wp:posOffset>
                </wp:positionV>
                <wp:extent cx="5454650" cy="2794000"/>
                <wp:effectExtent l="0" t="0" r="127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0" cy="2794000"/>
                        </a:xfrm>
                        <a:prstGeom prst="rect">
                          <a:avLst/>
                        </a:prstGeom>
                        <a:solidFill>
                          <a:sysClr val="window" lastClr="FFFFFF"/>
                        </a:solidFill>
                        <a:ln w="6350">
                          <a:solidFill>
                            <a:prstClr val="black"/>
                          </a:solidFill>
                        </a:ln>
                      </wps:spPr>
                      <wps:txbx>
                        <w:txbxContent>
                          <w:p w14:paraId="0CCE8176" w14:textId="77777777" w:rsidR="003E2A19" w:rsidRDefault="003E2A19" w:rsidP="00F40AF5">
                            <w:pP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Five: </w:t>
                            </w:r>
                            <w:r w:rsidRPr="005031EB">
                              <w:rPr>
                                <w:rFonts w:ascii="Calibri Light" w:hAnsi="Calibri Light" w:cs="Calibri Light"/>
                                <w:b/>
                                <w:bCs/>
                                <w:color w:val="2E74B5" w:themeColor="accent1" w:themeShade="BF"/>
                                <w:sz w:val="28"/>
                                <w:szCs w:val="28"/>
                                <w:lang w:val="en-US"/>
                              </w:rPr>
                              <w:t>Practitioner Learning</w:t>
                            </w:r>
                          </w:p>
                          <w:p w14:paraId="694942CA" w14:textId="77777777" w:rsidR="003E2A19" w:rsidRDefault="003E2A19" w:rsidP="00F40AF5">
                            <w:pPr>
                              <w:spacing w:line="360" w:lineRule="auto"/>
                              <w:rPr>
                                <w:rFonts w:ascii="Arial" w:hAnsi="Arial"/>
                                <w:lang w:val="en-US"/>
                              </w:rPr>
                            </w:pPr>
                            <w:r w:rsidRPr="005E22D0">
                              <w:rPr>
                                <w:rFonts w:ascii="Arial" w:hAnsi="Arial"/>
                                <w:b/>
                                <w:bCs/>
                                <w:lang w:val="en-US"/>
                              </w:rPr>
                              <w:t>The role of role models</w:t>
                            </w:r>
                            <w:r>
                              <w:rPr>
                                <w:rFonts w:ascii="Arial" w:hAnsi="Arial"/>
                                <w:b/>
                                <w:bCs/>
                                <w:lang w:val="en-US"/>
                              </w:rPr>
                              <w:t xml:space="preserve"> </w:t>
                            </w:r>
                            <w:r>
                              <w:rPr>
                                <w:rFonts w:ascii="Arial" w:hAnsi="Arial"/>
                                <w:lang w:val="en-US"/>
                              </w:rPr>
                              <w:t xml:space="preserve">in effective outreach delivery has emerged as a cornerstone </w:t>
                            </w:r>
                            <w:proofErr w:type="spellStart"/>
                            <w:r>
                              <w:rPr>
                                <w:rFonts w:ascii="Arial" w:hAnsi="Arial"/>
                                <w:lang w:val="en-US"/>
                              </w:rPr>
                              <w:t>programme</w:t>
                            </w:r>
                            <w:proofErr w:type="spellEnd"/>
                            <w:r>
                              <w:rPr>
                                <w:rFonts w:ascii="Arial" w:hAnsi="Arial"/>
                                <w:lang w:val="en-US"/>
                              </w:rPr>
                              <w:t xml:space="preserve"> theory.</w:t>
                            </w:r>
                          </w:p>
                          <w:p w14:paraId="3A941EB1" w14:textId="77777777" w:rsidR="003E2A19" w:rsidRDefault="003E2A19" w:rsidP="00F40AF5">
                            <w:pPr>
                              <w:spacing w:line="360" w:lineRule="auto"/>
                              <w:rPr>
                                <w:rFonts w:ascii="Arial" w:hAnsi="Arial"/>
                                <w:lang w:val="en-US"/>
                              </w:rPr>
                            </w:pPr>
                            <w:r>
                              <w:rPr>
                                <w:rFonts w:ascii="Arial" w:hAnsi="Arial"/>
                                <w:lang w:val="en-US"/>
                              </w:rPr>
                              <w:t>HEPO and other outreach staff often perform the role of role models, and this is valuable to young people.</w:t>
                            </w:r>
                          </w:p>
                          <w:p w14:paraId="5F6A47F0" w14:textId="77777777" w:rsidR="003E2A19" w:rsidRPr="005E22D0" w:rsidRDefault="003E2A19" w:rsidP="00F40AF5">
                            <w:pPr>
                              <w:spacing w:line="360" w:lineRule="auto"/>
                              <w:rPr>
                                <w:rFonts w:ascii="Arial" w:hAnsi="Arial"/>
                              </w:rPr>
                            </w:pPr>
                            <w:r>
                              <w:rPr>
                                <w:rFonts w:ascii="Arial" w:hAnsi="Arial"/>
                                <w:lang w:val="en-US"/>
                              </w:rPr>
                              <w:t>However</w:t>
                            </w:r>
                            <w:r w:rsidRPr="0045531D">
                              <w:rPr>
                                <w:rFonts w:ascii="Arial" w:hAnsi="Arial"/>
                                <w:b/>
                                <w:bCs/>
                                <w:lang w:val="en-US"/>
                              </w:rPr>
                              <w:t>, role models with whom young people are able to directly relate</w:t>
                            </w:r>
                            <w:r>
                              <w:rPr>
                                <w:rFonts w:ascii="Arial" w:hAnsi="Arial"/>
                                <w:lang w:val="en-US"/>
                              </w:rPr>
                              <w:t xml:space="preserve"> – for example, student ambassadors with specific HE or subject knowledge, or professionals working in careers learners are interested in – are even more impactful</w:t>
                            </w:r>
                            <w:r w:rsidRPr="0045531D">
                              <w:rPr>
                                <w:rFonts w:ascii="Arial" w:hAnsi="Arial"/>
                                <w:b/>
                                <w:bCs/>
                                <w:lang w:val="en-US"/>
                              </w:rPr>
                              <w:t xml:space="preserve">. </w:t>
                            </w:r>
                            <w:r w:rsidRPr="0000166A">
                              <w:rPr>
                                <w:rFonts w:ascii="Arial" w:hAnsi="Arial"/>
                                <w:lang w:val="en-US"/>
                              </w:rPr>
                              <w:t>Outreach activities which integrate these role models are key</w:t>
                            </w:r>
                            <w:r>
                              <w:rPr>
                                <w:rFonts w:ascii="Arial" w:hAnsi="Arial"/>
                                <w:b/>
                                <w:bCs/>
                                <w:lang w:val="en-US"/>
                              </w:rPr>
                              <w:t xml:space="preserve"> </w:t>
                            </w:r>
                            <w:r>
                              <w:rPr>
                                <w:rFonts w:ascii="Arial" w:hAnsi="Arial"/>
                                <w:lang w:val="en-US"/>
                              </w:rPr>
                              <w:t>to supporting young people into 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0ABA8" id="Text Box 11" o:spid="_x0000_s1035" type="#_x0000_t202" style="position:absolute;margin-left:-2.65pt;margin-top:438.35pt;width:429.5pt;height:2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" fillcolor="window" strokeweight=".5pt">
                <v:path arrowok="t"/>
                <v:textbox>
                  <w:txbxContent>
                    <w:p w14:paraId="0CCE8176" w14:textId="77777777" w:rsidR="003E2A19" w:rsidRDefault="003E2A19" w:rsidP="00F40AF5">
                      <w:pP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Five: </w:t>
                      </w:r>
                      <w:r w:rsidRPr="005031EB">
                        <w:rPr>
                          <w:rFonts w:ascii="Calibri Light" w:hAnsi="Calibri Light" w:cs="Calibri Light"/>
                          <w:b/>
                          <w:bCs/>
                          <w:color w:val="2E74B5" w:themeColor="accent1" w:themeShade="BF"/>
                          <w:sz w:val="28"/>
                          <w:szCs w:val="28"/>
                          <w:lang w:val="en-US"/>
                        </w:rPr>
                        <w:t>Practitioner Learning</w:t>
                      </w:r>
                    </w:p>
                    <w:p w14:paraId="694942CA" w14:textId="77777777" w:rsidR="003E2A19" w:rsidRDefault="003E2A19" w:rsidP="00F40AF5">
                      <w:pPr>
                        <w:spacing w:line="360" w:lineRule="auto"/>
                        <w:rPr>
                          <w:rFonts w:ascii="Arial" w:hAnsi="Arial"/>
                          <w:lang w:val="en-US"/>
                        </w:rPr>
                      </w:pPr>
                      <w:r w:rsidRPr="005E22D0">
                        <w:rPr>
                          <w:rFonts w:ascii="Arial" w:hAnsi="Arial"/>
                          <w:b/>
                          <w:bCs/>
                          <w:lang w:val="en-US"/>
                        </w:rPr>
                        <w:t>The role of role models</w:t>
                      </w:r>
                      <w:r>
                        <w:rPr>
                          <w:rFonts w:ascii="Arial" w:hAnsi="Arial"/>
                          <w:b/>
                          <w:bCs/>
                          <w:lang w:val="en-US"/>
                        </w:rPr>
                        <w:t xml:space="preserve"> </w:t>
                      </w:r>
                      <w:r>
                        <w:rPr>
                          <w:rFonts w:ascii="Arial" w:hAnsi="Arial"/>
                          <w:lang w:val="en-US"/>
                        </w:rPr>
                        <w:t xml:space="preserve">in effective outreach delivery has emerged as a cornerstone </w:t>
                      </w:r>
                      <w:proofErr w:type="spellStart"/>
                      <w:r>
                        <w:rPr>
                          <w:rFonts w:ascii="Arial" w:hAnsi="Arial"/>
                          <w:lang w:val="en-US"/>
                        </w:rPr>
                        <w:t>programme</w:t>
                      </w:r>
                      <w:proofErr w:type="spellEnd"/>
                      <w:r>
                        <w:rPr>
                          <w:rFonts w:ascii="Arial" w:hAnsi="Arial"/>
                          <w:lang w:val="en-US"/>
                        </w:rPr>
                        <w:t xml:space="preserve"> theory.</w:t>
                      </w:r>
                    </w:p>
                    <w:p w14:paraId="3A941EB1" w14:textId="77777777" w:rsidR="003E2A19" w:rsidRDefault="003E2A19" w:rsidP="00F40AF5">
                      <w:pPr>
                        <w:spacing w:line="360" w:lineRule="auto"/>
                        <w:rPr>
                          <w:rFonts w:ascii="Arial" w:hAnsi="Arial"/>
                          <w:lang w:val="en-US"/>
                        </w:rPr>
                      </w:pPr>
                      <w:r>
                        <w:rPr>
                          <w:rFonts w:ascii="Arial" w:hAnsi="Arial"/>
                          <w:lang w:val="en-US"/>
                        </w:rPr>
                        <w:t>HEPO and other outreach staff often perform the role of role models, and this is valuable to young people.</w:t>
                      </w:r>
                    </w:p>
                    <w:p w14:paraId="5F6A47F0" w14:textId="77777777" w:rsidR="003E2A19" w:rsidRPr="005E22D0" w:rsidRDefault="003E2A19" w:rsidP="00F40AF5">
                      <w:pPr>
                        <w:spacing w:line="360" w:lineRule="auto"/>
                        <w:rPr>
                          <w:rFonts w:ascii="Arial" w:hAnsi="Arial"/>
                        </w:rPr>
                      </w:pPr>
                      <w:r>
                        <w:rPr>
                          <w:rFonts w:ascii="Arial" w:hAnsi="Arial"/>
                          <w:lang w:val="en-US"/>
                        </w:rPr>
                        <w:t>However</w:t>
                      </w:r>
                      <w:r w:rsidRPr="0045531D">
                        <w:rPr>
                          <w:rFonts w:ascii="Arial" w:hAnsi="Arial"/>
                          <w:b/>
                          <w:bCs/>
                          <w:lang w:val="en-US"/>
                        </w:rPr>
                        <w:t>, role models with whom young people are able to directly relate</w:t>
                      </w:r>
                      <w:r>
                        <w:rPr>
                          <w:rFonts w:ascii="Arial" w:hAnsi="Arial"/>
                          <w:lang w:val="en-US"/>
                        </w:rPr>
                        <w:t xml:space="preserve"> – for example, student ambassadors with specific HE or subject knowledge, or professionals working in careers learners are interested in – are even more impactful</w:t>
                      </w:r>
                      <w:r w:rsidRPr="0045531D">
                        <w:rPr>
                          <w:rFonts w:ascii="Arial" w:hAnsi="Arial"/>
                          <w:b/>
                          <w:bCs/>
                          <w:lang w:val="en-US"/>
                        </w:rPr>
                        <w:t xml:space="preserve">. </w:t>
                      </w:r>
                      <w:r w:rsidRPr="0000166A">
                        <w:rPr>
                          <w:rFonts w:ascii="Arial" w:hAnsi="Arial"/>
                          <w:lang w:val="en-US"/>
                        </w:rPr>
                        <w:t>Outreach activities which integrate these role models are key</w:t>
                      </w:r>
                      <w:r>
                        <w:rPr>
                          <w:rFonts w:ascii="Arial" w:hAnsi="Arial"/>
                          <w:b/>
                          <w:bCs/>
                          <w:lang w:val="en-US"/>
                        </w:rPr>
                        <w:t xml:space="preserve"> </w:t>
                      </w:r>
                      <w:r>
                        <w:rPr>
                          <w:rFonts w:ascii="Arial" w:hAnsi="Arial"/>
                          <w:lang w:val="en-US"/>
                        </w:rPr>
                        <w:t>to supporting young people into HE.</w:t>
                      </w:r>
                    </w:p>
                  </w:txbxContent>
                </v:textbox>
                <w10:wrap anchorx="margin"/>
              </v:shape>
            </w:pict>
          </mc:Fallback>
        </mc:AlternateContent>
      </w:r>
      <w:r w:rsidRPr="00E63274">
        <w:rPr>
          <w:rFonts w:eastAsia="Times New Roman" w:cs="Arial"/>
          <w:noProof/>
          <w:lang w:eastAsia="en-GB"/>
        </w:rPr>
        <mc:AlternateContent>
          <mc:Choice Requires="wps">
            <w:drawing>
              <wp:anchor distT="0" distB="0" distL="114300" distR="114300" simplePos="0" relativeHeight="251654144" behindDoc="0" locked="0" layoutInCell="1" allowOverlap="1" wp14:anchorId="1E961E61" wp14:editId="194BC881">
                <wp:simplePos x="0" y="0"/>
                <wp:positionH relativeFrom="margin">
                  <wp:posOffset>-44450</wp:posOffset>
                </wp:positionH>
                <wp:positionV relativeFrom="paragraph">
                  <wp:posOffset>2621915</wp:posOffset>
                </wp:positionV>
                <wp:extent cx="5454650" cy="2717800"/>
                <wp:effectExtent l="0" t="0" r="127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0" cy="2717800"/>
                        </a:xfrm>
                        <a:prstGeom prst="rect">
                          <a:avLst/>
                        </a:prstGeom>
                        <a:solidFill>
                          <a:sysClr val="window" lastClr="FFFFFF"/>
                        </a:solidFill>
                        <a:ln w="6350">
                          <a:solidFill>
                            <a:prstClr val="black"/>
                          </a:solidFill>
                        </a:ln>
                      </wps:spPr>
                      <wps:txbx>
                        <w:txbxContent>
                          <w:p w14:paraId="15842085"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Four: </w:t>
                            </w:r>
                            <w:r w:rsidRPr="005031EB">
                              <w:rPr>
                                <w:rFonts w:ascii="Calibri Light" w:hAnsi="Calibri Light" w:cs="Calibri Light"/>
                                <w:b/>
                                <w:bCs/>
                                <w:color w:val="2E74B5" w:themeColor="accent1" w:themeShade="BF"/>
                                <w:sz w:val="28"/>
                                <w:szCs w:val="28"/>
                                <w:lang w:val="en-US"/>
                              </w:rPr>
                              <w:t>Practitioner Learning</w:t>
                            </w:r>
                          </w:p>
                          <w:p w14:paraId="08E03F2C" w14:textId="77777777" w:rsidR="003E2A19" w:rsidRDefault="003E2A19" w:rsidP="00F40AF5">
                            <w:pPr>
                              <w:spacing w:line="360" w:lineRule="auto"/>
                              <w:jc w:val="both"/>
                              <w:rPr>
                                <w:rFonts w:ascii="Arial" w:hAnsi="Arial"/>
                                <w:lang w:val="en-US"/>
                              </w:rPr>
                            </w:pPr>
                            <w:r w:rsidRPr="00795088">
                              <w:rPr>
                                <w:rFonts w:ascii="Arial" w:hAnsi="Arial"/>
                                <w:b/>
                                <w:bCs/>
                                <w:lang w:val="en-US"/>
                              </w:rPr>
                              <w:t>HE and the community</w:t>
                            </w:r>
                            <w:r>
                              <w:rPr>
                                <w:rFonts w:ascii="Arial" w:hAnsi="Arial"/>
                                <w:lang w:val="en-US"/>
                              </w:rPr>
                              <w:t xml:space="preserve"> is now a cornerstone </w:t>
                            </w:r>
                            <w:proofErr w:type="spellStart"/>
                            <w:r>
                              <w:rPr>
                                <w:rFonts w:ascii="Arial" w:hAnsi="Arial"/>
                                <w:lang w:val="en-US"/>
                              </w:rPr>
                              <w:t>programme</w:t>
                            </w:r>
                            <w:proofErr w:type="spellEnd"/>
                            <w:r>
                              <w:rPr>
                                <w:rFonts w:ascii="Arial" w:hAnsi="Arial"/>
                                <w:lang w:val="en-US"/>
                              </w:rPr>
                              <w:t xml:space="preserve"> theory.</w:t>
                            </w:r>
                          </w:p>
                          <w:p w14:paraId="1DE43EF2" w14:textId="77777777" w:rsidR="003E2A19" w:rsidRDefault="003E2A19" w:rsidP="00F40AF5">
                            <w:pPr>
                              <w:spacing w:line="360" w:lineRule="auto"/>
                              <w:jc w:val="both"/>
                              <w:rPr>
                                <w:rFonts w:ascii="Arial" w:hAnsi="Arial"/>
                              </w:rPr>
                            </w:pPr>
                            <w:r w:rsidRPr="00670E07">
                              <w:rPr>
                                <w:rFonts w:ascii="Arial" w:hAnsi="Arial"/>
                              </w:rPr>
                              <w:t xml:space="preserve">As communities can be disengaged </w:t>
                            </w:r>
                            <w:r>
                              <w:rPr>
                                <w:rFonts w:ascii="Arial" w:hAnsi="Arial"/>
                              </w:rPr>
                              <w:t xml:space="preserve">from </w:t>
                            </w:r>
                            <w:r w:rsidRPr="00670E07">
                              <w:rPr>
                                <w:rFonts w:ascii="Arial" w:hAnsi="Arial"/>
                              </w:rPr>
                              <w:t>(or even antagonistic</w:t>
                            </w:r>
                            <w:r>
                              <w:rPr>
                                <w:rFonts w:ascii="Arial" w:hAnsi="Arial"/>
                              </w:rPr>
                              <w:t xml:space="preserve"> to</w:t>
                            </w:r>
                            <w:r w:rsidRPr="00670E07">
                              <w:rPr>
                                <w:rFonts w:ascii="Arial" w:hAnsi="Arial"/>
                              </w:rPr>
                              <w:t xml:space="preserve">) HE, working </w:t>
                            </w:r>
                            <w:r>
                              <w:rPr>
                                <w:rFonts w:ascii="Arial" w:hAnsi="Arial"/>
                              </w:rPr>
                              <w:t>within</w:t>
                            </w:r>
                            <w:r w:rsidRPr="00670E07">
                              <w:rPr>
                                <w:rFonts w:ascii="Arial" w:hAnsi="Arial"/>
                              </w:rPr>
                              <w:t xml:space="preserve"> the community is key in terms of normalising HE </w:t>
                            </w:r>
                            <w:r>
                              <w:rPr>
                                <w:rFonts w:ascii="Arial" w:hAnsi="Arial"/>
                              </w:rPr>
                              <w:t xml:space="preserve">for young people and their parents/carers. This can take different forms, such </w:t>
                            </w:r>
                            <w:r w:rsidRPr="0000166A">
                              <w:rPr>
                                <w:rFonts w:ascii="Arial" w:hAnsi="Arial"/>
                              </w:rPr>
                              <w:t>as outreach into the community</w:t>
                            </w:r>
                            <w:r>
                              <w:rPr>
                                <w:rFonts w:ascii="Arial" w:hAnsi="Arial"/>
                              </w:rPr>
                              <w:t>, where activities and/or information is taken into the community space.</w:t>
                            </w:r>
                          </w:p>
                          <w:p w14:paraId="584F9A16" w14:textId="77777777" w:rsidR="003E2A19" w:rsidRPr="00795088" w:rsidRDefault="003E2A19" w:rsidP="00F40AF5">
                            <w:pPr>
                              <w:spacing w:line="360" w:lineRule="auto"/>
                              <w:jc w:val="both"/>
                              <w:rPr>
                                <w:rFonts w:ascii="Arial" w:hAnsi="Arial"/>
                              </w:rPr>
                            </w:pPr>
                            <w:r>
                              <w:rPr>
                                <w:rFonts w:ascii="Arial" w:hAnsi="Arial"/>
                                <w:lang w:val="en-US"/>
                              </w:rPr>
                              <w:t xml:space="preserve">Understanding different community contexts, such as local employers, is key. For example, </w:t>
                            </w:r>
                            <w:r w:rsidRPr="005E22D0">
                              <w:rPr>
                                <w:rFonts w:ascii="Arial" w:hAnsi="Arial"/>
                                <w:b/>
                                <w:bCs/>
                                <w:lang w:val="en-US"/>
                              </w:rPr>
                              <w:t>establishing links with employers in the local community</w:t>
                            </w:r>
                            <w:r>
                              <w:rPr>
                                <w:rFonts w:ascii="Arial" w:hAnsi="Arial"/>
                                <w:lang w:val="en-US"/>
                              </w:rPr>
                              <w:t xml:space="preserve"> via work experience and other activities has been very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61E61" id="Text Box 10" o:spid="_x0000_s1036" type="#_x0000_t202" style="position:absolute;margin-left:-3.5pt;margin-top:206.45pt;width:429.5pt;height:21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" fillcolor="window" strokeweight=".5pt">
                <v:path arrowok="t"/>
                <v:textbox>
                  <w:txbxContent>
                    <w:p w14:paraId="15842085"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Four: </w:t>
                      </w:r>
                      <w:r w:rsidRPr="005031EB">
                        <w:rPr>
                          <w:rFonts w:ascii="Calibri Light" w:hAnsi="Calibri Light" w:cs="Calibri Light"/>
                          <w:b/>
                          <w:bCs/>
                          <w:color w:val="2E74B5" w:themeColor="accent1" w:themeShade="BF"/>
                          <w:sz w:val="28"/>
                          <w:szCs w:val="28"/>
                          <w:lang w:val="en-US"/>
                        </w:rPr>
                        <w:t>Practitioner Learning</w:t>
                      </w:r>
                    </w:p>
                    <w:p w14:paraId="08E03F2C" w14:textId="77777777" w:rsidR="003E2A19" w:rsidRDefault="003E2A19" w:rsidP="00F40AF5">
                      <w:pPr>
                        <w:spacing w:line="360" w:lineRule="auto"/>
                        <w:jc w:val="both"/>
                        <w:rPr>
                          <w:rFonts w:ascii="Arial" w:hAnsi="Arial"/>
                          <w:lang w:val="en-US"/>
                        </w:rPr>
                      </w:pPr>
                      <w:r w:rsidRPr="00795088">
                        <w:rPr>
                          <w:rFonts w:ascii="Arial" w:hAnsi="Arial"/>
                          <w:b/>
                          <w:bCs/>
                          <w:lang w:val="en-US"/>
                        </w:rPr>
                        <w:t>HE and the community</w:t>
                      </w:r>
                      <w:r>
                        <w:rPr>
                          <w:rFonts w:ascii="Arial" w:hAnsi="Arial"/>
                          <w:lang w:val="en-US"/>
                        </w:rPr>
                        <w:t xml:space="preserve"> is now a cornerstone </w:t>
                      </w:r>
                      <w:proofErr w:type="spellStart"/>
                      <w:r>
                        <w:rPr>
                          <w:rFonts w:ascii="Arial" w:hAnsi="Arial"/>
                          <w:lang w:val="en-US"/>
                        </w:rPr>
                        <w:t>programme</w:t>
                      </w:r>
                      <w:proofErr w:type="spellEnd"/>
                      <w:r>
                        <w:rPr>
                          <w:rFonts w:ascii="Arial" w:hAnsi="Arial"/>
                          <w:lang w:val="en-US"/>
                        </w:rPr>
                        <w:t xml:space="preserve"> theory.</w:t>
                      </w:r>
                    </w:p>
                    <w:p w14:paraId="1DE43EF2" w14:textId="77777777" w:rsidR="003E2A19" w:rsidRDefault="003E2A19" w:rsidP="00F40AF5">
                      <w:pPr>
                        <w:spacing w:line="360" w:lineRule="auto"/>
                        <w:jc w:val="both"/>
                        <w:rPr>
                          <w:rFonts w:ascii="Arial" w:hAnsi="Arial"/>
                        </w:rPr>
                      </w:pPr>
                      <w:r w:rsidRPr="00670E07">
                        <w:rPr>
                          <w:rFonts w:ascii="Arial" w:hAnsi="Arial"/>
                        </w:rPr>
                        <w:t xml:space="preserve">As communities can be disengaged </w:t>
                      </w:r>
                      <w:r>
                        <w:rPr>
                          <w:rFonts w:ascii="Arial" w:hAnsi="Arial"/>
                        </w:rPr>
                        <w:t xml:space="preserve">from </w:t>
                      </w:r>
                      <w:r w:rsidRPr="00670E07">
                        <w:rPr>
                          <w:rFonts w:ascii="Arial" w:hAnsi="Arial"/>
                        </w:rPr>
                        <w:t>(or even antagonistic</w:t>
                      </w:r>
                      <w:r>
                        <w:rPr>
                          <w:rFonts w:ascii="Arial" w:hAnsi="Arial"/>
                        </w:rPr>
                        <w:t xml:space="preserve"> to</w:t>
                      </w:r>
                      <w:r w:rsidRPr="00670E07">
                        <w:rPr>
                          <w:rFonts w:ascii="Arial" w:hAnsi="Arial"/>
                        </w:rPr>
                        <w:t xml:space="preserve">) HE, working </w:t>
                      </w:r>
                      <w:r>
                        <w:rPr>
                          <w:rFonts w:ascii="Arial" w:hAnsi="Arial"/>
                        </w:rPr>
                        <w:t>within</w:t>
                      </w:r>
                      <w:r w:rsidRPr="00670E07">
                        <w:rPr>
                          <w:rFonts w:ascii="Arial" w:hAnsi="Arial"/>
                        </w:rPr>
                        <w:t xml:space="preserve"> the community is key in terms of normalising HE </w:t>
                      </w:r>
                      <w:r>
                        <w:rPr>
                          <w:rFonts w:ascii="Arial" w:hAnsi="Arial"/>
                        </w:rPr>
                        <w:t xml:space="preserve">for young people and their parents/carers. This can take different forms, such </w:t>
                      </w:r>
                      <w:r w:rsidRPr="0000166A">
                        <w:rPr>
                          <w:rFonts w:ascii="Arial" w:hAnsi="Arial"/>
                        </w:rPr>
                        <w:t>as outreach into the community</w:t>
                      </w:r>
                      <w:r>
                        <w:rPr>
                          <w:rFonts w:ascii="Arial" w:hAnsi="Arial"/>
                        </w:rPr>
                        <w:t>, where activities and/or information is taken into the community space.</w:t>
                      </w:r>
                    </w:p>
                    <w:p w14:paraId="584F9A16" w14:textId="77777777" w:rsidR="003E2A19" w:rsidRPr="00795088" w:rsidRDefault="003E2A19" w:rsidP="00F40AF5">
                      <w:pPr>
                        <w:spacing w:line="360" w:lineRule="auto"/>
                        <w:jc w:val="both"/>
                        <w:rPr>
                          <w:rFonts w:ascii="Arial" w:hAnsi="Arial"/>
                        </w:rPr>
                      </w:pPr>
                      <w:r>
                        <w:rPr>
                          <w:rFonts w:ascii="Arial" w:hAnsi="Arial"/>
                          <w:lang w:val="en-US"/>
                        </w:rPr>
                        <w:t xml:space="preserve">Understanding different community contexts, such as local employers, is key. For example, </w:t>
                      </w:r>
                      <w:r w:rsidRPr="005E22D0">
                        <w:rPr>
                          <w:rFonts w:ascii="Arial" w:hAnsi="Arial"/>
                          <w:b/>
                          <w:bCs/>
                          <w:lang w:val="en-US"/>
                        </w:rPr>
                        <w:t>establishing links with employers in the local community</w:t>
                      </w:r>
                      <w:r>
                        <w:rPr>
                          <w:rFonts w:ascii="Arial" w:hAnsi="Arial"/>
                          <w:lang w:val="en-US"/>
                        </w:rPr>
                        <w:t xml:space="preserve"> via work experience and other activities has been very successful.</w:t>
                      </w:r>
                    </w:p>
                  </w:txbxContent>
                </v:textbox>
                <w10:wrap anchorx="margin"/>
              </v:shape>
            </w:pict>
          </mc:Fallback>
        </mc:AlternateContent>
      </w:r>
      <w:r w:rsidR="00E63274" w:rsidRPr="00E63274">
        <w:rPr>
          <w:rFonts w:eastAsia="Times New Roman" w:cs="Arial"/>
        </w:rPr>
        <w:br w:type="page"/>
      </w:r>
    </w:p>
    <w:p w14:paraId="4D886502" w14:textId="42757F2B" w:rsidR="00E63274" w:rsidRPr="00E63274" w:rsidRDefault="00E63274" w:rsidP="00E63274">
      <w:pPr>
        <w:rPr>
          <w:rFonts w:eastAsia="Times New Roman" w:cs="Arial"/>
        </w:rPr>
      </w:pPr>
      <w:r w:rsidRPr="00E63274">
        <w:rPr>
          <w:rFonts w:eastAsia="Times New Roman" w:cs="Arial"/>
          <w:noProof/>
          <w:lang w:eastAsia="en-GB"/>
        </w:rPr>
        <w:lastRenderedPageBreak/>
        <mc:AlternateContent>
          <mc:Choice Requires="wps">
            <w:drawing>
              <wp:anchor distT="0" distB="0" distL="114300" distR="114300" simplePos="0" relativeHeight="251663360" behindDoc="0" locked="0" layoutInCell="1" allowOverlap="1" wp14:anchorId="7EB1DF7E" wp14:editId="79B9F3E5">
                <wp:simplePos x="0" y="0"/>
                <wp:positionH relativeFrom="margin">
                  <wp:posOffset>0</wp:posOffset>
                </wp:positionH>
                <wp:positionV relativeFrom="paragraph">
                  <wp:posOffset>0</wp:posOffset>
                </wp:positionV>
                <wp:extent cx="5454650" cy="2584450"/>
                <wp:effectExtent l="0" t="0" r="127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0" cy="2584450"/>
                        </a:xfrm>
                        <a:prstGeom prst="rect">
                          <a:avLst/>
                        </a:prstGeom>
                        <a:solidFill>
                          <a:sysClr val="window" lastClr="FFFFFF"/>
                        </a:solidFill>
                        <a:ln w="6350">
                          <a:solidFill>
                            <a:prstClr val="black"/>
                          </a:solidFill>
                        </a:ln>
                      </wps:spPr>
                      <wps:txbx>
                        <w:txbxContent>
                          <w:p w14:paraId="7163ADDA"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Six: </w:t>
                            </w:r>
                            <w:r w:rsidRPr="005031EB">
                              <w:rPr>
                                <w:rFonts w:ascii="Calibri Light" w:hAnsi="Calibri Light" w:cs="Calibri Light"/>
                                <w:b/>
                                <w:bCs/>
                                <w:color w:val="2E74B5" w:themeColor="accent1" w:themeShade="BF"/>
                                <w:sz w:val="28"/>
                                <w:szCs w:val="28"/>
                                <w:lang w:val="en-US"/>
                              </w:rPr>
                              <w:t>Practitioner Learning</w:t>
                            </w:r>
                          </w:p>
                          <w:p w14:paraId="18116B39" w14:textId="77777777" w:rsidR="003E2A19" w:rsidRDefault="003E2A19" w:rsidP="00F40AF5">
                            <w:pPr>
                              <w:spacing w:line="360" w:lineRule="auto"/>
                              <w:jc w:val="both"/>
                              <w:rPr>
                                <w:rFonts w:ascii="Arial" w:hAnsi="Arial"/>
                                <w:lang w:val="en-US"/>
                              </w:rPr>
                            </w:pPr>
                            <w:r>
                              <w:rPr>
                                <w:rFonts w:ascii="Arial" w:hAnsi="Arial"/>
                                <w:b/>
                                <w:bCs/>
                                <w:lang w:val="en-US"/>
                              </w:rPr>
                              <w:t>Experiential learning</w:t>
                            </w:r>
                            <w:r>
                              <w:rPr>
                                <w:rFonts w:ascii="Arial" w:hAnsi="Arial"/>
                                <w:lang w:val="en-US"/>
                              </w:rPr>
                              <w:t xml:space="preserve"> outside of learners’ usual environments is a new cornerstone </w:t>
                            </w:r>
                            <w:proofErr w:type="spellStart"/>
                            <w:r>
                              <w:rPr>
                                <w:rFonts w:ascii="Arial" w:hAnsi="Arial"/>
                                <w:lang w:val="en-US"/>
                              </w:rPr>
                              <w:t>programme</w:t>
                            </w:r>
                            <w:proofErr w:type="spellEnd"/>
                            <w:r>
                              <w:rPr>
                                <w:rFonts w:ascii="Arial" w:hAnsi="Arial"/>
                                <w:lang w:val="en-US"/>
                              </w:rPr>
                              <w:t xml:space="preserve"> theory.</w:t>
                            </w:r>
                          </w:p>
                          <w:p w14:paraId="6F4B3A41" w14:textId="77777777" w:rsidR="003E2A19" w:rsidRDefault="003E2A19" w:rsidP="00F40AF5">
                            <w:pPr>
                              <w:spacing w:line="360" w:lineRule="auto"/>
                              <w:jc w:val="both"/>
                              <w:rPr>
                                <w:rFonts w:ascii="Arial" w:hAnsi="Arial"/>
                              </w:rPr>
                            </w:pPr>
                            <w:r w:rsidRPr="0037269A">
                              <w:rPr>
                                <w:rFonts w:ascii="Arial" w:hAnsi="Arial"/>
                                <w:b/>
                                <w:bCs/>
                              </w:rPr>
                              <w:t>Taking young people out of their usual environment</w:t>
                            </w:r>
                            <w:r>
                              <w:rPr>
                                <w:rFonts w:ascii="Arial" w:hAnsi="Arial"/>
                              </w:rPr>
                              <w:t xml:space="preserve"> - through campus visits, taster days, or employer visits, for example – is central to much of GHWY Uni </w:t>
                            </w:r>
                            <w:proofErr w:type="spellStart"/>
                            <w:r>
                              <w:rPr>
                                <w:rFonts w:ascii="Arial" w:hAnsi="Arial"/>
                              </w:rPr>
                              <w:t>Connect’s</w:t>
                            </w:r>
                            <w:proofErr w:type="spellEnd"/>
                            <w:r>
                              <w:rPr>
                                <w:rFonts w:ascii="Arial" w:hAnsi="Arial"/>
                              </w:rPr>
                              <w:t xml:space="preserve"> outreach delivery. </w:t>
                            </w:r>
                          </w:p>
                          <w:p w14:paraId="3406B392" w14:textId="77777777" w:rsidR="003E2A19" w:rsidRPr="005E22D0" w:rsidRDefault="003E2A19" w:rsidP="00F40AF5">
                            <w:pPr>
                              <w:spacing w:line="360" w:lineRule="auto"/>
                              <w:jc w:val="both"/>
                              <w:rPr>
                                <w:rFonts w:ascii="Arial" w:hAnsi="Arial"/>
                              </w:rPr>
                            </w:pPr>
                            <w:r>
                              <w:rPr>
                                <w:rFonts w:ascii="Arial" w:hAnsi="Arial"/>
                              </w:rPr>
                              <w:t xml:space="preserve">We have found that </w:t>
                            </w:r>
                            <w:r w:rsidRPr="0037269A">
                              <w:rPr>
                                <w:rFonts w:ascii="Arial" w:hAnsi="Arial"/>
                                <w:b/>
                                <w:bCs/>
                              </w:rPr>
                              <w:t>experiential learning based around practical activities</w:t>
                            </w:r>
                            <w:r>
                              <w:rPr>
                                <w:rFonts w:ascii="Arial" w:hAnsi="Arial"/>
                              </w:rPr>
                              <w:t xml:space="preserve"> is extremely successful in encouraging engagement amongst young people and their parents/carers.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DF7E" id="Text Box 16" o:spid="_x0000_s1037" type="#_x0000_t202" style="position:absolute;margin-left:0;margin-top:0;width:429.5pt;height:2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" fillcolor="window" strokeweight=".5pt">
                <v:path arrowok="t"/>
                <v:textbox>
                  <w:txbxContent>
                    <w:p w14:paraId="7163ADDA"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Six: </w:t>
                      </w:r>
                      <w:r w:rsidRPr="005031EB">
                        <w:rPr>
                          <w:rFonts w:ascii="Calibri Light" w:hAnsi="Calibri Light" w:cs="Calibri Light"/>
                          <w:b/>
                          <w:bCs/>
                          <w:color w:val="2E74B5" w:themeColor="accent1" w:themeShade="BF"/>
                          <w:sz w:val="28"/>
                          <w:szCs w:val="28"/>
                          <w:lang w:val="en-US"/>
                        </w:rPr>
                        <w:t>Practitioner Learning</w:t>
                      </w:r>
                    </w:p>
                    <w:p w14:paraId="18116B39" w14:textId="77777777" w:rsidR="003E2A19" w:rsidRDefault="003E2A19" w:rsidP="00F40AF5">
                      <w:pPr>
                        <w:spacing w:line="360" w:lineRule="auto"/>
                        <w:jc w:val="both"/>
                        <w:rPr>
                          <w:rFonts w:ascii="Arial" w:hAnsi="Arial"/>
                          <w:lang w:val="en-US"/>
                        </w:rPr>
                      </w:pPr>
                      <w:r>
                        <w:rPr>
                          <w:rFonts w:ascii="Arial" w:hAnsi="Arial"/>
                          <w:b/>
                          <w:bCs/>
                          <w:lang w:val="en-US"/>
                        </w:rPr>
                        <w:t>Experiential learning</w:t>
                      </w:r>
                      <w:r>
                        <w:rPr>
                          <w:rFonts w:ascii="Arial" w:hAnsi="Arial"/>
                          <w:lang w:val="en-US"/>
                        </w:rPr>
                        <w:t xml:space="preserve"> outside of learners’ usual environments is a new cornerstone </w:t>
                      </w:r>
                      <w:proofErr w:type="spellStart"/>
                      <w:r>
                        <w:rPr>
                          <w:rFonts w:ascii="Arial" w:hAnsi="Arial"/>
                          <w:lang w:val="en-US"/>
                        </w:rPr>
                        <w:t>programme</w:t>
                      </w:r>
                      <w:proofErr w:type="spellEnd"/>
                      <w:r>
                        <w:rPr>
                          <w:rFonts w:ascii="Arial" w:hAnsi="Arial"/>
                          <w:lang w:val="en-US"/>
                        </w:rPr>
                        <w:t xml:space="preserve"> theory.</w:t>
                      </w:r>
                    </w:p>
                    <w:p w14:paraId="6F4B3A41" w14:textId="77777777" w:rsidR="003E2A19" w:rsidRDefault="003E2A19" w:rsidP="00F40AF5">
                      <w:pPr>
                        <w:spacing w:line="360" w:lineRule="auto"/>
                        <w:jc w:val="both"/>
                        <w:rPr>
                          <w:rFonts w:ascii="Arial" w:hAnsi="Arial"/>
                        </w:rPr>
                      </w:pPr>
                      <w:r w:rsidRPr="0037269A">
                        <w:rPr>
                          <w:rFonts w:ascii="Arial" w:hAnsi="Arial"/>
                          <w:b/>
                          <w:bCs/>
                        </w:rPr>
                        <w:t>Taking young people out of their usual environment</w:t>
                      </w:r>
                      <w:r>
                        <w:rPr>
                          <w:rFonts w:ascii="Arial" w:hAnsi="Arial"/>
                        </w:rPr>
                        <w:t xml:space="preserve"> - through campus visits, taster days, or employer visits, for example – is central to much of GHWY Uni </w:t>
                      </w:r>
                      <w:proofErr w:type="spellStart"/>
                      <w:r>
                        <w:rPr>
                          <w:rFonts w:ascii="Arial" w:hAnsi="Arial"/>
                        </w:rPr>
                        <w:t>Connect’s</w:t>
                      </w:r>
                      <w:proofErr w:type="spellEnd"/>
                      <w:r>
                        <w:rPr>
                          <w:rFonts w:ascii="Arial" w:hAnsi="Arial"/>
                        </w:rPr>
                        <w:t xml:space="preserve"> outreach delivery. </w:t>
                      </w:r>
                    </w:p>
                    <w:p w14:paraId="3406B392" w14:textId="77777777" w:rsidR="003E2A19" w:rsidRPr="005E22D0" w:rsidRDefault="003E2A19" w:rsidP="00F40AF5">
                      <w:pPr>
                        <w:spacing w:line="360" w:lineRule="auto"/>
                        <w:jc w:val="both"/>
                        <w:rPr>
                          <w:rFonts w:ascii="Arial" w:hAnsi="Arial"/>
                        </w:rPr>
                      </w:pPr>
                      <w:r>
                        <w:rPr>
                          <w:rFonts w:ascii="Arial" w:hAnsi="Arial"/>
                        </w:rPr>
                        <w:t xml:space="preserve">We have found that </w:t>
                      </w:r>
                      <w:r w:rsidRPr="0037269A">
                        <w:rPr>
                          <w:rFonts w:ascii="Arial" w:hAnsi="Arial"/>
                          <w:b/>
                          <w:bCs/>
                        </w:rPr>
                        <w:t>experiential learning based around practical activities</w:t>
                      </w:r>
                      <w:r>
                        <w:rPr>
                          <w:rFonts w:ascii="Arial" w:hAnsi="Arial"/>
                        </w:rPr>
                        <w:t xml:space="preserve"> is extremely successful in encouraging engagement amongst young people and their parents/carers.</w:t>
                      </w:r>
                    </w:p>
                  </w:txbxContent>
                </v:textbox>
                <w10:wrap anchorx="margin"/>
              </v:shape>
            </w:pict>
          </mc:Fallback>
        </mc:AlternateContent>
      </w:r>
    </w:p>
    <w:p w14:paraId="79ED57C0" w14:textId="0E062B13" w:rsidR="00DE67AE" w:rsidRDefault="00DE67AE" w:rsidP="00E63274">
      <w:r w:rsidRPr="00E63274">
        <w:rPr>
          <w:rFonts w:eastAsia="Times New Roman" w:cs="Arial"/>
          <w:noProof/>
          <w:lang w:eastAsia="en-GB"/>
        </w:rPr>
        <mc:AlternateContent>
          <mc:Choice Requires="wps">
            <w:drawing>
              <wp:anchor distT="0" distB="0" distL="114300" distR="114300" simplePos="0" relativeHeight="251683840" behindDoc="0" locked="0" layoutInCell="1" allowOverlap="1" wp14:anchorId="00183A9F" wp14:editId="6E31F80E">
                <wp:simplePos x="0" y="0"/>
                <wp:positionH relativeFrom="margin">
                  <wp:posOffset>0</wp:posOffset>
                </wp:positionH>
                <wp:positionV relativeFrom="paragraph">
                  <wp:posOffset>6298565</wp:posOffset>
                </wp:positionV>
                <wp:extent cx="5454650" cy="1543050"/>
                <wp:effectExtent l="0" t="0" r="1270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0" cy="1543050"/>
                        </a:xfrm>
                        <a:prstGeom prst="rect">
                          <a:avLst/>
                        </a:prstGeom>
                        <a:solidFill>
                          <a:sysClr val="window" lastClr="FFFFFF"/>
                        </a:solidFill>
                        <a:ln w="6350">
                          <a:solidFill>
                            <a:prstClr val="black"/>
                          </a:solidFill>
                        </a:ln>
                      </wps:spPr>
                      <wps:txbx>
                        <w:txbxContent>
                          <w:p w14:paraId="58C54083"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Ten: </w:t>
                            </w:r>
                            <w:r w:rsidRPr="005031EB">
                              <w:rPr>
                                <w:rFonts w:ascii="Calibri Light" w:hAnsi="Calibri Light" w:cs="Calibri Light"/>
                                <w:b/>
                                <w:bCs/>
                                <w:color w:val="2E74B5" w:themeColor="accent1" w:themeShade="BF"/>
                                <w:sz w:val="28"/>
                                <w:szCs w:val="28"/>
                                <w:lang w:val="en-US"/>
                              </w:rPr>
                              <w:t>Practitioner Learning</w:t>
                            </w:r>
                          </w:p>
                          <w:p w14:paraId="2248CC37" w14:textId="688C1B8D" w:rsidR="003E2A19" w:rsidRPr="005E22D0" w:rsidRDefault="003E2A19" w:rsidP="0000166A">
                            <w:pPr>
                              <w:spacing w:line="360" w:lineRule="auto"/>
                              <w:jc w:val="both"/>
                              <w:rPr>
                                <w:rFonts w:ascii="Arial" w:hAnsi="Arial"/>
                              </w:rPr>
                            </w:pPr>
                            <w:r w:rsidRPr="00243248">
                              <w:rPr>
                                <w:rFonts w:ascii="Arial" w:hAnsi="Arial"/>
                                <w:b/>
                                <w:bCs/>
                              </w:rPr>
                              <w:t xml:space="preserve">Youth and </w:t>
                            </w:r>
                            <w:r>
                              <w:rPr>
                                <w:rFonts w:ascii="Arial" w:hAnsi="Arial"/>
                                <w:b/>
                                <w:bCs/>
                              </w:rPr>
                              <w:t xml:space="preserve">learner </w:t>
                            </w:r>
                            <w:r w:rsidRPr="00243248">
                              <w:rPr>
                                <w:rFonts w:ascii="Arial" w:hAnsi="Arial"/>
                                <w:b/>
                                <w:bCs/>
                              </w:rPr>
                              <w:t>voice</w:t>
                            </w:r>
                            <w:r>
                              <w:rPr>
                                <w:rFonts w:ascii="Arial" w:hAnsi="Arial"/>
                              </w:rPr>
                              <w:t xml:space="preserve"> is the final new cornerstone programme theory. User voice has the potential to be embedded in all GHWY Uni Connect activity. </w:t>
                            </w:r>
                            <w:r>
                              <w:rPr>
                                <w:rFonts w:ascii="Arial" w:hAnsi="Arial"/>
                                <w:b/>
                                <w:bCs/>
                              </w:rPr>
                              <w:t>L</w:t>
                            </w:r>
                            <w:r w:rsidRPr="00243248">
                              <w:rPr>
                                <w:rFonts w:ascii="Arial" w:hAnsi="Arial"/>
                                <w:b/>
                                <w:bCs/>
                              </w:rPr>
                              <w:t>istening to young people to help develop WP outreach</w:t>
                            </w:r>
                            <w:r>
                              <w:rPr>
                                <w:rFonts w:ascii="Arial" w:hAnsi="Arial"/>
                              </w:rPr>
                              <w:t xml:space="preserve"> with their input will strengthen outreach and help us tailor it to the community contexts of 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83A9F" id="Text Box 20" o:spid="_x0000_s1038" type="#_x0000_t202" style="position:absolute;margin-left:0;margin-top:495.95pt;width:429.5pt;height:12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" fillcolor="window" strokeweight=".5pt">
                <v:path arrowok="t"/>
                <v:textbox>
                  <w:txbxContent>
                    <w:p w14:paraId="58C54083"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Ten: </w:t>
                      </w:r>
                      <w:r w:rsidRPr="005031EB">
                        <w:rPr>
                          <w:rFonts w:ascii="Calibri Light" w:hAnsi="Calibri Light" w:cs="Calibri Light"/>
                          <w:b/>
                          <w:bCs/>
                          <w:color w:val="2E74B5" w:themeColor="accent1" w:themeShade="BF"/>
                          <w:sz w:val="28"/>
                          <w:szCs w:val="28"/>
                          <w:lang w:val="en-US"/>
                        </w:rPr>
                        <w:t>Practitioner Learning</w:t>
                      </w:r>
                    </w:p>
                    <w:p w14:paraId="2248CC37" w14:textId="688C1B8D" w:rsidR="003E2A19" w:rsidRPr="005E22D0" w:rsidRDefault="003E2A19" w:rsidP="0000166A">
                      <w:pPr>
                        <w:spacing w:line="360" w:lineRule="auto"/>
                        <w:jc w:val="both"/>
                        <w:rPr>
                          <w:rFonts w:ascii="Arial" w:hAnsi="Arial"/>
                        </w:rPr>
                      </w:pPr>
                      <w:r w:rsidRPr="00243248">
                        <w:rPr>
                          <w:rFonts w:ascii="Arial" w:hAnsi="Arial"/>
                          <w:b/>
                          <w:bCs/>
                        </w:rPr>
                        <w:t xml:space="preserve">Youth and </w:t>
                      </w:r>
                      <w:r>
                        <w:rPr>
                          <w:rFonts w:ascii="Arial" w:hAnsi="Arial"/>
                          <w:b/>
                          <w:bCs/>
                        </w:rPr>
                        <w:t xml:space="preserve">learner </w:t>
                      </w:r>
                      <w:r w:rsidRPr="00243248">
                        <w:rPr>
                          <w:rFonts w:ascii="Arial" w:hAnsi="Arial"/>
                          <w:b/>
                          <w:bCs/>
                        </w:rPr>
                        <w:t>voice</w:t>
                      </w:r>
                      <w:r>
                        <w:rPr>
                          <w:rFonts w:ascii="Arial" w:hAnsi="Arial"/>
                        </w:rPr>
                        <w:t xml:space="preserve"> is the final new cornerstone programme theory. User voice has the potential to be embedded in all GHWY Uni Connect activity. </w:t>
                      </w:r>
                      <w:r>
                        <w:rPr>
                          <w:rFonts w:ascii="Arial" w:hAnsi="Arial"/>
                          <w:b/>
                          <w:bCs/>
                        </w:rPr>
                        <w:t>L</w:t>
                      </w:r>
                      <w:r w:rsidRPr="00243248">
                        <w:rPr>
                          <w:rFonts w:ascii="Arial" w:hAnsi="Arial"/>
                          <w:b/>
                          <w:bCs/>
                        </w:rPr>
                        <w:t>istening to young people to help develop WP outreach</w:t>
                      </w:r>
                      <w:r>
                        <w:rPr>
                          <w:rFonts w:ascii="Arial" w:hAnsi="Arial"/>
                        </w:rPr>
                        <w:t xml:space="preserve"> with their input will strengthen outreach and help us tailor it to the community contexts of learners.</w:t>
                      </w:r>
                    </w:p>
                  </w:txbxContent>
                </v:textbox>
                <w10:wrap anchorx="margin"/>
              </v:shape>
            </w:pict>
          </mc:Fallback>
        </mc:AlternateContent>
      </w:r>
      <w:r w:rsidRPr="00E63274">
        <w:rPr>
          <w:rFonts w:eastAsia="Times New Roman" w:cs="Arial"/>
          <w:noProof/>
          <w:lang w:eastAsia="en-GB"/>
        </w:rPr>
        <mc:AlternateContent>
          <mc:Choice Requires="wps">
            <w:drawing>
              <wp:anchor distT="0" distB="0" distL="114300" distR="114300" simplePos="0" relativeHeight="251677696" behindDoc="0" locked="0" layoutInCell="1" allowOverlap="1" wp14:anchorId="3C8D8EE6" wp14:editId="1305A05D">
                <wp:simplePos x="0" y="0"/>
                <wp:positionH relativeFrom="margin">
                  <wp:posOffset>0</wp:posOffset>
                </wp:positionH>
                <wp:positionV relativeFrom="paragraph">
                  <wp:posOffset>4787265</wp:posOffset>
                </wp:positionV>
                <wp:extent cx="5454650" cy="1346200"/>
                <wp:effectExtent l="0" t="0" r="127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0" cy="1346200"/>
                        </a:xfrm>
                        <a:prstGeom prst="rect">
                          <a:avLst/>
                        </a:prstGeom>
                        <a:solidFill>
                          <a:sysClr val="window" lastClr="FFFFFF"/>
                        </a:solidFill>
                        <a:ln w="6350">
                          <a:solidFill>
                            <a:prstClr val="black"/>
                          </a:solidFill>
                        </a:ln>
                      </wps:spPr>
                      <wps:txbx>
                        <w:txbxContent>
                          <w:p w14:paraId="6FB65FF6"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Nine: </w:t>
                            </w:r>
                            <w:r w:rsidRPr="005031EB">
                              <w:rPr>
                                <w:rFonts w:ascii="Calibri Light" w:hAnsi="Calibri Light" w:cs="Calibri Light"/>
                                <w:b/>
                                <w:bCs/>
                                <w:color w:val="2E74B5" w:themeColor="accent1" w:themeShade="BF"/>
                                <w:sz w:val="28"/>
                                <w:szCs w:val="28"/>
                                <w:lang w:val="en-US"/>
                              </w:rPr>
                              <w:t>Practitioner Learning</w:t>
                            </w:r>
                          </w:p>
                          <w:p w14:paraId="428C4B71" w14:textId="77777777" w:rsidR="003E2A19" w:rsidRPr="005E22D0" w:rsidRDefault="003E2A19" w:rsidP="00F40AF5">
                            <w:pPr>
                              <w:spacing w:line="360" w:lineRule="auto"/>
                              <w:jc w:val="both"/>
                              <w:rPr>
                                <w:rFonts w:ascii="Arial" w:hAnsi="Arial"/>
                              </w:rPr>
                            </w:pPr>
                            <w:r>
                              <w:rPr>
                                <w:rFonts w:ascii="Arial" w:hAnsi="Arial"/>
                              </w:rPr>
                              <w:t>The work of the HEPO has been found to play a significant role in embedding outreach in schools/colleges. Their ability to build relationships with young people, taking on a mentoring and/or role model role, is also valuable.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D8EE6" id="Text Box 19" o:spid="_x0000_s1039" type="#_x0000_t202" style="position:absolute;margin-left:0;margin-top:376.95pt;width:429.5pt;height:10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" fillcolor="window" strokeweight=".5pt">
                <v:path arrowok="t"/>
                <v:textbox>
                  <w:txbxContent>
                    <w:p w14:paraId="6FB65FF6"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Nine: </w:t>
                      </w:r>
                      <w:r w:rsidRPr="005031EB">
                        <w:rPr>
                          <w:rFonts w:ascii="Calibri Light" w:hAnsi="Calibri Light" w:cs="Calibri Light"/>
                          <w:b/>
                          <w:bCs/>
                          <w:color w:val="2E74B5" w:themeColor="accent1" w:themeShade="BF"/>
                          <w:sz w:val="28"/>
                          <w:szCs w:val="28"/>
                          <w:lang w:val="en-US"/>
                        </w:rPr>
                        <w:t>Practitioner Learning</w:t>
                      </w:r>
                    </w:p>
                    <w:p w14:paraId="428C4B71" w14:textId="77777777" w:rsidR="003E2A19" w:rsidRPr="005E22D0" w:rsidRDefault="003E2A19" w:rsidP="00F40AF5">
                      <w:pPr>
                        <w:spacing w:line="360" w:lineRule="auto"/>
                        <w:jc w:val="both"/>
                        <w:rPr>
                          <w:rFonts w:ascii="Arial" w:hAnsi="Arial"/>
                        </w:rPr>
                      </w:pPr>
                      <w:r>
                        <w:rPr>
                          <w:rFonts w:ascii="Arial" w:hAnsi="Arial"/>
                        </w:rPr>
                        <w:t>The work of the HEPO has been found to play a significant role in embedding outreach in schools/colleges. Their ability to build relationships with young people, taking on a mentoring and/or role model role, is also valuable.</w:t>
                      </w:r>
                    </w:p>
                  </w:txbxContent>
                </v:textbox>
                <w10:wrap anchorx="margin"/>
              </v:shape>
            </w:pict>
          </mc:Fallback>
        </mc:AlternateContent>
      </w:r>
      <w:r w:rsidRPr="00E63274">
        <w:rPr>
          <w:rFonts w:eastAsia="Times New Roman" w:cs="Arial"/>
          <w:noProof/>
          <w:lang w:eastAsia="en-GB"/>
        </w:rPr>
        <mc:AlternateContent>
          <mc:Choice Requires="wps">
            <w:drawing>
              <wp:anchor distT="0" distB="0" distL="114300" distR="114300" simplePos="0" relativeHeight="251670528" behindDoc="0" locked="0" layoutInCell="1" allowOverlap="1" wp14:anchorId="1DAFDCAF" wp14:editId="5EF670E3">
                <wp:simplePos x="0" y="0"/>
                <wp:positionH relativeFrom="margin">
                  <wp:posOffset>0</wp:posOffset>
                </wp:positionH>
                <wp:positionV relativeFrom="paragraph">
                  <wp:posOffset>2418080</wp:posOffset>
                </wp:positionV>
                <wp:extent cx="5454650" cy="2184400"/>
                <wp:effectExtent l="0" t="0" r="127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0" cy="2184400"/>
                        </a:xfrm>
                        <a:prstGeom prst="rect">
                          <a:avLst/>
                        </a:prstGeom>
                        <a:solidFill>
                          <a:sysClr val="window" lastClr="FFFFFF"/>
                        </a:solidFill>
                        <a:ln w="6350">
                          <a:solidFill>
                            <a:prstClr val="black"/>
                          </a:solidFill>
                        </a:ln>
                      </wps:spPr>
                      <wps:txbx>
                        <w:txbxContent>
                          <w:p w14:paraId="26B86436"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Seven: </w:t>
                            </w:r>
                            <w:r w:rsidRPr="005031EB">
                              <w:rPr>
                                <w:rFonts w:ascii="Calibri Light" w:hAnsi="Calibri Light" w:cs="Calibri Light"/>
                                <w:b/>
                                <w:bCs/>
                                <w:color w:val="2E74B5" w:themeColor="accent1" w:themeShade="BF"/>
                                <w:sz w:val="28"/>
                                <w:szCs w:val="28"/>
                                <w:lang w:val="en-US"/>
                              </w:rPr>
                              <w:t>Practitioner Learning</w:t>
                            </w:r>
                          </w:p>
                          <w:p w14:paraId="0AE93F2A" w14:textId="77777777" w:rsidR="003E2A19" w:rsidRDefault="003E2A19" w:rsidP="00F40AF5">
                            <w:pPr>
                              <w:spacing w:line="360" w:lineRule="auto"/>
                              <w:jc w:val="both"/>
                              <w:rPr>
                                <w:rFonts w:ascii="Arial" w:hAnsi="Arial"/>
                              </w:rPr>
                            </w:pPr>
                            <w:r>
                              <w:rPr>
                                <w:rFonts w:ascii="Arial" w:hAnsi="Arial"/>
                              </w:rPr>
                              <w:t>CIAG has two modes of delivering by GHWY Uni Connect: delivery through workshops and events, often with employer involvement, which focus on practical experience and knowledge; and delivery by outreach staff such as HEPOs, which engages with CIAG through a focus on HE as a pathway to different careers.</w:t>
                            </w:r>
                          </w:p>
                          <w:p w14:paraId="3128F60A" w14:textId="77777777" w:rsidR="003E2A19" w:rsidRPr="005E22D0" w:rsidRDefault="003E2A19" w:rsidP="00F40AF5">
                            <w:pPr>
                              <w:spacing w:line="360" w:lineRule="auto"/>
                              <w:jc w:val="both"/>
                              <w:rPr>
                                <w:rFonts w:ascii="Arial" w:hAnsi="Arial"/>
                              </w:rPr>
                            </w:pPr>
                            <w:r>
                              <w:rPr>
                                <w:rFonts w:ascii="Arial" w:hAnsi="Arial"/>
                              </w:rPr>
                              <w:t>It is also worth thinking about how GHWY Uni Connect activity can support schools/colleges in meeting the Gatsby Benchmarks; in that respect, this is a key programme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FDCAF" id="Text Box 17" o:spid="_x0000_s1040" type="#_x0000_t202" style="position:absolute;margin-left:0;margin-top:190.4pt;width:429.5pt;height:17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" fillcolor="window" strokeweight=".5pt">
                <v:path arrowok="t"/>
                <v:textbox>
                  <w:txbxContent>
                    <w:p w14:paraId="26B86436" w14:textId="77777777" w:rsidR="003E2A19" w:rsidRDefault="003E2A19" w:rsidP="00E63274">
                      <w:pPr>
                        <w:jc w:val="center"/>
                        <w:rPr>
                          <w:rFonts w:ascii="Calibri Light" w:hAnsi="Calibri Light" w:cs="Calibri Light"/>
                          <w:b/>
                          <w:bCs/>
                          <w:color w:val="2E74B5" w:themeColor="accent1" w:themeShade="BF"/>
                          <w:sz w:val="28"/>
                          <w:szCs w:val="28"/>
                          <w:lang w:val="en-US"/>
                        </w:rPr>
                      </w:pPr>
                      <w:proofErr w:type="spellStart"/>
                      <w:r>
                        <w:rPr>
                          <w:rFonts w:ascii="Calibri Light" w:hAnsi="Calibri Light" w:cs="Calibri Light"/>
                          <w:b/>
                          <w:bCs/>
                          <w:color w:val="2E74B5" w:themeColor="accent1" w:themeShade="BF"/>
                          <w:sz w:val="28"/>
                          <w:szCs w:val="28"/>
                          <w:lang w:val="en-US"/>
                        </w:rPr>
                        <w:t>Programme</w:t>
                      </w:r>
                      <w:proofErr w:type="spellEnd"/>
                      <w:r>
                        <w:rPr>
                          <w:rFonts w:ascii="Calibri Light" w:hAnsi="Calibri Light" w:cs="Calibri Light"/>
                          <w:b/>
                          <w:bCs/>
                          <w:color w:val="2E74B5" w:themeColor="accent1" w:themeShade="BF"/>
                          <w:sz w:val="28"/>
                          <w:szCs w:val="28"/>
                          <w:lang w:val="en-US"/>
                        </w:rPr>
                        <w:t xml:space="preserve"> Theory Seven: </w:t>
                      </w:r>
                      <w:r w:rsidRPr="005031EB">
                        <w:rPr>
                          <w:rFonts w:ascii="Calibri Light" w:hAnsi="Calibri Light" w:cs="Calibri Light"/>
                          <w:b/>
                          <w:bCs/>
                          <w:color w:val="2E74B5" w:themeColor="accent1" w:themeShade="BF"/>
                          <w:sz w:val="28"/>
                          <w:szCs w:val="28"/>
                          <w:lang w:val="en-US"/>
                        </w:rPr>
                        <w:t>Practitioner Learning</w:t>
                      </w:r>
                    </w:p>
                    <w:p w14:paraId="0AE93F2A" w14:textId="77777777" w:rsidR="003E2A19" w:rsidRDefault="003E2A19" w:rsidP="00F40AF5">
                      <w:pPr>
                        <w:spacing w:line="360" w:lineRule="auto"/>
                        <w:jc w:val="both"/>
                        <w:rPr>
                          <w:rFonts w:ascii="Arial" w:hAnsi="Arial"/>
                        </w:rPr>
                      </w:pPr>
                      <w:r>
                        <w:rPr>
                          <w:rFonts w:ascii="Arial" w:hAnsi="Arial"/>
                        </w:rPr>
                        <w:t>CIAG has two modes of delivering by GHWY Uni Connect: delivery through workshops and events, often with employer involvement, which focus on practical experience and knowledge; and delivery by outreach staff such as HEPOs, which engages with CIAG through a focus on HE as a pathway to different careers.</w:t>
                      </w:r>
                    </w:p>
                    <w:p w14:paraId="3128F60A" w14:textId="77777777" w:rsidR="003E2A19" w:rsidRPr="005E22D0" w:rsidRDefault="003E2A19" w:rsidP="00F40AF5">
                      <w:pPr>
                        <w:spacing w:line="360" w:lineRule="auto"/>
                        <w:jc w:val="both"/>
                        <w:rPr>
                          <w:rFonts w:ascii="Arial" w:hAnsi="Arial"/>
                        </w:rPr>
                      </w:pPr>
                      <w:r>
                        <w:rPr>
                          <w:rFonts w:ascii="Arial" w:hAnsi="Arial"/>
                        </w:rPr>
                        <w:t>It is also worth thinking about how GHWY Uni Connect activity can support schools/colleges in meeting the Gatsby Benchmarks; in that respect, this is a key programme theory.</w:t>
                      </w:r>
                    </w:p>
                  </w:txbxContent>
                </v:textbox>
                <w10:wrap anchorx="margin"/>
              </v:shape>
            </w:pict>
          </mc:Fallback>
        </mc:AlternateContent>
      </w:r>
    </w:p>
    <w:p w14:paraId="76A8387D" w14:textId="77777777" w:rsidR="00DE67AE" w:rsidRPr="00DE67AE" w:rsidRDefault="00DE67AE" w:rsidP="00DE67AE"/>
    <w:p w14:paraId="4AC5CEA7" w14:textId="77777777" w:rsidR="00DE67AE" w:rsidRPr="00DE67AE" w:rsidRDefault="00DE67AE" w:rsidP="00DE67AE"/>
    <w:p w14:paraId="076D8C11" w14:textId="77777777" w:rsidR="00DE67AE" w:rsidRPr="000D0C93" w:rsidRDefault="00DE67AE" w:rsidP="000D0C93"/>
    <w:p w14:paraId="5C268A50" w14:textId="77777777" w:rsidR="00DE67AE" w:rsidRPr="003D3487" w:rsidRDefault="00DE67AE" w:rsidP="003D3487"/>
    <w:p w14:paraId="69C10932" w14:textId="77777777" w:rsidR="00DE67AE" w:rsidRPr="009A1F98" w:rsidRDefault="00DE67AE" w:rsidP="009A1F98"/>
    <w:p w14:paraId="3DFD2FC3" w14:textId="77777777" w:rsidR="00DE67AE" w:rsidRPr="009A1F98" w:rsidRDefault="00DE67AE" w:rsidP="009A1F98"/>
    <w:p w14:paraId="60F171DF" w14:textId="77777777" w:rsidR="00DE67AE" w:rsidRPr="00DE67AE" w:rsidRDefault="00DE67AE"/>
    <w:p w14:paraId="09DB9E4A" w14:textId="77777777" w:rsidR="00DE67AE" w:rsidRPr="00DE67AE" w:rsidRDefault="00DE67AE"/>
    <w:p w14:paraId="3C96B931" w14:textId="77777777" w:rsidR="00DE67AE" w:rsidRPr="00DE67AE" w:rsidRDefault="00DE67AE"/>
    <w:p w14:paraId="4EEFE74B" w14:textId="77777777" w:rsidR="00DE67AE" w:rsidRPr="00DE67AE" w:rsidRDefault="00DE67AE"/>
    <w:p w14:paraId="7AD0AD3E" w14:textId="77777777" w:rsidR="00DE67AE" w:rsidRPr="00DE67AE" w:rsidRDefault="00DE67AE"/>
    <w:p w14:paraId="5064389D" w14:textId="77777777" w:rsidR="00DE67AE" w:rsidRPr="00DE67AE" w:rsidRDefault="00DE67AE"/>
    <w:p w14:paraId="3FFB2E93" w14:textId="77777777" w:rsidR="00DE67AE" w:rsidRPr="00DE67AE" w:rsidRDefault="00DE67AE"/>
    <w:p w14:paraId="2488895C" w14:textId="77777777" w:rsidR="00DE67AE" w:rsidRPr="00DE67AE" w:rsidRDefault="00DE67AE"/>
    <w:p w14:paraId="18662583" w14:textId="77777777" w:rsidR="00DE67AE" w:rsidRPr="00DE67AE" w:rsidRDefault="00DE67AE"/>
    <w:p w14:paraId="6DD97864" w14:textId="77777777" w:rsidR="00DE67AE" w:rsidRPr="00DE67AE" w:rsidRDefault="00DE67AE"/>
    <w:p w14:paraId="6DA3FE43" w14:textId="77777777" w:rsidR="00DE67AE" w:rsidRPr="00DE67AE" w:rsidRDefault="00DE67AE"/>
    <w:p w14:paraId="059B74F9" w14:textId="77777777" w:rsidR="00DE67AE" w:rsidRPr="00DE67AE" w:rsidRDefault="00DE67AE"/>
    <w:p w14:paraId="1F68FA0B" w14:textId="77777777" w:rsidR="00DE67AE" w:rsidRPr="00DE67AE" w:rsidRDefault="00DE67AE"/>
    <w:p w14:paraId="42E2579A" w14:textId="77777777" w:rsidR="00DE67AE" w:rsidRPr="00DE67AE" w:rsidRDefault="00DE67AE"/>
    <w:p w14:paraId="50AE1757" w14:textId="77777777" w:rsidR="00DE67AE" w:rsidRPr="00DE67AE" w:rsidRDefault="00DE67AE"/>
    <w:p w14:paraId="5674BDDB" w14:textId="77777777" w:rsidR="00DE67AE" w:rsidRPr="00DE67AE" w:rsidRDefault="00DE67AE"/>
    <w:p w14:paraId="57CAAD44" w14:textId="77777777" w:rsidR="00DE67AE" w:rsidRPr="00DE67AE" w:rsidRDefault="00DE67AE"/>
    <w:p w14:paraId="03A2DCF8" w14:textId="77777777" w:rsidR="00DE67AE" w:rsidRPr="00DE67AE" w:rsidRDefault="00DE67AE"/>
    <w:p w14:paraId="1FBA47CE" w14:textId="77777777" w:rsidR="00DE67AE" w:rsidRPr="00DE67AE" w:rsidRDefault="00DE67AE"/>
    <w:p w14:paraId="5EBAC464" w14:textId="77777777" w:rsidR="00DE67AE" w:rsidRPr="00DE67AE" w:rsidRDefault="00DE67AE"/>
    <w:p w14:paraId="1DAF204B" w14:textId="3E0D1748" w:rsidR="00DE67AE" w:rsidRDefault="00DE67AE" w:rsidP="00DE67AE"/>
    <w:p w14:paraId="1742EEAA" w14:textId="77777777" w:rsidR="00E63274" w:rsidRDefault="00E63274" w:rsidP="00DE67AE"/>
    <w:p w14:paraId="7DCAAA80" w14:textId="3D743363" w:rsidR="00DE67AE" w:rsidRDefault="00DE67AE" w:rsidP="00DE67AE"/>
    <w:p w14:paraId="138F00E4" w14:textId="3E349C09" w:rsidR="00DE67AE" w:rsidRPr="00F40AF5" w:rsidRDefault="0036472F" w:rsidP="00A159E4">
      <w:pPr>
        <w:pStyle w:val="Heading2"/>
      </w:pPr>
      <w:bookmarkStart w:id="40" w:name="_Toc48822752"/>
      <w:r>
        <w:lastRenderedPageBreak/>
        <w:t xml:space="preserve">7. </w:t>
      </w:r>
      <w:r w:rsidR="00DE67AE" w:rsidRPr="00F40AF5">
        <w:t>Annex B</w:t>
      </w:r>
      <w:bookmarkEnd w:id="40"/>
    </w:p>
    <w:p w14:paraId="7531C37F" w14:textId="74868967" w:rsidR="00DE67AE" w:rsidRPr="0036472F" w:rsidRDefault="003D3487" w:rsidP="0036472F">
      <w:pPr>
        <w:pStyle w:val="Heading3"/>
      </w:pPr>
      <w:bookmarkStart w:id="41" w:name="_Toc48822753"/>
      <w:r w:rsidRPr="0036472F">
        <w:t xml:space="preserve">Research and Evaluation </w:t>
      </w:r>
      <w:r w:rsidR="00DE67AE" w:rsidRPr="0036472F">
        <w:t>Actions</w:t>
      </w:r>
      <w:bookmarkEnd w:id="41"/>
    </w:p>
    <w:p w14:paraId="685237EA" w14:textId="77777777" w:rsidR="003D3487" w:rsidRPr="00F40AF5" w:rsidRDefault="003D3487" w:rsidP="003D3487">
      <w:pPr>
        <w:jc w:val="center"/>
        <w:rPr>
          <w:rFonts w:ascii="Arial" w:hAnsi="Arial" w:cs="Arial"/>
        </w:rPr>
      </w:pPr>
    </w:p>
    <w:tbl>
      <w:tblPr>
        <w:tblStyle w:val="TableGrid"/>
        <w:tblW w:w="0" w:type="auto"/>
        <w:tblLook w:val="04A0" w:firstRow="1" w:lastRow="0" w:firstColumn="1" w:lastColumn="0" w:noHBand="0" w:noVBand="1"/>
      </w:tblPr>
      <w:tblGrid>
        <w:gridCol w:w="3211"/>
        <w:gridCol w:w="2788"/>
        <w:gridCol w:w="3017"/>
      </w:tblGrid>
      <w:tr w:rsidR="003D3487" w:rsidRPr="00F40AF5" w14:paraId="6B61C774" w14:textId="77777777" w:rsidTr="00B269D0">
        <w:tc>
          <w:tcPr>
            <w:tcW w:w="3211" w:type="dxa"/>
            <w:shd w:val="clear" w:color="auto" w:fill="D0CECE" w:themeFill="background2" w:themeFillShade="E6"/>
          </w:tcPr>
          <w:p w14:paraId="40F753C6" w14:textId="77777777" w:rsidR="003D3487" w:rsidRPr="00F40AF5" w:rsidRDefault="003D3487" w:rsidP="00F40AF5">
            <w:pPr>
              <w:jc w:val="center"/>
              <w:rPr>
                <w:rFonts w:ascii="Arial" w:hAnsi="Arial" w:cs="Arial"/>
                <w:b/>
              </w:rPr>
            </w:pPr>
            <w:r w:rsidRPr="00F40AF5">
              <w:rPr>
                <w:rFonts w:ascii="Arial" w:hAnsi="Arial" w:cs="Arial"/>
                <w:b/>
              </w:rPr>
              <w:t>Area</w:t>
            </w:r>
          </w:p>
        </w:tc>
        <w:tc>
          <w:tcPr>
            <w:tcW w:w="2788" w:type="dxa"/>
            <w:shd w:val="clear" w:color="auto" w:fill="D0CECE" w:themeFill="background2" w:themeFillShade="E6"/>
          </w:tcPr>
          <w:p w14:paraId="6B55AD84" w14:textId="77777777" w:rsidR="003D3487" w:rsidRPr="00F40AF5" w:rsidRDefault="003D3487" w:rsidP="00F40AF5">
            <w:pPr>
              <w:jc w:val="center"/>
              <w:rPr>
                <w:rFonts w:ascii="Arial" w:hAnsi="Arial" w:cs="Arial"/>
                <w:b/>
              </w:rPr>
            </w:pPr>
            <w:r w:rsidRPr="00F40AF5">
              <w:rPr>
                <w:rFonts w:ascii="Arial" w:hAnsi="Arial" w:cs="Arial"/>
                <w:b/>
              </w:rPr>
              <w:t>Recommendation</w:t>
            </w:r>
          </w:p>
        </w:tc>
        <w:tc>
          <w:tcPr>
            <w:tcW w:w="3017" w:type="dxa"/>
            <w:shd w:val="clear" w:color="auto" w:fill="D0CECE" w:themeFill="background2" w:themeFillShade="E6"/>
          </w:tcPr>
          <w:p w14:paraId="50EE91F2" w14:textId="77777777" w:rsidR="003D3487" w:rsidRPr="00F40AF5" w:rsidRDefault="003D3487" w:rsidP="00F40AF5">
            <w:pPr>
              <w:jc w:val="center"/>
              <w:rPr>
                <w:rFonts w:ascii="Arial" w:hAnsi="Arial" w:cs="Arial"/>
                <w:b/>
              </w:rPr>
            </w:pPr>
            <w:r w:rsidRPr="00F40AF5">
              <w:rPr>
                <w:rFonts w:ascii="Arial" w:hAnsi="Arial" w:cs="Arial"/>
                <w:b/>
              </w:rPr>
              <w:t>Action/s</w:t>
            </w:r>
          </w:p>
        </w:tc>
      </w:tr>
      <w:tr w:rsidR="003D3487" w:rsidRPr="00F40AF5" w14:paraId="3F0135E1" w14:textId="77777777" w:rsidTr="00B269D0">
        <w:tc>
          <w:tcPr>
            <w:tcW w:w="3211" w:type="dxa"/>
            <w:shd w:val="clear" w:color="auto" w:fill="D0CECE" w:themeFill="background2" w:themeFillShade="E6"/>
          </w:tcPr>
          <w:p w14:paraId="212DA57A" w14:textId="77777777" w:rsidR="003D3487" w:rsidRPr="00F40AF5" w:rsidRDefault="003D3487" w:rsidP="00B269D0">
            <w:pPr>
              <w:rPr>
                <w:rFonts w:ascii="Arial" w:hAnsi="Arial" w:cs="Arial"/>
                <w:b/>
              </w:rPr>
            </w:pPr>
            <w:r w:rsidRPr="00F40AF5">
              <w:rPr>
                <w:rFonts w:ascii="Arial" w:hAnsi="Arial" w:cs="Arial"/>
                <w:b/>
              </w:rPr>
              <w:t>CT Programme Theory 1: Mentoring</w:t>
            </w:r>
          </w:p>
          <w:p w14:paraId="6F32085E" w14:textId="77777777" w:rsidR="003D3487" w:rsidRPr="00F40AF5" w:rsidRDefault="003D3487" w:rsidP="00B269D0">
            <w:pPr>
              <w:rPr>
                <w:rFonts w:ascii="Arial" w:hAnsi="Arial" w:cs="Arial"/>
                <w:b/>
              </w:rPr>
            </w:pPr>
          </w:p>
        </w:tc>
        <w:tc>
          <w:tcPr>
            <w:tcW w:w="2788" w:type="dxa"/>
          </w:tcPr>
          <w:p w14:paraId="6D77F030"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Consideration of different types of mentoring and contexts in which they occur</w:t>
            </w:r>
          </w:p>
        </w:tc>
        <w:tc>
          <w:tcPr>
            <w:tcW w:w="3017" w:type="dxa"/>
          </w:tcPr>
          <w:p w14:paraId="2D464CF6"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Development of evaluation target resource for HEPs and HEPOs.</w:t>
            </w:r>
          </w:p>
          <w:p w14:paraId="7D034604"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Review of delivery plans to scope mentoring activity in 20/21 academic year.</w:t>
            </w:r>
          </w:p>
          <w:p w14:paraId="01A200B1"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 xml:space="preserve">Consider mentoring in the community (factor into community grants evaluation). </w:t>
            </w:r>
          </w:p>
        </w:tc>
      </w:tr>
      <w:tr w:rsidR="003D3487" w:rsidRPr="00F40AF5" w14:paraId="2804EE20" w14:textId="77777777" w:rsidTr="00B269D0">
        <w:tc>
          <w:tcPr>
            <w:tcW w:w="3211" w:type="dxa"/>
            <w:shd w:val="clear" w:color="auto" w:fill="D0CECE" w:themeFill="background2" w:themeFillShade="E6"/>
          </w:tcPr>
          <w:p w14:paraId="2C7CDFB1" w14:textId="77777777" w:rsidR="003D3487" w:rsidRPr="00F40AF5" w:rsidRDefault="003D3487" w:rsidP="00B269D0">
            <w:pPr>
              <w:rPr>
                <w:rFonts w:ascii="Arial" w:hAnsi="Arial" w:cs="Arial"/>
                <w:b/>
              </w:rPr>
            </w:pPr>
            <w:r w:rsidRPr="00F40AF5">
              <w:rPr>
                <w:rFonts w:ascii="Arial" w:hAnsi="Arial" w:cs="Arial"/>
                <w:b/>
              </w:rPr>
              <w:t>CT Programme Theory 2: Role Models</w:t>
            </w:r>
          </w:p>
          <w:p w14:paraId="4D9E5E45" w14:textId="77777777" w:rsidR="003D3487" w:rsidRPr="00F40AF5" w:rsidRDefault="003D3487" w:rsidP="00B269D0">
            <w:pPr>
              <w:rPr>
                <w:rFonts w:ascii="Arial" w:hAnsi="Arial" w:cs="Arial"/>
                <w:b/>
              </w:rPr>
            </w:pPr>
          </w:p>
        </w:tc>
        <w:tc>
          <w:tcPr>
            <w:tcW w:w="2788" w:type="dxa"/>
          </w:tcPr>
          <w:p w14:paraId="4F935628"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Further research and evaluation focus on how role models function</w:t>
            </w:r>
          </w:p>
        </w:tc>
        <w:tc>
          <w:tcPr>
            <w:tcW w:w="3017" w:type="dxa"/>
          </w:tcPr>
          <w:p w14:paraId="625D153F"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Ambassadors research project under development</w:t>
            </w:r>
          </w:p>
        </w:tc>
      </w:tr>
      <w:tr w:rsidR="003D3487" w:rsidRPr="00F40AF5" w14:paraId="300B8734" w14:textId="77777777" w:rsidTr="00B269D0">
        <w:tc>
          <w:tcPr>
            <w:tcW w:w="3211" w:type="dxa"/>
            <w:shd w:val="clear" w:color="auto" w:fill="D0CECE" w:themeFill="background2" w:themeFillShade="E6"/>
          </w:tcPr>
          <w:p w14:paraId="60300C1A" w14:textId="77777777" w:rsidR="003D3487" w:rsidRPr="00F40AF5" w:rsidRDefault="003D3487" w:rsidP="00B269D0">
            <w:pPr>
              <w:rPr>
                <w:rFonts w:ascii="Arial" w:hAnsi="Arial" w:cs="Arial"/>
                <w:b/>
              </w:rPr>
            </w:pPr>
            <w:r w:rsidRPr="00F40AF5">
              <w:rPr>
                <w:rFonts w:ascii="Arial" w:hAnsi="Arial" w:cs="Arial"/>
                <w:b/>
              </w:rPr>
              <w:t>CT Programme Theory 3: Experiential Learning</w:t>
            </w:r>
          </w:p>
        </w:tc>
        <w:tc>
          <w:tcPr>
            <w:tcW w:w="2788" w:type="dxa"/>
          </w:tcPr>
          <w:p w14:paraId="2E4D306A"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Further research and evaluation focus on experiential learning</w:t>
            </w:r>
          </w:p>
          <w:p w14:paraId="62472CB8"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 xml:space="preserve">Future work could examine how careers provision and HE outreach can coalesce (in the context of Gatsby benchmarks). </w:t>
            </w:r>
          </w:p>
          <w:p w14:paraId="5F8B835B" w14:textId="77777777" w:rsidR="003D3487" w:rsidRPr="00F40AF5" w:rsidRDefault="003D3487" w:rsidP="00B269D0">
            <w:pPr>
              <w:rPr>
                <w:rFonts w:ascii="Arial" w:hAnsi="Arial" w:cs="Arial"/>
              </w:rPr>
            </w:pPr>
          </w:p>
        </w:tc>
        <w:tc>
          <w:tcPr>
            <w:tcW w:w="3017" w:type="dxa"/>
          </w:tcPr>
          <w:p w14:paraId="063B2536"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Continued delivery and evaluation of Collaborative Taster days.</w:t>
            </w:r>
          </w:p>
          <w:p w14:paraId="260F325B"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Evaluation of Engie Housing Project in collaboration with the LEP and their series of online virtual work experience activities.</w:t>
            </w:r>
          </w:p>
        </w:tc>
      </w:tr>
      <w:tr w:rsidR="003D3487" w:rsidRPr="00F40AF5" w14:paraId="75FA3D75" w14:textId="77777777" w:rsidTr="00B269D0">
        <w:tc>
          <w:tcPr>
            <w:tcW w:w="3211" w:type="dxa"/>
            <w:shd w:val="clear" w:color="auto" w:fill="D0CECE" w:themeFill="background2" w:themeFillShade="E6"/>
          </w:tcPr>
          <w:p w14:paraId="454EADEE" w14:textId="77777777" w:rsidR="003D3487" w:rsidRPr="00F40AF5" w:rsidRDefault="003D3487" w:rsidP="00B269D0">
            <w:pPr>
              <w:rPr>
                <w:rFonts w:ascii="Arial" w:hAnsi="Arial" w:cs="Arial"/>
                <w:b/>
              </w:rPr>
            </w:pPr>
            <w:r w:rsidRPr="00F40AF5">
              <w:rPr>
                <w:rFonts w:ascii="Arial" w:hAnsi="Arial" w:cs="Arial"/>
                <w:b/>
              </w:rPr>
              <w:t>CT Programme Theory 4: Community</w:t>
            </w:r>
          </w:p>
        </w:tc>
        <w:tc>
          <w:tcPr>
            <w:tcW w:w="2788" w:type="dxa"/>
          </w:tcPr>
          <w:p w14:paraId="76736DB5"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Consider wider definition of community that may include businesses and employers</w:t>
            </w:r>
          </w:p>
        </w:tc>
        <w:tc>
          <w:tcPr>
            <w:tcW w:w="3017" w:type="dxa"/>
          </w:tcPr>
          <w:p w14:paraId="4544A852"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Community Grants learning event to explore this.</w:t>
            </w:r>
          </w:p>
        </w:tc>
      </w:tr>
      <w:tr w:rsidR="003D3487" w:rsidRPr="00F40AF5" w14:paraId="0586B091" w14:textId="77777777" w:rsidTr="00B269D0">
        <w:tc>
          <w:tcPr>
            <w:tcW w:w="3211" w:type="dxa"/>
            <w:shd w:val="clear" w:color="auto" w:fill="D0CECE" w:themeFill="background2" w:themeFillShade="E6"/>
          </w:tcPr>
          <w:p w14:paraId="1C14B262" w14:textId="77777777" w:rsidR="003D3487" w:rsidRPr="00F40AF5" w:rsidRDefault="003D3487" w:rsidP="00B269D0">
            <w:pPr>
              <w:rPr>
                <w:rFonts w:ascii="Arial" w:hAnsi="Arial" w:cs="Arial"/>
                <w:b/>
              </w:rPr>
            </w:pPr>
            <w:r w:rsidRPr="00F40AF5">
              <w:rPr>
                <w:rFonts w:ascii="Arial" w:hAnsi="Arial" w:cs="Arial"/>
                <w:b/>
              </w:rPr>
              <w:t>CT Programme Theory 5: Learner Voice</w:t>
            </w:r>
          </w:p>
        </w:tc>
        <w:tc>
          <w:tcPr>
            <w:tcW w:w="2788" w:type="dxa"/>
          </w:tcPr>
          <w:p w14:paraId="610C1D43"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Further research and evaluation focus on learner voice.</w:t>
            </w:r>
          </w:p>
          <w:p w14:paraId="28CB6E01"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Development of delivery that includes space for LV</w:t>
            </w:r>
          </w:p>
          <w:p w14:paraId="1F47EDF6"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 xml:space="preserve">Opportunities for further </w:t>
            </w:r>
            <w:r w:rsidRPr="00F40AF5">
              <w:rPr>
                <w:rFonts w:ascii="Arial" w:hAnsi="Arial" w:cs="Arial"/>
              </w:rPr>
              <w:lastRenderedPageBreak/>
              <w:t xml:space="preserve">parent/carer engagement through performative LV activity. </w:t>
            </w:r>
          </w:p>
        </w:tc>
        <w:tc>
          <w:tcPr>
            <w:tcW w:w="3017" w:type="dxa"/>
          </w:tcPr>
          <w:p w14:paraId="2580C8CA"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lastRenderedPageBreak/>
              <w:t>Potential interview follow up with Learner Voice Live participants.</w:t>
            </w:r>
          </w:p>
          <w:p w14:paraId="58A3BFBA"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Development of good practice in embedding LV in delivery (following on from Young Researchers).</w:t>
            </w:r>
          </w:p>
          <w:p w14:paraId="1CFF3450"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lastRenderedPageBreak/>
              <w:t>Review of PAR approaches across the project nationally (as above, YRs follow up).</w:t>
            </w:r>
          </w:p>
        </w:tc>
      </w:tr>
      <w:tr w:rsidR="003D3487" w:rsidRPr="00F40AF5" w14:paraId="3E31BD5E" w14:textId="77777777" w:rsidTr="00B269D0">
        <w:tc>
          <w:tcPr>
            <w:tcW w:w="3211" w:type="dxa"/>
            <w:shd w:val="clear" w:color="auto" w:fill="D0CECE" w:themeFill="background2" w:themeFillShade="E6"/>
          </w:tcPr>
          <w:p w14:paraId="1B305370" w14:textId="77777777" w:rsidR="003D3487" w:rsidRPr="00F40AF5" w:rsidRDefault="003D3487" w:rsidP="00B269D0">
            <w:pPr>
              <w:rPr>
                <w:rFonts w:ascii="Arial" w:hAnsi="Arial" w:cs="Arial"/>
                <w:b/>
              </w:rPr>
            </w:pPr>
            <w:r w:rsidRPr="00F40AF5">
              <w:rPr>
                <w:rFonts w:ascii="Arial" w:hAnsi="Arial" w:cs="Arial"/>
                <w:b/>
              </w:rPr>
              <w:lastRenderedPageBreak/>
              <w:t xml:space="preserve">CT Programme Theory development </w:t>
            </w:r>
          </w:p>
        </w:tc>
        <w:tc>
          <w:tcPr>
            <w:tcW w:w="2788" w:type="dxa"/>
          </w:tcPr>
          <w:p w14:paraId="27FDC256"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A theory-of-change workshop is recommended</w:t>
            </w:r>
          </w:p>
        </w:tc>
        <w:tc>
          <w:tcPr>
            <w:tcW w:w="3017" w:type="dxa"/>
          </w:tcPr>
          <w:p w14:paraId="4D151E21" w14:textId="77777777" w:rsidR="003D3487" w:rsidRPr="00F40AF5" w:rsidRDefault="003D3487" w:rsidP="00B269D0">
            <w:pPr>
              <w:rPr>
                <w:rFonts w:ascii="Arial" w:hAnsi="Arial" w:cs="Arial"/>
              </w:rPr>
            </w:pPr>
            <w:r w:rsidRPr="00F40AF5">
              <w:rPr>
                <w:rFonts w:ascii="Arial" w:hAnsi="Arial" w:cs="Arial"/>
              </w:rPr>
              <w:t>TBA</w:t>
            </w:r>
          </w:p>
        </w:tc>
      </w:tr>
      <w:tr w:rsidR="003D3487" w:rsidRPr="00F40AF5" w14:paraId="2F919CDE" w14:textId="77777777" w:rsidTr="00B269D0">
        <w:tc>
          <w:tcPr>
            <w:tcW w:w="3211" w:type="dxa"/>
            <w:shd w:val="clear" w:color="auto" w:fill="D0CECE" w:themeFill="background2" w:themeFillShade="E6"/>
          </w:tcPr>
          <w:p w14:paraId="153A8FC6" w14:textId="77777777" w:rsidR="003D3487" w:rsidRPr="00F40AF5" w:rsidRDefault="003D3487" w:rsidP="00B269D0">
            <w:pPr>
              <w:rPr>
                <w:rFonts w:ascii="Arial" w:hAnsi="Arial" w:cs="Arial"/>
                <w:b/>
              </w:rPr>
            </w:pPr>
            <w:r w:rsidRPr="00F40AF5">
              <w:rPr>
                <w:rFonts w:ascii="Arial" w:hAnsi="Arial" w:cs="Arial"/>
                <w:b/>
              </w:rPr>
              <w:t xml:space="preserve">CIAG gap in evidence </w:t>
            </w:r>
          </w:p>
        </w:tc>
        <w:tc>
          <w:tcPr>
            <w:tcW w:w="2788" w:type="dxa"/>
          </w:tcPr>
          <w:p w14:paraId="02AA637E"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Explore how learners are engaging with careers guidance based initiatives</w:t>
            </w:r>
          </w:p>
        </w:tc>
        <w:tc>
          <w:tcPr>
            <w:tcW w:w="3017" w:type="dxa"/>
          </w:tcPr>
          <w:p w14:paraId="5DB793F7"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Research underway via C&amp;K careers to inform next steps</w:t>
            </w:r>
          </w:p>
          <w:p w14:paraId="66B4579A"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 xml:space="preserve">Additional budget available for pilot projects in alternative careers provision. Compliance with evaluation to be a condition of funding. </w:t>
            </w:r>
          </w:p>
        </w:tc>
      </w:tr>
      <w:tr w:rsidR="003D3487" w:rsidRPr="00F40AF5" w14:paraId="3F90ADD3" w14:textId="77777777" w:rsidTr="00B269D0">
        <w:tc>
          <w:tcPr>
            <w:tcW w:w="3211" w:type="dxa"/>
            <w:shd w:val="clear" w:color="auto" w:fill="D0CECE" w:themeFill="background2" w:themeFillShade="E6"/>
          </w:tcPr>
          <w:p w14:paraId="003BB609" w14:textId="77777777" w:rsidR="003D3487" w:rsidRPr="00F40AF5" w:rsidRDefault="003D3487" w:rsidP="00B269D0">
            <w:pPr>
              <w:rPr>
                <w:rFonts w:ascii="Arial" w:hAnsi="Arial" w:cs="Arial"/>
                <w:b/>
              </w:rPr>
            </w:pPr>
            <w:r w:rsidRPr="00F40AF5">
              <w:rPr>
                <w:rFonts w:ascii="Arial" w:hAnsi="Arial" w:cs="Arial"/>
                <w:b/>
              </w:rPr>
              <w:t>CPD gap in evidence</w:t>
            </w:r>
          </w:p>
        </w:tc>
        <w:tc>
          <w:tcPr>
            <w:tcW w:w="2788" w:type="dxa"/>
          </w:tcPr>
          <w:p w14:paraId="0DC33264" w14:textId="74D9F131" w:rsidR="003D3487" w:rsidRPr="00F40AF5" w:rsidRDefault="003D3487" w:rsidP="00A21D92">
            <w:pPr>
              <w:pStyle w:val="ListParagraph"/>
              <w:numPr>
                <w:ilvl w:val="0"/>
                <w:numId w:val="51"/>
              </w:numPr>
              <w:rPr>
                <w:rFonts w:ascii="Arial" w:hAnsi="Arial" w:cs="Arial"/>
              </w:rPr>
            </w:pPr>
            <w:r w:rsidRPr="00F40AF5">
              <w:rPr>
                <w:rFonts w:ascii="Arial" w:hAnsi="Arial" w:cs="Arial"/>
              </w:rPr>
              <w:t>More evidence needed re the impact of this (gap identified both across the project and across the literature more widely</w:t>
            </w:r>
            <w:r w:rsidR="00921AC0">
              <w:rPr>
                <w:rFonts w:ascii="Arial" w:hAnsi="Arial" w:cs="Arial"/>
              </w:rPr>
              <w:t>)</w:t>
            </w:r>
          </w:p>
        </w:tc>
        <w:tc>
          <w:tcPr>
            <w:tcW w:w="3017" w:type="dxa"/>
          </w:tcPr>
          <w:p w14:paraId="1470E5DF"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GHWY Uni Connect CPD Mapping Project under development.</w:t>
            </w:r>
          </w:p>
          <w:p w14:paraId="4A2F5F0E"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 xml:space="preserve">Network Analysis method to be explored. </w:t>
            </w:r>
          </w:p>
          <w:p w14:paraId="165E6D38"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 xml:space="preserve">‘My CPD journey’ activity in HEP/HEPO evaluation target resources.  </w:t>
            </w:r>
          </w:p>
        </w:tc>
      </w:tr>
      <w:tr w:rsidR="003D3487" w:rsidRPr="00F40AF5" w14:paraId="28EB6B2A" w14:textId="77777777" w:rsidTr="00B269D0">
        <w:tc>
          <w:tcPr>
            <w:tcW w:w="3211" w:type="dxa"/>
            <w:shd w:val="clear" w:color="auto" w:fill="D0CECE" w:themeFill="background2" w:themeFillShade="E6"/>
          </w:tcPr>
          <w:p w14:paraId="2C693F23" w14:textId="77777777" w:rsidR="003D3487" w:rsidRPr="00F40AF5" w:rsidRDefault="003D3487" w:rsidP="00B269D0">
            <w:pPr>
              <w:rPr>
                <w:rFonts w:ascii="Arial" w:hAnsi="Arial" w:cs="Arial"/>
                <w:b/>
              </w:rPr>
            </w:pPr>
            <w:r w:rsidRPr="00F40AF5">
              <w:rPr>
                <w:rFonts w:ascii="Arial" w:hAnsi="Arial" w:cs="Arial"/>
                <w:b/>
              </w:rPr>
              <w:t xml:space="preserve">Skills gap in evidence </w:t>
            </w:r>
          </w:p>
        </w:tc>
        <w:tc>
          <w:tcPr>
            <w:tcW w:w="2788" w:type="dxa"/>
          </w:tcPr>
          <w:p w14:paraId="5CA7E021"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Consider whether a dedicated PT is needed</w:t>
            </w:r>
          </w:p>
          <w:p w14:paraId="2F4E3798"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Consider which activities develop skills</w:t>
            </w:r>
          </w:p>
        </w:tc>
        <w:tc>
          <w:tcPr>
            <w:tcW w:w="3017" w:type="dxa"/>
          </w:tcPr>
          <w:p w14:paraId="66B78162"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 xml:space="preserve">Explore how skills are addressed through the Progression framework and identify concomitant activities. </w:t>
            </w:r>
          </w:p>
        </w:tc>
      </w:tr>
      <w:tr w:rsidR="003D3487" w:rsidRPr="00F40AF5" w14:paraId="7EEF6832" w14:textId="77777777" w:rsidTr="00B269D0">
        <w:tc>
          <w:tcPr>
            <w:tcW w:w="3211" w:type="dxa"/>
            <w:shd w:val="clear" w:color="auto" w:fill="D0CECE" w:themeFill="background2" w:themeFillShade="E6"/>
          </w:tcPr>
          <w:p w14:paraId="6A7AE693" w14:textId="77777777" w:rsidR="003D3487" w:rsidRPr="00F40AF5" w:rsidRDefault="003D3487" w:rsidP="00B269D0">
            <w:pPr>
              <w:rPr>
                <w:rFonts w:ascii="Arial" w:hAnsi="Arial" w:cs="Arial"/>
                <w:b/>
              </w:rPr>
            </w:pPr>
            <w:r w:rsidRPr="00F40AF5">
              <w:rPr>
                <w:rFonts w:ascii="Arial" w:hAnsi="Arial" w:cs="Arial"/>
                <w:b/>
              </w:rPr>
              <w:t>Parent/carer engagement</w:t>
            </w:r>
          </w:p>
        </w:tc>
        <w:tc>
          <w:tcPr>
            <w:tcW w:w="2788" w:type="dxa"/>
          </w:tcPr>
          <w:p w14:paraId="07EC77B6"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 xml:space="preserve">Reflect on forms of engagement (i.e. in the community and via use of role models) </w:t>
            </w:r>
          </w:p>
        </w:tc>
        <w:tc>
          <w:tcPr>
            <w:tcW w:w="3017" w:type="dxa"/>
          </w:tcPr>
          <w:p w14:paraId="15B94096"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Community grants evaluation to explore this.</w:t>
            </w:r>
          </w:p>
        </w:tc>
      </w:tr>
      <w:tr w:rsidR="003D3487" w:rsidRPr="00F40AF5" w14:paraId="01F180A6" w14:textId="77777777" w:rsidTr="00B269D0">
        <w:tc>
          <w:tcPr>
            <w:tcW w:w="3211" w:type="dxa"/>
            <w:shd w:val="clear" w:color="auto" w:fill="D0CECE" w:themeFill="background2" w:themeFillShade="E6"/>
          </w:tcPr>
          <w:p w14:paraId="417D3EB9" w14:textId="77777777" w:rsidR="003D3487" w:rsidRPr="00F40AF5" w:rsidRDefault="003D3487" w:rsidP="00B269D0">
            <w:pPr>
              <w:rPr>
                <w:rFonts w:ascii="Arial" w:hAnsi="Arial" w:cs="Arial"/>
                <w:b/>
              </w:rPr>
            </w:pPr>
            <w:r w:rsidRPr="00F40AF5">
              <w:rPr>
                <w:rFonts w:ascii="Arial" w:hAnsi="Arial" w:cs="Arial"/>
                <w:b/>
              </w:rPr>
              <w:t>Institutional change</w:t>
            </w:r>
          </w:p>
        </w:tc>
        <w:tc>
          <w:tcPr>
            <w:tcW w:w="2788" w:type="dxa"/>
          </w:tcPr>
          <w:p w14:paraId="7CDC2315"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examine the extent to which institutional change is occurring in schools and colleges</w:t>
            </w:r>
          </w:p>
        </w:tc>
        <w:tc>
          <w:tcPr>
            <w:tcW w:w="3017" w:type="dxa"/>
          </w:tcPr>
          <w:p w14:paraId="243AE1B4" w14:textId="77777777" w:rsidR="003D3487" w:rsidRPr="00F40AF5" w:rsidRDefault="003D3487" w:rsidP="00A21D92">
            <w:pPr>
              <w:pStyle w:val="ListParagraph"/>
              <w:numPr>
                <w:ilvl w:val="0"/>
                <w:numId w:val="51"/>
              </w:numPr>
              <w:rPr>
                <w:rFonts w:ascii="Arial" w:hAnsi="Arial" w:cs="Arial"/>
              </w:rPr>
            </w:pPr>
            <w:r w:rsidRPr="00F40AF5">
              <w:rPr>
                <w:rFonts w:ascii="Arial" w:hAnsi="Arial" w:cs="Arial"/>
              </w:rPr>
              <w:t>School and College case studies in progress</w:t>
            </w:r>
          </w:p>
        </w:tc>
      </w:tr>
    </w:tbl>
    <w:p w14:paraId="28E11402" w14:textId="77777777" w:rsidR="003D3487" w:rsidRPr="00F40AF5" w:rsidRDefault="003D3487" w:rsidP="003D3487">
      <w:pPr>
        <w:rPr>
          <w:rFonts w:ascii="Arial" w:hAnsi="Arial" w:cs="Arial"/>
        </w:rPr>
      </w:pPr>
    </w:p>
    <w:sectPr w:rsidR="003D3487" w:rsidRPr="00F40AF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AD576D" w16cex:dateUtc="2020-06-29T12:13:21.964Z"/>
  <w16cex:commentExtensible w16cex:durableId="64520D88" w16cex:dateUtc="2020-06-29T12:38:39.724Z"/>
  <w16cex:commentExtensible w16cex:durableId="25B65A0C" w16cex:dateUtc="2020-06-29T12:45:47.273Z"/>
  <w16cex:commentExtensible w16cex:durableId="0EEA4098" w16cex:dateUtc="2020-06-29T12:51:59.603Z"/>
  <w16cex:commentExtensible w16cex:durableId="55B5881C" w16cex:dateUtc="2020-06-29T13:03:30.267Z"/>
  <w16cex:commentExtensible w16cex:durableId="3B28F4DB" w16cex:dateUtc="2020-06-29T13:12:10.23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AA0"/>
    <w:multiLevelType w:val="hybridMultilevel"/>
    <w:tmpl w:val="235E1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E434C"/>
    <w:multiLevelType w:val="hybridMultilevel"/>
    <w:tmpl w:val="FA02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E44"/>
    <w:multiLevelType w:val="hybridMultilevel"/>
    <w:tmpl w:val="012A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15BAB"/>
    <w:multiLevelType w:val="hybridMultilevel"/>
    <w:tmpl w:val="0AE446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214304"/>
    <w:multiLevelType w:val="hybridMultilevel"/>
    <w:tmpl w:val="62164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E004D"/>
    <w:multiLevelType w:val="hybridMultilevel"/>
    <w:tmpl w:val="72AA68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D83B6A"/>
    <w:multiLevelType w:val="hybridMultilevel"/>
    <w:tmpl w:val="C8D65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8B68C4"/>
    <w:multiLevelType w:val="hybridMultilevel"/>
    <w:tmpl w:val="64D26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941A92"/>
    <w:multiLevelType w:val="hybridMultilevel"/>
    <w:tmpl w:val="2FC89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837525"/>
    <w:multiLevelType w:val="hybridMultilevel"/>
    <w:tmpl w:val="DA04545A"/>
    <w:lvl w:ilvl="0" w:tplc="D31090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815C6"/>
    <w:multiLevelType w:val="hybridMultilevel"/>
    <w:tmpl w:val="E968B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C94A94"/>
    <w:multiLevelType w:val="hybridMultilevel"/>
    <w:tmpl w:val="CA6E9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030B75"/>
    <w:multiLevelType w:val="hybridMultilevel"/>
    <w:tmpl w:val="7AB4B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875FD3"/>
    <w:multiLevelType w:val="hybridMultilevel"/>
    <w:tmpl w:val="462C7D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005BAB"/>
    <w:multiLevelType w:val="hybridMultilevel"/>
    <w:tmpl w:val="F5C083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0F0BEE"/>
    <w:multiLevelType w:val="hybridMultilevel"/>
    <w:tmpl w:val="C436D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5164D4"/>
    <w:multiLevelType w:val="hybridMultilevel"/>
    <w:tmpl w:val="7994A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9C3191"/>
    <w:multiLevelType w:val="hybridMultilevel"/>
    <w:tmpl w:val="7D5A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F3701"/>
    <w:multiLevelType w:val="hybridMultilevel"/>
    <w:tmpl w:val="CCA2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E439FF"/>
    <w:multiLevelType w:val="hybridMultilevel"/>
    <w:tmpl w:val="39C4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92ED7"/>
    <w:multiLevelType w:val="hybridMultilevel"/>
    <w:tmpl w:val="2B48AC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652AC1"/>
    <w:multiLevelType w:val="hybridMultilevel"/>
    <w:tmpl w:val="19E241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B51B80"/>
    <w:multiLevelType w:val="hybridMultilevel"/>
    <w:tmpl w:val="420660D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5E16DB"/>
    <w:multiLevelType w:val="hybridMultilevel"/>
    <w:tmpl w:val="399EB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E21104"/>
    <w:multiLevelType w:val="hybridMultilevel"/>
    <w:tmpl w:val="7A4AF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2118E6"/>
    <w:multiLevelType w:val="hybridMultilevel"/>
    <w:tmpl w:val="0AAE30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1707B0"/>
    <w:multiLevelType w:val="hybridMultilevel"/>
    <w:tmpl w:val="19C4B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2B03C3"/>
    <w:multiLevelType w:val="hybridMultilevel"/>
    <w:tmpl w:val="38A449CA"/>
    <w:lvl w:ilvl="0" w:tplc="F68AC5F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0C3988"/>
    <w:multiLevelType w:val="hybridMultilevel"/>
    <w:tmpl w:val="8B70A9A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AB7BA1"/>
    <w:multiLevelType w:val="hybridMultilevel"/>
    <w:tmpl w:val="5E72D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08315C"/>
    <w:multiLevelType w:val="hybridMultilevel"/>
    <w:tmpl w:val="C230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3D07CA"/>
    <w:multiLevelType w:val="hybridMultilevel"/>
    <w:tmpl w:val="BC84A8C0"/>
    <w:lvl w:ilvl="0" w:tplc="B02E531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242C2B"/>
    <w:multiLevelType w:val="hybridMultilevel"/>
    <w:tmpl w:val="5F525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27AC57CA">
      <w:start w:val="1"/>
      <w:numFmt w:val="bullet"/>
      <w:lvlText w:val="-"/>
      <w:lvlJc w:val="left"/>
      <w:pPr>
        <w:ind w:left="2520" w:hanging="360"/>
      </w:pPr>
      <w:rPr>
        <w:rFonts w:ascii="Arial" w:eastAsiaTheme="minorHAnsi"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142FBF"/>
    <w:multiLevelType w:val="hybridMultilevel"/>
    <w:tmpl w:val="55D89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3842C4"/>
    <w:multiLevelType w:val="hybridMultilevel"/>
    <w:tmpl w:val="15969B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F621008"/>
    <w:multiLevelType w:val="hybridMultilevel"/>
    <w:tmpl w:val="D62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C15B5"/>
    <w:multiLevelType w:val="hybridMultilevel"/>
    <w:tmpl w:val="EAF8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A4496"/>
    <w:multiLevelType w:val="hybridMultilevel"/>
    <w:tmpl w:val="F8741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8C50A5"/>
    <w:multiLevelType w:val="hybridMultilevel"/>
    <w:tmpl w:val="F0164546"/>
    <w:lvl w:ilvl="0" w:tplc="6A8868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821AB6"/>
    <w:multiLevelType w:val="hybridMultilevel"/>
    <w:tmpl w:val="8BE6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C10965"/>
    <w:multiLevelType w:val="hybridMultilevel"/>
    <w:tmpl w:val="1F16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356A08"/>
    <w:multiLevelType w:val="hybridMultilevel"/>
    <w:tmpl w:val="87BCC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CD34B8"/>
    <w:multiLevelType w:val="hybridMultilevel"/>
    <w:tmpl w:val="D908B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F25BF9"/>
    <w:multiLevelType w:val="hybridMultilevel"/>
    <w:tmpl w:val="25E4F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D40BC2"/>
    <w:multiLevelType w:val="hybridMultilevel"/>
    <w:tmpl w:val="A788BC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5AE6574"/>
    <w:multiLevelType w:val="hybridMultilevel"/>
    <w:tmpl w:val="A906B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A64C47"/>
    <w:multiLevelType w:val="hybridMultilevel"/>
    <w:tmpl w:val="27D2F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2F5757"/>
    <w:multiLevelType w:val="hybridMultilevel"/>
    <w:tmpl w:val="C8CA82C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93237F5"/>
    <w:multiLevelType w:val="hybridMultilevel"/>
    <w:tmpl w:val="FEF6C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730175"/>
    <w:multiLevelType w:val="hybridMultilevel"/>
    <w:tmpl w:val="34225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FD5DAC"/>
    <w:multiLevelType w:val="hybridMultilevel"/>
    <w:tmpl w:val="4274C61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20"/>
  </w:num>
  <w:num w:numId="3">
    <w:abstractNumId w:val="46"/>
  </w:num>
  <w:num w:numId="4">
    <w:abstractNumId w:val="36"/>
  </w:num>
  <w:num w:numId="5">
    <w:abstractNumId w:val="44"/>
  </w:num>
  <w:num w:numId="6">
    <w:abstractNumId w:val="7"/>
  </w:num>
  <w:num w:numId="7">
    <w:abstractNumId w:val="27"/>
  </w:num>
  <w:num w:numId="8">
    <w:abstractNumId w:val="13"/>
  </w:num>
  <w:num w:numId="9">
    <w:abstractNumId w:val="38"/>
  </w:num>
  <w:num w:numId="10">
    <w:abstractNumId w:val="5"/>
  </w:num>
  <w:num w:numId="11">
    <w:abstractNumId w:val="43"/>
  </w:num>
  <w:num w:numId="12">
    <w:abstractNumId w:val="6"/>
  </w:num>
  <w:num w:numId="13">
    <w:abstractNumId w:val="25"/>
  </w:num>
  <w:num w:numId="14">
    <w:abstractNumId w:val="2"/>
  </w:num>
  <w:num w:numId="15">
    <w:abstractNumId w:val="11"/>
  </w:num>
  <w:num w:numId="16">
    <w:abstractNumId w:val="33"/>
  </w:num>
  <w:num w:numId="17">
    <w:abstractNumId w:val="50"/>
  </w:num>
  <w:num w:numId="18">
    <w:abstractNumId w:val="10"/>
  </w:num>
  <w:num w:numId="19">
    <w:abstractNumId w:val="45"/>
  </w:num>
  <w:num w:numId="20">
    <w:abstractNumId w:val="30"/>
  </w:num>
  <w:num w:numId="21">
    <w:abstractNumId w:val="42"/>
  </w:num>
  <w:num w:numId="22">
    <w:abstractNumId w:val="4"/>
  </w:num>
  <w:num w:numId="23">
    <w:abstractNumId w:val="17"/>
  </w:num>
  <w:num w:numId="24">
    <w:abstractNumId w:val="16"/>
  </w:num>
  <w:num w:numId="25">
    <w:abstractNumId w:val="15"/>
  </w:num>
  <w:num w:numId="26">
    <w:abstractNumId w:val="23"/>
  </w:num>
  <w:num w:numId="27">
    <w:abstractNumId w:val="12"/>
  </w:num>
  <w:num w:numId="28">
    <w:abstractNumId w:val="0"/>
  </w:num>
  <w:num w:numId="29">
    <w:abstractNumId w:val="14"/>
  </w:num>
  <w:num w:numId="30">
    <w:abstractNumId w:val="39"/>
  </w:num>
  <w:num w:numId="31">
    <w:abstractNumId w:val="26"/>
  </w:num>
  <w:num w:numId="32">
    <w:abstractNumId w:val="49"/>
  </w:num>
  <w:num w:numId="33">
    <w:abstractNumId w:val="21"/>
  </w:num>
  <w:num w:numId="34">
    <w:abstractNumId w:val="24"/>
  </w:num>
  <w:num w:numId="35">
    <w:abstractNumId w:val="41"/>
  </w:num>
  <w:num w:numId="36">
    <w:abstractNumId w:val="40"/>
  </w:num>
  <w:num w:numId="37">
    <w:abstractNumId w:val="32"/>
  </w:num>
  <w:num w:numId="38">
    <w:abstractNumId w:val="18"/>
  </w:num>
  <w:num w:numId="39">
    <w:abstractNumId w:val="8"/>
  </w:num>
  <w:num w:numId="40">
    <w:abstractNumId w:val="35"/>
  </w:num>
  <w:num w:numId="41">
    <w:abstractNumId w:val="3"/>
  </w:num>
  <w:num w:numId="42">
    <w:abstractNumId w:val="19"/>
  </w:num>
  <w:num w:numId="43">
    <w:abstractNumId w:val="47"/>
  </w:num>
  <w:num w:numId="44">
    <w:abstractNumId w:val="22"/>
  </w:num>
  <w:num w:numId="45">
    <w:abstractNumId w:val="48"/>
  </w:num>
  <w:num w:numId="46">
    <w:abstractNumId w:val="29"/>
  </w:num>
  <w:num w:numId="47">
    <w:abstractNumId w:val="1"/>
  </w:num>
  <w:num w:numId="48">
    <w:abstractNumId w:val="37"/>
  </w:num>
  <w:num w:numId="49">
    <w:abstractNumId w:val="28"/>
  </w:num>
  <w:num w:numId="50">
    <w:abstractNumId w:val="31"/>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72"/>
    <w:rsid w:val="0000166A"/>
    <w:rsid w:val="000017DC"/>
    <w:rsid w:val="00017B75"/>
    <w:rsid w:val="0003167B"/>
    <w:rsid w:val="00050046"/>
    <w:rsid w:val="000575E2"/>
    <w:rsid w:val="000661EC"/>
    <w:rsid w:val="00073B3F"/>
    <w:rsid w:val="00076203"/>
    <w:rsid w:val="00082776"/>
    <w:rsid w:val="00090783"/>
    <w:rsid w:val="00094BCD"/>
    <w:rsid w:val="00097BCC"/>
    <w:rsid w:val="000A2EAA"/>
    <w:rsid w:val="000B515B"/>
    <w:rsid w:val="000C4C9E"/>
    <w:rsid w:val="000D0C93"/>
    <w:rsid w:val="000E3146"/>
    <w:rsid w:val="000E4748"/>
    <w:rsid w:val="000F552C"/>
    <w:rsid w:val="001161BE"/>
    <w:rsid w:val="001236CC"/>
    <w:rsid w:val="00144FB2"/>
    <w:rsid w:val="00153E1A"/>
    <w:rsid w:val="00154649"/>
    <w:rsid w:val="00156B84"/>
    <w:rsid w:val="0015732F"/>
    <w:rsid w:val="001635BB"/>
    <w:rsid w:val="00185836"/>
    <w:rsid w:val="0018777B"/>
    <w:rsid w:val="001A5B28"/>
    <w:rsid w:val="001B16DB"/>
    <w:rsid w:val="001B2409"/>
    <w:rsid w:val="001B6752"/>
    <w:rsid w:val="001D2F85"/>
    <w:rsid w:val="001D7881"/>
    <w:rsid w:val="001E6603"/>
    <w:rsid w:val="001E6DD5"/>
    <w:rsid w:val="001F15C1"/>
    <w:rsid w:val="001F5859"/>
    <w:rsid w:val="001F58AD"/>
    <w:rsid w:val="00205F93"/>
    <w:rsid w:val="00207E5B"/>
    <w:rsid w:val="0021013C"/>
    <w:rsid w:val="002223E5"/>
    <w:rsid w:val="002239A7"/>
    <w:rsid w:val="00232C1C"/>
    <w:rsid w:val="00250A34"/>
    <w:rsid w:val="0025775A"/>
    <w:rsid w:val="00262E72"/>
    <w:rsid w:val="0026578A"/>
    <w:rsid w:val="0026594B"/>
    <w:rsid w:val="0026626E"/>
    <w:rsid w:val="00273D00"/>
    <w:rsid w:val="00280741"/>
    <w:rsid w:val="00280A52"/>
    <w:rsid w:val="00281879"/>
    <w:rsid w:val="0028370C"/>
    <w:rsid w:val="00293A7A"/>
    <w:rsid w:val="00297E6F"/>
    <w:rsid w:val="002A5D72"/>
    <w:rsid w:val="002A6D0C"/>
    <w:rsid w:val="002B3A79"/>
    <w:rsid w:val="002B61C5"/>
    <w:rsid w:val="002B6718"/>
    <w:rsid w:val="002B704E"/>
    <w:rsid w:val="002C498D"/>
    <w:rsid w:val="002E694B"/>
    <w:rsid w:val="002F0922"/>
    <w:rsid w:val="00300400"/>
    <w:rsid w:val="00303C8A"/>
    <w:rsid w:val="003048E5"/>
    <w:rsid w:val="00306345"/>
    <w:rsid w:val="00306C75"/>
    <w:rsid w:val="00307C17"/>
    <w:rsid w:val="003109E9"/>
    <w:rsid w:val="00312BC6"/>
    <w:rsid w:val="00317279"/>
    <w:rsid w:val="00343755"/>
    <w:rsid w:val="003563F9"/>
    <w:rsid w:val="0036472F"/>
    <w:rsid w:val="0036616E"/>
    <w:rsid w:val="003665E8"/>
    <w:rsid w:val="00367609"/>
    <w:rsid w:val="00371AF2"/>
    <w:rsid w:val="00372A72"/>
    <w:rsid w:val="003733D9"/>
    <w:rsid w:val="00380C61"/>
    <w:rsid w:val="003933B7"/>
    <w:rsid w:val="003A71CB"/>
    <w:rsid w:val="003B078C"/>
    <w:rsid w:val="003B1BC8"/>
    <w:rsid w:val="003CFB62"/>
    <w:rsid w:val="003D28DB"/>
    <w:rsid w:val="003D3418"/>
    <w:rsid w:val="003D3487"/>
    <w:rsid w:val="003DE40D"/>
    <w:rsid w:val="003E2A19"/>
    <w:rsid w:val="003E73A0"/>
    <w:rsid w:val="003F0C90"/>
    <w:rsid w:val="003F11A6"/>
    <w:rsid w:val="003F7C86"/>
    <w:rsid w:val="003F7CF3"/>
    <w:rsid w:val="00416023"/>
    <w:rsid w:val="004174F1"/>
    <w:rsid w:val="00426381"/>
    <w:rsid w:val="00427D87"/>
    <w:rsid w:val="004402E2"/>
    <w:rsid w:val="00441126"/>
    <w:rsid w:val="00443452"/>
    <w:rsid w:val="004516EE"/>
    <w:rsid w:val="004719E3"/>
    <w:rsid w:val="00484960"/>
    <w:rsid w:val="00490746"/>
    <w:rsid w:val="00491B5F"/>
    <w:rsid w:val="00492E78"/>
    <w:rsid w:val="004971F3"/>
    <w:rsid w:val="00497D49"/>
    <w:rsid w:val="004A5F1A"/>
    <w:rsid w:val="004A730E"/>
    <w:rsid w:val="004B3801"/>
    <w:rsid w:val="004C0B09"/>
    <w:rsid w:val="004C2C33"/>
    <w:rsid w:val="004C4905"/>
    <w:rsid w:val="004F3F38"/>
    <w:rsid w:val="004F3F5F"/>
    <w:rsid w:val="004F5466"/>
    <w:rsid w:val="00505CF5"/>
    <w:rsid w:val="00506923"/>
    <w:rsid w:val="0051027E"/>
    <w:rsid w:val="005158ED"/>
    <w:rsid w:val="00531B18"/>
    <w:rsid w:val="00537598"/>
    <w:rsid w:val="0054641F"/>
    <w:rsid w:val="00547B0E"/>
    <w:rsid w:val="00555FD6"/>
    <w:rsid w:val="00566AC7"/>
    <w:rsid w:val="00581682"/>
    <w:rsid w:val="00586AAF"/>
    <w:rsid w:val="00587454"/>
    <w:rsid w:val="0059316F"/>
    <w:rsid w:val="005A106E"/>
    <w:rsid w:val="005A6AA4"/>
    <w:rsid w:val="005B1F4E"/>
    <w:rsid w:val="005B5FB4"/>
    <w:rsid w:val="005C6B33"/>
    <w:rsid w:val="005D2F8D"/>
    <w:rsid w:val="005E100C"/>
    <w:rsid w:val="005F0A57"/>
    <w:rsid w:val="005F2F08"/>
    <w:rsid w:val="005F398D"/>
    <w:rsid w:val="00603514"/>
    <w:rsid w:val="00606F03"/>
    <w:rsid w:val="006140B4"/>
    <w:rsid w:val="00621EDB"/>
    <w:rsid w:val="00625C7A"/>
    <w:rsid w:val="006306A8"/>
    <w:rsid w:val="00640971"/>
    <w:rsid w:val="00643427"/>
    <w:rsid w:val="00643FDC"/>
    <w:rsid w:val="0064571A"/>
    <w:rsid w:val="00647234"/>
    <w:rsid w:val="00654E2F"/>
    <w:rsid w:val="00660A82"/>
    <w:rsid w:val="0066316C"/>
    <w:rsid w:val="00670E07"/>
    <w:rsid w:val="00676A3E"/>
    <w:rsid w:val="00676B93"/>
    <w:rsid w:val="00681B25"/>
    <w:rsid w:val="0068717A"/>
    <w:rsid w:val="00693E86"/>
    <w:rsid w:val="006A36F6"/>
    <w:rsid w:val="006A54F0"/>
    <w:rsid w:val="006A6931"/>
    <w:rsid w:val="006B0ED8"/>
    <w:rsid w:val="006C3D8E"/>
    <w:rsid w:val="006C50EE"/>
    <w:rsid w:val="006C6B05"/>
    <w:rsid w:val="006D5269"/>
    <w:rsid w:val="006E2D57"/>
    <w:rsid w:val="006E352C"/>
    <w:rsid w:val="0070397B"/>
    <w:rsid w:val="0070546D"/>
    <w:rsid w:val="007126BD"/>
    <w:rsid w:val="007162DF"/>
    <w:rsid w:val="007224D5"/>
    <w:rsid w:val="007237C4"/>
    <w:rsid w:val="00723D06"/>
    <w:rsid w:val="00726450"/>
    <w:rsid w:val="00743C9A"/>
    <w:rsid w:val="00744A67"/>
    <w:rsid w:val="00747589"/>
    <w:rsid w:val="00747C5D"/>
    <w:rsid w:val="00751359"/>
    <w:rsid w:val="007577BA"/>
    <w:rsid w:val="007637C8"/>
    <w:rsid w:val="0078141F"/>
    <w:rsid w:val="00786D7D"/>
    <w:rsid w:val="007871E8"/>
    <w:rsid w:val="007A6159"/>
    <w:rsid w:val="007A79A3"/>
    <w:rsid w:val="007B44BA"/>
    <w:rsid w:val="007B6ACF"/>
    <w:rsid w:val="007C0CD9"/>
    <w:rsid w:val="007D3418"/>
    <w:rsid w:val="007D3CAD"/>
    <w:rsid w:val="007D4051"/>
    <w:rsid w:val="007D5FB5"/>
    <w:rsid w:val="007D6A4F"/>
    <w:rsid w:val="007E591F"/>
    <w:rsid w:val="007E7134"/>
    <w:rsid w:val="007F11CA"/>
    <w:rsid w:val="007F265F"/>
    <w:rsid w:val="007F5B37"/>
    <w:rsid w:val="008071E1"/>
    <w:rsid w:val="00811A56"/>
    <w:rsid w:val="008158E8"/>
    <w:rsid w:val="00821F14"/>
    <w:rsid w:val="00822C4A"/>
    <w:rsid w:val="0082332B"/>
    <w:rsid w:val="008331A0"/>
    <w:rsid w:val="00835974"/>
    <w:rsid w:val="00847F68"/>
    <w:rsid w:val="00857FE5"/>
    <w:rsid w:val="0086020E"/>
    <w:rsid w:val="00861A9F"/>
    <w:rsid w:val="008631DA"/>
    <w:rsid w:val="008739A5"/>
    <w:rsid w:val="008853C5"/>
    <w:rsid w:val="00897F60"/>
    <w:rsid w:val="008A0BB2"/>
    <w:rsid w:val="008A1770"/>
    <w:rsid w:val="008A2198"/>
    <w:rsid w:val="008B6D87"/>
    <w:rsid w:val="008B74D3"/>
    <w:rsid w:val="008C37AB"/>
    <w:rsid w:val="008C3FEB"/>
    <w:rsid w:val="008D30F7"/>
    <w:rsid w:val="008D522B"/>
    <w:rsid w:val="008E15E6"/>
    <w:rsid w:val="008F5DA2"/>
    <w:rsid w:val="008F6172"/>
    <w:rsid w:val="00921AC0"/>
    <w:rsid w:val="00922EA9"/>
    <w:rsid w:val="00923146"/>
    <w:rsid w:val="00927687"/>
    <w:rsid w:val="00930FD2"/>
    <w:rsid w:val="00946579"/>
    <w:rsid w:val="00951477"/>
    <w:rsid w:val="00951B74"/>
    <w:rsid w:val="00951C0B"/>
    <w:rsid w:val="00956D63"/>
    <w:rsid w:val="0097092A"/>
    <w:rsid w:val="00976415"/>
    <w:rsid w:val="00985022"/>
    <w:rsid w:val="0098605B"/>
    <w:rsid w:val="009A1F98"/>
    <w:rsid w:val="009A2647"/>
    <w:rsid w:val="009A4E0C"/>
    <w:rsid w:val="009A51D2"/>
    <w:rsid w:val="009B0A9C"/>
    <w:rsid w:val="009B3E15"/>
    <w:rsid w:val="009C12B0"/>
    <w:rsid w:val="009C1B34"/>
    <w:rsid w:val="009C1BB3"/>
    <w:rsid w:val="009D27B2"/>
    <w:rsid w:val="009D39A3"/>
    <w:rsid w:val="009D68C9"/>
    <w:rsid w:val="009E08F6"/>
    <w:rsid w:val="009E1665"/>
    <w:rsid w:val="009E3363"/>
    <w:rsid w:val="009F2980"/>
    <w:rsid w:val="009F2DE0"/>
    <w:rsid w:val="009F7BDD"/>
    <w:rsid w:val="00A0140B"/>
    <w:rsid w:val="00A072AB"/>
    <w:rsid w:val="00A079A3"/>
    <w:rsid w:val="00A1016B"/>
    <w:rsid w:val="00A104B0"/>
    <w:rsid w:val="00A11952"/>
    <w:rsid w:val="00A11B6C"/>
    <w:rsid w:val="00A159E4"/>
    <w:rsid w:val="00A17258"/>
    <w:rsid w:val="00A17DA7"/>
    <w:rsid w:val="00A21D92"/>
    <w:rsid w:val="00A33DF0"/>
    <w:rsid w:val="00A36B64"/>
    <w:rsid w:val="00A37A48"/>
    <w:rsid w:val="00A4449A"/>
    <w:rsid w:val="00A44821"/>
    <w:rsid w:val="00A45C18"/>
    <w:rsid w:val="00A465EE"/>
    <w:rsid w:val="00A53994"/>
    <w:rsid w:val="00A63B3A"/>
    <w:rsid w:val="00A66CC5"/>
    <w:rsid w:val="00A76D0A"/>
    <w:rsid w:val="00A78856"/>
    <w:rsid w:val="00A869F5"/>
    <w:rsid w:val="00A90EB3"/>
    <w:rsid w:val="00A9356C"/>
    <w:rsid w:val="00A9392F"/>
    <w:rsid w:val="00A93DD1"/>
    <w:rsid w:val="00AB25E5"/>
    <w:rsid w:val="00AB46EE"/>
    <w:rsid w:val="00AB4BAE"/>
    <w:rsid w:val="00AC2E3E"/>
    <w:rsid w:val="00AC4E67"/>
    <w:rsid w:val="00AD5EB5"/>
    <w:rsid w:val="00AD773D"/>
    <w:rsid w:val="00AD7A7F"/>
    <w:rsid w:val="00AD7C60"/>
    <w:rsid w:val="00AF35B8"/>
    <w:rsid w:val="00AF4DA6"/>
    <w:rsid w:val="00AF6549"/>
    <w:rsid w:val="00B064AB"/>
    <w:rsid w:val="00B101CB"/>
    <w:rsid w:val="00B106EA"/>
    <w:rsid w:val="00B10D46"/>
    <w:rsid w:val="00B13B1D"/>
    <w:rsid w:val="00B16AAC"/>
    <w:rsid w:val="00B23DB3"/>
    <w:rsid w:val="00B24DB4"/>
    <w:rsid w:val="00B269D0"/>
    <w:rsid w:val="00B316D3"/>
    <w:rsid w:val="00B40FA0"/>
    <w:rsid w:val="00B45C7F"/>
    <w:rsid w:val="00B560C9"/>
    <w:rsid w:val="00B66A75"/>
    <w:rsid w:val="00B73EB9"/>
    <w:rsid w:val="00B7460A"/>
    <w:rsid w:val="00B82CAE"/>
    <w:rsid w:val="00B85D3D"/>
    <w:rsid w:val="00B86209"/>
    <w:rsid w:val="00B87DF6"/>
    <w:rsid w:val="00B97D34"/>
    <w:rsid w:val="00BA299F"/>
    <w:rsid w:val="00BB4C00"/>
    <w:rsid w:val="00BC1C6F"/>
    <w:rsid w:val="00BC4EC9"/>
    <w:rsid w:val="00BC671B"/>
    <w:rsid w:val="00BD215C"/>
    <w:rsid w:val="00BD3A7F"/>
    <w:rsid w:val="00BE06DC"/>
    <w:rsid w:val="00BE2858"/>
    <w:rsid w:val="00BE6D5D"/>
    <w:rsid w:val="00BF3401"/>
    <w:rsid w:val="00C06F76"/>
    <w:rsid w:val="00C3305C"/>
    <w:rsid w:val="00C410F1"/>
    <w:rsid w:val="00C476C0"/>
    <w:rsid w:val="00C50EA2"/>
    <w:rsid w:val="00C63B67"/>
    <w:rsid w:val="00C80164"/>
    <w:rsid w:val="00C93E4C"/>
    <w:rsid w:val="00CA590F"/>
    <w:rsid w:val="00CA641A"/>
    <w:rsid w:val="00CB611D"/>
    <w:rsid w:val="00CB7F54"/>
    <w:rsid w:val="00CC5139"/>
    <w:rsid w:val="00CC60B8"/>
    <w:rsid w:val="00CD7921"/>
    <w:rsid w:val="00CE14ED"/>
    <w:rsid w:val="00CE7F71"/>
    <w:rsid w:val="00D1053F"/>
    <w:rsid w:val="00D11D65"/>
    <w:rsid w:val="00D21C73"/>
    <w:rsid w:val="00D456E9"/>
    <w:rsid w:val="00D5037A"/>
    <w:rsid w:val="00D85801"/>
    <w:rsid w:val="00D91E04"/>
    <w:rsid w:val="00D929AA"/>
    <w:rsid w:val="00DA0942"/>
    <w:rsid w:val="00DA5AFD"/>
    <w:rsid w:val="00DC407F"/>
    <w:rsid w:val="00DD7E7B"/>
    <w:rsid w:val="00DE67AE"/>
    <w:rsid w:val="00DE7115"/>
    <w:rsid w:val="00E16DB4"/>
    <w:rsid w:val="00E33A64"/>
    <w:rsid w:val="00E33B83"/>
    <w:rsid w:val="00E44E32"/>
    <w:rsid w:val="00E46F11"/>
    <w:rsid w:val="00E63274"/>
    <w:rsid w:val="00E748DF"/>
    <w:rsid w:val="00E7490C"/>
    <w:rsid w:val="00E77DDB"/>
    <w:rsid w:val="00E95B36"/>
    <w:rsid w:val="00EA4DE3"/>
    <w:rsid w:val="00EB345F"/>
    <w:rsid w:val="00EC07E7"/>
    <w:rsid w:val="00ED3EE1"/>
    <w:rsid w:val="00ED58A8"/>
    <w:rsid w:val="00EE34A6"/>
    <w:rsid w:val="00EE3735"/>
    <w:rsid w:val="00EE5432"/>
    <w:rsid w:val="00EE5A81"/>
    <w:rsid w:val="00F00F90"/>
    <w:rsid w:val="00F3604A"/>
    <w:rsid w:val="00F40AF5"/>
    <w:rsid w:val="00F41E30"/>
    <w:rsid w:val="00F46298"/>
    <w:rsid w:val="00F56696"/>
    <w:rsid w:val="00F57751"/>
    <w:rsid w:val="00F57AA2"/>
    <w:rsid w:val="00F62B69"/>
    <w:rsid w:val="00F6379D"/>
    <w:rsid w:val="00F66102"/>
    <w:rsid w:val="00F716D2"/>
    <w:rsid w:val="00F87EA1"/>
    <w:rsid w:val="00FB2E43"/>
    <w:rsid w:val="00FB5345"/>
    <w:rsid w:val="00FC2B18"/>
    <w:rsid w:val="00FE1AC4"/>
    <w:rsid w:val="00FE5497"/>
    <w:rsid w:val="00FE5BD0"/>
    <w:rsid w:val="00FF45D9"/>
    <w:rsid w:val="01A80564"/>
    <w:rsid w:val="01D98848"/>
    <w:rsid w:val="020BCA88"/>
    <w:rsid w:val="032AA9B2"/>
    <w:rsid w:val="03BA427F"/>
    <w:rsid w:val="05EBED84"/>
    <w:rsid w:val="063F2A59"/>
    <w:rsid w:val="08E85112"/>
    <w:rsid w:val="0A1CA4D7"/>
    <w:rsid w:val="0B01BB99"/>
    <w:rsid w:val="0B948967"/>
    <w:rsid w:val="0BC7F57F"/>
    <w:rsid w:val="0BEC3C4D"/>
    <w:rsid w:val="0BFF7417"/>
    <w:rsid w:val="0C0C58B3"/>
    <w:rsid w:val="0D4A3D98"/>
    <w:rsid w:val="0DC677B8"/>
    <w:rsid w:val="0DF58FBB"/>
    <w:rsid w:val="0E57656F"/>
    <w:rsid w:val="0F64B293"/>
    <w:rsid w:val="0F94698E"/>
    <w:rsid w:val="1073CAA9"/>
    <w:rsid w:val="10C7DF2A"/>
    <w:rsid w:val="120B377E"/>
    <w:rsid w:val="12894A38"/>
    <w:rsid w:val="12E73C33"/>
    <w:rsid w:val="12F2EA61"/>
    <w:rsid w:val="12FF2BC4"/>
    <w:rsid w:val="1484ECE8"/>
    <w:rsid w:val="157183C5"/>
    <w:rsid w:val="1607A34E"/>
    <w:rsid w:val="1643756B"/>
    <w:rsid w:val="17999CC8"/>
    <w:rsid w:val="17F007A5"/>
    <w:rsid w:val="1838A5A4"/>
    <w:rsid w:val="184FF505"/>
    <w:rsid w:val="18787C88"/>
    <w:rsid w:val="194E8436"/>
    <w:rsid w:val="194EB28E"/>
    <w:rsid w:val="195F4456"/>
    <w:rsid w:val="196D2C2D"/>
    <w:rsid w:val="1A8DC306"/>
    <w:rsid w:val="1C210917"/>
    <w:rsid w:val="1C616D8A"/>
    <w:rsid w:val="1C61A6D6"/>
    <w:rsid w:val="1C894DBB"/>
    <w:rsid w:val="1D0DF01A"/>
    <w:rsid w:val="1EB13D35"/>
    <w:rsid w:val="1F16EE46"/>
    <w:rsid w:val="2077AE69"/>
    <w:rsid w:val="21119EF9"/>
    <w:rsid w:val="216A5405"/>
    <w:rsid w:val="26E99198"/>
    <w:rsid w:val="276C2723"/>
    <w:rsid w:val="277CFA99"/>
    <w:rsid w:val="2920AB00"/>
    <w:rsid w:val="292DB9A9"/>
    <w:rsid w:val="29624240"/>
    <w:rsid w:val="298C9D91"/>
    <w:rsid w:val="2DC8993E"/>
    <w:rsid w:val="2E53E672"/>
    <w:rsid w:val="2EA2317D"/>
    <w:rsid w:val="2EC22676"/>
    <w:rsid w:val="2EC8F2C9"/>
    <w:rsid w:val="2F00EAC0"/>
    <w:rsid w:val="2F87DC67"/>
    <w:rsid w:val="305BE044"/>
    <w:rsid w:val="31FA07AE"/>
    <w:rsid w:val="325CCF6E"/>
    <w:rsid w:val="328A9C5D"/>
    <w:rsid w:val="33DC15BC"/>
    <w:rsid w:val="3403D9A3"/>
    <w:rsid w:val="341574E0"/>
    <w:rsid w:val="3418FF1D"/>
    <w:rsid w:val="361BB1DC"/>
    <w:rsid w:val="383EBF1C"/>
    <w:rsid w:val="38CC8044"/>
    <w:rsid w:val="38FDD5A2"/>
    <w:rsid w:val="397129EA"/>
    <w:rsid w:val="3985714C"/>
    <w:rsid w:val="3993AB6E"/>
    <w:rsid w:val="3DBF2EC1"/>
    <w:rsid w:val="3E073DBB"/>
    <w:rsid w:val="3E97F272"/>
    <w:rsid w:val="3E9DE646"/>
    <w:rsid w:val="3F6B0AB0"/>
    <w:rsid w:val="3FA810E6"/>
    <w:rsid w:val="410F6386"/>
    <w:rsid w:val="41936AAA"/>
    <w:rsid w:val="42CAAEEA"/>
    <w:rsid w:val="43CCE821"/>
    <w:rsid w:val="44FF7202"/>
    <w:rsid w:val="457FD934"/>
    <w:rsid w:val="458F9263"/>
    <w:rsid w:val="458FACAD"/>
    <w:rsid w:val="45C2725C"/>
    <w:rsid w:val="45DA2113"/>
    <w:rsid w:val="47C141B9"/>
    <w:rsid w:val="48202FB7"/>
    <w:rsid w:val="48589315"/>
    <w:rsid w:val="4E5DB4B9"/>
    <w:rsid w:val="4FD3FEFF"/>
    <w:rsid w:val="501640B6"/>
    <w:rsid w:val="5051191E"/>
    <w:rsid w:val="5106792C"/>
    <w:rsid w:val="512962A9"/>
    <w:rsid w:val="513F1C6D"/>
    <w:rsid w:val="518D881F"/>
    <w:rsid w:val="521063C3"/>
    <w:rsid w:val="530C5919"/>
    <w:rsid w:val="53A94B79"/>
    <w:rsid w:val="5400D4E9"/>
    <w:rsid w:val="5552209F"/>
    <w:rsid w:val="55B721FD"/>
    <w:rsid w:val="56F8E5ED"/>
    <w:rsid w:val="57454994"/>
    <w:rsid w:val="5773D15A"/>
    <w:rsid w:val="578719FF"/>
    <w:rsid w:val="595C9114"/>
    <w:rsid w:val="59BF9F21"/>
    <w:rsid w:val="5AECBE79"/>
    <w:rsid w:val="5B35F4C6"/>
    <w:rsid w:val="5C199A7F"/>
    <w:rsid w:val="5C212B6A"/>
    <w:rsid w:val="5C7731A2"/>
    <w:rsid w:val="5D1B105B"/>
    <w:rsid w:val="5D790EC1"/>
    <w:rsid w:val="5E82ACED"/>
    <w:rsid w:val="5EBA6ABF"/>
    <w:rsid w:val="5F8EF36E"/>
    <w:rsid w:val="600DB13C"/>
    <w:rsid w:val="603B0592"/>
    <w:rsid w:val="617002C7"/>
    <w:rsid w:val="6233883F"/>
    <w:rsid w:val="62AE3A30"/>
    <w:rsid w:val="6401CA63"/>
    <w:rsid w:val="641ADEEF"/>
    <w:rsid w:val="6572AE33"/>
    <w:rsid w:val="661B30F3"/>
    <w:rsid w:val="664B80D4"/>
    <w:rsid w:val="66601595"/>
    <w:rsid w:val="66C19B76"/>
    <w:rsid w:val="66CBC14E"/>
    <w:rsid w:val="674DF40D"/>
    <w:rsid w:val="691788BA"/>
    <w:rsid w:val="696C59F9"/>
    <w:rsid w:val="697819F1"/>
    <w:rsid w:val="69B019EE"/>
    <w:rsid w:val="6B3ECEFD"/>
    <w:rsid w:val="6B7223CD"/>
    <w:rsid w:val="6BA5072A"/>
    <w:rsid w:val="6C8A6D1D"/>
    <w:rsid w:val="6CE870E5"/>
    <w:rsid w:val="6ED9FB57"/>
    <w:rsid w:val="6F3BA7D9"/>
    <w:rsid w:val="6FE4C7CC"/>
    <w:rsid w:val="72B160AF"/>
    <w:rsid w:val="7337169A"/>
    <w:rsid w:val="738CDF93"/>
    <w:rsid w:val="73DA662D"/>
    <w:rsid w:val="74EDA166"/>
    <w:rsid w:val="7526FD9C"/>
    <w:rsid w:val="757C0FE2"/>
    <w:rsid w:val="75A5E5ED"/>
    <w:rsid w:val="765F2006"/>
    <w:rsid w:val="7686CB29"/>
    <w:rsid w:val="77B055C2"/>
    <w:rsid w:val="77C6124C"/>
    <w:rsid w:val="7904BA27"/>
    <w:rsid w:val="790B47A6"/>
    <w:rsid w:val="7AA15457"/>
    <w:rsid w:val="7B396C31"/>
    <w:rsid w:val="7C64829B"/>
    <w:rsid w:val="7CB3D820"/>
    <w:rsid w:val="7CC71FA3"/>
    <w:rsid w:val="7D87F8A7"/>
    <w:rsid w:val="7E405108"/>
    <w:rsid w:val="7F08D03E"/>
    <w:rsid w:val="7F6E6C00"/>
    <w:rsid w:val="7FCE1B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C2FB"/>
  <w15:docId w15:val="{D65CD251-626F-4ACA-A38F-82667D2A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9E4"/>
    <w:pPr>
      <w:keepNext/>
      <w:keepLines/>
      <w:spacing w:before="480" w:after="0"/>
      <w:outlineLvl w:val="0"/>
    </w:pPr>
    <w:rPr>
      <w:rFonts w:asciiTheme="majorHAnsi" w:eastAsiaTheme="majorEastAsia" w:hAnsiTheme="majorHAnsi" w:cstheme="majorBidi"/>
      <w:b/>
      <w:bCs/>
      <w:color w:val="5B9BD5" w:themeColor="accent1"/>
      <w:sz w:val="44"/>
      <w:szCs w:val="28"/>
    </w:rPr>
  </w:style>
  <w:style w:type="paragraph" w:styleId="Heading2">
    <w:name w:val="heading 2"/>
    <w:basedOn w:val="Normal"/>
    <w:next w:val="Normal"/>
    <w:link w:val="Heading2Char"/>
    <w:autoRedefine/>
    <w:uiPriority w:val="9"/>
    <w:unhideWhenUsed/>
    <w:qFormat/>
    <w:rsid w:val="004F5466"/>
    <w:pPr>
      <w:keepNext/>
      <w:keepLines/>
      <w:spacing w:before="160" w:after="120" w:line="360" w:lineRule="auto"/>
      <w:jc w:val="both"/>
      <w:outlineLvl w:val="1"/>
    </w:pPr>
    <w:rPr>
      <w:rFonts w:ascii="Arial" w:eastAsiaTheme="majorEastAsia" w:hAnsi="Arial" w:cs="Arial"/>
      <w:b/>
    </w:rPr>
  </w:style>
  <w:style w:type="paragraph" w:styleId="Heading3">
    <w:name w:val="heading 3"/>
    <w:basedOn w:val="Normal"/>
    <w:next w:val="Normal"/>
    <w:link w:val="Heading3Char"/>
    <w:uiPriority w:val="9"/>
    <w:unhideWhenUsed/>
    <w:qFormat/>
    <w:rsid w:val="00DA0942"/>
    <w:pPr>
      <w:keepNext/>
      <w:keepLines/>
      <w:spacing w:before="120" w:after="120" w:line="240" w:lineRule="auto"/>
      <w:jc w:val="both"/>
      <w:outlineLvl w:val="2"/>
    </w:pPr>
    <w:rPr>
      <w:rFonts w:ascii="Arial" w:eastAsiaTheme="majorEastAsia" w:hAnsi="Arial" w:cstheme="majorBidi"/>
      <w:i/>
      <w:szCs w:val="24"/>
      <w:u w:val="single"/>
    </w:rPr>
  </w:style>
  <w:style w:type="paragraph" w:styleId="Heading4">
    <w:name w:val="heading 4"/>
    <w:basedOn w:val="Normal"/>
    <w:next w:val="Normal"/>
    <w:link w:val="Heading4Char"/>
    <w:uiPriority w:val="9"/>
    <w:unhideWhenUsed/>
    <w:qFormat/>
    <w:rsid w:val="0036472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2E43"/>
    <w:pPr>
      <w:ind w:left="720"/>
      <w:contextualSpacing/>
    </w:pPr>
  </w:style>
  <w:style w:type="paragraph" w:styleId="NoSpacing">
    <w:name w:val="No Spacing"/>
    <w:uiPriority w:val="1"/>
    <w:qFormat/>
    <w:rsid w:val="00A072AB"/>
    <w:pPr>
      <w:spacing w:after="0" w:line="240" w:lineRule="auto"/>
    </w:pPr>
  </w:style>
  <w:style w:type="table" w:customStyle="1" w:styleId="TableGrid1">
    <w:name w:val="Table Grid1"/>
    <w:basedOn w:val="TableNormal"/>
    <w:next w:val="TableGrid"/>
    <w:uiPriority w:val="39"/>
    <w:rsid w:val="00A0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7C8"/>
  </w:style>
  <w:style w:type="character" w:customStyle="1" w:styleId="MainText">
    <w:name w:val="Main Text"/>
    <w:basedOn w:val="DefaultParagraphFont"/>
    <w:uiPriority w:val="1"/>
    <w:rsid w:val="007637C8"/>
    <w:rPr>
      <w:rFonts w:ascii="Times New Roman" w:hAnsi="Times New Roman"/>
      <w:sz w:val="24"/>
    </w:rPr>
  </w:style>
  <w:style w:type="paragraph" w:styleId="CommentText">
    <w:name w:val="annotation text"/>
    <w:basedOn w:val="Normal"/>
    <w:link w:val="CommentTextChar"/>
    <w:uiPriority w:val="99"/>
    <w:unhideWhenUsed/>
    <w:rsid w:val="007637C8"/>
    <w:pPr>
      <w:spacing w:line="240" w:lineRule="auto"/>
    </w:pPr>
    <w:rPr>
      <w:sz w:val="24"/>
      <w:szCs w:val="24"/>
    </w:rPr>
  </w:style>
  <w:style w:type="character" w:customStyle="1" w:styleId="CommentTextChar">
    <w:name w:val="Comment Text Char"/>
    <w:basedOn w:val="DefaultParagraphFont"/>
    <w:link w:val="CommentText"/>
    <w:uiPriority w:val="99"/>
    <w:rsid w:val="007637C8"/>
    <w:rPr>
      <w:sz w:val="24"/>
      <w:szCs w:val="24"/>
    </w:rPr>
  </w:style>
  <w:style w:type="character" w:styleId="CommentReference">
    <w:name w:val="annotation reference"/>
    <w:basedOn w:val="DefaultParagraphFont"/>
    <w:uiPriority w:val="99"/>
    <w:semiHidden/>
    <w:unhideWhenUsed/>
    <w:rsid w:val="007637C8"/>
    <w:rPr>
      <w:sz w:val="16"/>
      <w:szCs w:val="16"/>
    </w:rPr>
  </w:style>
  <w:style w:type="paragraph" w:styleId="BalloonText">
    <w:name w:val="Balloon Text"/>
    <w:basedOn w:val="Normal"/>
    <w:link w:val="BalloonTextChar"/>
    <w:uiPriority w:val="99"/>
    <w:semiHidden/>
    <w:unhideWhenUsed/>
    <w:rsid w:val="0076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C8"/>
    <w:rPr>
      <w:rFonts w:ascii="Tahoma" w:hAnsi="Tahoma" w:cs="Tahoma"/>
      <w:sz w:val="16"/>
      <w:szCs w:val="16"/>
    </w:rPr>
  </w:style>
  <w:style w:type="character" w:customStyle="1" w:styleId="Heading2Char">
    <w:name w:val="Heading 2 Char"/>
    <w:basedOn w:val="DefaultParagraphFont"/>
    <w:link w:val="Heading2"/>
    <w:uiPriority w:val="9"/>
    <w:rsid w:val="004F5466"/>
    <w:rPr>
      <w:rFonts w:ascii="Arial" w:eastAsiaTheme="majorEastAsia" w:hAnsi="Arial" w:cs="Arial"/>
      <w:b/>
    </w:rPr>
  </w:style>
  <w:style w:type="character" w:customStyle="1" w:styleId="Heading3Char">
    <w:name w:val="Heading 3 Char"/>
    <w:basedOn w:val="DefaultParagraphFont"/>
    <w:link w:val="Heading3"/>
    <w:uiPriority w:val="9"/>
    <w:rsid w:val="00DA0942"/>
    <w:rPr>
      <w:rFonts w:ascii="Arial" w:eastAsiaTheme="majorEastAsia" w:hAnsi="Arial" w:cstheme="majorBidi"/>
      <w:i/>
      <w:szCs w:val="24"/>
      <w:u w:val="single"/>
    </w:rPr>
  </w:style>
  <w:style w:type="paragraph" w:styleId="CommentSubject">
    <w:name w:val="annotation subject"/>
    <w:basedOn w:val="CommentText"/>
    <w:next w:val="CommentText"/>
    <w:link w:val="CommentSubjectChar"/>
    <w:uiPriority w:val="99"/>
    <w:semiHidden/>
    <w:unhideWhenUsed/>
    <w:rsid w:val="00D1053F"/>
    <w:rPr>
      <w:b/>
      <w:bCs/>
      <w:sz w:val="20"/>
      <w:szCs w:val="20"/>
    </w:rPr>
  </w:style>
  <w:style w:type="character" w:customStyle="1" w:styleId="CommentSubjectChar">
    <w:name w:val="Comment Subject Char"/>
    <w:basedOn w:val="CommentTextChar"/>
    <w:link w:val="CommentSubject"/>
    <w:uiPriority w:val="99"/>
    <w:semiHidden/>
    <w:rsid w:val="00D1053F"/>
    <w:rPr>
      <w:b/>
      <w:bCs/>
      <w:sz w:val="20"/>
      <w:szCs w:val="20"/>
    </w:rPr>
  </w:style>
  <w:style w:type="character" w:customStyle="1" w:styleId="ListParagraphChar">
    <w:name w:val="List Paragraph Char"/>
    <w:basedOn w:val="DefaultParagraphFont"/>
    <w:link w:val="ListParagraph"/>
    <w:uiPriority w:val="34"/>
    <w:rsid w:val="00441126"/>
  </w:style>
  <w:style w:type="character" w:customStyle="1" w:styleId="Heading1Char">
    <w:name w:val="Heading 1 Char"/>
    <w:basedOn w:val="DefaultParagraphFont"/>
    <w:link w:val="Heading1"/>
    <w:uiPriority w:val="9"/>
    <w:rsid w:val="00A159E4"/>
    <w:rPr>
      <w:rFonts w:asciiTheme="majorHAnsi" w:eastAsiaTheme="majorEastAsia" w:hAnsiTheme="majorHAnsi" w:cstheme="majorBidi"/>
      <w:b/>
      <w:bCs/>
      <w:color w:val="5B9BD5" w:themeColor="accent1"/>
      <w:sz w:val="44"/>
      <w:szCs w:val="28"/>
    </w:rPr>
  </w:style>
  <w:style w:type="paragraph" w:styleId="TOCHeading">
    <w:name w:val="TOC Heading"/>
    <w:basedOn w:val="Heading1"/>
    <w:next w:val="Normal"/>
    <w:uiPriority w:val="39"/>
    <w:unhideWhenUsed/>
    <w:qFormat/>
    <w:rsid w:val="007F265F"/>
    <w:pPr>
      <w:spacing w:line="276" w:lineRule="auto"/>
      <w:outlineLvl w:val="9"/>
    </w:pPr>
    <w:rPr>
      <w:lang w:val="en-US" w:eastAsia="ja-JP"/>
    </w:rPr>
  </w:style>
  <w:style w:type="paragraph" w:styleId="TOC1">
    <w:name w:val="toc 1"/>
    <w:basedOn w:val="Normal"/>
    <w:next w:val="Normal"/>
    <w:autoRedefine/>
    <w:uiPriority w:val="39"/>
    <w:unhideWhenUsed/>
    <w:rsid w:val="007F265F"/>
    <w:pPr>
      <w:spacing w:after="100"/>
    </w:pPr>
  </w:style>
  <w:style w:type="paragraph" w:styleId="TOC2">
    <w:name w:val="toc 2"/>
    <w:basedOn w:val="Normal"/>
    <w:next w:val="Normal"/>
    <w:autoRedefine/>
    <w:uiPriority w:val="39"/>
    <w:unhideWhenUsed/>
    <w:rsid w:val="007F265F"/>
    <w:pPr>
      <w:spacing w:after="100"/>
      <w:ind w:left="220"/>
    </w:pPr>
  </w:style>
  <w:style w:type="paragraph" w:styleId="TOC3">
    <w:name w:val="toc 3"/>
    <w:basedOn w:val="Normal"/>
    <w:next w:val="Normal"/>
    <w:autoRedefine/>
    <w:uiPriority w:val="39"/>
    <w:unhideWhenUsed/>
    <w:rsid w:val="007F265F"/>
    <w:pPr>
      <w:tabs>
        <w:tab w:val="right" w:leader="dot" w:pos="9016"/>
      </w:tabs>
      <w:spacing w:after="100"/>
      <w:ind w:left="440"/>
      <w:jc w:val="both"/>
    </w:pPr>
  </w:style>
  <w:style w:type="character" w:styleId="Hyperlink">
    <w:name w:val="Hyperlink"/>
    <w:basedOn w:val="DefaultParagraphFont"/>
    <w:uiPriority w:val="99"/>
    <w:unhideWhenUsed/>
    <w:rsid w:val="007F265F"/>
    <w:rPr>
      <w:color w:val="0563C1" w:themeColor="hyperlink"/>
      <w:u w:val="single"/>
    </w:rPr>
  </w:style>
  <w:style w:type="character" w:styleId="Strong">
    <w:name w:val="Strong"/>
    <w:basedOn w:val="DefaultParagraphFont"/>
    <w:uiPriority w:val="22"/>
    <w:qFormat/>
    <w:rsid w:val="00306C75"/>
    <w:rPr>
      <w:b/>
      <w:bCs/>
    </w:rPr>
  </w:style>
  <w:style w:type="character" w:styleId="FollowedHyperlink">
    <w:name w:val="FollowedHyperlink"/>
    <w:basedOn w:val="DefaultParagraphFont"/>
    <w:uiPriority w:val="99"/>
    <w:semiHidden/>
    <w:unhideWhenUsed/>
    <w:rsid w:val="0036472F"/>
    <w:rPr>
      <w:color w:val="954F72" w:themeColor="followedHyperlink"/>
      <w:u w:val="single"/>
    </w:rPr>
  </w:style>
  <w:style w:type="character" w:customStyle="1" w:styleId="Heading4Char">
    <w:name w:val="Heading 4 Char"/>
    <w:basedOn w:val="DefaultParagraphFont"/>
    <w:link w:val="Heading4"/>
    <w:uiPriority w:val="9"/>
    <w:rsid w:val="0036472F"/>
    <w:rPr>
      <w:rFonts w:asciiTheme="majorHAnsi" w:eastAsiaTheme="majorEastAsia" w:hAnsiTheme="majorHAnsi" w:cstheme="majorBidi"/>
      <w:b/>
      <w:bCs/>
      <w:i/>
      <w:iCs/>
      <w:color w:val="5B9BD5" w:themeColor="accent1"/>
    </w:rPr>
  </w:style>
  <w:style w:type="character" w:customStyle="1" w:styleId="person">
    <w:name w:val="person"/>
    <w:basedOn w:val="DefaultParagraphFont"/>
    <w:rsid w:val="00C63B67"/>
  </w:style>
  <w:style w:type="character" w:customStyle="1" w:styleId="personname">
    <w:name w:val="person_name"/>
    <w:basedOn w:val="DefaultParagraphFont"/>
    <w:rsid w:val="00C63B67"/>
  </w:style>
  <w:style w:type="character" w:styleId="Emphasis">
    <w:name w:val="Emphasis"/>
    <w:basedOn w:val="DefaultParagraphFont"/>
    <w:uiPriority w:val="20"/>
    <w:qFormat/>
    <w:rsid w:val="00C63B67"/>
    <w:rPr>
      <w:i/>
      <w:iCs/>
    </w:rPr>
  </w:style>
  <w:style w:type="character" w:customStyle="1" w:styleId="Style2">
    <w:name w:val="Style2"/>
    <w:basedOn w:val="DefaultParagraphFont"/>
    <w:uiPriority w:val="1"/>
    <w:rsid w:val="0059316F"/>
    <w:rPr>
      <w:rFonts w:ascii="Arial" w:hAnsi="Arial"/>
      <w:sz w:val="32"/>
    </w:rPr>
  </w:style>
  <w:style w:type="character" w:customStyle="1" w:styleId="hlfld-contribauthor">
    <w:name w:val="hlfld-contribauthor"/>
    <w:basedOn w:val="DefaultParagraphFont"/>
    <w:rsid w:val="007E591F"/>
  </w:style>
  <w:style w:type="character" w:customStyle="1" w:styleId="nlmgiven-names">
    <w:name w:val="nlm_given-names"/>
    <w:basedOn w:val="DefaultParagraphFont"/>
    <w:rsid w:val="007E591F"/>
  </w:style>
  <w:style w:type="character" w:customStyle="1" w:styleId="nlmyear">
    <w:name w:val="nlm_year"/>
    <w:basedOn w:val="DefaultParagraphFont"/>
    <w:rsid w:val="007E591F"/>
  </w:style>
  <w:style w:type="character" w:customStyle="1" w:styleId="nlmpublisher-loc">
    <w:name w:val="nlm_publisher-loc"/>
    <w:basedOn w:val="DefaultParagraphFont"/>
    <w:rsid w:val="007E591F"/>
  </w:style>
  <w:style w:type="character" w:customStyle="1" w:styleId="nlmpublisher-name">
    <w:name w:val="nlm_publisher-name"/>
    <w:basedOn w:val="DefaultParagraphFont"/>
    <w:rsid w:val="007E591F"/>
  </w:style>
  <w:style w:type="character" w:customStyle="1" w:styleId="nlmarticle-title">
    <w:name w:val="nlm_article-title"/>
    <w:basedOn w:val="DefaultParagraphFont"/>
    <w:rsid w:val="00FF45D9"/>
  </w:style>
  <w:style w:type="character" w:customStyle="1" w:styleId="nlmfpage">
    <w:name w:val="nlm_fpage"/>
    <w:basedOn w:val="DefaultParagraphFont"/>
    <w:rsid w:val="00FF45D9"/>
  </w:style>
  <w:style w:type="character" w:customStyle="1" w:styleId="nlmlpage">
    <w:name w:val="nlm_lpage"/>
    <w:basedOn w:val="DefaultParagraphFont"/>
    <w:rsid w:val="00FF45D9"/>
  </w:style>
  <w:style w:type="character" w:customStyle="1" w:styleId="a-size-extra-large">
    <w:name w:val="a-size-extra-large"/>
    <w:basedOn w:val="DefaultParagraphFont"/>
    <w:rsid w:val="00C33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6994">
      <w:bodyDiv w:val="1"/>
      <w:marLeft w:val="0"/>
      <w:marRight w:val="0"/>
      <w:marTop w:val="0"/>
      <w:marBottom w:val="0"/>
      <w:divBdr>
        <w:top w:val="none" w:sz="0" w:space="0" w:color="auto"/>
        <w:left w:val="none" w:sz="0" w:space="0" w:color="auto"/>
        <w:bottom w:val="none" w:sz="0" w:space="0" w:color="auto"/>
        <w:right w:val="none" w:sz="0" w:space="0" w:color="auto"/>
      </w:divBdr>
    </w:div>
    <w:div w:id="225842049">
      <w:bodyDiv w:val="1"/>
      <w:marLeft w:val="0"/>
      <w:marRight w:val="0"/>
      <w:marTop w:val="0"/>
      <w:marBottom w:val="0"/>
      <w:divBdr>
        <w:top w:val="none" w:sz="0" w:space="0" w:color="auto"/>
        <w:left w:val="none" w:sz="0" w:space="0" w:color="auto"/>
        <w:bottom w:val="none" w:sz="0" w:space="0" w:color="auto"/>
        <w:right w:val="none" w:sz="0" w:space="0" w:color="auto"/>
      </w:divBdr>
    </w:div>
    <w:div w:id="1044864039">
      <w:bodyDiv w:val="1"/>
      <w:marLeft w:val="0"/>
      <w:marRight w:val="0"/>
      <w:marTop w:val="0"/>
      <w:marBottom w:val="0"/>
      <w:divBdr>
        <w:top w:val="none" w:sz="0" w:space="0" w:color="auto"/>
        <w:left w:val="none" w:sz="0" w:space="0" w:color="auto"/>
        <w:bottom w:val="none" w:sz="0" w:space="0" w:color="auto"/>
        <w:right w:val="none" w:sz="0" w:space="0" w:color="auto"/>
      </w:divBdr>
      <w:divsChild>
        <w:div w:id="1455826655">
          <w:marLeft w:val="547"/>
          <w:marRight w:val="0"/>
          <w:marTop w:val="96"/>
          <w:marBottom w:val="0"/>
          <w:divBdr>
            <w:top w:val="none" w:sz="0" w:space="0" w:color="auto"/>
            <w:left w:val="none" w:sz="0" w:space="0" w:color="auto"/>
            <w:bottom w:val="none" w:sz="0" w:space="0" w:color="auto"/>
            <w:right w:val="none" w:sz="0" w:space="0" w:color="auto"/>
          </w:divBdr>
        </w:div>
      </w:divsChild>
    </w:div>
    <w:div w:id="1117673646">
      <w:bodyDiv w:val="1"/>
      <w:marLeft w:val="0"/>
      <w:marRight w:val="0"/>
      <w:marTop w:val="0"/>
      <w:marBottom w:val="0"/>
      <w:divBdr>
        <w:top w:val="none" w:sz="0" w:space="0" w:color="auto"/>
        <w:left w:val="none" w:sz="0" w:space="0" w:color="auto"/>
        <w:bottom w:val="none" w:sz="0" w:space="0" w:color="auto"/>
        <w:right w:val="none" w:sz="0" w:space="0" w:color="auto"/>
      </w:divBdr>
    </w:div>
    <w:div w:id="19986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425510a8a7f5438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75A70FDFCED4181C10518A78501B2" ma:contentTypeVersion="12" ma:contentTypeDescription="Create a new document." ma:contentTypeScope="" ma:versionID="e46d7753401baa5802d0c888b7285c39">
  <xsd:schema xmlns:xsd="http://www.w3.org/2001/XMLSchema" xmlns:xs="http://www.w3.org/2001/XMLSchema" xmlns:p="http://schemas.microsoft.com/office/2006/metadata/properties" xmlns:ns3="09bfd748-0e96-4c69-ada9-f87f7070e34c" xmlns:ns4="3b897984-153f-49c0-a6b1-5f342ce05f66" targetNamespace="http://schemas.microsoft.com/office/2006/metadata/properties" ma:root="true" ma:fieldsID="b4ca4db31ca81bb3e3d2f22bf0cb7bc2" ns3:_="" ns4:_="">
    <xsd:import namespace="09bfd748-0e96-4c69-ada9-f87f7070e34c"/>
    <xsd:import namespace="3b897984-153f-49c0-a6b1-5f342ce05f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fd748-0e96-4c69-ada9-f87f7070e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97984-153f-49c0-a6b1-5f342ce05f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993E-3C3D-44E1-A068-085A7F4B0D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380DB-5398-40FE-8579-DEDDE6FAE453}">
  <ds:schemaRefs>
    <ds:schemaRef ds:uri="http://schemas.microsoft.com/sharepoint/v3/contenttype/forms"/>
  </ds:schemaRefs>
</ds:datastoreItem>
</file>

<file path=customXml/itemProps3.xml><?xml version="1.0" encoding="utf-8"?>
<ds:datastoreItem xmlns:ds="http://schemas.openxmlformats.org/officeDocument/2006/customXml" ds:itemID="{761FE069-E695-4AD7-B0D2-D7B76F035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fd748-0e96-4c69-ada9-f87f7070e34c"/>
    <ds:schemaRef ds:uri="3b897984-153f-49c0-a6b1-5f342ce0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A6081-1597-49F4-A557-AF2C9343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18153</Words>
  <Characters>103475</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Higher West Yorks</dc:creator>
  <cp:lastModifiedBy>Ruth Mardall (R.Mardall)</cp:lastModifiedBy>
  <cp:revision>2</cp:revision>
  <dcterms:created xsi:type="dcterms:W3CDTF">2020-09-08T09:55:00Z</dcterms:created>
  <dcterms:modified xsi:type="dcterms:W3CDTF">2020-09-08T09:55:00Z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0x010100C8D75A70FDFCED4181C10518A78501B2</vt:lpwstr>
  </property>
</Properties>
</file>