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039F7" w14:textId="29657E52" w:rsidR="00B86D97" w:rsidRDefault="00B86D97" w:rsidP="00B86D97">
      <w:pPr>
        <w:autoSpaceDE w:val="0"/>
        <w:autoSpaceDN w:val="0"/>
        <w:adjustRightInd w:val="0"/>
        <w:jc w:val="center"/>
        <w:rPr>
          <w:rFonts w:ascii="Arial" w:hAnsi="Arial" w:cs="Arial"/>
          <w:b/>
          <w:bCs/>
        </w:rPr>
      </w:pPr>
      <w:r w:rsidRPr="00FA400C">
        <w:rPr>
          <w:rFonts w:ascii="Arial" w:hAnsi="Arial" w:cs="Arial"/>
          <w:b/>
          <w:bCs/>
        </w:rPr>
        <w:t>Transforming Embodied Experiences of Academic Conferences through Creative Practice: Participating in an Instant Choir at the Nordic Geographers’ Meeting in 2019</w:t>
      </w:r>
    </w:p>
    <w:p w14:paraId="35ABC6B6" w14:textId="19F3136E" w:rsidR="00B277F9" w:rsidRDefault="00B277F9" w:rsidP="00B86D97">
      <w:pPr>
        <w:autoSpaceDE w:val="0"/>
        <w:autoSpaceDN w:val="0"/>
        <w:adjustRightInd w:val="0"/>
        <w:jc w:val="center"/>
        <w:rPr>
          <w:rFonts w:ascii="Arial" w:hAnsi="Arial" w:cs="Arial"/>
          <w:b/>
          <w:bCs/>
        </w:rPr>
      </w:pPr>
    </w:p>
    <w:p w14:paraId="4BD79541" w14:textId="7E8FA8CB" w:rsidR="00B277F9" w:rsidRDefault="00B277F9" w:rsidP="00B277F9">
      <w:pPr>
        <w:autoSpaceDE w:val="0"/>
        <w:autoSpaceDN w:val="0"/>
        <w:adjustRightInd w:val="0"/>
        <w:jc w:val="center"/>
        <w:rPr>
          <w:rFonts w:ascii="Arial" w:hAnsi="Arial" w:cs="Arial"/>
          <w:bCs/>
        </w:rPr>
      </w:pPr>
      <w:r w:rsidRPr="00FA400C">
        <w:rPr>
          <w:rFonts w:ascii="Arial" w:hAnsi="Arial" w:cs="Arial"/>
          <w:bCs/>
        </w:rPr>
        <w:t xml:space="preserve">Jude Parks, Kathryn Cassidy, Ruth Currie, Karolina Doughty, George </w:t>
      </w:r>
      <w:r>
        <w:rPr>
          <w:rFonts w:ascii="Arial" w:hAnsi="Arial" w:cs="Arial"/>
          <w:bCs/>
        </w:rPr>
        <w:t xml:space="preserve">E. </w:t>
      </w:r>
      <w:r w:rsidRPr="00FA400C">
        <w:rPr>
          <w:rFonts w:ascii="Arial" w:hAnsi="Arial" w:cs="Arial"/>
          <w:bCs/>
        </w:rPr>
        <w:t xml:space="preserve">Clark, Nicole </w:t>
      </w:r>
      <w:proofErr w:type="spellStart"/>
      <w:r w:rsidRPr="00FA400C">
        <w:rPr>
          <w:rFonts w:ascii="Arial" w:hAnsi="Arial" w:cs="Arial"/>
          <w:bCs/>
        </w:rPr>
        <w:t>Gombay</w:t>
      </w:r>
      <w:proofErr w:type="spellEnd"/>
      <w:r w:rsidRPr="00FA400C">
        <w:rPr>
          <w:rFonts w:ascii="Arial" w:hAnsi="Arial" w:cs="Arial"/>
          <w:bCs/>
        </w:rPr>
        <w:t>, Michelle Duffy, Kaya Barry, and Anne Wally Ryan</w:t>
      </w:r>
    </w:p>
    <w:p w14:paraId="684B7F7C" w14:textId="3366AF1C" w:rsidR="00D3224F" w:rsidRDefault="00D3224F" w:rsidP="00B277F9">
      <w:pPr>
        <w:autoSpaceDE w:val="0"/>
        <w:autoSpaceDN w:val="0"/>
        <w:adjustRightInd w:val="0"/>
        <w:jc w:val="center"/>
        <w:rPr>
          <w:rFonts w:ascii="Arial" w:hAnsi="Arial" w:cs="Arial"/>
          <w:bCs/>
        </w:rPr>
      </w:pPr>
    </w:p>
    <w:p w14:paraId="055890B4" w14:textId="5D87A5AB" w:rsidR="00D3224F" w:rsidRPr="00D3224F" w:rsidRDefault="00D3224F" w:rsidP="00D3224F">
      <w:pPr>
        <w:autoSpaceDE w:val="0"/>
        <w:autoSpaceDN w:val="0"/>
        <w:adjustRightInd w:val="0"/>
        <w:jc w:val="center"/>
        <w:rPr>
          <w:rFonts w:ascii="Arial" w:hAnsi="Arial" w:cs="Arial"/>
          <w:b/>
        </w:rPr>
      </w:pPr>
      <w:r w:rsidRPr="00A12C2F">
        <w:rPr>
          <w:rFonts w:ascii="Arial" w:hAnsi="Arial" w:cs="Arial"/>
          <w:b/>
        </w:rPr>
        <w:t>Corresponding author:</w:t>
      </w:r>
      <w:r>
        <w:rPr>
          <w:rFonts w:ascii="Arial" w:hAnsi="Arial" w:cs="Arial"/>
          <w:b/>
        </w:rPr>
        <w:t xml:space="preserve"> </w:t>
      </w:r>
      <w:proofErr w:type="spellStart"/>
      <w:r w:rsidRPr="00A12C2F">
        <w:rPr>
          <w:rFonts w:ascii="Arial" w:eastAsia="Times New Roman" w:hAnsi="Arial" w:cs="Arial"/>
        </w:rPr>
        <w:t>Dr.</w:t>
      </w:r>
      <w:proofErr w:type="spellEnd"/>
      <w:r w:rsidRPr="00A12C2F">
        <w:rPr>
          <w:rFonts w:ascii="Arial" w:eastAsia="Times New Roman" w:hAnsi="Arial" w:cs="Arial"/>
        </w:rPr>
        <w:t xml:space="preserve"> Jude Parks, York St John University, Lord Mayor’s Walk,</w:t>
      </w:r>
      <w:r>
        <w:rPr>
          <w:rFonts w:ascii="Arial" w:eastAsia="Times New Roman" w:hAnsi="Arial" w:cs="Arial"/>
        </w:rPr>
        <w:t xml:space="preserve"> </w:t>
      </w:r>
      <w:r w:rsidRPr="00A12C2F">
        <w:rPr>
          <w:rFonts w:ascii="Arial" w:eastAsia="Times New Roman" w:hAnsi="Arial" w:cs="Arial"/>
        </w:rPr>
        <w:t>York,</w:t>
      </w:r>
      <w:r>
        <w:rPr>
          <w:rFonts w:ascii="Arial" w:eastAsia="Times New Roman" w:hAnsi="Arial" w:cs="Arial"/>
        </w:rPr>
        <w:t xml:space="preserve"> </w:t>
      </w:r>
      <w:r w:rsidRPr="00A12C2F">
        <w:rPr>
          <w:rFonts w:ascii="Arial" w:eastAsia="Times New Roman" w:hAnsi="Arial" w:cs="Arial"/>
        </w:rPr>
        <w:t xml:space="preserve">YO31 7EX, UK. E-mail: </w:t>
      </w:r>
      <w:hyperlink r:id="rId9" w:history="1">
        <w:r w:rsidRPr="00A12C2F">
          <w:rPr>
            <w:rStyle w:val="Hyperlink"/>
            <w:rFonts w:ascii="Arial" w:eastAsia="Times New Roman" w:hAnsi="Arial" w:cs="Arial"/>
          </w:rPr>
          <w:t>j.parks@yorksj.ac.uk</w:t>
        </w:r>
      </w:hyperlink>
    </w:p>
    <w:p w14:paraId="1D3D183D" w14:textId="77777777" w:rsidR="00B277F9" w:rsidRPr="00FA400C" w:rsidRDefault="00B277F9" w:rsidP="00B86D97">
      <w:pPr>
        <w:autoSpaceDE w:val="0"/>
        <w:autoSpaceDN w:val="0"/>
        <w:adjustRightInd w:val="0"/>
        <w:jc w:val="center"/>
        <w:rPr>
          <w:rFonts w:ascii="Arial" w:hAnsi="Arial" w:cs="Arial"/>
          <w:b/>
          <w:bCs/>
        </w:rPr>
      </w:pPr>
    </w:p>
    <w:p w14:paraId="22B1D909" w14:textId="25B6C7EB" w:rsidR="00A80907" w:rsidRPr="00A55F39" w:rsidRDefault="00A80907" w:rsidP="00A55F39">
      <w:pPr>
        <w:autoSpaceDE w:val="0"/>
        <w:autoSpaceDN w:val="0"/>
        <w:adjustRightInd w:val="0"/>
        <w:jc w:val="center"/>
        <w:rPr>
          <w:rFonts w:ascii="Arial" w:hAnsi="Arial" w:cs="Arial"/>
          <w:b/>
          <w:bCs/>
          <w:color w:val="000000" w:themeColor="text1"/>
        </w:rPr>
      </w:pPr>
    </w:p>
    <w:p w14:paraId="70E6D2EB" w14:textId="0B68B23E" w:rsidR="001F43C9" w:rsidRPr="00A55F39" w:rsidRDefault="003A2A85" w:rsidP="00A55F39">
      <w:pPr>
        <w:autoSpaceDE w:val="0"/>
        <w:autoSpaceDN w:val="0"/>
        <w:adjustRightInd w:val="0"/>
        <w:rPr>
          <w:rFonts w:ascii="Arial" w:hAnsi="Arial" w:cs="Arial"/>
          <w:color w:val="000000" w:themeColor="text1"/>
        </w:rPr>
      </w:pPr>
      <w:r w:rsidRPr="00A55F39">
        <w:rPr>
          <w:rFonts w:ascii="Arial" w:hAnsi="Arial" w:cs="Arial"/>
          <w:b/>
          <w:bCs/>
          <w:color w:val="000000" w:themeColor="text1"/>
        </w:rPr>
        <w:t>Introduction</w:t>
      </w:r>
      <w:r w:rsidR="00CB3E29" w:rsidRPr="00A55F39">
        <w:rPr>
          <w:rFonts w:ascii="Arial" w:hAnsi="Arial" w:cs="Arial"/>
          <w:b/>
          <w:bCs/>
          <w:color w:val="000000" w:themeColor="text1"/>
        </w:rPr>
        <w:t xml:space="preserve"> </w:t>
      </w:r>
    </w:p>
    <w:p w14:paraId="09DD2224" w14:textId="05E2AB5D" w:rsidR="00D2590D" w:rsidRPr="00A55F39" w:rsidRDefault="003A2A85" w:rsidP="00150302">
      <w:pPr>
        <w:shd w:val="clear" w:color="auto" w:fill="FFFFFF"/>
        <w:jc w:val="both"/>
        <w:rPr>
          <w:rFonts w:ascii="Arial" w:hAnsi="Arial" w:cs="Arial"/>
          <w:color w:val="000000" w:themeColor="text1"/>
        </w:rPr>
      </w:pPr>
      <w:r w:rsidRPr="00A55F39">
        <w:rPr>
          <w:rFonts w:ascii="Arial" w:hAnsi="Arial" w:cs="Arial"/>
          <w:color w:val="000000" w:themeColor="text1"/>
        </w:rPr>
        <w:t xml:space="preserve">This paper draws upon </w:t>
      </w:r>
      <w:r w:rsidR="00D84865" w:rsidRPr="00A55F39">
        <w:rPr>
          <w:rFonts w:ascii="Arial" w:hAnsi="Arial" w:cs="Arial"/>
          <w:color w:val="000000" w:themeColor="text1"/>
        </w:rPr>
        <w:t>the authors’</w:t>
      </w:r>
      <w:r w:rsidRPr="00A55F39">
        <w:rPr>
          <w:rFonts w:ascii="Arial" w:hAnsi="Arial" w:cs="Arial"/>
          <w:color w:val="000000" w:themeColor="text1"/>
        </w:rPr>
        <w:t xml:space="preserve"> experiences of </w:t>
      </w:r>
      <w:r w:rsidR="00F44CDE" w:rsidRPr="00A55F39">
        <w:rPr>
          <w:rFonts w:ascii="Arial" w:hAnsi="Arial" w:cs="Arial"/>
          <w:color w:val="000000" w:themeColor="text1"/>
        </w:rPr>
        <w:t xml:space="preserve">organising and </w:t>
      </w:r>
      <w:r w:rsidRPr="00A55F39">
        <w:rPr>
          <w:rFonts w:ascii="Arial" w:hAnsi="Arial" w:cs="Arial"/>
          <w:color w:val="000000" w:themeColor="text1"/>
        </w:rPr>
        <w:t>participa</w:t>
      </w:r>
      <w:r w:rsidR="00B86EAA" w:rsidRPr="00A55F39">
        <w:rPr>
          <w:rFonts w:ascii="Arial" w:hAnsi="Arial" w:cs="Arial"/>
          <w:color w:val="000000" w:themeColor="text1"/>
        </w:rPr>
        <w:t>ting</w:t>
      </w:r>
      <w:r w:rsidRPr="00A55F39">
        <w:rPr>
          <w:rFonts w:ascii="Arial" w:hAnsi="Arial" w:cs="Arial"/>
          <w:color w:val="000000" w:themeColor="text1"/>
        </w:rPr>
        <w:t xml:space="preserve"> in a session at the Nordic Geographers’ Meeting in 2019</w:t>
      </w:r>
      <w:r w:rsidR="00794EEB" w:rsidRPr="00A55F39">
        <w:rPr>
          <w:rFonts w:ascii="Arial" w:hAnsi="Arial" w:cs="Arial"/>
          <w:color w:val="000000" w:themeColor="text1"/>
        </w:rPr>
        <w:t xml:space="preserve"> </w:t>
      </w:r>
      <w:r w:rsidR="00133C6F" w:rsidRPr="00A55F39">
        <w:rPr>
          <w:rFonts w:ascii="Arial" w:hAnsi="Arial" w:cs="Arial"/>
        </w:rPr>
        <w:t xml:space="preserve">(see </w:t>
      </w:r>
      <w:hyperlink r:id="rId10" w:history="1">
        <w:r w:rsidR="00133C6F" w:rsidRPr="00A55F39">
          <w:rPr>
            <w:rStyle w:val="Hyperlink"/>
            <w:rFonts w:ascii="Arial" w:hAnsi="Arial" w:cs="Arial"/>
          </w:rPr>
          <w:t>session format</w:t>
        </w:r>
      </w:hyperlink>
      <w:r w:rsidR="00133C6F" w:rsidRPr="00A55F39">
        <w:rPr>
          <w:rFonts w:ascii="Arial" w:hAnsi="Arial" w:cs="Arial"/>
        </w:rPr>
        <w:t>)</w:t>
      </w:r>
      <w:r w:rsidRPr="00A55F39">
        <w:rPr>
          <w:rFonts w:ascii="Arial" w:hAnsi="Arial" w:cs="Arial"/>
          <w:color w:val="000000" w:themeColor="text1"/>
        </w:rPr>
        <w:t xml:space="preserve">. The theme of the conference </w:t>
      </w:r>
      <w:r w:rsidR="008C459E" w:rsidRPr="00A55F39">
        <w:rPr>
          <w:rFonts w:ascii="Arial" w:hAnsi="Arial" w:cs="Arial"/>
          <w:color w:val="000000" w:themeColor="text1"/>
        </w:rPr>
        <w:t>(“Sustainable Geography – Geographies of Sustainability”</w:t>
      </w:r>
      <w:r w:rsidR="00793911" w:rsidRPr="00A55F39">
        <w:rPr>
          <w:rFonts w:ascii="Arial" w:hAnsi="Arial" w:cs="Arial"/>
          <w:color w:val="000000" w:themeColor="text1"/>
        </w:rPr>
        <w:t xml:space="preserve"> </w:t>
      </w:r>
      <w:hyperlink r:id="rId11" w:history="1">
        <w:r w:rsidR="00133C6F" w:rsidRPr="00A55F39">
          <w:rPr>
            <w:rStyle w:val="Hyperlink"/>
            <w:rFonts w:ascii="Arial" w:hAnsi="Arial" w:cs="Arial"/>
          </w:rPr>
          <w:t>NGM 2019</w:t>
        </w:r>
      </w:hyperlink>
      <w:r w:rsidR="00133C6F" w:rsidRPr="00A55F39">
        <w:rPr>
          <w:rFonts w:ascii="Arial" w:hAnsi="Arial" w:cs="Arial"/>
        </w:rPr>
        <w:t xml:space="preserve">) </w:t>
      </w:r>
      <w:r w:rsidRPr="00A55F39">
        <w:rPr>
          <w:rFonts w:ascii="Arial" w:hAnsi="Arial" w:cs="Arial"/>
          <w:color w:val="000000" w:themeColor="text1"/>
        </w:rPr>
        <w:t xml:space="preserve">challenged participants to consider not only the oft-critiqued concept of sustainability but also the sustainability of the discipline of geography itself. </w:t>
      </w:r>
      <w:r w:rsidR="004B7FE3" w:rsidRPr="00A55F39">
        <w:rPr>
          <w:rFonts w:ascii="Arial" w:hAnsi="Arial" w:cs="Arial"/>
          <w:color w:val="000000" w:themeColor="text1"/>
        </w:rPr>
        <w:t>The</w:t>
      </w:r>
      <w:r w:rsidRPr="00A55F39">
        <w:rPr>
          <w:rFonts w:ascii="Arial" w:hAnsi="Arial" w:cs="Arial"/>
          <w:color w:val="000000" w:themeColor="text1"/>
        </w:rPr>
        <w:t xml:space="preserve"> session</w:t>
      </w:r>
      <w:r w:rsidR="004B7FE3" w:rsidRPr="00A55F39">
        <w:rPr>
          <w:rFonts w:ascii="Arial" w:hAnsi="Arial" w:cs="Arial"/>
          <w:color w:val="000000" w:themeColor="text1"/>
        </w:rPr>
        <w:t>, organised by</w:t>
      </w:r>
      <w:r w:rsidR="0019589E" w:rsidRPr="00A55F39">
        <w:rPr>
          <w:rFonts w:ascii="Arial" w:hAnsi="Arial" w:cs="Arial"/>
          <w:color w:val="000000" w:themeColor="text1"/>
        </w:rPr>
        <w:t xml:space="preserve"> Parks and Cassidy</w:t>
      </w:r>
      <w:r w:rsidR="004B7FE3" w:rsidRPr="00A55F39">
        <w:rPr>
          <w:rFonts w:ascii="Arial" w:hAnsi="Arial" w:cs="Arial"/>
          <w:color w:val="000000" w:themeColor="text1"/>
        </w:rPr>
        <w:t xml:space="preserve">, </w:t>
      </w:r>
      <w:r w:rsidR="009F4365" w:rsidRPr="00A55F39">
        <w:rPr>
          <w:rFonts w:ascii="Arial" w:hAnsi="Arial" w:cs="Arial"/>
          <w:color w:val="000000" w:themeColor="text1"/>
        </w:rPr>
        <w:t xml:space="preserve">and musically facilitated by </w:t>
      </w:r>
      <w:r w:rsidR="0019589E" w:rsidRPr="00A55F39">
        <w:rPr>
          <w:rFonts w:ascii="Arial" w:hAnsi="Arial" w:cs="Arial"/>
          <w:color w:val="000000" w:themeColor="text1"/>
        </w:rPr>
        <w:t>Currie</w:t>
      </w:r>
      <w:r w:rsidR="009F4365" w:rsidRPr="00A55F39">
        <w:rPr>
          <w:rFonts w:ascii="Arial" w:hAnsi="Arial" w:cs="Arial"/>
          <w:color w:val="000000" w:themeColor="text1"/>
        </w:rPr>
        <w:t xml:space="preserve">, </w:t>
      </w:r>
      <w:r w:rsidR="004B7FE3" w:rsidRPr="00A55F39">
        <w:rPr>
          <w:rFonts w:ascii="Arial" w:hAnsi="Arial" w:cs="Arial"/>
          <w:color w:val="000000" w:themeColor="text1"/>
        </w:rPr>
        <w:t>sought to</w:t>
      </w:r>
      <w:r w:rsidRPr="00A55F39">
        <w:rPr>
          <w:rFonts w:ascii="Arial" w:hAnsi="Arial" w:cs="Arial"/>
          <w:color w:val="000000" w:themeColor="text1"/>
        </w:rPr>
        <w:t xml:space="preserve"> explore the concept of </w:t>
      </w:r>
      <w:r w:rsidR="00615AB6" w:rsidRPr="00A55F39">
        <w:rPr>
          <w:rFonts w:ascii="Arial" w:hAnsi="Arial" w:cs="Arial"/>
          <w:color w:val="000000" w:themeColor="text1"/>
        </w:rPr>
        <w:t>s</w:t>
      </w:r>
      <w:r w:rsidRPr="00A55F39">
        <w:rPr>
          <w:rFonts w:ascii="Arial" w:hAnsi="Arial" w:cs="Arial"/>
          <w:color w:val="000000" w:themeColor="text1"/>
        </w:rPr>
        <w:t>ocial sustainability</w:t>
      </w:r>
      <w:r w:rsidR="00B376F2" w:rsidRPr="00A55F39">
        <w:rPr>
          <w:rFonts w:ascii="Arial" w:hAnsi="Arial" w:cs="Arial"/>
          <w:color w:val="000000" w:themeColor="text1"/>
        </w:rPr>
        <w:t xml:space="preserve"> </w:t>
      </w:r>
      <w:r w:rsidRPr="00A55F39">
        <w:rPr>
          <w:rFonts w:ascii="Arial" w:hAnsi="Arial" w:cs="Arial"/>
          <w:color w:val="000000" w:themeColor="text1"/>
        </w:rPr>
        <w:t>as it might play out through collective musical practice</w:t>
      </w:r>
      <w:r w:rsidR="005E11EE" w:rsidRPr="00A55F39">
        <w:rPr>
          <w:rFonts w:ascii="Arial" w:hAnsi="Arial" w:cs="Arial"/>
          <w:color w:val="000000" w:themeColor="text1"/>
        </w:rPr>
        <w:t xml:space="preserve">, </w:t>
      </w:r>
      <w:r w:rsidR="00D32506" w:rsidRPr="00A55F39">
        <w:rPr>
          <w:rFonts w:ascii="Arial" w:hAnsi="Arial" w:cs="Arial"/>
          <w:color w:val="000000" w:themeColor="text1"/>
        </w:rPr>
        <w:t>by including</w:t>
      </w:r>
      <w:r w:rsidR="005E11EE" w:rsidRPr="00A55F39">
        <w:rPr>
          <w:rFonts w:ascii="Arial" w:hAnsi="Arial" w:cs="Arial"/>
          <w:color w:val="000000" w:themeColor="text1"/>
        </w:rPr>
        <w:t xml:space="preserve"> </w:t>
      </w:r>
      <w:r w:rsidR="00D32506" w:rsidRPr="00A55F39">
        <w:rPr>
          <w:rFonts w:ascii="Arial" w:hAnsi="Arial" w:cs="Arial"/>
          <w:color w:val="000000" w:themeColor="text1"/>
        </w:rPr>
        <w:t>a singing element</w:t>
      </w:r>
      <w:r w:rsidR="002C5D94" w:rsidRPr="00A55F39">
        <w:rPr>
          <w:rFonts w:ascii="Arial" w:hAnsi="Arial" w:cs="Arial"/>
          <w:color w:val="000000" w:themeColor="text1"/>
        </w:rPr>
        <w:t>.</w:t>
      </w:r>
      <w:r w:rsidRPr="00A55F39">
        <w:rPr>
          <w:rFonts w:ascii="Arial" w:hAnsi="Arial" w:cs="Arial"/>
          <w:color w:val="000000" w:themeColor="text1"/>
        </w:rPr>
        <w:t xml:space="preserve"> </w:t>
      </w:r>
      <w:r w:rsidR="00F10A94" w:rsidRPr="00A55F39">
        <w:rPr>
          <w:rFonts w:ascii="Arial" w:hAnsi="Arial" w:cs="Arial"/>
          <w:color w:val="000000" w:themeColor="text1"/>
        </w:rPr>
        <w:t>The session format was advertised in the conference programme</w:t>
      </w:r>
      <w:r w:rsidR="00E810F7" w:rsidRPr="00A55F39">
        <w:rPr>
          <w:rFonts w:ascii="Arial" w:hAnsi="Arial" w:cs="Arial"/>
          <w:color w:val="000000" w:themeColor="text1"/>
        </w:rPr>
        <w:t xml:space="preserve"> as including a 30 minute ‘instant choir workshop’</w:t>
      </w:r>
      <w:r w:rsidR="00D32506" w:rsidRPr="00A55F39">
        <w:rPr>
          <w:rFonts w:ascii="Arial" w:hAnsi="Arial" w:cs="Arial"/>
          <w:color w:val="000000" w:themeColor="text1"/>
        </w:rPr>
        <w:t xml:space="preserve"> alongside paper presentations</w:t>
      </w:r>
      <w:r w:rsidR="00F10A94" w:rsidRPr="00A55F39">
        <w:rPr>
          <w:rFonts w:ascii="Arial" w:hAnsi="Arial" w:cs="Arial"/>
          <w:color w:val="000000" w:themeColor="text1"/>
        </w:rPr>
        <w:t xml:space="preserve">, and participants chose to attend </w:t>
      </w:r>
      <w:r w:rsidR="005E112F" w:rsidRPr="00A55F39">
        <w:rPr>
          <w:rFonts w:ascii="Arial" w:hAnsi="Arial" w:cs="Arial"/>
          <w:color w:val="000000" w:themeColor="text1"/>
        </w:rPr>
        <w:t>from the</w:t>
      </w:r>
      <w:r w:rsidR="00F10A94" w:rsidRPr="00A55F39">
        <w:rPr>
          <w:rFonts w:ascii="Arial" w:hAnsi="Arial" w:cs="Arial"/>
          <w:color w:val="000000" w:themeColor="text1"/>
        </w:rPr>
        <w:t xml:space="preserve"> 16 parallel sessions</w:t>
      </w:r>
      <w:r w:rsidR="005E112F" w:rsidRPr="00A55F39">
        <w:rPr>
          <w:rFonts w:ascii="Arial" w:hAnsi="Arial" w:cs="Arial"/>
          <w:color w:val="000000" w:themeColor="text1"/>
        </w:rPr>
        <w:t xml:space="preserve"> offered</w:t>
      </w:r>
      <w:r w:rsidR="00F10A94" w:rsidRPr="00A55F39">
        <w:rPr>
          <w:rFonts w:ascii="Arial" w:hAnsi="Arial" w:cs="Arial"/>
          <w:color w:val="000000" w:themeColor="text1"/>
        </w:rPr>
        <w:t xml:space="preserve">. </w:t>
      </w:r>
      <w:r w:rsidR="009F4365" w:rsidRPr="00A55F39">
        <w:rPr>
          <w:rFonts w:ascii="Arial" w:hAnsi="Arial" w:cs="Arial"/>
          <w:color w:val="000000" w:themeColor="text1"/>
        </w:rPr>
        <w:t>This introduct</w:t>
      </w:r>
      <w:r w:rsidR="003A4E29" w:rsidRPr="00A55F39">
        <w:rPr>
          <w:rFonts w:ascii="Arial" w:hAnsi="Arial" w:cs="Arial"/>
          <w:color w:val="000000" w:themeColor="text1"/>
        </w:rPr>
        <w:t>ion and the following</w:t>
      </w:r>
      <w:r w:rsidR="009F4365" w:rsidRPr="00A55F39">
        <w:rPr>
          <w:rFonts w:ascii="Arial" w:hAnsi="Arial" w:cs="Arial"/>
          <w:color w:val="000000" w:themeColor="text1"/>
        </w:rPr>
        <w:t xml:space="preserve"> section </w:t>
      </w:r>
      <w:r w:rsidR="003A4E29" w:rsidRPr="00A55F39">
        <w:rPr>
          <w:rFonts w:ascii="Arial" w:hAnsi="Arial" w:cs="Arial"/>
          <w:color w:val="000000" w:themeColor="text1"/>
        </w:rPr>
        <w:t xml:space="preserve">are </w:t>
      </w:r>
      <w:r w:rsidR="00F10A94" w:rsidRPr="00A55F39">
        <w:rPr>
          <w:rFonts w:ascii="Arial" w:hAnsi="Arial" w:cs="Arial"/>
          <w:color w:val="000000" w:themeColor="text1"/>
        </w:rPr>
        <w:t xml:space="preserve">written </w:t>
      </w:r>
      <w:r w:rsidR="005F3EDF" w:rsidRPr="00A55F39">
        <w:rPr>
          <w:rFonts w:ascii="Arial" w:hAnsi="Arial" w:cs="Arial"/>
          <w:color w:val="000000" w:themeColor="text1"/>
        </w:rPr>
        <w:t xml:space="preserve">by </w:t>
      </w:r>
      <w:r w:rsidR="00F10A94" w:rsidRPr="00A55F39">
        <w:rPr>
          <w:rFonts w:ascii="Arial" w:hAnsi="Arial" w:cs="Arial"/>
          <w:color w:val="000000" w:themeColor="text1"/>
        </w:rPr>
        <w:t xml:space="preserve">the session </w:t>
      </w:r>
      <w:r w:rsidR="00F10A94" w:rsidRPr="00A55F39">
        <w:rPr>
          <w:rFonts w:ascii="Arial" w:hAnsi="Arial" w:cs="Arial"/>
          <w:color w:val="000000" w:themeColor="text1"/>
        </w:rPr>
        <w:lastRenderedPageBreak/>
        <w:t>organisers (</w:t>
      </w:r>
      <w:r w:rsidR="0019589E" w:rsidRPr="00A55F39">
        <w:rPr>
          <w:rFonts w:ascii="Arial" w:hAnsi="Arial" w:cs="Arial"/>
          <w:color w:val="000000" w:themeColor="text1"/>
        </w:rPr>
        <w:t>Parks and Cassidy</w:t>
      </w:r>
      <w:r w:rsidR="00F10A94" w:rsidRPr="00A55F39">
        <w:rPr>
          <w:rFonts w:ascii="Arial" w:hAnsi="Arial" w:cs="Arial"/>
          <w:color w:val="000000" w:themeColor="text1"/>
        </w:rPr>
        <w:t xml:space="preserve">). </w:t>
      </w:r>
      <w:r w:rsidR="005F3EDF" w:rsidRPr="00A55F39">
        <w:rPr>
          <w:rFonts w:ascii="Arial" w:hAnsi="Arial" w:cs="Arial"/>
          <w:color w:val="000000" w:themeColor="text1"/>
        </w:rPr>
        <w:t xml:space="preserve">The third section is written by </w:t>
      </w:r>
      <w:r w:rsidR="00D36804" w:rsidRPr="00A55F39">
        <w:rPr>
          <w:rFonts w:ascii="Arial" w:hAnsi="Arial" w:cs="Arial"/>
          <w:color w:val="000000" w:themeColor="text1"/>
        </w:rPr>
        <w:t>the musical facilitator</w:t>
      </w:r>
      <w:r w:rsidR="00C34D42" w:rsidRPr="00A55F39">
        <w:rPr>
          <w:rFonts w:ascii="Arial" w:hAnsi="Arial" w:cs="Arial"/>
          <w:color w:val="000000" w:themeColor="text1"/>
        </w:rPr>
        <w:t xml:space="preserve"> (</w:t>
      </w:r>
      <w:r w:rsidR="0019589E" w:rsidRPr="00A55F39">
        <w:rPr>
          <w:rFonts w:ascii="Arial" w:hAnsi="Arial" w:cs="Arial"/>
          <w:color w:val="000000" w:themeColor="text1"/>
        </w:rPr>
        <w:t>Currie</w:t>
      </w:r>
      <w:r w:rsidR="00C34D42" w:rsidRPr="00A55F39">
        <w:rPr>
          <w:rFonts w:ascii="Arial" w:hAnsi="Arial" w:cs="Arial"/>
          <w:color w:val="000000" w:themeColor="text1"/>
        </w:rPr>
        <w:t>). T</w:t>
      </w:r>
      <w:r w:rsidR="00F10A94" w:rsidRPr="00A55F39">
        <w:rPr>
          <w:rFonts w:ascii="Arial" w:hAnsi="Arial" w:cs="Arial"/>
          <w:color w:val="000000" w:themeColor="text1"/>
        </w:rPr>
        <w:t xml:space="preserve">he authorial voice is </w:t>
      </w:r>
      <w:r w:rsidR="00C34D42" w:rsidRPr="00A55F39">
        <w:rPr>
          <w:rFonts w:ascii="Arial" w:hAnsi="Arial" w:cs="Arial"/>
          <w:color w:val="000000" w:themeColor="text1"/>
        </w:rPr>
        <w:t xml:space="preserve">then </w:t>
      </w:r>
      <w:r w:rsidR="00F10A94" w:rsidRPr="00A55F39">
        <w:rPr>
          <w:rFonts w:ascii="Arial" w:hAnsi="Arial" w:cs="Arial"/>
          <w:color w:val="000000" w:themeColor="text1"/>
        </w:rPr>
        <w:t xml:space="preserve">broadened in the </w:t>
      </w:r>
      <w:r w:rsidR="005F3EDF" w:rsidRPr="00A55F39">
        <w:rPr>
          <w:rFonts w:ascii="Arial" w:hAnsi="Arial" w:cs="Arial"/>
          <w:color w:val="000000" w:themeColor="text1"/>
        </w:rPr>
        <w:t>remainder of the paper</w:t>
      </w:r>
      <w:r w:rsidR="00433559" w:rsidRPr="00A55F39">
        <w:rPr>
          <w:rFonts w:ascii="Arial" w:hAnsi="Arial" w:cs="Arial"/>
          <w:color w:val="000000" w:themeColor="text1"/>
        </w:rPr>
        <w:t xml:space="preserve"> to</w:t>
      </w:r>
      <w:r w:rsidR="00F10A94" w:rsidRPr="00A55F39">
        <w:rPr>
          <w:rFonts w:ascii="Arial" w:hAnsi="Arial" w:cs="Arial"/>
          <w:color w:val="000000" w:themeColor="text1"/>
        </w:rPr>
        <w:t xml:space="preserve"> all 9 authors.</w:t>
      </w:r>
    </w:p>
    <w:p w14:paraId="173AEC4F" w14:textId="641F8FA8" w:rsidR="008777B5" w:rsidRPr="00A55F39" w:rsidRDefault="00A751B3" w:rsidP="00150302">
      <w:pPr>
        <w:shd w:val="clear" w:color="auto" w:fill="FFFFFF"/>
        <w:jc w:val="both"/>
        <w:rPr>
          <w:rFonts w:ascii="Arial" w:hAnsi="Arial" w:cs="Arial"/>
          <w:color w:val="000000" w:themeColor="text1"/>
        </w:rPr>
      </w:pPr>
      <w:r w:rsidRPr="00A55F39">
        <w:rPr>
          <w:rFonts w:ascii="Arial" w:hAnsi="Arial" w:cs="Arial"/>
          <w:color w:val="000000" w:themeColor="text1"/>
        </w:rPr>
        <w:t>The</w:t>
      </w:r>
      <w:r w:rsidR="00D84865" w:rsidRPr="00A55F39">
        <w:rPr>
          <w:rFonts w:ascii="Arial" w:hAnsi="Arial" w:cs="Arial"/>
          <w:color w:val="000000" w:themeColor="text1"/>
        </w:rPr>
        <w:t xml:space="preserve"> concept of sustainability has been key to much</w:t>
      </w:r>
      <w:r w:rsidR="009F4365" w:rsidRPr="00A55F39">
        <w:rPr>
          <w:rFonts w:ascii="Arial" w:hAnsi="Arial" w:cs="Arial"/>
          <w:color w:val="000000" w:themeColor="text1"/>
        </w:rPr>
        <w:t xml:space="preserve"> policy discourse, </w:t>
      </w:r>
      <w:r w:rsidR="00D36804" w:rsidRPr="00A55F39">
        <w:rPr>
          <w:rFonts w:ascii="Arial" w:hAnsi="Arial" w:cs="Arial"/>
          <w:color w:val="000000" w:themeColor="text1"/>
        </w:rPr>
        <w:t>including</w:t>
      </w:r>
      <w:r w:rsidR="009F4365" w:rsidRPr="00A55F39">
        <w:rPr>
          <w:rFonts w:ascii="Arial" w:hAnsi="Arial" w:cs="Arial"/>
          <w:color w:val="000000" w:themeColor="text1"/>
        </w:rPr>
        <w:t xml:space="preserve"> the</w:t>
      </w:r>
      <w:r w:rsidRPr="00A55F39">
        <w:rPr>
          <w:rFonts w:ascii="Arial" w:hAnsi="Arial" w:cs="Arial"/>
          <w:color w:val="000000" w:themeColor="text1"/>
        </w:rPr>
        <w:t xml:space="preserve"> 2030 Agenda for Sustainable Development</w:t>
      </w:r>
      <w:r w:rsidR="003C1023" w:rsidRPr="00A55F39">
        <w:rPr>
          <w:rFonts w:ascii="Arial" w:hAnsi="Arial" w:cs="Arial"/>
          <w:color w:val="000000" w:themeColor="text1"/>
        </w:rPr>
        <w:t xml:space="preserve">’s </w:t>
      </w:r>
      <w:r w:rsidRPr="00A55F39">
        <w:rPr>
          <w:rFonts w:ascii="Arial" w:hAnsi="Arial" w:cs="Arial"/>
          <w:color w:val="000000" w:themeColor="text1"/>
        </w:rPr>
        <w:t>17 Sustainable Development Goals</w:t>
      </w:r>
      <w:r w:rsidR="00C34D42" w:rsidRPr="00A55F39">
        <w:rPr>
          <w:rFonts w:ascii="Arial" w:hAnsi="Arial" w:cs="Arial"/>
          <w:color w:val="000000" w:themeColor="text1"/>
        </w:rPr>
        <w:t>,</w:t>
      </w:r>
      <w:r w:rsidR="0040218E" w:rsidRPr="00A55F39">
        <w:rPr>
          <w:rFonts w:ascii="Arial" w:hAnsi="Arial" w:cs="Arial"/>
          <w:color w:val="000000" w:themeColor="text1"/>
        </w:rPr>
        <w:t xml:space="preserve"> </w:t>
      </w:r>
      <w:r w:rsidR="009F4365" w:rsidRPr="00A55F39">
        <w:rPr>
          <w:rFonts w:ascii="Arial" w:hAnsi="Arial" w:cs="Arial"/>
          <w:color w:val="000000" w:themeColor="text1"/>
        </w:rPr>
        <w:t xml:space="preserve">which </w:t>
      </w:r>
      <w:r w:rsidR="0040218E" w:rsidRPr="00A55F39">
        <w:rPr>
          <w:rFonts w:ascii="Arial" w:hAnsi="Arial" w:cs="Arial"/>
          <w:color w:val="000000" w:themeColor="text1"/>
        </w:rPr>
        <w:t>aim to end “poverty and other deprivations” while tackling climate change and protecting ecosystems</w:t>
      </w:r>
      <w:r w:rsidR="005A4359" w:rsidRPr="00A55F39">
        <w:rPr>
          <w:rFonts w:ascii="Arial" w:hAnsi="Arial" w:cs="Arial"/>
          <w:color w:val="000000" w:themeColor="text1"/>
        </w:rPr>
        <w:t>.</w:t>
      </w:r>
      <w:r w:rsidR="005A4359" w:rsidRPr="00A55F39">
        <w:rPr>
          <w:rStyle w:val="EndnoteReference"/>
          <w:rFonts w:ascii="Arial" w:hAnsi="Arial" w:cs="Arial"/>
          <w:color w:val="000000" w:themeColor="text1"/>
        </w:rPr>
        <w:endnoteReference w:id="1"/>
      </w:r>
      <w:r w:rsidR="0040218E" w:rsidRPr="00A55F39">
        <w:rPr>
          <w:rFonts w:ascii="Arial" w:hAnsi="Arial" w:cs="Arial"/>
          <w:color w:val="000000" w:themeColor="text1"/>
        </w:rPr>
        <w:t xml:space="preserve"> These goals </w:t>
      </w:r>
      <w:r w:rsidR="00F6750E" w:rsidRPr="00A55F39">
        <w:rPr>
          <w:rFonts w:ascii="Arial" w:hAnsi="Arial" w:cs="Arial"/>
          <w:color w:val="000000" w:themeColor="text1"/>
        </w:rPr>
        <w:t>embed a</w:t>
      </w:r>
      <w:r w:rsidR="0040218E" w:rsidRPr="00A55F39">
        <w:rPr>
          <w:rFonts w:ascii="Arial" w:hAnsi="Arial" w:cs="Arial"/>
          <w:color w:val="000000" w:themeColor="text1"/>
        </w:rPr>
        <w:t xml:space="preserve"> holistic understanding of sustainable development </w:t>
      </w:r>
      <w:r w:rsidR="00F6750E" w:rsidRPr="00A55F39">
        <w:rPr>
          <w:rFonts w:ascii="Arial" w:hAnsi="Arial" w:cs="Arial"/>
          <w:color w:val="000000" w:themeColor="text1"/>
        </w:rPr>
        <w:t>beyond the</w:t>
      </w:r>
      <w:r w:rsidR="00385AAB" w:rsidRPr="00A55F39">
        <w:rPr>
          <w:rFonts w:ascii="Arial" w:hAnsi="Arial" w:cs="Arial"/>
          <w:color w:val="000000" w:themeColor="text1"/>
        </w:rPr>
        <w:t xml:space="preserve"> </w:t>
      </w:r>
      <w:r w:rsidR="00F6750E" w:rsidRPr="00A55F39">
        <w:rPr>
          <w:rFonts w:ascii="Arial" w:hAnsi="Arial" w:cs="Arial"/>
          <w:color w:val="000000" w:themeColor="text1"/>
        </w:rPr>
        <w:t xml:space="preserve">three pillars – environmental, economic, and social – set out in the </w:t>
      </w:r>
      <w:r w:rsidRPr="00A55F39">
        <w:rPr>
          <w:rFonts w:ascii="Arial" w:hAnsi="Arial" w:cs="Arial"/>
          <w:color w:val="000000" w:themeColor="text1"/>
        </w:rPr>
        <w:t xml:space="preserve">1987 </w:t>
      </w:r>
      <w:r w:rsidR="00385AAB" w:rsidRPr="00A55F39">
        <w:rPr>
          <w:rFonts w:ascii="Arial" w:hAnsi="Arial" w:cs="Arial"/>
          <w:color w:val="000000" w:themeColor="text1"/>
        </w:rPr>
        <w:t>Brundtland Report</w:t>
      </w:r>
      <w:r w:rsidR="00F6750E" w:rsidRPr="00A55F39">
        <w:rPr>
          <w:rFonts w:ascii="Arial" w:hAnsi="Arial" w:cs="Arial"/>
          <w:color w:val="000000" w:themeColor="text1"/>
        </w:rPr>
        <w:t>.</w:t>
      </w:r>
      <w:r w:rsidR="002739AC" w:rsidRPr="00A55F39">
        <w:rPr>
          <w:rStyle w:val="EndnoteReference"/>
          <w:rFonts w:ascii="Arial" w:hAnsi="Arial" w:cs="Arial"/>
          <w:color w:val="000000" w:themeColor="text1"/>
        </w:rPr>
        <w:endnoteReference w:id="2"/>
      </w:r>
      <w:r w:rsidR="002739AC" w:rsidRPr="00A55F39">
        <w:rPr>
          <w:rFonts w:ascii="Arial" w:hAnsi="Arial" w:cs="Arial"/>
          <w:color w:val="000000" w:themeColor="text1"/>
        </w:rPr>
        <w:t xml:space="preserve"> </w:t>
      </w:r>
      <w:r w:rsidR="00D36804" w:rsidRPr="00A55F39">
        <w:rPr>
          <w:rFonts w:ascii="Arial" w:hAnsi="Arial" w:cs="Arial"/>
          <w:color w:val="000000" w:themeColor="text1"/>
        </w:rPr>
        <w:t>T</w:t>
      </w:r>
      <w:r w:rsidR="00385AAB" w:rsidRPr="00A55F39">
        <w:rPr>
          <w:rFonts w:ascii="Arial" w:hAnsi="Arial" w:cs="Arial"/>
          <w:color w:val="000000" w:themeColor="text1"/>
        </w:rPr>
        <w:t xml:space="preserve">he environmental pillar </w:t>
      </w:r>
      <w:r w:rsidR="00D36804" w:rsidRPr="00A55F39">
        <w:rPr>
          <w:rFonts w:ascii="Arial" w:hAnsi="Arial" w:cs="Arial"/>
          <w:color w:val="000000" w:themeColor="text1"/>
        </w:rPr>
        <w:t xml:space="preserve">had for around two decades </w:t>
      </w:r>
      <w:r w:rsidR="00385AAB" w:rsidRPr="00A55F39">
        <w:rPr>
          <w:rFonts w:ascii="Arial" w:hAnsi="Arial" w:cs="Arial"/>
          <w:color w:val="000000" w:themeColor="text1"/>
        </w:rPr>
        <w:t xml:space="preserve">received most </w:t>
      </w:r>
      <w:r w:rsidR="002739AC" w:rsidRPr="00A55F39">
        <w:rPr>
          <w:rFonts w:ascii="Arial" w:hAnsi="Arial" w:cs="Arial"/>
          <w:color w:val="000000" w:themeColor="text1"/>
        </w:rPr>
        <w:t xml:space="preserve">academic </w:t>
      </w:r>
      <w:r w:rsidR="00385AAB" w:rsidRPr="00A55F39">
        <w:rPr>
          <w:rFonts w:ascii="Arial" w:hAnsi="Arial" w:cs="Arial"/>
          <w:color w:val="000000" w:themeColor="text1"/>
        </w:rPr>
        <w:t xml:space="preserve">attention and was easiest to define, with the social dimension </w:t>
      </w:r>
      <w:r w:rsidR="002739AC" w:rsidRPr="00A55F39">
        <w:rPr>
          <w:rFonts w:ascii="Arial" w:hAnsi="Arial" w:cs="Arial"/>
          <w:color w:val="000000" w:themeColor="text1"/>
        </w:rPr>
        <w:t>considered</w:t>
      </w:r>
      <w:r w:rsidR="00385AAB" w:rsidRPr="00A55F39">
        <w:rPr>
          <w:rFonts w:ascii="Arial" w:hAnsi="Arial" w:cs="Arial"/>
          <w:color w:val="000000" w:themeColor="text1"/>
        </w:rPr>
        <w:t xml:space="preserve"> an “empty conceptual space” awaiting population.</w:t>
      </w:r>
      <w:r w:rsidR="002739AC" w:rsidRPr="00A55F39">
        <w:rPr>
          <w:rStyle w:val="EndnoteReference"/>
          <w:rFonts w:ascii="Arial" w:hAnsi="Arial" w:cs="Arial"/>
          <w:color w:val="000000" w:themeColor="text1"/>
        </w:rPr>
        <w:endnoteReference w:id="3"/>
      </w:r>
      <w:r w:rsidR="005F053F" w:rsidRPr="00A55F39">
        <w:rPr>
          <w:rFonts w:ascii="Arial" w:hAnsi="Arial" w:cs="Arial"/>
          <w:color w:val="000000" w:themeColor="text1"/>
        </w:rPr>
        <w:t xml:space="preserve"> </w:t>
      </w:r>
      <w:r w:rsidR="002D6D64" w:rsidRPr="00A55F39">
        <w:rPr>
          <w:rFonts w:ascii="Arial" w:hAnsi="Arial" w:cs="Arial"/>
          <w:color w:val="000000" w:themeColor="text1"/>
          <w:lang w:val="en"/>
        </w:rPr>
        <w:t>This has led some to describe it as a “concept in chaos”.</w:t>
      </w:r>
      <w:r w:rsidR="002D6D64" w:rsidRPr="00A55F39">
        <w:rPr>
          <w:rStyle w:val="EndnoteReference"/>
          <w:rFonts w:ascii="Arial" w:hAnsi="Arial" w:cs="Arial"/>
          <w:color w:val="000000" w:themeColor="text1"/>
          <w:lang w:val="en"/>
        </w:rPr>
        <w:endnoteReference w:id="4"/>
      </w:r>
      <w:r w:rsidR="002D6D64" w:rsidRPr="00A55F39">
        <w:rPr>
          <w:rFonts w:ascii="Arial" w:hAnsi="Arial" w:cs="Arial"/>
          <w:color w:val="000000" w:themeColor="text1"/>
        </w:rPr>
        <w:t xml:space="preserve"> </w:t>
      </w:r>
      <w:r w:rsidR="005A4359" w:rsidRPr="00A55F39">
        <w:rPr>
          <w:rFonts w:ascii="Arial" w:hAnsi="Arial" w:cs="Arial"/>
          <w:color w:val="000000" w:themeColor="text1"/>
        </w:rPr>
        <w:t>I</w:t>
      </w:r>
      <w:r w:rsidR="005B7197" w:rsidRPr="00A55F39">
        <w:rPr>
          <w:rFonts w:ascii="Arial" w:hAnsi="Arial" w:cs="Arial"/>
          <w:color w:val="000000" w:themeColor="text1"/>
        </w:rPr>
        <w:t>ncreasing endeavours to define social sustainability and to identify its constitutive parts, both within geography and outside the discipline</w:t>
      </w:r>
      <w:r w:rsidR="005B7197" w:rsidRPr="00A55F39">
        <w:rPr>
          <w:rFonts w:ascii="Arial" w:hAnsi="Arial" w:cs="Arial"/>
          <w:color w:val="000000" w:themeColor="text1"/>
          <w:lang w:val="en"/>
        </w:rPr>
        <w:t xml:space="preserve">, </w:t>
      </w:r>
      <w:r w:rsidR="005A4359" w:rsidRPr="00A55F39">
        <w:rPr>
          <w:rFonts w:ascii="Arial" w:hAnsi="Arial" w:cs="Arial"/>
          <w:color w:val="000000" w:themeColor="text1"/>
        </w:rPr>
        <w:t>have focused</w:t>
      </w:r>
      <w:r w:rsidR="005B7197" w:rsidRPr="00A55F39">
        <w:rPr>
          <w:rFonts w:ascii="Arial" w:hAnsi="Arial" w:cs="Arial"/>
          <w:color w:val="000000" w:themeColor="text1"/>
        </w:rPr>
        <w:t xml:space="preserve"> particular</w:t>
      </w:r>
      <w:r w:rsidR="005A4359" w:rsidRPr="00A55F39">
        <w:rPr>
          <w:rFonts w:ascii="Arial" w:hAnsi="Arial" w:cs="Arial"/>
          <w:color w:val="000000" w:themeColor="text1"/>
        </w:rPr>
        <w:t>ly</w:t>
      </w:r>
      <w:r w:rsidR="005B7197" w:rsidRPr="00A55F39">
        <w:rPr>
          <w:rFonts w:ascii="Arial" w:hAnsi="Arial" w:cs="Arial"/>
          <w:color w:val="000000" w:themeColor="text1"/>
        </w:rPr>
        <w:t xml:space="preserve"> on </w:t>
      </w:r>
      <w:r w:rsidR="000F2CEA" w:rsidRPr="00A55F39">
        <w:rPr>
          <w:rFonts w:ascii="Arial" w:hAnsi="Arial" w:cs="Arial"/>
          <w:color w:val="000000" w:themeColor="text1"/>
        </w:rPr>
        <w:t xml:space="preserve">equity and </w:t>
      </w:r>
      <w:r w:rsidR="005B7197" w:rsidRPr="00A55F39">
        <w:rPr>
          <w:rFonts w:ascii="Arial" w:hAnsi="Arial" w:cs="Arial"/>
          <w:color w:val="000000" w:themeColor="text1"/>
        </w:rPr>
        <w:t>social inclusion</w:t>
      </w:r>
      <w:r w:rsidR="002D6D64" w:rsidRPr="00A55F39">
        <w:rPr>
          <w:rFonts w:ascii="Arial" w:hAnsi="Arial" w:cs="Arial"/>
          <w:color w:val="000000" w:themeColor="text1"/>
        </w:rPr>
        <w:t>.</w:t>
      </w:r>
      <w:r w:rsidR="008D5048" w:rsidRPr="00A55F39">
        <w:rPr>
          <w:rStyle w:val="EndnoteReference"/>
          <w:rFonts w:ascii="Arial" w:hAnsi="Arial" w:cs="Arial"/>
          <w:color w:val="000000" w:themeColor="text1"/>
        </w:rPr>
        <w:endnoteReference w:id="5"/>
      </w:r>
      <w:r w:rsidR="008D5048" w:rsidRPr="00A55F39">
        <w:rPr>
          <w:rFonts w:ascii="Arial" w:hAnsi="Arial" w:cs="Arial"/>
          <w:color w:val="000000" w:themeColor="text1"/>
        </w:rPr>
        <w:t xml:space="preserve"> </w:t>
      </w:r>
      <w:r w:rsidR="00F6750E" w:rsidRPr="00A55F39">
        <w:rPr>
          <w:rFonts w:ascii="Arial" w:hAnsi="Arial" w:cs="Arial"/>
          <w:color w:val="000000" w:themeColor="text1"/>
        </w:rPr>
        <w:t>W</w:t>
      </w:r>
      <w:proofErr w:type="spellStart"/>
      <w:r w:rsidR="000F2CEA" w:rsidRPr="00A55F39">
        <w:rPr>
          <w:rFonts w:ascii="Arial" w:hAnsi="Arial" w:cs="Arial"/>
          <w:color w:val="000000" w:themeColor="text1"/>
          <w:lang w:val="en"/>
        </w:rPr>
        <w:t>e</w:t>
      </w:r>
      <w:proofErr w:type="spellEnd"/>
      <w:r w:rsidR="000F2CEA" w:rsidRPr="00A55F39">
        <w:rPr>
          <w:rFonts w:ascii="Arial" w:hAnsi="Arial" w:cs="Arial"/>
          <w:color w:val="000000" w:themeColor="text1"/>
          <w:lang w:val="en"/>
        </w:rPr>
        <w:t xml:space="preserve"> consider </w:t>
      </w:r>
      <w:r w:rsidR="00F6750E" w:rsidRPr="00A55F39">
        <w:rPr>
          <w:rFonts w:ascii="Arial" w:hAnsi="Arial" w:cs="Arial"/>
          <w:color w:val="000000" w:themeColor="text1"/>
          <w:lang w:val="en"/>
        </w:rPr>
        <w:t>social sustainability</w:t>
      </w:r>
      <w:r w:rsidR="000F2CEA" w:rsidRPr="00A55F39">
        <w:rPr>
          <w:rFonts w:ascii="Arial" w:hAnsi="Arial" w:cs="Arial"/>
          <w:color w:val="000000" w:themeColor="text1"/>
          <w:lang w:val="en"/>
        </w:rPr>
        <w:t xml:space="preserve"> here in terms of </w:t>
      </w:r>
      <w:r w:rsidR="009F69F4" w:rsidRPr="00A55F39">
        <w:rPr>
          <w:rFonts w:ascii="Arial" w:hAnsi="Arial" w:cs="Arial"/>
          <w:color w:val="000000" w:themeColor="text1"/>
          <w:lang w:val="en"/>
        </w:rPr>
        <w:t xml:space="preserve">the </w:t>
      </w:r>
      <w:r w:rsidR="002B647D" w:rsidRPr="00A55F39">
        <w:rPr>
          <w:rFonts w:ascii="Arial" w:hAnsi="Arial" w:cs="Arial"/>
          <w:color w:val="000000" w:themeColor="text1"/>
          <w:lang w:val="en"/>
        </w:rPr>
        <w:t xml:space="preserve">inclusivity and </w:t>
      </w:r>
      <w:r w:rsidR="000F2CEA" w:rsidRPr="00A55F39">
        <w:rPr>
          <w:rFonts w:ascii="Arial" w:hAnsi="Arial" w:cs="Arial"/>
          <w:color w:val="000000" w:themeColor="text1"/>
          <w:lang w:val="en"/>
        </w:rPr>
        <w:t xml:space="preserve">self-sufficiency of a </w:t>
      </w:r>
      <w:r w:rsidR="00615AB6" w:rsidRPr="00A55F39">
        <w:rPr>
          <w:rFonts w:ascii="Arial" w:hAnsi="Arial" w:cs="Arial"/>
          <w:color w:val="000000" w:themeColor="text1"/>
          <w:lang w:val="en"/>
        </w:rPr>
        <w:t xml:space="preserve">distinct </w:t>
      </w:r>
      <w:r w:rsidR="000F2CEA" w:rsidRPr="00A55F39">
        <w:rPr>
          <w:rFonts w:ascii="Arial" w:hAnsi="Arial" w:cs="Arial"/>
          <w:color w:val="000000" w:themeColor="text1"/>
          <w:lang w:val="en"/>
        </w:rPr>
        <w:t>community of practice</w:t>
      </w:r>
      <w:r w:rsidR="00590E82" w:rsidRPr="00A55F39">
        <w:rPr>
          <w:rFonts w:ascii="Arial" w:hAnsi="Arial" w:cs="Arial"/>
          <w:color w:val="000000" w:themeColor="text1"/>
          <w:lang w:val="en"/>
        </w:rPr>
        <w:t xml:space="preserve"> – our collective of conference session participants.</w:t>
      </w:r>
    </w:p>
    <w:p w14:paraId="6B184593" w14:textId="56618E68" w:rsidR="008777B5" w:rsidRPr="00A55F39" w:rsidRDefault="008777B5" w:rsidP="00150302">
      <w:pPr>
        <w:autoSpaceDE w:val="0"/>
        <w:autoSpaceDN w:val="0"/>
        <w:adjustRightInd w:val="0"/>
        <w:rPr>
          <w:rFonts w:ascii="Arial" w:hAnsi="Arial" w:cs="Arial"/>
          <w:color w:val="000000" w:themeColor="text1"/>
        </w:rPr>
      </w:pPr>
    </w:p>
    <w:p w14:paraId="4337E114" w14:textId="4A8AAAEC" w:rsidR="00F75B1F" w:rsidRPr="00A55F39" w:rsidRDefault="005F3EDF" w:rsidP="00F75B1F">
      <w:pPr>
        <w:shd w:val="clear" w:color="auto" w:fill="FFFFFF"/>
        <w:jc w:val="both"/>
        <w:rPr>
          <w:rFonts w:ascii="Arial" w:hAnsi="Arial" w:cs="Arial"/>
          <w:b/>
          <w:bCs/>
          <w:color w:val="000000" w:themeColor="text1"/>
        </w:rPr>
      </w:pPr>
      <w:r w:rsidRPr="00A55F39">
        <w:rPr>
          <w:rFonts w:ascii="Arial" w:hAnsi="Arial" w:cs="Arial"/>
          <w:b/>
          <w:bCs/>
          <w:color w:val="000000" w:themeColor="text1"/>
        </w:rPr>
        <w:t xml:space="preserve">The plan </w:t>
      </w:r>
    </w:p>
    <w:p w14:paraId="563EB9B3" w14:textId="6AF2C6CC" w:rsidR="00A86AE6" w:rsidRPr="00A55F39" w:rsidRDefault="003A2A85" w:rsidP="00150302">
      <w:pPr>
        <w:pStyle w:val="CommentText"/>
        <w:rPr>
          <w:rFonts w:ascii="Arial" w:hAnsi="Arial" w:cs="Arial"/>
          <w:color w:val="000000" w:themeColor="text1"/>
          <w:sz w:val="24"/>
          <w:szCs w:val="24"/>
        </w:rPr>
      </w:pPr>
      <w:r w:rsidRPr="00A55F39">
        <w:rPr>
          <w:rFonts w:ascii="Arial" w:hAnsi="Arial" w:cs="Arial"/>
          <w:color w:val="000000" w:themeColor="text1"/>
          <w:sz w:val="24"/>
          <w:szCs w:val="24"/>
        </w:rPr>
        <w:t xml:space="preserve">The </w:t>
      </w:r>
      <w:r w:rsidR="008D38F8" w:rsidRPr="00A55F39">
        <w:rPr>
          <w:rFonts w:ascii="Arial" w:hAnsi="Arial" w:cs="Arial"/>
          <w:color w:val="000000" w:themeColor="text1"/>
          <w:sz w:val="24"/>
          <w:szCs w:val="24"/>
        </w:rPr>
        <w:t xml:space="preserve">format of the </w:t>
      </w:r>
      <w:r w:rsidR="00F10A94" w:rsidRPr="00A55F39">
        <w:rPr>
          <w:rFonts w:ascii="Arial" w:hAnsi="Arial" w:cs="Arial"/>
          <w:color w:val="000000" w:themeColor="text1"/>
          <w:sz w:val="24"/>
          <w:szCs w:val="24"/>
        </w:rPr>
        <w:t xml:space="preserve">conference </w:t>
      </w:r>
      <w:r w:rsidR="008D38F8" w:rsidRPr="00A55F39">
        <w:rPr>
          <w:rFonts w:ascii="Arial" w:hAnsi="Arial" w:cs="Arial"/>
          <w:color w:val="000000" w:themeColor="text1"/>
          <w:sz w:val="24"/>
          <w:szCs w:val="24"/>
        </w:rPr>
        <w:t>session</w:t>
      </w:r>
      <w:r w:rsidRPr="00A55F39">
        <w:rPr>
          <w:rFonts w:ascii="Arial" w:hAnsi="Arial" w:cs="Arial"/>
          <w:color w:val="000000" w:themeColor="text1"/>
          <w:sz w:val="24"/>
          <w:szCs w:val="24"/>
        </w:rPr>
        <w:t xml:space="preserve"> emerged from ongoing </w:t>
      </w:r>
      <w:r w:rsidR="00615AB6" w:rsidRPr="00A55F39">
        <w:rPr>
          <w:rFonts w:ascii="Arial" w:hAnsi="Arial" w:cs="Arial"/>
          <w:color w:val="000000" w:themeColor="text1"/>
          <w:sz w:val="24"/>
          <w:szCs w:val="24"/>
        </w:rPr>
        <w:t>cross-</w:t>
      </w:r>
      <w:r w:rsidRPr="00A55F39">
        <w:rPr>
          <w:rFonts w:ascii="Arial" w:hAnsi="Arial" w:cs="Arial"/>
          <w:color w:val="000000" w:themeColor="text1"/>
          <w:sz w:val="24"/>
          <w:szCs w:val="24"/>
        </w:rPr>
        <w:t>disciplinary dialogue between community music and human geography</w:t>
      </w:r>
      <w:r w:rsidR="00904D95" w:rsidRPr="00A55F39">
        <w:rPr>
          <w:rFonts w:ascii="Arial" w:hAnsi="Arial" w:cs="Arial"/>
          <w:color w:val="000000" w:themeColor="text1"/>
          <w:sz w:val="24"/>
          <w:szCs w:val="24"/>
        </w:rPr>
        <w:t xml:space="preserve"> in which</w:t>
      </w:r>
      <w:r w:rsidR="00F10A94" w:rsidRPr="00A55F39">
        <w:rPr>
          <w:rFonts w:ascii="Arial" w:hAnsi="Arial" w:cs="Arial"/>
          <w:color w:val="000000" w:themeColor="text1"/>
          <w:sz w:val="24"/>
          <w:szCs w:val="24"/>
        </w:rPr>
        <w:t xml:space="preserve"> we as geographers</w:t>
      </w:r>
      <w:r w:rsidR="00615AB6" w:rsidRPr="00A55F39">
        <w:rPr>
          <w:rFonts w:ascii="Arial" w:hAnsi="Arial" w:cs="Arial"/>
          <w:color w:val="000000" w:themeColor="text1"/>
          <w:sz w:val="24"/>
          <w:szCs w:val="24"/>
        </w:rPr>
        <w:t>,</w:t>
      </w:r>
      <w:r w:rsidR="008C459E" w:rsidRPr="00A55F39">
        <w:rPr>
          <w:rFonts w:ascii="Arial" w:hAnsi="Arial" w:cs="Arial"/>
          <w:color w:val="000000" w:themeColor="text1"/>
          <w:sz w:val="24"/>
          <w:szCs w:val="24"/>
        </w:rPr>
        <w:t xml:space="preserve"> and </w:t>
      </w:r>
      <w:r w:rsidR="00615AB6" w:rsidRPr="00A55F39">
        <w:rPr>
          <w:rFonts w:ascii="Arial" w:hAnsi="Arial" w:cs="Arial"/>
          <w:color w:val="000000" w:themeColor="text1"/>
          <w:sz w:val="24"/>
          <w:szCs w:val="24"/>
        </w:rPr>
        <w:t xml:space="preserve">community music academic-practitioner </w:t>
      </w:r>
      <w:r w:rsidR="008D2235" w:rsidRPr="00A55F39">
        <w:rPr>
          <w:rFonts w:ascii="Arial" w:hAnsi="Arial" w:cs="Arial"/>
          <w:color w:val="000000" w:themeColor="text1"/>
          <w:sz w:val="24"/>
          <w:szCs w:val="24"/>
        </w:rPr>
        <w:t>Currie</w:t>
      </w:r>
      <w:r w:rsidR="00F10A94" w:rsidRPr="00A55F39">
        <w:rPr>
          <w:rFonts w:ascii="Arial" w:hAnsi="Arial" w:cs="Arial"/>
          <w:color w:val="000000" w:themeColor="text1"/>
          <w:sz w:val="24"/>
          <w:szCs w:val="24"/>
        </w:rPr>
        <w:t>,</w:t>
      </w:r>
      <w:r w:rsidR="008C459E" w:rsidRPr="00A55F39">
        <w:rPr>
          <w:rFonts w:ascii="Arial" w:hAnsi="Arial" w:cs="Arial"/>
          <w:color w:val="000000" w:themeColor="text1"/>
          <w:sz w:val="24"/>
          <w:szCs w:val="24"/>
        </w:rPr>
        <w:t xml:space="preserve"> </w:t>
      </w:r>
      <w:r w:rsidR="00904D95" w:rsidRPr="00A55F39">
        <w:rPr>
          <w:rFonts w:ascii="Arial" w:hAnsi="Arial" w:cs="Arial"/>
          <w:color w:val="000000" w:themeColor="text1"/>
          <w:sz w:val="24"/>
          <w:szCs w:val="24"/>
        </w:rPr>
        <w:t>had be</w:t>
      </w:r>
      <w:r w:rsidR="00FE09E0" w:rsidRPr="00A55F39">
        <w:rPr>
          <w:rFonts w:ascii="Arial" w:hAnsi="Arial" w:cs="Arial"/>
          <w:color w:val="000000" w:themeColor="text1"/>
          <w:sz w:val="24"/>
          <w:szCs w:val="24"/>
        </w:rPr>
        <w:t>en</w:t>
      </w:r>
      <w:r w:rsidR="00904D95" w:rsidRPr="00A55F39">
        <w:rPr>
          <w:rFonts w:ascii="Arial" w:hAnsi="Arial" w:cs="Arial"/>
          <w:color w:val="000000" w:themeColor="text1"/>
          <w:sz w:val="24"/>
          <w:szCs w:val="24"/>
        </w:rPr>
        <w:t xml:space="preserve"> engaged</w:t>
      </w:r>
      <w:r w:rsidR="006E1811" w:rsidRPr="00A55F39">
        <w:rPr>
          <w:rFonts w:ascii="Arial" w:hAnsi="Arial" w:cs="Arial"/>
          <w:color w:val="000000" w:themeColor="text1"/>
          <w:sz w:val="24"/>
          <w:szCs w:val="24"/>
        </w:rPr>
        <w:t>. T</w:t>
      </w:r>
      <w:r w:rsidR="00904D95" w:rsidRPr="00A55F39">
        <w:rPr>
          <w:rFonts w:ascii="Arial" w:hAnsi="Arial" w:cs="Arial"/>
          <w:color w:val="000000" w:themeColor="text1"/>
          <w:sz w:val="24"/>
          <w:szCs w:val="24"/>
        </w:rPr>
        <w:t>his conversation sought</w:t>
      </w:r>
      <w:r w:rsidRPr="00A55F39">
        <w:rPr>
          <w:rFonts w:ascii="Arial" w:hAnsi="Arial" w:cs="Arial"/>
          <w:color w:val="000000" w:themeColor="text1"/>
          <w:sz w:val="24"/>
          <w:szCs w:val="24"/>
        </w:rPr>
        <w:t xml:space="preserve"> to address the need to interrogate and </w:t>
      </w:r>
      <w:r w:rsidR="005F07B8" w:rsidRPr="00A55F39">
        <w:rPr>
          <w:rFonts w:ascii="Arial" w:hAnsi="Arial" w:cs="Arial"/>
          <w:color w:val="000000" w:themeColor="text1"/>
          <w:sz w:val="24"/>
          <w:szCs w:val="24"/>
        </w:rPr>
        <w:t xml:space="preserve">understand </w:t>
      </w:r>
      <w:r w:rsidRPr="00A55F39">
        <w:rPr>
          <w:rFonts w:ascii="Arial" w:hAnsi="Arial" w:cs="Arial"/>
          <w:color w:val="000000" w:themeColor="text1"/>
          <w:sz w:val="24"/>
          <w:szCs w:val="24"/>
        </w:rPr>
        <w:t xml:space="preserve">claims of social sustainability and social change often </w:t>
      </w:r>
      <w:r w:rsidR="006E1811" w:rsidRPr="00A55F39">
        <w:rPr>
          <w:rFonts w:ascii="Arial" w:hAnsi="Arial" w:cs="Arial"/>
          <w:color w:val="000000" w:themeColor="text1"/>
          <w:sz w:val="24"/>
          <w:szCs w:val="24"/>
        </w:rPr>
        <w:t>cit</w:t>
      </w:r>
      <w:r w:rsidR="004B7FE3" w:rsidRPr="00A55F39">
        <w:rPr>
          <w:rFonts w:ascii="Arial" w:hAnsi="Arial" w:cs="Arial"/>
          <w:color w:val="000000" w:themeColor="text1"/>
          <w:sz w:val="24"/>
          <w:szCs w:val="24"/>
        </w:rPr>
        <w:t>ed</w:t>
      </w:r>
      <w:r w:rsidRPr="00A55F39">
        <w:rPr>
          <w:rFonts w:ascii="Arial" w:hAnsi="Arial" w:cs="Arial"/>
          <w:color w:val="000000" w:themeColor="text1"/>
          <w:sz w:val="24"/>
          <w:szCs w:val="24"/>
        </w:rPr>
        <w:t xml:space="preserve"> in evaluation reports</w:t>
      </w:r>
      <w:r w:rsidR="009F6745" w:rsidRPr="00A55F39">
        <w:rPr>
          <w:rFonts w:ascii="Arial" w:hAnsi="Arial" w:cs="Arial"/>
          <w:color w:val="000000" w:themeColor="text1"/>
          <w:sz w:val="24"/>
          <w:szCs w:val="24"/>
        </w:rPr>
        <w:t xml:space="preserve"> </w:t>
      </w:r>
      <w:r w:rsidR="00615AB6" w:rsidRPr="00A55F39">
        <w:rPr>
          <w:rFonts w:ascii="Arial" w:hAnsi="Arial" w:cs="Arial"/>
          <w:color w:val="000000" w:themeColor="text1"/>
          <w:sz w:val="24"/>
          <w:szCs w:val="24"/>
        </w:rPr>
        <w:t>of</w:t>
      </w:r>
      <w:r w:rsidR="009F6745" w:rsidRPr="00A55F39">
        <w:rPr>
          <w:rFonts w:ascii="Arial" w:hAnsi="Arial" w:cs="Arial"/>
          <w:color w:val="000000" w:themeColor="text1"/>
          <w:sz w:val="24"/>
          <w:szCs w:val="24"/>
        </w:rPr>
        <w:t xml:space="preserve"> community music projects</w:t>
      </w:r>
      <w:r w:rsidR="00405567" w:rsidRPr="00A55F39">
        <w:rPr>
          <w:rFonts w:ascii="Arial" w:hAnsi="Arial" w:cs="Arial"/>
          <w:color w:val="000000" w:themeColor="text1"/>
          <w:sz w:val="24"/>
          <w:szCs w:val="24"/>
        </w:rPr>
        <w:t>.</w:t>
      </w:r>
      <w:r w:rsidR="00405567" w:rsidRPr="00A55F39">
        <w:rPr>
          <w:rStyle w:val="EndnoteReference"/>
          <w:rFonts w:ascii="Arial" w:hAnsi="Arial" w:cs="Arial"/>
          <w:color w:val="000000" w:themeColor="text1"/>
          <w:sz w:val="24"/>
          <w:szCs w:val="24"/>
        </w:rPr>
        <w:endnoteReference w:id="6"/>
      </w:r>
      <w:r w:rsidRPr="00A55F39">
        <w:rPr>
          <w:rFonts w:ascii="Arial" w:hAnsi="Arial" w:cs="Arial"/>
          <w:color w:val="000000" w:themeColor="text1"/>
          <w:sz w:val="24"/>
          <w:szCs w:val="24"/>
        </w:rPr>
        <w:t xml:space="preserve"> </w:t>
      </w:r>
      <w:r w:rsidR="002C5D94" w:rsidRPr="00A55F39">
        <w:rPr>
          <w:rFonts w:ascii="Arial" w:hAnsi="Arial" w:cs="Arial"/>
          <w:color w:val="000000" w:themeColor="text1"/>
          <w:sz w:val="24"/>
          <w:szCs w:val="24"/>
        </w:rPr>
        <w:t>The session format</w:t>
      </w:r>
      <w:r w:rsidR="005E11EE" w:rsidRPr="00A55F39">
        <w:rPr>
          <w:rFonts w:ascii="Arial" w:hAnsi="Arial" w:cs="Arial"/>
          <w:color w:val="000000" w:themeColor="text1"/>
          <w:sz w:val="24"/>
          <w:szCs w:val="24"/>
        </w:rPr>
        <w:t xml:space="preserve"> </w:t>
      </w:r>
      <w:r w:rsidR="00A86AE6" w:rsidRPr="00A55F39">
        <w:rPr>
          <w:rFonts w:ascii="Arial" w:hAnsi="Arial" w:cs="Arial"/>
          <w:color w:val="000000" w:themeColor="text1"/>
          <w:sz w:val="24"/>
          <w:szCs w:val="24"/>
        </w:rPr>
        <w:t>supplemented</w:t>
      </w:r>
      <w:r w:rsidR="002C5D94" w:rsidRPr="00A55F39">
        <w:rPr>
          <w:rFonts w:ascii="Arial" w:hAnsi="Arial" w:cs="Arial"/>
          <w:color w:val="000000" w:themeColor="text1"/>
          <w:sz w:val="24"/>
          <w:szCs w:val="24"/>
        </w:rPr>
        <w:t xml:space="preserve"> two </w:t>
      </w:r>
      <w:r w:rsidR="002C5D94" w:rsidRPr="00A55F39">
        <w:rPr>
          <w:rFonts w:ascii="Arial" w:hAnsi="Arial" w:cs="Arial"/>
          <w:color w:val="000000" w:themeColor="text1"/>
          <w:sz w:val="24"/>
          <w:szCs w:val="24"/>
        </w:rPr>
        <w:lastRenderedPageBreak/>
        <w:t>academic papers</w:t>
      </w:r>
      <w:r w:rsidR="000C21E5" w:rsidRPr="00A55F39">
        <w:rPr>
          <w:rFonts w:ascii="Arial" w:hAnsi="Arial" w:cs="Arial"/>
          <w:color w:val="000000" w:themeColor="text1"/>
          <w:sz w:val="24"/>
          <w:szCs w:val="24"/>
        </w:rPr>
        <w:t xml:space="preserve"> (</w:t>
      </w:r>
      <w:r w:rsidR="005F07B8" w:rsidRPr="00A55F39">
        <w:rPr>
          <w:rFonts w:ascii="Arial" w:hAnsi="Arial" w:cs="Arial"/>
          <w:color w:val="000000" w:themeColor="text1"/>
          <w:sz w:val="24"/>
          <w:szCs w:val="24"/>
        </w:rPr>
        <w:t xml:space="preserve">the first by </w:t>
      </w:r>
      <w:r w:rsidR="008D2235" w:rsidRPr="00A55F39">
        <w:rPr>
          <w:rFonts w:ascii="Arial" w:hAnsi="Arial" w:cs="Arial"/>
          <w:color w:val="000000" w:themeColor="text1"/>
          <w:sz w:val="24"/>
          <w:szCs w:val="24"/>
        </w:rPr>
        <w:t>Currie</w:t>
      </w:r>
      <w:r w:rsidR="005F07B8" w:rsidRPr="00A55F39">
        <w:rPr>
          <w:rFonts w:ascii="Arial" w:hAnsi="Arial" w:cs="Arial"/>
          <w:color w:val="000000" w:themeColor="text1"/>
          <w:sz w:val="24"/>
          <w:szCs w:val="24"/>
        </w:rPr>
        <w:t xml:space="preserve"> and the second by</w:t>
      </w:r>
      <w:r w:rsidR="008D2235" w:rsidRPr="00A55F39">
        <w:rPr>
          <w:rFonts w:ascii="Arial" w:hAnsi="Arial" w:cs="Arial"/>
          <w:color w:val="000000" w:themeColor="text1"/>
          <w:sz w:val="24"/>
          <w:szCs w:val="24"/>
        </w:rPr>
        <w:t xml:space="preserve"> Cassidy and Parks</w:t>
      </w:r>
      <w:r w:rsidR="004F66B5" w:rsidRPr="00A55F39">
        <w:rPr>
          <w:rFonts w:ascii="Arial" w:hAnsi="Arial" w:cs="Arial"/>
          <w:color w:val="000000" w:themeColor="text1"/>
          <w:sz w:val="24"/>
          <w:szCs w:val="24"/>
        </w:rPr>
        <w:t>)</w:t>
      </w:r>
      <w:r w:rsidR="005F07B8" w:rsidRPr="00A55F39">
        <w:rPr>
          <w:rFonts w:ascii="Arial" w:hAnsi="Arial" w:cs="Arial"/>
          <w:color w:val="000000" w:themeColor="text1"/>
          <w:sz w:val="24"/>
          <w:szCs w:val="24"/>
        </w:rPr>
        <w:t>,</w:t>
      </w:r>
      <w:r w:rsidR="002C5D94" w:rsidRPr="00A55F39">
        <w:rPr>
          <w:rFonts w:ascii="Arial" w:hAnsi="Arial" w:cs="Arial"/>
          <w:color w:val="000000" w:themeColor="text1"/>
          <w:sz w:val="24"/>
          <w:szCs w:val="24"/>
        </w:rPr>
        <w:t xml:space="preserve"> and discussion</w:t>
      </w:r>
      <w:r w:rsidR="00A86AE6" w:rsidRPr="00A55F39">
        <w:rPr>
          <w:rFonts w:ascii="Arial" w:hAnsi="Arial" w:cs="Arial"/>
          <w:color w:val="000000" w:themeColor="text1"/>
          <w:sz w:val="24"/>
          <w:szCs w:val="24"/>
        </w:rPr>
        <w:t xml:space="preserve"> </w:t>
      </w:r>
      <w:r w:rsidR="006E1811" w:rsidRPr="00A55F39">
        <w:rPr>
          <w:rFonts w:ascii="Arial" w:hAnsi="Arial" w:cs="Arial"/>
          <w:color w:val="000000" w:themeColor="text1"/>
          <w:sz w:val="24"/>
          <w:szCs w:val="24"/>
        </w:rPr>
        <w:t>thereof</w:t>
      </w:r>
      <w:r w:rsidR="000C21E5" w:rsidRPr="00A55F39">
        <w:rPr>
          <w:rFonts w:ascii="Arial" w:hAnsi="Arial" w:cs="Arial"/>
          <w:color w:val="000000" w:themeColor="text1"/>
          <w:sz w:val="24"/>
          <w:szCs w:val="24"/>
        </w:rPr>
        <w:t>,</w:t>
      </w:r>
      <w:r w:rsidR="002C5D94" w:rsidRPr="00A55F39">
        <w:rPr>
          <w:rFonts w:ascii="Arial" w:hAnsi="Arial" w:cs="Arial"/>
          <w:color w:val="000000" w:themeColor="text1"/>
          <w:sz w:val="24"/>
          <w:szCs w:val="24"/>
        </w:rPr>
        <w:t xml:space="preserve"> with an instant choir workshop facilitated by </w:t>
      </w:r>
      <w:r w:rsidR="008D2235" w:rsidRPr="00A55F39">
        <w:rPr>
          <w:rFonts w:ascii="Arial" w:hAnsi="Arial" w:cs="Arial"/>
          <w:color w:val="000000" w:themeColor="text1"/>
          <w:sz w:val="24"/>
          <w:szCs w:val="24"/>
        </w:rPr>
        <w:t>Currie</w:t>
      </w:r>
      <w:r w:rsidR="00F71048" w:rsidRPr="00A55F39">
        <w:rPr>
          <w:rFonts w:ascii="Arial" w:hAnsi="Arial" w:cs="Arial"/>
          <w:color w:val="000000" w:themeColor="text1"/>
          <w:sz w:val="24"/>
          <w:szCs w:val="24"/>
        </w:rPr>
        <w:t>, after the first paper</w:t>
      </w:r>
      <w:r w:rsidR="002C5D94" w:rsidRPr="00A55F39">
        <w:rPr>
          <w:rFonts w:ascii="Arial" w:hAnsi="Arial" w:cs="Arial"/>
          <w:color w:val="000000" w:themeColor="text1"/>
          <w:sz w:val="24"/>
          <w:szCs w:val="24"/>
        </w:rPr>
        <w:t>.</w:t>
      </w:r>
      <w:r w:rsidR="00F14CBB" w:rsidRPr="00A55F39">
        <w:rPr>
          <w:rFonts w:ascii="Arial" w:hAnsi="Arial" w:cs="Arial"/>
          <w:color w:val="000000" w:themeColor="text1"/>
          <w:sz w:val="24"/>
          <w:szCs w:val="24"/>
        </w:rPr>
        <w:t xml:space="preserve"> </w:t>
      </w:r>
      <w:r w:rsidR="002C5D94" w:rsidRPr="00A55F39">
        <w:rPr>
          <w:rFonts w:ascii="Arial" w:hAnsi="Arial" w:cs="Arial"/>
          <w:color w:val="000000" w:themeColor="text1"/>
          <w:sz w:val="24"/>
          <w:szCs w:val="24"/>
        </w:rPr>
        <w:t xml:space="preserve">Throughout the session, by means of </w:t>
      </w:r>
      <w:proofErr w:type="spellStart"/>
      <w:r w:rsidR="002C5D94" w:rsidRPr="00A55F39">
        <w:rPr>
          <w:rFonts w:ascii="Arial" w:hAnsi="Arial" w:cs="Arial"/>
          <w:color w:val="000000" w:themeColor="text1"/>
          <w:sz w:val="24"/>
          <w:szCs w:val="24"/>
        </w:rPr>
        <w:t>Mentimeter</w:t>
      </w:r>
      <w:proofErr w:type="spellEnd"/>
      <w:r w:rsidR="00223C1A" w:rsidRPr="00A55F39">
        <w:rPr>
          <w:rFonts w:ascii="Arial" w:hAnsi="Arial" w:cs="Arial"/>
          <w:color w:val="000000" w:themeColor="text1"/>
          <w:sz w:val="24"/>
          <w:szCs w:val="24"/>
        </w:rPr>
        <w:t xml:space="preserve">, </w:t>
      </w:r>
      <w:r w:rsidR="00CC2543" w:rsidRPr="00A55F39">
        <w:rPr>
          <w:rFonts w:ascii="Arial" w:hAnsi="Arial" w:cs="Arial"/>
          <w:color w:val="000000" w:themeColor="text1"/>
          <w:sz w:val="24"/>
          <w:szCs w:val="24"/>
        </w:rPr>
        <w:t>an interactive presentation software</w:t>
      </w:r>
      <w:r w:rsidR="00223C1A" w:rsidRPr="00A55F39">
        <w:rPr>
          <w:rFonts w:ascii="Arial" w:hAnsi="Arial" w:cs="Arial"/>
          <w:color w:val="000000" w:themeColor="text1"/>
          <w:sz w:val="24"/>
          <w:szCs w:val="24"/>
        </w:rPr>
        <w:t>,</w:t>
      </w:r>
      <w:r w:rsidR="002C5D94" w:rsidRPr="00A55F39">
        <w:rPr>
          <w:rFonts w:ascii="Arial" w:hAnsi="Arial" w:cs="Arial"/>
          <w:color w:val="000000" w:themeColor="text1"/>
          <w:sz w:val="24"/>
          <w:szCs w:val="24"/>
        </w:rPr>
        <w:t xml:space="preserve"> </w:t>
      </w:r>
      <w:r w:rsidR="00F10A94" w:rsidRPr="00A55F39">
        <w:rPr>
          <w:rFonts w:ascii="Arial" w:hAnsi="Arial" w:cs="Arial"/>
          <w:color w:val="000000" w:themeColor="text1"/>
          <w:sz w:val="24"/>
          <w:szCs w:val="24"/>
        </w:rPr>
        <w:t>participants</w:t>
      </w:r>
      <w:r w:rsidR="002C5D94" w:rsidRPr="00A55F39">
        <w:rPr>
          <w:rFonts w:ascii="Arial" w:hAnsi="Arial" w:cs="Arial"/>
          <w:color w:val="000000" w:themeColor="text1"/>
          <w:sz w:val="24"/>
          <w:szCs w:val="24"/>
        </w:rPr>
        <w:t xml:space="preserve"> </w:t>
      </w:r>
      <w:r w:rsidR="00971ABE" w:rsidRPr="00A55F39">
        <w:rPr>
          <w:rFonts w:ascii="Arial" w:hAnsi="Arial" w:cs="Arial"/>
          <w:color w:val="000000" w:themeColor="text1"/>
          <w:sz w:val="24"/>
          <w:szCs w:val="24"/>
        </w:rPr>
        <w:t>use</w:t>
      </w:r>
      <w:r w:rsidR="00223C1A" w:rsidRPr="00A55F39">
        <w:rPr>
          <w:rFonts w:ascii="Arial" w:hAnsi="Arial" w:cs="Arial"/>
          <w:color w:val="000000" w:themeColor="text1"/>
          <w:sz w:val="24"/>
          <w:szCs w:val="24"/>
        </w:rPr>
        <w:t>d</w:t>
      </w:r>
      <w:r w:rsidR="00971ABE" w:rsidRPr="00A55F39">
        <w:rPr>
          <w:rFonts w:ascii="Arial" w:hAnsi="Arial" w:cs="Arial"/>
          <w:color w:val="000000" w:themeColor="text1"/>
          <w:sz w:val="24"/>
          <w:szCs w:val="24"/>
        </w:rPr>
        <w:t xml:space="preserve"> </w:t>
      </w:r>
      <w:r w:rsidR="00F10A94" w:rsidRPr="00A55F39">
        <w:rPr>
          <w:rFonts w:ascii="Arial" w:hAnsi="Arial" w:cs="Arial"/>
          <w:color w:val="000000" w:themeColor="text1"/>
          <w:sz w:val="24"/>
          <w:szCs w:val="24"/>
        </w:rPr>
        <w:t>their</w:t>
      </w:r>
      <w:r w:rsidR="002C5D94" w:rsidRPr="00A55F39">
        <w:rPr>
          <w:rFonts w:ascii="Arial" w:hAnsi="Arial" w:cs="Arial"/>
          <w:color w:val="000000" w:themeColor="text1"/>
          <w:sz w:val="24"/>
          <w:szCs w:val="24"/>
        </w:rPr>
        <w:t xml:space="preserve"> </w:t>
      </w:r>
      <w:r w:rsidR="003C1023" w:rsidRPr="00A55F39">
        <w:rPr>
          <w:rFonts w:ascii="Arial" w:hAnsi="Arial" w:cs="Arial"/>
          <w:color w:val="000000" w:themeColor="text1"/>
          <w:sz w:val="24"/>
          <w:szCs w:val="24"/>
        </w:rPr>
        <w:t xml:space="preserve">personal </w:t>
      </w:r>
      <w:r w:rsidR="002C5D94" w:rsidRPr="00A55F39">
        <w:rPr>
          <w:rFonts w:ascii="Arial" w:hAnsi="Arial" w:cs="Arial"/>
          <w:color w:val="000000" w:themeColor="text1"/>
          <w:sz w:val="24"/>
          <w:szCs w:val="24"/>
        </w:rPr>
        <w:t>mobile</w:t>
      </w:r>
      <w:r w:rsidR="003C1023" w:rsidRPr="00A55F39">
        <w:rPr>
          <w:rFonts w:ascii="Arial" w:hAnsi="Arial" w:cs="Arial"/>
          <w:color w:val="000000" w:themeColor="text1"/>
          <w:sz w:val="24"/>
          <w:szCs w:val="24"/>
        </w:rPr>
        <w:t xml:space="preserve"> phones or other</w:t>
      </w:r>
      <w:r w:rsidR="00615AB6" w:rsidRPr="00A55F39">
        <w:rPr>
          <w:rFonts w:ascii="Arial" w:hAnsi="Arial" w:cs="Arial"/>
          <w:color w:val="000000" w:themeColor="text1"/>
          <w:sz w:val="24"/>
          <w:szCs w:val="24"/>
        </w:rPr>
        <w:t xml:space="preserve"> </w:t>
      </w:r>
      <w:r w:rsidR="002C5D94" w:rsidRPr="00A55F39">
        <w:rPr>
          <w:rFonts w:ascii="Arial" w:hAnsi="Arial" w:cs="Arial"/>
          <w:color w:val="000000" w:themeColor="text1"/>
          <w:sz w:val="24"/>
          <w:szCs w:val="24"/>
        </w:rPr>
        <w:t>devices</w:t>
      </w:r>
      <w:r w:rsidR="003C1023" w:rsidRPr="00A55F39">
        <w:rPr>
          <w:rFonts w:ascii="Arial" w:hAnsi="Arial" w:cs="Arial"/>
          <w:color w:val="000000" w:themeColor="text1"/>
          <w:sz w:val="24"/>
          <w:szCs w:val="24"/>
        </w:rPr>
        <w:t xml:space="preserve"> to </w:t>
      </w:r>
      <w:r w:rsidR="00971ABE" w:rsidRPr="00A55F39">
        <w:rPr>
          <w:rFonts w:ascii="Arial" w:hAnsi="Arial" w:cs="Arial"/>
          <w:color w:val="000000" w:themeColor="text1"/>
          <w:sz w:val="24"/>
          <w:szCs w:val="24"/>
        </w:rPr>
        <w:t xml:space="preserve">share </w:t>
      </w:r>
      <w:r w:rsidR="003C1023" w:rsidRPr="00A55F39">
        <w:rPr>
          <w:rFonts w:ascii="Arial" w:hAnsi="Arial" w:cs="Arial"/>
          <w:color w:val="000000" w:themeColor="text1"/>
          <w:sz w:val="24"/>
          <w:szCs w:val="24"/>
        </w:rPr>
        <w:t xml:space="preserve">responses to </w:t>
      </w:r>
      <w:r w:rsidR="00F10A94" w:rsidRPr="00A55F39">
        <w:rPr>
          <w:rFonts w:ascii="Arial" w:hAnsi="Arial" w:cs="Arial"/>
          <w:color w:val="000000" w:themeColor="text1"/>
          <w:sz w:val="24"/>
          <w:szCs w:val="24"/>
        </w:rPr>
        <w:t xml:space="preserve">our </w:t>
      </w:r>
      <w:r w:rsidR="003C1023" w:rsidRPr="00A55F39">
        <w:rPr>
          <w:rFonts w:ascii="Arial" w:hAnsi="Arial" w:cs="Arial"/>
          <w:color w:val="000000" w:themeColor="text1"/>
          <w:sz w:val="24"/>
          <w:szCs w:val="24"/>
        </w:rPr>
        <w:t xml:space="preserve">prompt questions </w:t>
      </w:r>
      <w:r w:rsidR="00F10A94" w:rsidRPr="00A55F39">
        <w:rPr>
          <w:rFonts w:ascii="Arial" w:hAnsi="Arial" w:cs="Arial"/>
          <w:color w:val="000000" w:themeColor="text1"/>
          <w:sz w:val="24"/>
          <w:szCs w:val="24"/>
        </w:rPr>
        <w:t xml:space="preserve">and </w:t>
      </w:r>
      <w:r w:rsidR="00D84865" w:rsidRPr="00A55F39">
        <w:rPr>
          <w:rFonts w:ascii="Arial" w:hAnsi="Arial" w:cs="Arial"/>
          <w:color w:val="000000" w:themeColor="text1"/>
          <w:sz w:val="24"/>
          <w:szCs w:val="24"/>
        </w:rPr>
        <w:t>open</w:t>
      </w:r>
      <w:r w:rsidR="00223C1A" w:rsidRPr="00A55F39">
        <w:rPr>
          <w:rFonts w:ascii="Arial" w:hAnsi="Arial" w:cs="Arial"/>
          <w:color w:val="000000" w:themeColor="text1"/>
          <w:sz w:val="24"/>
          <w:szCs w:val="24"/>
        </w:rPr>
        <w:t>-</w:t>
      </w:r>
      <w:r w:rsidR="00D84865" w:rsidRPr="00A55F39">
        <w:rPr>
          <w:rFonts w:ascii="Arial" w:hAnsi="Arial" w:cs="Arial"/>
          <w:color w:val="000000" w:themeColor="text1"/>
          <w:sz w:val="24"/>
          <w:szCs w:val="24"/>
        </w:rPr>
        <w:t xml:space="preserve">comment invitations, </w:t>
      </w:r>
      <w:r w:rsidR="003C1023" w:rsidRPr="00A55F39">
        <w:rPr>
          <w:rFonts w:ascii="Arial" w:hAnsi="Arial" w:cs="Arial"/>
          <w:color w:val="000000" w:themeColor="text1"/>
          <w:sz w:val="24"/>
          <w:szCs w:val="24"/>
        </w:rPr>
        <w:t xml:space="preserve">which </w:t>
      </w:r>
      <w:r w:rsidR="002C5D94" w:rsidRPr="00A55F39">
        <w:rPr>
          <w:rFonts w:ascii="Arial" w:hAnsi="Arial" w:cs="Arial"/>
          <w:color w:val="000000" w:themeColor="text1"/>
          <w:sz w:val="24"/>
          <w:szCs w:val="24"/>
        </w:rPr>
        <w:t xml:space="preserve">were displayed synchronously and anonymously on the screen at the front of the room. </w:t>
      </w:r>
    </w:p>
    <w:p w14:paraId="17B387A6" w14:textId="47284C9F" w:rsidR="005F3EDF" w:rsidRPr="00A55F39" w:rsidRDefault="00B86EAA" w:rsidP="00150302">
      <w:pPr>
        <w:pStyle w:val="CommentText"/>
        <w:rPr>
          <w:rFonts w:ascii="Arial" w:hAnsi="Arial" w:cs="Arial"/>
          <w:color w:val="000000" w:themeColor="text1"/>
          <w:sz w:val="24"/>
          <w:szCs w:val="24"/>
        </w:rPr>
      </w:pPr>
      <w:r w:rsidRPr="00A55F39">
        <w:rPr>
          <w:rFonts w:ascii="Arial" w:hAnsi="Arial" w:cs="Arial"/>
          <w:color w:val="000000" w:themeColor="text1"/>
          <w:sz w:val="24"/>
          <w:szCs w:val="24"/>
        </w:rPr>
        <w:t>As</w:t>
      </w:r>
      <w:r w:rsidR="006E0130" w:rsidRPr="00A55F39">
        <w:rPr>
          <w:rFonts w:ascii="Arial" w:hAnsi="Arial" w:cs="Arial"/>
          <w:color w:val="000000" w:themeColor="text1"/>
          <w:sz w:val="24"/>
          <w:szCs w:val="24"/>
        </w:rPr>
        <w:t xml:space="preserve"> organisers</w:t>
      </w:r>
      <w:r w:rsidRPr="00A55F39">
        <w:rPr>
          <w:rFonts w:ascii="Arial" w:hAnsi="Arial" w:cs="Arial"/>
          <w:color w:val="000000" w:themeColor="text1"/>
          <w:sz w:val="24"/>
          <w:szCs w:val="24"/>
        </w:rPr>
        <w:t xml:space="preserve">, </w:t>
      </w:r>
      <w:r w:rsidR="00F10A94" w:rsidRPr="00A55F39">
        <w:rPr>
          <w:rFonts w:ascii="Arial" w:hAnsi="Arial" w:cs="Arial"/>
          <w:color w:val="000000" w:themeColor="text1"/>
          <w:sz w:val="24"/>
          <w:szCs w:val="24"/>
        </w:rPr>
        <w:t xml:space="preserve">we </w:t>
      </w:r>
      <w:r w:rsidR="00031F84" w:rsidRPr="00A55F39">
        <w:rPr>
          <w:rFonts w:ascii="Arial" w:hAnsi="Arial" w:cs="Arial"/>
          <w:color w:val="000000" w:themeColor="text1"/>
          <w:sz w:val="24"/>
          <w:szCs w:val="24"/>
        </w:rPr>
        <w:t xml:space="preserve">had various </w:t>
      </w:r>
      <w:r w:rsidR="003A2A85" w:rsidRPr="00A55F39">
        <w:rPr>
          <w:rFonts w:ascii="Arial" w:hAnsi="Arial" w:cs="Arial"/>
          <w:color w:val="000000" w:themeColor="text1"/>
          <w:sz w:val="24"/>
          <w:szCs w:val="24"/>
        </w:rPr>
        <w:t>aim</w:t>
      </w:r>
      <w:r w:rsidR="00031F84" w:rsidRPr="00A55F39">
        <w:rPr>
          <w:rFonts w:ascii="Arial" w:hAnsi="Arial" w:cs="Arial"/>
          <w:color w:val="000000" w:themeColor="text1"/>
          <w:sz w:val="24"/>
          <w:szCs w:val="24"/>
        </w:rPr>
        <w:t>s</w:t>
      </w:r>
      <w:r w:rsidR="003A2A85" w:rsidRPr="00A55F39">
        <w:rPr>
          <w:rFonts w:ascii="Arial" w:hAnsi="Arial" w:cs="Arial"/>
          <w:color w:val="000000" w:themeColor="text1"/>
          <w:sz w:val="24"/>
          <w:szCs w:val="24"/>
        </w:rPr>
        <w:t xml:space="preserve"> </w:t>
      </w:r>
      <w:r w:rsidR="00031F84" w:rsidRPr="00A55F39">
        <w:rPr>
          <w:rFonts w:ascii="Arial" w:hAnsi="Arial" w:cs="Arial"/>
          <w:color w:val="000000" w:themeColor="text1"/>
          <w:sz w:val="24"/>
          <w:szCs w:val="24"/>
        </w:rPr>
        <w:t xml:space="preserve">for </w:t>
      </w:r>
      <w:r w:rsidR="003A2A85" w:rsidRPr="00A55F39">
        <w:rPr>
          <w:rFonts w:ascii="Arial" w:hAnsi="Arial" w:cs="Arial"/>
          <w:color w:val="000000" w:themeColor="text1"/>
          <w:sz w:val="24"/>
          <w:szCs w:val="24"/>
        </w:rPr>
        <w:t>the session</w:t>
      </w:r>
      <w:r w:rsidR="00031F84" w:rsidRPr="00A55F39">
        <w:rPr>
          <w:rFonts w:ascii="Arial" w:hAnsi="Arial" w:cs="Arial"/>
          <w:color w:val="000000" w:themeColor="text1"/>
          <w:sz w:val="24"/>
          <w:szCs w:val="24"/>
        </w:rPr>
        <w:t xml:space="preserve">. In the immediate term, </w:t>
      </w:r>
      <w:r w:rsidRPr="00A55F39">
        <w:rPr>
          <w:rFonts w:ascii="Arial" w:hAnsi="Arial" w:cs="Arial"/>
          <w:color w:val="000000" w:themeColor="text1"/>
          <w:sz w:val="24"/>
          <w:szCs w:val="24"/>
        </w:rPr>
        <w:t>we wished</w:t>
      </w:r>
      <w:r w:rsidR="003A2A85" w:rsidRPr="00A55F39">
        <w:rPr>
          <w:rFonts w:ascii="Arial" w:hAnsi="Arial" w:cs="Arial"/>
          <w:color w:val="000000" w:themeColor="text1"/>
          <w:sz w:val="24"/>
          <w:szCs w:val="24"/>
        </w:rPr>
        <w:t xml:space="preserve"> to establish</w:t>
      </w:r>
      <w:r w:rsidR="00031F84" w:rsidRPr="00A55F39">
        <w:rPr>
          <w:rFonts w:ascii="Arial" w:hAnsi="Arial" w:cs="Arial"/>
          <w:color w:val="000000" w:themeColor="text1"/>
          <w:sz w:val="24"/>
          <w:szCs w:val="24"/>
        </w:rPr>
        <w:t xml:space="preserve"> </w:t>
      </w:r>
      <w:r w:rsidR="003A2A85" w:rsidRPr="00A55F39">
        <w:rPr>
          <w:rFonts w:ascii="Arial" w:hAnsi="Arial" w:cs="Arial"/>
          <w:color w:val="000000" w:themeColor="text1"/>
          <w:sz w:val="24"/>
          <w:szCs w:val="24"/>
        </w:rPr>
        <w:t xml:space="preserve">a culture of participation, enhanced engagement with the conference theme and session presentations, and </w:t>
      </w:r>
      <w:r w:rsidR="00BB5C7A" w:rsidRPr="00A55F39">
        <w:rPr>
          <w:rFonts w:ascii="Arial" w:hAnsi="Arial" w:cs="Arial"/>
          <w:color w:val="000000" w:themeColor="text1"/>
          <w:sz w:val="24"/>
          <w:szCs w:val="24"/>
        </w:rPr>
        <w:t xml:space="preserve">a differentiated basis from which </w:t>
      </w:r>
      <w:r w:rsidRPr="00A55F39">
        <w:rPr>
          <w:rFonts w:ascii="Arial" w:hAnsi="Arial" w:cs="Arial"/>
          <w:color w:val="000000" w:themeColor="text1"/>
          <w:sz w:val="24"/>
          <w:szCs w:val="24"/>
        </w:rPr>
        <w:t xml:space="preserve">all </w:t>
      </w:r>
      <w:r w:rsidR="00BB5C7A" w:rsidRPr="00A55F39">
        <w:rPr>
          <w:rFonts w:ascii="Arial" w:hAnsi="Arial" w:cs="Arial"/>
          <w:color w:val="000000" w:themeColor="text1"/>
          <w:sz w:val="24"/>
          <w:szCs w:val="24"/>
        </w:rPr>
        <w:t xml:space="preserve">participants could begin </w:t>
      </w:r>
      <w:r w:rsidR="00615AB6" w:rsidRPr="00A55F39">
        <w:rPr>
          <w:rFonts w:ascii="Arial" w:hAnsi="Arial" w:cs="Arial"/>
          <w:color w:val="000000" w:themeColor="text1"/>
          <w:sz w:val="24"/>
          <w:szCs w:val="24"/>
        </w:rPr>
        <w:t>the</w:t>
      </w:r>
      <w:r w:rsidR="00BB5C7A" w:rsidRPr="00A55F39">
        <w:rPr>
          <w:rFonts w:ascii="Arial" w:hAnsi="Arial" w:cs="Arial"/>
          <w:color w:val="000000" w:themeColor="text1"/>
          <w:sz w:val="24"/>
          <w:szCs w:val="24"/>
        </w:rPr>
        <w:t xml:space="preserve"> conference experience</w:t>
      </w:r>
      <w:r w:rsidR="006A334D" w:rsidRPr="00A55F39">
        <w:rPr>
          <w:rFonts w:ascii="Arial" w:hAnsi="Arial" w:cs="Arial"/>
          <w:color w:val="000000" w:themeColor="text1"/>
          <w:sz w:val="24"/>
          <w:szCs w:val="24"/>
        </w:rPr>
        <w:t>. We sought to make visible, by subverting them, the normative processes, practices, experiences, and structural constraints of geography conference sessions</w:t>
      </w:r>
      <w:r w:rsidR="00031F84" w:rsidRPr="00A55F39">
        <w:rPr>
          <w:rFonts w:ascii="Arial" w:hAnsi="Arial" w:cs="Arial"/>
          <w:color w:val="000000" w:themeColor="text1"/>
          <w:sz w:val="24"/>
          <w:szCs w:val="24"/>
        </w:rPr>
        <w:t>. I</w:t>
      </w:r>
      <w:r w:rsidR="003A2A85" w:rsidRPr="00A55F39">
        <w:rPr>
          <w:rFonts w:ascii="Arial" w:hAnsi="Arial" w:cs="Arial"/>
          <w:color w:val="000000" w:themeColor="text1"/>
          <w:sz w:val="24"/>
          <w:szCs w:val="24"/>
        </w:rPr>
        <w:t>n the medium term,</w:t>
      </w:r>
      <w:r w:rsidR="00031F84" w:rsidRPr="00A55F39">
        <w:rPr>
          <w:rFonts w:ascii="Arial" w:hAnsi="Arial" w:cs="Arial"/>
          <w:color w:val="000000" w:themeColor="text1"/>
          <w:sz w:val="24"/>
          <w:szCs w:val="24"/>
        </w:rPr>
        <w:t xml:space="preserve"> </w:t>
      </w:r>
      <w:r w:rsidR="00E810F7" w:rsidRPr="00A55F39">
        <w:rPr>
          <w:rFonts w:ascii="Arial" w:hAnsi="Arial" w:cs="Arial"/>
          <w:color w:val="000000" w:themeColor="text1"/>
          <w:sz w:val="24"/>
          <w:szCs w:val="24"/>
        </w:rPr>
        <w:t>we</w:t>
      </w:r>
      <w:r w:rsidR="009F6745" w:rsidRPr="00A55F39">
        <w:rPr>
          <w:rFonts w:ascii="Arial" w:hAnsi="Arial" w:cs="Arial"/>
          <w:color w:val="000000" w:themeColor="text1"/>
          <w:sz w:val="24"/>
          <w:szCs w:val="24"/>
        </w:rPr>
        <w:t xml:space="preserve"> hope</w:t>
      </w:r>
      <w:r w:rsidR="00E810F7" w:rsidRPr="00A55F39">
        <w:rPr>
          <w:rFonts w:ascii="Arial" w:hAnsi="Arial" w:cs="Arial"/>
          <w:color w:val="000000" w:themeColor="text1"/>
          <w:sz w:val="24"/>
          <w:szCs w:val="24"/>
        </w:rPr>
        <w:t>d</w:t>
      </w:r>
      <w:r w:rsidR="009F6745" w:rsidRPr="00A55F39">
        <w:rPr>
          <w:rFonts w:ascii="Arial" w:hAnsi="Arial" w:cs="Arial"/>
          <w:color w:val="000000" w:themeColor="text1"/>
          <w:sz w:val="24"/>
          <w:szCs w:val="24"/>
        </w:rPr>
        <w:t xml:space="preserve"> </w:t>
      </w:r>
      <w:r w:rsidR="00031F84" w:rsidRPr="00A55F39">
        <w:rPr>
          <w:rFonts w:ascii="Arial" w:hAnsi="Arial" w:cs="Arial"/>
          <w:color w:val="000000" w:themeColor="text1"/>
          <w:sz w:val="24"/>
          <w:szCs w:val="24"/>
        </w:rPr>
        <w:t xml:space="preserve">to promote </w:t>
      </w:r>
      <w:r w:rsidR="003A2A85" w:rsidRPr="00A55F39">
        <w:rPr>
          <w:rFonts w:ascii="Arial" w:hAnsi="Arial" w:cs="Arial"/>
          <w:color w:val="000000" w:themeColor="text1"/>
          <w:sz w:val="24"/>
          <w:szCs w:val="24"/>
        </w:rPr>
        <w:t xml:space="preserve">a sustainable community of practice. </w:t>
      </w:r>
      <w:r w:rsidR="00E810F7" w:rsidRPr="00A55F39">
        <w:rPr>
          <w:rFonts w:ascii="Arial" w:hAnsi="Arial" w:cs="Arial"/>
          <w:color w:val="000000" w:themeColor="text1"/>
          <w:sz w:val="24"/>
          <w:szCs w:val="24"/>
        </w:rPr>
        <w:t>We</w:t>
      </w:r>
      <w:r w:rsidR="00A225A4" w:rsidRPr="00A55F39">
        <w:rPr>
          <w:rFonts w:ascii="Arial" w:hAnsi="Arial" w:cs="Arial"/>
          <w:color w:val="000000" w:themeColor="text1"/>
          <w:sz w:val="24"/>
          <w:szCs w:val="24"/>
        </w:rPr>
        <w:t xml:space="preserve"> conceived </w:t>
      </w:r>
      <w:r w:rsidR="00E810F7" w:rsidRPr="00A55F39">
        <w:rPr>
          <w:rFonts w:ascii="Arial" w:hAnsi="Arial" w:cs="Arial"/>
          <w:color w:val="000000" w:themeColor="text1"/>
          <w:sz w:val="24"/>
          <w:szCs w:val="24"/>
        </w:rPr>
        <w:t xml:space="preserve">the instant choir </w:t>
      </w:r>
      <w:r w:rsidR="00A225A4" w:rsidRPr="00A55F39">
        <w:rPr>
          <w:rFonts w:ascii="Arial" w:hAnsi="Arial" w:cs="Arial"/>
          <w:color w:val="000000" w:themeColor="text1"/>
          <w:sz w:val="24"/>
          <w:szCs w:val="24"/>
        </w:rPr>
        <w:t>as</w:t>
      </w:r>
      <w:r w:rsidR="00D97A52" w:rsidRPr="00A55F39">
        <w:rPr>
          <w:rFonts w:ascii="Arial" w:hAnsi="Arial" w:cs="Arial"/>
          <w:color w:val="000000" w:themeColor="text1"/>
          <w:sz w:val="24"/>
          <w:szCs w:val="24"/>
        </w:rPr>
        <w:t xml:space="preserve"> ‘</w:t>
      </w:r>
      <w:r w:rsidR="000B2560" w:rsidRPr="00A55F39">
        <w:rPr>
          <w:rFonts w:ascii="Arial" w:hAnsi="Arial" w:cs="Arial"/>
          <w:color w:val="000000" w:themeColor="text1"/>
          <w:sz w:val="24"/>
          <w:szCs w:val="24"/>
        </w:rPr>
        <w:t>a method for coming together to reflect upon our research aims and motivations</w:t>
      </w:r>
      <w:r w:rsidR="00D97A52" w:rsidRPr="00A55F39">
        <w:rPr>
          <w:rFonts w:ascii="Arial" w:hAnsi="Arial" w:cs="Arial"/>
          <w:color w:val="000000" w:themeColor="text1"/>
          <w:sz w:val="24"/>
          <w:szCs w:val="24"/>
        </w:rPr>
        <w:t>’</w:t>
      </w:r>
      <w:r w:rsidR="00971ABE" w:rsidRPr="00A55F39">
        <w:rPr>
          <w:rFonts w:ascii="Arial" w:hAnsi="Arial" w:cs="Arial"/>
          <w:color w:val="000000" w:themeColor="text1"/>
          <w:sz w:val="24"/>
          <w:szCs w:val="24"/>
        </w:rPr>
        <w:t>.</w:t>
      </w:r>
      <w:r w:rsidR="00C555CC" w:rsidRPr="00A55F39">
        <w:rPr>
          <w:rStyle w:val="EndnoteReference"/>
          <w:rFonts w:ascii="Arial" w:hAnsi="Arial" w:cs="Arial"/>
          <w:color w:val="000000" w:themeColor="text1"/>
          <w:sz w:val="24"/>
          <w:szCs w:val="24"/>
        </w:rPr>
        <w:endnoteReference w:id="7"/>
      </w:r>
      <w:r w:rsidR="00D97A52" w:rsidRPr="00A55F39">
        <w:rPr>
          <w:rFonts w:ascii="Arial" w:hAnsi="Arial" w:cs="Arial"/>
          <w:color w:val="000000" w:themeColor="text1"/>
          <w:sz w:val="24"/>
          <w:szCs w:val="24"/>
        </w:rPr>
        <w:t xml:space="preserve"> </w:t>
      </w:r>
      <w:r w:rsidR="00004AA9" w:rsidRPr="00A55F39">
        <w:rPr>
          <w:rFonts w:ascii="Arial" w:hAnsi="Arial" w:cs="Arial"/>
          <w:color w:val="000000" w:themeColor="text1"/>
          <w:sz w:val="24"/>
          <w:szCs w:val="24"/>
        </w:rPr>
        <w:t xml:space="preserve">The session further offered the opportunity to challenge the perceived </w:t>
      </w:r>
      <w:proofErr w:type="spellStart"/>
      <w:r w:rsidR="00004AA9" w:rsidRPr="00A55F39">
        <w:rPr>
          <w:rFonts w:ascii="Arial" w:hAnsi="Arial" w:cs="Arial"/>
          <w:color w:val="000000" w:themeColor="text1"/>
          <w:sz w:val="24"/>
          <w:szCs w:val="24"/>
        </w:rPr>
        <w:t>violences</w:t>
      </w:r>
      <w:proofErr w:type="spellEnd"/>
      <w:r w:rsidR="00004AA9" w:rsidRPr="00A55F39">
        <w:rPr>
          <w:rFonts w:ascii="Arial" w:hAnsi="Arial" w:cs="Arial"/>
          <w:color w:val="000000" w:themeColor="text1"/>
          <w:sz w:val="24"/>
          <w:szCs w:val="24"/>
        </w:rPr>
        <w:t xml:space="preserve"> and exclusions of standard conference formats,</w:t>
      </w:r>
      <w:r w:rsidR="00590E82" w:rsidRPr="00A55F39">
        <w:rPr>
          <w:rFonts w:ascii="Arial" w:hAnsi="Arial" w:cs="Arial"/>
          <w:color w:val="000000" w:themeColor="text1"/>
          <w:sz w:val="24"/>
          <w:szCs w:val="24"/>
        </w:rPr>
        <w:t xml:space="preserve"> </w:t>
      </w:r>
      <w:r w:rsidR="004E5DF6" w:rsidRPr="00A55F39">
        <w:rPr>
          <w:rFonts w:ascii="Arial" w:hAnsi="Arial" w:cs="Arial"/>
          <w:color w:val="000000" w:themeColor="text1"/>
          <w:sz w:val="24"/>
          <w:szCs w:val="24"/>
        </w:rPr>
        <w:t>often based on hierarchical systems within and outside academia, such as institutional affiliation (or lack thereof), career stage, educational background, as well as race, ethnicity, gender, and class. It also allowed us to</w:t>
      </w:r>
      <w:r w:rsidR="00004AA9" w:rsidRPr="00A55F39">
        <w:rPr>
          <w:rFonts w:ascii="Arial" w:hAnsi="Arial" w:cs="Arial"/>
          <w:color w:val="000000" w:themeColor="text1"/>
          <w:sz w:val="24"/>
          <w:szCs w:val="24"/>
        </w:rPr>
        <w:t xml:space="preserve"> interrogat</w:t>
      </w:r>
      <w:r w:rsidR="004E5DF6" w:rsidRPr="00A55F39">
        <w:rPr>
          <w:rFonts w:ascii="Arial" w:hAnsi="Arial" w:cs="Arial"/>
          <w:color w:val="000000" w:themeColor="text1"/>
          <w:sz w:val="24"/>
          <w:szCs w:val="24"/>
        </w:rPr>
        <w:t>e</w:t>
      </w:r>
      <w:r w:rsidR="00004AA9" w:rsidRPr="00A55F39">
        <w:rPr>
          <w:rFonts w:ascii="Arial" w:hAnsi="Arial" w:cs="Arial"/>
          <w:color w:val="000000" w:themeColor="text1"/>
          <w:sz w:val="24"/>
          <w:szCs w:val="24"/>
        </w:rPr>
        <w:t xml:space="preserve"> claims concerning the impact of community music </w:t>
      </w:r>
      <w:r w:rsidR="008D2235" w:rsidRPr="00A55F39">
        <w:rPr>
          <w:rFonts w:ascii="Arial" w:hAnsi="Arial" w:cs="Arial"/>
          <w:color w:val="000000" w:themeColor="text1"/>
          <w:sz w:val="24"/>
          <w:szCs w:val="24"/>
        </w:rPr>
        <w:t>in terms of</w:t>
      </w:r>
      <w:r w:rsidR="00004AA9" w:rsidRPr="00A55F39">
        <w:rPr>
          <w:rFonts w:ascii="Arial" w:hAnsi="Arial" w:cs="Arial"/>
          <w:color w:val="000000" w:themeColor="text1"/>
          <w:sz w:val="24"/>
          <w:szCs w:val="24"/>
        </w:rPr>
        <w:t xml:space="preserve"> social sustainability.</w:t>
      </w:r>
      <w:r w:rsidR="00004AA9" w:rsidRPr="00A55F39">
        <w:rPr>
          <w:rStyle w:val="EndnoteReference"/>
          <w:rFonts w:ascii="Arial" w:hAnsi="Arial" w:cs="Arial"/>
          <w:color w:val="000000" w:themeColor="text1"/>
          <w:sz w:val="24"/>
          <w:szCs w:val="24"/>
        </w:rPr>
        <w:t xml:space="preserve"> </w:t>
      </w:r>
      <w:r w:rsidR="00004AA9" w:rsidRPr="00A55F39">
        <w:rPr>
          <w:rStyle w:val="EndnoteReference"/>
          <w:rFonts w:ascii="Arial" w:hAnsi="Arial" w:cs="Arial"/>
          <w:color w:val="000000" w:themeColor="text1"/>
          <w:sz w:val="24"/>
          <w:szCs w:val="24"/>
        </w:rPr>
        <w:endnoteReference w:id="8"/>
      </w:r>
    </w:p>
    <w:p w14:paraId="3462AC89" w14:textId="6F3FBD21" w:rsidR="000B2560" w:rsidRPr="00A55F39" w:rsidRDefault="00CB18E5" w:rsidP="0030003B">
      <w:pPr>
        <w:rPr>
          <w:rFonts w:ascii="Arial" w:hAnsi="Arial" w:cs="Arial"/>
          <w:color w:val="000000" w:themeColor="text1"/>
        </w:rPr>
      </w:pPr>
      <w:r w:rsidRPr="00A55F39">
        <w:rPr>
          <w:rFonts w:ascii="Arial" w:hAnsi="Arial" w:cs="Arial"/>
          <w:color w:val="000000" w:themeColor="text1"/>
        </w:rPr>
        <w:t xml:space="preserve">We assumed that delegates who attended </w:t>
      </w:r>
      <w:r w:rsidR="00582A62" w:rsidRPr="00A55F39">
        <w:rPr>
          <w:rFonts w:ascii="Arial" w:hAnsi="Arial" w:cs="Arial"/>
          <w:color w:val="000000" w:themeColor="text1"/>
        </w:rPr>
        <w:t>our</w:t>
      </w:r>
      <w:r w:rsidRPr="00A55F39">
        <w:rPr>
          <w:rFonts w:ascii="Arial" w:hAnsi="Arial" w:cs="Arial"/>
          <w:color w:val="000000" w:themeColor="text1"/>
        </w:rPr>
        <w:t xml:space="preserve"> session were prepared for the participatory, performative dimension due to our description </w:t>
      </w:r>
      <w:r w:rsidR="005F3EDF" w:rsidRPr="00A55F39">
        <w:rPr>
          <w:rFonts w:ascii="Arial" w:hAnsi="Arial" w:cs="Arial"/>
          <w:color w:val="000000" w:themeColor="text1"/>
        </w:rPr>
        <w:t>of</w:t>
      </w:r>
      <w:r w:rsidRPr="00A55F39">
        <w:rPr>
          <w:rFonts w:ascii="Arial" w:hAnsi="Arial" w:cs="Arial"/>
          <w:color w:val="000000" w:themeColor="text1"/>
        </w:rPr>
        <w:t xml:space="preserve"> the session</w:t>
      </w:r>
      <w:r w:rsidR="005F3EDF" w:rsidRPr="00A55F39">
        <w:rPr>
          <w:rFonts w:ascii="Arial" w:hAnsi="Arial" w:cs="Arial"/>
          <w:color w:val="000000" w:themeColor="text1"/>
        </w:rPr>
        <w:t xml:space="preserve"> format in the conference programme. </w:t>
      </w:r>
      <w:r w:rsidR="009D3AB0" w:rsidRPr="00A55F39">
        <w:rPr>
          <w:rFonts w:ascii="Arial" w:hAnsi="Arial" w:cs="Arial"/>
          <w:color w:val="000000" w:themeColor="text1"/>
        </w:rPr>
        <w:t>P</w:t>
      </w:r>
      <w:r w:rsidR="00632EA1" w:rsidRPr="00A55F39">
        <w:rPr>
          <w:rFonts w:ascii="Arial" w:hAnsi="Arial" w:cs="Arial"/>
          <w:color w:val="000000" w:themeColor="text1"/>
        </w:rPr>
        <w:t>articipant</w:t>
      </w:r>
      <w:r w:rsidR="003F5393" w:rsidRPr="00A55F39">
        <w:rPr>
          <w:rFonts w:ascii="Arial" w:hAnsi="Arial" w:cs="Arial"/>
          <w:color w:val="000000" w:themeColor="text1"/>
        </w:rPr>
        <w:t>s’ reflections ranged from being “invited” to sing, to</w:t>
      </w:r>
      <w:r w:rsidR="00632EA1" w:rsidRPr="00A55F39">
        <w:rPr>
          <w:rFonts w:ascii="Arial" w:hAnsi="Arial" w:cs="Arial"/>
          <w:color w:val="000000" w:themeColor="text1"/>
        </w:rPr>
        <w:t xml:space="preserve"> </w:t>
      </w:r>
      <w:r w:rsidR="003F5393" w:rsidRPr="00A55F39">
        <w:rPr>
          <w:rFonts w:ascii="Arial" w:hAnsi="Arial" w:cs="Arial"/>
          <w:color w:val="000000" w:themeColor="text1"/>
        </w:rPr>
        <w:t>encountering “the</w:t>
      </w:r>
      <w:r w:rsidR="00632EA1" w:rsidRPr="00A55F39">
        <w:rPr>
          <w:rFonts w:ascii="Arial" w:hAnsi="Arial" w:cs="Arial"/>
          <w:color w:val="000000" w:themeColor="text1"/>
        </w:rPr>
        <w:t xml:space="preserve"> sudden call to participate in a collaborative choi</w:t>
      </w:r>
      <w:r w:rsidR="003F5393" w:rsidRPr="00A55F39">
        <w:rPr>
          <w:rFonts w:ascii="Arial" w:hAnsi="Arial" w:cs="Arial"/>
          <w:color w:val="000000" w:themeColor="text1"/>
        </w:rPr>
        <w:t xml:space="preserve">r.” </w:t>
      </w:r>
      <w:r w:rsidR="00896A71" w:rsidRPr="00A55F39">
        <w:rPr>
          <w:rFonts w:ascii="Arial" w:hAnsi="Arial" w:cs="Arial"/>
          <w:color w:val="000000" w:themeColor="text1"/>
        </w:rPr>
        <w:t>One of t</w:t>
      </w:r>
      <w:r w:rsidR="00A225A4" w:rsidRPr="00A55F39">
        <w:rPr>
          <w:rFonts w:ascii="Arial" w:hAnsi="Arial" w:cs="Arial"/>
          <w:color w:val="000000" w:themeColor="text1"/>
        </w:rPr>
        <w:t xml:space="preserve">wo student ambassadors who were present to help with the practical aspects of the </w:t>
      </w:r>
      <w:r w:rsidR="00A225A4" w:rsidRPr="00A55F39">
        <w:rPr>
          <w:rFonts w:ascii="Arial" w:hAnsi="Arial" w:cs="Arial"/>
          <w:color w:val="000000" w:themeColor="text1"/>
        </w:rPr>
        <w:lastRenderedPageBreak/>
        <w:t>session</w:t>
      </w:r>
      <w:r w:rsidR="00896A71" w:rsidRPr="00A55F39">
        <w:rPr>
          <w:rFonts w:ascii="Arial" w:hAnsi="Arial" w:cs="Arial"/>
          <w:color w:val="000000" w:themeColor="text1"/>
        </w:rPr>
        <w:t xml:space="preserve">, </w:t>
      </w:r>
      <w:r w:rsidR="00A225A4" w:rsidRPr="00A55F39">
        <w:rPr>
          <w:rFonts w:ascii="Arial" w:hAnsi="Arial" w:cs="Arial"/>
          <w:color w:val="000000" w:themeColor="text1"/>
        </w:rPr>
        <w:t xml:space="preserve">upon </w:t>
      </w:r>
      <w:r w:rsidR="00611D6F" w:rsidRPr="00A55F39">
        <w:rPr>
          <w:rFonts w:ascii="Arial" w:hAnsi="Arial" w:cs="Arial"/>
          <w:color w:val="000000" w:themeColor="text1"/>
        </w:rPr>
        <w:t>learning of</w:t>
      </w:r>
      <w:r w:rsidR="003F5393" w:rsidRPr="00A55F39">
        <w:rPr>
          <w:rFonts w:ascii="Arial" w:hAnsi="Arial" w:cs="Arial"/>
          <w:color w:val="000000" w:themeColor="text1"/>
        </w:rPr>
        <w:t xml:space="preserve"> the instant choir</w:t>
      </w:r>
      <w:r w:rsidR="00A225A4" w:rsidRPr="00A55F39">
        <w:rPr>
          <w:rFonts w:ascii="Arial" w:hAnsi="Arial" w:cs="Arial"/>
          <w:color w:val="000000" w:themeColor="text1"/>
        </w:rPr>
        <w:t xml:space="preserve">, </w:t>
      </w:r>
      <w:r w:rsidR="00971ABE" w:rsidRPr="00A55F39">
        <w:rPr>
          <w:rFonts w:ascii="Arial" w:hAnsi="Arial" w:cs="Arial"/>
          <w:color w:val="000000" w:themeColor="text1"/>
        </w:rPr>
        <w:t>expressed doubt that participants would engage in the singing</w:t>
      </w:r>
      <w:r w:rsidR="00A225A4" w:rsidRPr="00A55F39">
        <w:rPr>
          <w:rFonts w:ascii="Arial" w:hAnsi="Arial" w:cs="Arial"/>
          <w:color w:val="000000" w:themeColor="text1"/>
        </w:rPr>
        <w:t xml:space="preserve">. </w:t>
      </w:r>
      <w:r w:rsidR="003F5393" w:rsidRPr="00A55F39">
        <w:rPr>
          <w:rFonts w:ascii="Arial" w:hAnsi="Arial" w:cs="Arial"/>
          <w:color w:val="000000" w:themeColor="text1"/>
        </w:rPr>
        <w:t xml:space="preserve">Although </w:t>
      </w:r>
      <w:r w:rsidR="00E810F7" w:rsidRPr="00A55F39">
        <w:rPr>
          <w:rFonts w:ascii="Arial" w:hAnsi="Arial" w:cs="Arial"/>
          <w:color w:val="000000" w:themeColor="text1"/>
        </w:rPr>
        <w:t xml:space="preserve">we </w:t>
      </w:r>
      <w:r w:rsidR="00A225A4" w:rsidRPr="00A55F39">
        <w:rPr>
          <w:rFonts w:ascii="Arial" w:hAnsi="Arial" w:cs="Arial"/>
          <w:color w:val="000000" w:themeColor="text1"/>
        </w:rPr>
        <w:t>emphasi</w:t>
      </w:r>
      <w:r w:rsidR="00632EA1" w:rsidRPr="00A55F39">
        <w:rPr>
          <w:rFonts w:ascii="Arial" w:hAnsi="Arial" w:cs="Arial"/>
          <w:color w:val="000000" w:themeColor="text1"/>
        </w:rPr>
        <w:t>z</w:t>
      </w:r>
      <w:r w:rsidR="00A225A4" w:rsidRPr="00A55F39">
        <w:rPr>
          <w:rFonts w:ascii="Arial" w:hAnsi="Arial" w:cs="Arial"/>
          <w:color w:val="000000" w:themeColor="text1"/>
        </w:rPr>
        <w:t xml:space="preserve">ed </w:t>
      </w:r>
      <w:r w:rsidR="00632EA1" w:rsidRPr="00A55F39">
        <w:rPr>
          <w:rFonts w:ascii="Arial" w:hAnsi="Arial" w:cs="Arial"/>
          <w:color w:val="000000" w:themeColor="text1"/>
        </w:rPr>
        <w:t xml:space="preserve">that </w:t>
      </w:r>
      <w:r w:rsidR="00A225A4" w:rsidRPr="00A55F39">
        <w:rPr>
          <w:rFonts w:ascii="Arial" w:hAnsi="Arial" w:cs="Arial"/>
          <w:color w:val="000000" w:themeColor="text1"/>
        </w:rPr>
        <w:t>singing was voluntary</w:t>
      </w:r>
      <w:r w:rsidR="00A65555" w:rsidRPr="00A55F39">
        <w:rPr>
          <w:rFonts w:ascii="Arial" w:hAnsi="Arial" w:cs="Arial"/>
          <w:color w:val="000000" w:themeColor="text1"/>
        </w:rPr>
        <w:t xml:space="preserve">, </w:t>
      </w:r>
      <w:r w:rsidR="00582A62" w:rsidRPr="00A55F39">
        <w:rPr>
          <w:rFonts w:ascii="Arial" w:hAnsi="Arial" w:cs="Arial"/>
          <w:color w:val="000000" w:themeColor="text1"/>
        </w:rPr>
        <w:t xml:space="preserve">of the 16 people present, </w:t>
      </w:r>
      <w:r w:rsidR="00A65555" w:rsidRPr="00A55F39">
        <w:rPr>
          <w:rFonts w:ascii="Arial" w:hAnsi="Arial" w:cs="Arial"/>
          <w:color w:val="000000" w:themeColor="text1"/>
        </w:rPr>
        <w:t>o</w:t>
      </w:r>
      <w:r w:rsidR="003F75CA" w:rsidRPr="00A55F39">
        <w:rPr>
          <w:rFonts w:ascii="Arial" w:hAnsi="Arial" w:cs="Arial"/>
          <w:color w:val="000000" w:themeColor="text1"/>
        </w:rPr>
        <w:t>nly one did not sing, but still participa</w:t>
      </w:r>
      <w:r w:rsidR="00615AB6" w:rsidRPr="00A55F39">
        <w:rPr>
          <w:rFonts w:ascii="Arial" w:hAnsi="Arial" w:cs="Arial"/>
          <w:color w:val="000000" w:themeColor="text1"/>
        </w:rPr>
        <w:t>ted</w:t>
      </w:r>
      <w:r w:rsidR="003F75CA" w:rsidRPr="00A55F39">
        <w:rPr>
          <w:rFonts w:ascii="Arial" w:hAnsi="Arial" w:cs="Arial"/>
          <w:color w:val="000000" w:themeColor="text1"/>
        </w:rPr>
        <w:t xml:space="preserve"> as an active observer </w:t>
      </w:r>
      <w:r w:rsidR="004F66B5" w:rsidRPr="00A55F39">
        <w:rPr>
          <w:rFonts w:ascii="Arial" w:hAnsi="Arial" w:cs="Arial"/>
          <w:color w:val="000000" w:themeColor="text1"/>
        </w:rPr>
        <w:t>(</w:t>
      </w:r>
      <w:r w:rsidR="003F75CA" w:rsidRPr="00A55F39">
        <w:rPr>
          <w:rFonts w:ascii="Arial" w:hAnsi="Arial" w:cs="Arial"/>
          <w:color w:val="000000" w:themeColor="text1"/>
        </w:rPr>
        <w:t xml:space="preserve">and </w:t>
      </w:r>
      <w:r w:rsidR="006E1811" w:rsidRPr="00A55F39">
        <w:rPr>
          <w:rFonts w:ascii="Arial" w:hAnsi="Arial" w:cs="Arial"/>
          <w:color w:val="000000" w:themeColor="text1"/>
        </w:rPr>
        <w:t xml:space="preserve">subsequently as </w:t>
      </w:r>
      <w:r w:rsidR="003F75CA" w:rsidRPr="00A55F39">
        <w:rPr>
          <w:rFonts w:ascii="Arial" w:hAnsi="Arial" w:cs="Arial"/>
          <w:color w:val="000000" w:themeColor="text1"/>
        </w:rPr>
        <w:t>contributor to this paper</w:t>
      </w:r>
      <w:r w:rsidR="004F66B5" w:rsidRPr="00A55F39">
        <w:rPr>
          <w:rFonts w:ascii="Arial" w:hAnsi="Arial" w:cs="Arial"/>
          <w:color w:val="000000" w:themeColor="text1"/>
        </w:rPr>
        <w:t>)</w:t>
      </w:r>
      <w:r w:rsidR="003F75CA" w:rsidRPr="00A55F39">
        <w:rPr>
          <w:rFonts w:ascii="Arial" w:hAnsi="Arial" w:cs="Arial"/>
          <w:color w:val="000000" w:themeColor="text1"/>
        </w:rPr>
        <w:t xml:space="preserve">. </w:t>
      </w:r>
      <w:r w:rsidR="0030003B" w:rsidRPr="00A55F39">
        <w:rPr>
          <w:rFonts w:ascii="Arial" w:hAnsi="Arial" w:cs="Arial"/>
          <w:color w:val="000000" w:themeColor="text1"/>
        </w:rPr>
        <w:t>At the end of the session, we invited everyone who wished to collaborate afterwards to leave their name and email address with us</w:t>
      </w:r>
      <w:r w:rsidR="000147E9" w:rsidRPr="00A55F39">
        <w:rPr>
          <w:rFonts w:ascii="Arial" w:hAnsi="Arial" w:cs="Arial"/>
          <w:color w:val="000000" w:themeColor="text1"/>
        </w:rPr>
        <w:t xml:space="preserve">, and this was the method of communication used </w:t>
      </w:r>
      <w:proofErr w:type="gramStart"/>
      <w:r w:rsidR="000147E9" w:rsidRPr="00A55F39">
        <w:rPr>
          <w:rFonts w:ascii="Arial" w:hAnsi="Arial" w:cs="Arial"/>
          <w:color w:val="000000" w:themeColor="text1"/>
        </w:rPr>
        <w:t>for the production of</w:t>
      </w:r>
      <w:proofErr w:type="gramEnd"/>
      <w:r w:rsidR="000147E9" w:rsidRPr="00A55F39">
        <w:rPr>
          <w:rFonts w:ascii="Arial" w:hAnsi="Arial" w:cs="Arial"/>
          <w:color w:val="000000" w:themeColor="text1"/>
        </w:rPr>
        <w:t xml:space="preserve"> this paper.</w:t>
      </w:r>
    </w:p>
    <w:p w14:paraId="18B7D6DC" w14:textId="04A5D9C1" w:rsidR="003A2A85" w:rsidRPr="00A55F39" w:rsidRDefault="00582A62" w:rsidP="00150302">
      <w:pPr>
        <w:autoSpaceDE w:val="0"/>
        <w:autoSpaceDN w:val="0"/>
        <w:adjustRightInd w:val="0"/>
        <w:rPr>
          <w:rFonts w:ascii="Arial" w:hAnsi="Arial" w:cs="Arial"/>
          <w:color w:val="000000" w:themeColor="text1"/>
        </w:rPr>
      </w:pPr>
      <w:r w:rsidRPr="00A55F39">
        <w:rPr>
          <w:rFonts w:ascii="Arial" w:hAnsi="Arial" w:cs="Arial"/>
          <w:color w:val="000000" w:themeColor="text1"/>
        </w:rPr>
        <w:t xml:space="preserve">The next section presents </w:t>
      </w:r>
      <w:r w:rsidR="008D2235" w:rsidRPr="00A55F39">
        <w:rPr>
          <w:rFonts w:ascii="Arial" w:hAnsi="Arial" w:cs="Arial"/>
          <w:color w:val="000000" w:themeColor="text1"/>
        </w:rPr>
        <w:t>Currie</w:t>
      </w:r>
      <w:r w:rsidRPr="00A55F39">
        <w:rPr>
          <w:rFonts w:ascii="Arial" w:hAnsi="Arial" w:cs="Arial"/>
          <w:color w:val="000000" w:themeColor="text1"/>
        </w:rPr>
        <w:t xml:space="preserve">’s account of the singing event. </w:t>
      </w:r>
      <w:r w:rsidR="003A2A85" w:rsidRPr="00A55F39">
        <w:rPr>
          <w:rFonts w:ascii="Arial" w:hAnsi="Arial" w:cs="Arial"/>
          <w:color w:val="000000" w:themeColor="text1"/>
        </w:rPr>
        <w:t>Th</w:t>
      </w:r>
      <w:r w:rsidR="00E810F7" w:rsidRPr="00A55F39">
        <w:rPr>
          <w:rFonts w:ascii="Arial" w:hAnsi="Arial" w:cs="Arial"/>
          <w:color w:val="000000" w:themeColor="text1"/>
        </w:rPr>
        <w:t>e remainder of th</w:t>
      </w:r>
      <w:r w:rsidR="00F75C33" w:rsidRPr="00A55F39">
        <w:rPr>
          <w:rFonts w:ascii="Arial" w:hAnsi="Arial" w:cs="Arial"/>
          <w:color w:val="000000" w:themeColor="text1"/>
        </w:rPr>
        <w:t>e</w:t>
      </w:r>
      <w:r w:rsidR="003A2A85" w:rsidRPr="00A55F39">
        <w:rPr>
          <w:rFonts w:ascii="Arial" w:hAnsi="Arial" w:cs="Arial"/>
          <w:color w:val="000000" w:themeColor="text1"/>
        </w:rPr>
        <w:t xml:space="preserve"> paper </w:t>
      </w:r>
      <w:r w:rsidR="00611D6F" w:rsidRPr="00A55F39">
        <w:rPr>
          <w:rFonts w:ascii="Arial" w:hAnsi="Arial" w:cs="Arial"/>
          <w:color w:val="000000" w:themeColor="text1"/>
        </w:rPr>
        <w:t>i</w:t>
      </w:r>
      <w:r w:rsidR="003A2A85" w:rsidRPr="00A55F39">
        <w:rPr>
          <w:rFonts w:ascii="Arial" w:hAnsi="Arial" w:cs="Arial"/>
          <w:color w:val="000000" w:themeColor="text1"/>
        </w:rPr>
        <w:t xml:space="preserve">s a synthesis of the experiences of </w:t>
      </w:r>
      <w:r w:rsidRPr="00A55F39">
        <w:rPr>
          <w:rFonts w:ascii="Arial" w:hAnsi="Arial" w:cs="Arial"/>
          <w:color w:val="000000" w:themeColor="text1"/>
        </w:rPr>
        <w:t>all nine</w:t>
      </w:r>
      <w:r w:rsidR="00B86EAA" w:rsidRPr="00A55F39">
        <w:rPr>
          <w:rFonts w:ascii="Arial" w:hAnsi="Arial" w:cs="Arial"/>
          <w:color w:val="000000" w:themeColor="text1"/>
        </w:rPr>
        <w:t xml:space="preserve"> authors</w:t>
      </w:r>
      <w:r w:rsidR="00C65071" w:rsidRPr="00A55F39">
        <w:rPr>
          <w:rFonts w:ascii="Arial" w:hAnsi="Arial" w:cs="Arial"/>
          <w:color w:val="000000" w:themeColor="text1"/>
        </w:rPr>
        <w:t xml:space="preserve">, </w:t>
      </w:r>
      <w:r w:rsidR="003A2A85" w:rsidRPr="00A55F39">
        <w:rPr>
          <w:rFonts w:ascii="Arial" w:hAnsi="Arial" w:cs="Arial"/>
          <w:color w:val="000000" w:themeColor="text1"/>
        </w:rPr>
        <w:t xml:space="preserve">drawn from </w:t>
      </w:r>
      <w:r w:rsidR="00B91F3A" w:rsidRPr="00A55F39">
        <w:rPr>
          <w:rFonts w:ascii="Arial" w:hAnsi="Arial" w:cs="Arial"/>
          <w:color w:val="000000" w:themeColor="text1"/>
        </w:rPr>
        <w:t xml:space="preserve">individual </w:t>
      </w:r>
      <w:r w:rsidR="00FF0F10" w:rsidRPr="00A55F39">
        <w:rPr>
          <w:rFonts w:ascii="Arial" w:hAnsi="Arial" w:cs="Arial"/>
          <w:color w:val="000000" w:themeColor="text1"/>
        </w:rPr>
        <w:t xml:space="preserve">(and in one case joint) </w:t>
      </w:r>
      <w:r w:rsidR="003A2A85" w:rsidRPr="00A55F39">
        <w:rPr>
          <w:rFonts w:ascii="Arial" w:hAnsi="Arial" w:cs="Arial"/>
          <w:color w:val="000000" w:themeColor="text1"/>
        </w:rPr>
        <w:t xml:space="preserve">reflections written </w:t>
      </w:r>
      <w:r w:rsidR="002C5D94" w:rsidRPr="00A55F39">
        <w:rPr>
          <w:rFonts w:ascii="Arial" w:hAnsi="Arial" w:cs="Arial"/>
          <w:color w:val="000000" w:themeColor="text1"/>
        </w:rPr>
        <w:t>nine</w:t>
      </w:r>
      <w:r w:rsidR="003A2A85" w:rsidRPr="00A55F39">
        <w:rPr>
          <w:rFonts w:ascii="Arial" w:hAnsi="Arial" w:cs="Arial"/>
          <w:color w:val="000000" w:themeColor="text1"/>
        </w:rPr>
        <w:t xml:space="preserve"> months after the </w:t>
      </w:r>
      <w:r w:rsidRPr="00A55F39">
        <w:rPr>
          <w:rFonts w:ascii="Arial" w:hAnsi="Arial" w:cs="Arial"/>
          <w:color w:val="000000" w:themeColor="text1"/>
        </w:rPr>
        <w:t>conference</w:t>
      </w:r>
      <w:r w:rsidR="003A2A85" w:rsidRPr="00A55F39">
        <w:rPr>
          <w:rFonts w:ascii="Arial" w:hAnsi="Arial" w:cs="Arial"/>
          <w:color w:val="000000" w:themeColor="text1"/>
        </w:rPr>
        <w:t xml:space="preserve">. </w:t>
      </w:r>
      <w:r w:rsidR="00E810F7" w:rsidRPr="00A55F39">
        <w:rPr>
          <w:rFonts w:ascii="Arial" w:hAnsi="Arial" w:cs="Arial"/>
          <w:color w:val="000000" w:themeColor="text1"/>
        </w:rPr>
        <w:t xml:space="preserve">We have </w:t>
      </w:r>
      <w:r w:rsidR="00004696" w:rsidRPr="00A55F39">
        <w:rPr>
          <w:rFonts w:ascii="Arial" w:hAnsi="Arial" w:cs="Arial"/>
          <w:color w:val="000000" w:themeColor="text1"/>
        </w:rPr>
        <w:t>paraphras</w:t>
      </w:r>
      <w:r w:rsidR="00E810F7" w:rsidRPr="00A55F39">
        <w:rPr>
          <w:rFonts w:ascii="Arial" w:hAnsi="Arial" w:cs="Arial"/>
          <w:color w:val="000000" w:themeColor="text1"/>
        </w:rPr>
        <w:t>ed</w:t>
      </w:r>
      <w:r w:rsidR="00004696" w:rsidRPr="00A55F39">
        <w:rPr>
          <w:rFonts w:ascii="Arial" w:hAnsi="Arial" w:cs="Arial"/>
          <w:color w:val="000000" w:themeColor="text1"/>
        </w:rPr>
        <w:t xml:space="preserve"> sections of the reflections, as well as prov</w:t>
      </w:r>
      <w:r w:rsidR="00BB5C7A" w:rsidRPr="00A55F39">
        <w:rPr>
          <w:rFonts w:ascii="Arial" w:hAnsi="Arial" w:cs="Arial"/>
          <w:color w:val="000000" w:themeColor="text1"/>
        </w:rPr>
        <w:t>id</w:t>
      </w:r>
      <w:r w:rsidR="00E810F7" w:rsidRPr="00A55F39">
        <w:rPr>
          <w:rFonts w:ascii="Arial" w:hAnsi="Arial" w:cs="Arial"/>
          <w:color w:val="000000" w:themeColor="text1"/>
        </w:rPr>
        <w:t>ing</w:t>
      </w:r>
      <w:r w:rsidR="00004696" w:rsidRPr="00A55F39">
        <w:rPr>
          <w:rFonts w:ascii="Arial" w:hAnsi="Arial" w:cs="Arial"/>
          <w:color w:val="000000" w:themeColor="text1"/>
        </w:rPr>
        <w:t xml:space="preserve"> interconnecting text to draw the perspectives together. </w:t>
      </w:r>
      <w:r w:rsidR="003A2A85" w:rsidRPr="00A55F39">
        <w:rPr>
          <w:rFonts w:ascii="Arial" w:hAnsi="Arial" w:cs="Arial"/>
          <w:color w:val="000000" w:themeColor="text1"/>
        </w:rPr>
        <w:t>In synthesizing these accounts around key themes, we have undoubtedly lost some of the nuance of individual perspectives</w:t>
      </w:r>
      <w:r w:rsidR="00004696" w:rsidRPr="00A55F39">
        <w:rPr>
          <w:rFonts w:ascii="Arial" w:hAnsi="Arial" w:cs="Arial"/>
          <w:color w:val="000000" w:themeColor="text1"/>
        </w:rPr>
        <w:t>. However, the emergent themes elucidate important insights for moving creative practice beyond data collection in geography</w:t>
      </w:r>
      <w:r w:rsidR="004F42D5" w:rsidRPr="00A55F39">
        <w:rPr>
          <w:rFonts w:ascii="Arial" w:hAnsi="Arial" w:cs="Arial"/>
          <w:color w:val="000000" w:themeColor="text1"/>
        </w:rPr>
        <w:t>, as</w:t>
      </w:r>
      <w:r w:rsidR="009A3AF4" w:rsidRPr="00A55F39">
        <w:rPr>
          <w:rFonts w:ascii="Arial" w:hAnsi="Arial" w:cs="Arial"/>
          <w:color w:val="000000" w:themeColor="text1"/>
        </w:rPr>
        <w:t xml:space="preserve"> recent work has begun to do,</w:t>
      </w:r>
      <w:r w:rsidR="00004696" w:rsidRPr="00A55F39">
        <w:rPr>
          <w:rFonts w:ascii="Arial" w:hAnsi="Arial" w:cs="Arial"/>
          <w:color w:val="000000" w:themeColor="text1"/>
        </w:rPr>
        <w:t xml:space="preserve"> to considering its role in disseminat</w:t>
      </w:r>
      <w:r w:rsidR="00615AB6" w:rsidRPr="00A55F39">
        <w:rPr>
          <w:rFonts w:ascii="Arial" w:hAnsi="Arial" w:cs="Arial"/>
          <w:color w:val="000000" w:themeColor="text1"/>
        </w:rPr>
        <w:t>ing</w:t>
      </w:r>
      <w:r w:rsidR="003F75CA" w:rsidRPr="00A55F39">
        <w:rPr>
          <w:rFonts w:ascii="Arial" w:hAnsi="Arial" w:cs="Arial"/>
          <w:color w:val="000000" w:themeColor="text1"/>
        </w:rPr>
        <w:t xml:space="preserve"> geographical research</w:t>
      </w:r>
      <w:r w:rsidR="00004696" w:rsidRPr="00A55F39">
        <w:rPr>
          <w:rFonts w:ascii="Arial" w:hAnsi="Arial" w:cs="Arial"/>
          <w:color w:val="000000" w:themeColor="text1"/>
        </w:rPr>
        <w:t xml:space="preserve"> </w:t>
      </w:r>
      <w:r w:rsidR="00004696" w:rsidRPr="00A55F39">
        <w:rPr>
          <w:rFonts w:ascii="Arial" w:hAnsi="Arial" w:cs="Arial"/>
          <w:i/>
          <w:color w:val="000000" w:themeColor="text1"/>
        </w:rPr>
        <w:t>through participation</w:t>
      </w:r>
      <w:r w:rsidR="00004696" w:rsidRPr="00A55F39">
        <w:rPr>
          <w:rFonts w:ascii="Arial" w:hAnsi="Arial" w:cs="Arial"/>
          <w:color w:val="000000" w:themeColor="text1"/>
        </w:rPr>
        <w:t xml:space="preserve"> in the most ubiquitous of academic events – the conference.</w:t>
      </w:r>
      <w:r w:rsidR="009A3AF4" w:rsidRPr="00A55F39">
        <w:rPr>
          <w:rStyle w:val="EndnoteReference"/>
          <w:rFonts w:ascii="Arial" w:hAnsi="Arial" w:cs="Arial"/>
          <w:color w:val="000000" w:themeColor="text1"/>
        </w:rPr>
        <w:endnoteReference w:id="9"/>
      </w:r>
      <w:r w:rsidR="003A2A85" w:rsidRPr="00A55F39">
        <w:rPr>
          <w:rFonts w:ascii="Arial" w:hAnsi="Arial" w:cs="Arial"/>
          <w:color w:val="000000" w:themeColor="text1"/>
        </w:rPr>
        <w:t xml:space="preserve"> </w:t>
      </w:r>
    </w:p>
    <w:p w14:paraId="3587709D" w14:textId="22D9CF38" w:rsidR="006078BC" w:rsidRPr="00A55F39" w:rsidRDefault="006078BC" w:rsidP="00150302">
      <w:pPr>
        <w:autoSpaceDE w:val="0"/>
        <w:autoSpaceDN w:val="0"/>
        <w:adjustRightInd w:val="0"/>
        <w:rPr>
          <w:rFonts w:ascii="Arial" w:hAnsi="Arial" w:cs="Arial"/>
          <w:color w:val="000000" w:themeColor="text1"/>
        </w:rPr>
      </w:pPr>
    </w:p>
    <w:p w14:paraId="6737AAA0" w14:textId="44CBF4A1" w:rsidR="00642F52" w:rsidRPr="00A55F39" w:rsidRDefault="00857C0A" w:rsidP="00150302">
      <w:pPr>
        <w:autoSpaceDE w:val="0"/>
        <w:autoSpaceDN w:val="0"/>
        <w:adjustRightInd w:val="0"/>
        <w:rPr>
          <w:rFonts w:ascii="Arial" w:hAnsi="Arial" w:cs="Arial"/>
          <w:b/>
          <w:bCs/>
          <w:color w:val="000000" w:themeColor="text1"/>
        </w:rPr>
      </w:pPr>
      <w:r w:rsidRPr="00A55F39">
        <w:rPr>
          <w:rFonts w:ascii="Arial" w:hAnsi="Arial" w:cs="Arial"/>
          <w:b/>
          <w:bCs/>
          <w:color w:val="000000" w:themeColor="text1"/>
        </w:rPr>
        <w:t>Coming together to sing</w:t>
      </w:r>
    </w:p>
    <w:p w14:paraId="2893EFAA" w14:textId="77777777" w:rsidR="00611D6F" w:rsidRPr="00A55F39" w:rsidRDefault="00595B04" w:rsidP="00150302">
      <w:pPr>
        <w:autoSpaceDE w:val="0"/>
        <w:autoSpaceDN w:val="0"/>
        <w:adjustRightInd w:val="0"/>
        <w:rPr>
          <w:rFonts w:ascii="Arial" w:hAnsi="Arial" w:cs="Arial"/>
          <w:color w:val="000000" w:themeColor="text1"/>
        </w:rPr>
      </w:pPr>
      <w:r w:rsidRPr="00A55F39">
        <w:rPr>
          <w:rFonts w:ascii="Arial" w:hAnsi="Arial" w:cs="Arial"/>
          <w:color w:val="000000" w:themeColor="text1"/>
        </w:rPr>
        <w:t>Our session was in a traditional-style lecture theatre. After introductions</w:t>
      </w:r>
      <w:r w:rsidR="00A45A23" w:rsidRPr="00A55F39">
        <w:rPr>
          <w:rFonts w:ascii="Arial" w:hAnsi="Arial" w:cs="Arial"/>
          <w:color w:val="000000" w:themeColor="text1"/>
        </w:rPr>
        <w:t xml:space="preserve"> and the first paper presentation</w:t>
      </w:r>
      <w:r w:rsidRPr="00A55F39">
        <w:rPr>
          <w:rFonts w:ascii="Arial" w:hAnsi="Arial" w:cs="Arial"/>
          <w:color w:val="000000" w:themeColor="text1"/>
        </w:rPr>
        <w:t xml:space="preserve">, </w:t>
      </w:r>
      <w:r w:rsidR="00A45A23" w:rsidRPr="00A55F39">
        <w:rPr>
          <w:rFonts w:ascii="Arial" w:hAnsi="Arial" w:cs="Arial"/>
          <w:color w:val="000000" w:themeColor="text1"/>
        </w:rPr>
        <w:t xml:space="preserve">we invited </w:t>
      </w:r>
      <w:r w:rsidRPr="00A55F39">
        <w:rPr>
          <w:rFonts w:ascii="Arial" w:hAnsi="Arial" w:cs="Arial"/>
          <w:color w:val="000000" w:themeColor="text1"/>
        </w:rPr>
        <w:t>everyone</w:t>
      </w:r>
      <w:r w:rsidR="00A45A23" w:rsidRPr="00A55F39">
        <w:rPr>
          <w:rFonts w:ascii="Arial" w:hAnsi="Arial" w:cs="Arial"/>
          <w:color w:val="000000" w:themeColor="text1"/>
        </w:rPr>
        <w:t xml:space="preserve"> to move from the front-facing tiered seating where delegates had instinctively congregated, and to stand together at the podium level at the front</w:t>
      </w:r>
      <w:r w:rsidRPr="00A55F39">
        <w:rPr>
          <w:rFonts w:ascii="Arial" w:hAnsi="Arial" w:cs="Arial"/>
          <w:color w:val="000000" w:themeColor="text1"/>
        </w:rPr>
        <w:t xml:space="preserve">. </w:t>
      </w:r>
      <w:r w:rsidR="001F4548" w:rsidRPr="00A55F39">
        <w:rPr>
          <w:rFonts w:ascii="Arial" w:hAnsi="Arial" w:cs="Arial"/>
          <w:color w:val="000000" w:themeColor="text1"/>
        </w:rPr>
        <w:t>As anticipated, n</w:t>
      </w:r>
      <w:r w:rsidRPr="00A55F39">
        <w:rPr>
          <w:rFonts w:ascii="Arial" w:hAnsi="Arial" w:cs="Arial"/>
          <w:color w:val="000000" w:themeColor="text1"/>
        </w:rPr>
        <w:t xml:space="preserve">ot everyone joined; the pedagogic approach </w:t>
      </w:r>
      <w:r w:rsidR="001A1B83" w:rsidRPr="00A55F39">
        <w:rPr>
          <w:rFonts w:ascii="Arial" w:hAnsi="Arial" w:cs="Arial"/>
          <w:color w:val="000000" w:themeColor="text1"/>
        </w:rPr>
        <w:t xml:space="preserve">underpinning the singing session </w:t>
      </w:r>
      <w:r w:rsidR="001B6130" w:rsidRPr="00A55F39">
        <w:rPr>
          <w:rFonts w:ascii="Arial" w:hAnsi="Arial" w:cs="Arial"/>
          <w:color w:val="000000" w:themeColor="text1"/>
        </w:rPr>
        <w:t>acknowledged</w:t>
      </w:r>
      <w:r w:rsidRPr="00A55F39">
        <w:rPr>
          <w:rFonts w:ascii="Arial" w:hAnsi="Arial" w:cs="Arial"/>
          <w:color w:val="000000" w:themeColor="text1"/>
        </w:rPr>
        <w:t xml:space="preserve"> everyone as musical</w:t>
      </w:r>
      <w:r w:rsidR="00E07982" w:rsidRPr="00A55F39">
        <w:rPr>
          <w:rFonts w:ascii="Arial" w:hAnsi="Arial" w:cs="Arial"/>
          <w:color w:val="000000" w:themeColor="text1"/>
        </w:rPr>
        <w:t xml:space="preserve">, </w:t>
      </w:r>
      <w:r w:rsidRPr="00A55F39">
        <w:rPr>
          <w:rFonts w:ascii="Arial" w:hAnsi="Arial" w:cs="Arial"/>
          <w:color w:val="000000" w:themeColor="text1"/>
        </w:rPr>
        <w:t xml:space="preserve">with the right </w:t>
      </w:r>
      <w:r w:rsidRPr="00A55F39">
        <w:rPr>
          <w:rFonts w:ascii="Arial" w:hAnsi="Arial" w:cs="Arial"/>
          <w:color w:val="000000" w:themeColor="text1"/>
        </w:rPr>
        <w:lastRenderedPageBreak/>
        <w:t>to</w:t>
      </w:r>
      <w:r w:rsidR="00E07982" w:rsidRPr="00A55F39">
        <w:rPr>
          <w:rFonts w:ascii="Arial" w:hAnsi="Arial" w:cs="Arial"/>
          <w:color w:val="000000" w:themeColor="text1"/>
        </w:rPr>
        <w:t xml:space="preserve"> interpret,</w:t>
      </w:r>
      <w:r w:rsidRPr="00A55F39">
        <w:rPr>
          <w:rFonts w:ascii="Arial" w:hAnsi="Arial" w:cs="Arial"/>
          <w:color w:val="000000" w:themeColor="text1"/>
        </w:rPr>
        <w:t xml:space="preserve"> embrace and resist the musical project</w:t>
      </w:r>
      <w:r w:rsidR="001B6130" w:rsidRPr="00A55F39">
        <w:rPr>
          <w:rFonts w:ascii="Arial" w:hAnsi="Arial" w:cs="Arial"/>
          <w:color w:val="000000" w:themeColor="text1"/>
        </w:rPr>
        <w:t xml:space="preserve"> in their own ways</w:t>
      </w:r>
      <w:r w:rsidR="00884874" w:rsidRPr="00A55F39">
        <w:rPr>
          <w:rFonts w:ascii="Arial" w:hAnsi="Arial" w:cs="Arial"/>
          <w:color w:val="000000" w:themeColor="text1"/>
        </w:rPr>
        <w:t>.</w:t>
      </w:r>
      <w:r w:rsidR="00E07982" w:rsidRPr="00A55F39">
        <w:rPr>
          <w:rStyle w:val="EndnoteReference"/>
          <w:rFonts w:ascii="Arial" w:hAnsi="Arial" w:cs="Arial"/>
          <w:color w:val="000000" w:themeColor="text1"/>
        </w:rPr>
        <w:endnoteReference w:id="10"/>
      </w:r>
      <w:r w:rsidR="00857C0A" w:rsidRPr="00A55F39">
        <w:rPr>
          <w:rFonts w:ascii="Arial" w:hAnsi="Arial" w:cs="Arial"/>
          <w:color w:val="000000" w:themeColor="text1"/>
        </w:rPr>
        <w:t xml:space="preserve"> </w:t>
      </w:r>
      <w:r w:rsidR="00B6137F" w:rsidRPr="00A55F39">
        <w:rPr>
          <w:rFonts w:ascii="Arial" w:hAnsi="Arial" w:cs="Arial"/>
          <w:color w:val="000000" w:themeColor="text1"/>
        </w:rPr>
        <w:t xml:space="preserve">The invitation to come together to sing was also </w:t>
      </w:r>
      <w:r w:rsidR="001A1B83" w:rsidRPr="00A55F39">
        <w:rPr>
          <w:rFonts w:ascii="Arial" w:hAnsi="Arial" w:cs="Arial"/>
          <w:color w:val="000000" w:themeColor="text1"/>
        </w:rPr>
        <w:t>opened with an understanding that anything could happen.</w:t>
      </w:r>
      <w:r w:rsidR="00E07982" w:rsidRPr="00A55F39">
        <w:rPr>
          <w:rFonts w:ascii="Arial" w:hAnsi="Arial" w:cs="Arial"/>
          <w:color w:val="000000" w:themeColor="text1"/>
        </w:rPr>
        <w:t xml:space="preserve"> </w:t>
      </w:r>
      <w:r w:rsidRPr="00A55F39">
        <w:rPr>
          <w:rFonts w:ascii="Arial" w:hAnsi="Arial" w:cs="Arial"/>
          <w:color w:val="000000" w:themeColor="text1"/>
        </w:rPr>
        <w:t>The process of moving into this traditionally authoritative space was important, as part of the invitation to connect with others</w:t>
      </w:r>
      <w:r w:rsidR="001B6130" w:rsidRPr="00A55F39">
        <w:rPr>
          <w:rFonts w:ascii="Arial" w:hAnsi="Arial" w:cs="Arial"/>
          <w:color w:val="000000" w:themeColor="text1"/>
        </w:rPr>
        <w:t xml:space="preserve"> and to utilize </w:t>
      </w:r>
      <w:r w:rsidR="00611D6F" w:rsidRPr="00A55F39">
        <w:rPr>
          <w:rFonts w:ascii="Arial" w:hAnsi="Arial" w:cs="Arial"/>
          <w:color w:val="000000" w:themeColor="text1"/>
        </w:rPr>
        <w:t>the space</w:t>
      </w:r>
      <w:r w:rsidR="001B6130" w:rsidRPr="00A55F39">
        <w:rPr>
          <w:rFonts w:ascii="Arial" w:hAnsi="Arial" w:cs="Arial"/>
          <w:color w:val="000000" w:themeColor="text1"/>
        </w:rPr>
        <w:t xml:space="preserve"> in </w:t>
      </w:r>
      <w:r w:rsidR="00611D6F" w:rsidRPr="00A55F39">
        <w:rPr>
          <w:rFonts w:ascii="Arial" w:hAnsi="Arial" w:cs="Arial"/>
          <w:color w:val="000000" w:themeColor="text1"/>
        </w:rPr>
        <w:t>new</w:t>
      </w:r>
      <w:r w:rsidR="001B6130" w:rsidRPr="00A55F39">
        <w:rPr>
          <w:rFonts w:ascii="Arial" w:hAnsi="Arial" w:cs="Arial"/>
          <w:color w:val="000000" w:themeColor="text1"/>
        </w:rPr>
        <w:t xml:space="preserve"> ways.</w:t>
      </w:r>
      <w:r w:rsidRPr="00A55F39">
        <w:rPr>
          <w:rFonts w:ascii="Arial" w:hAnsi="Arial" w:cs="Arial"/>
          <w:color w:val="000000" w:themeColor="text1"/>
        </w:rPr>
        <w:t xml:space="preserve"> </w:t>
      </w:r>
    </w:p>
    <w:p w14:paraId="6EE97D22" w14:textId="48CC17F5" w:rsidR="00E810F7" w:rsidRPr="00A55F39" w:rsidRDefault="00595B04" w:rsidP="00150302">
      <w:pPr>
        <w:autoSpaceDE w:val="0"/>
        <w:autoSpaceDN w:val="0"/>
        <w:adjustRightInd w:val="0"/>
        <w:rPr>
          <w:rFonts w:ascii="Arial" w:hAnsi="Arial" w:cs="Arial"/>
          <w:color w:val="000000" w:themeColor="text1"/>
        </w:rPr>
      </w:pPr>
      <w:r w:rsidRPr="00A55F39">
        <w:rPr>
          <w:rFonts w:ascii="Arial" w:hAnsi="Arial" w:cs="Arial"/>
          <w:color w:val="000000" w:themeColor="text1"/>
        </w:rPr>
        <w:t>We played a game</w:t>
      </w:r>
      <w:r w:rsidR="001B6130" w:rsidRPr="00A55F39">
        <w:rPr>
          <w:rFonts w:ascii="Arial" w:hAnsi="Arial" w:cs="Arial"/>
          <w:color w:val="000000" w:themeColor="text1"/>
        </w:rPr>
        <w:t xml:space="preserve"> commonly used in performing arts learning</w:t>
      </w:r>
      <w:r w:rsidRPr="00A55F39">
        <w:rPr>
          <w:rFonts w:ascii="Arial" w:hAnsi="Arial" w:cs="Arial"/>
          <w:color w:val="000000" w:themeColor="text1"/>
        </w:rPr>
        <w:t xml:space="preserve">, </w:t>
      </w:r>
      <w:r w:rsidR="00611D6F" w:rsidRPr="00A55F39">
        <w:rPr>
          <w:rFonts w:ascii="Arial" w:hAnsi="Arial" w:cs="Arial"/>
          <w:color w:val="000000" w:themeColor="text1"/>
        </w:rPr>
        <w:t>using</w:t>
      </w:r>
      <w:r w:rsidRPr="00A55F39">
        <w:rPr>
          <w:rFonts w:ascii="Arial" w:hAnsi="Arial" w:cs="Arial"/>
          <w:color w:val="000000" w:themeColor="text1"/>
        </w:rPr>
        <w:t xml:space="preserve"> three nonsense words, each with an action </w:t>
      </w:r>
      <w:r w:rsidR="00884874" w:rsidRPr="00A55F39">
        <w:rPr>
          <w:rFonts w:ascii="Arial" w:hAnsi="Arial" w:cs="Arial"/>
          <w:color w:val="000000" w:themeColor="text1"/>
        </w:rPr>
        <w:t xml:space="preserve">that </w:t>
      </w:r>
      <w:r w:rsidRPr="00A55F39">
        <w:rPr>
          <w:rFonts w:ascii="Arial" w:hAnsi="Arial" w:cs="Arial"/>
          <w:color w:val="000000" w:themeColor="text1"/>
        </w:rPr>
        <w:t xml:space="preserve">signalled to someone in the group. The game </w:t>
      </w:r>
      <w:r w:rsidR="008B3802" w:rsidRPr="00A55F39">
        <w:rPr>
          <w:rFonts w:ascii="Arial" w:hAnsi="Arial" w:cs="Arial"/>
          <w:color w:val="000000" w:themeColor="text1"/>
        </w:rPr>
        <w:t>was</w:t>
      </w:r>
      <w:r w:rsidRPr="00A55F39">
        <w:rPr>
          <w:rFonts w:ascii="Arial" w:hAnsi="Arial" w:cs="Arial"/>
          <w:color w:val="000000" w:themeColor="text1"/>
        </w:rPr>
        <w:t xml:space="preserve"> silly</w:t>
      </w:r>
      <w:r w:rsidR="001F4548" w:rsidRPr="00A55F39">
        <w:rPr>
          <w:rFonts w:ascii="Arial" w:hAnsi="Arial" w:cs="Arial"/>
          <w:color w:val="000000" w:themeColor="text1"/>
        </w:rPr>
        <w:t>;</w:t>
      </w:r>
      <w:r w:rsidRPr="00A55F39">
        <w:rPr>
          <w:rFonts w:ascii="Arial" w:hAnsi="Arial" w:cs="Arial"/>
          <w:color w:val="000000" w:themeColor="text1"/>
        </w:rPr>
        <w:t xml:space="preserve"> it usually descends into a series of uncoordinated and amusing gestures</w:t>
      </w:r>
      <w:r w:rsidR="007C07B1" w:rsidRPr="00A55F39">
        <w:rPr>
          <w:rFonts w:ascii="Arial" w:hAnsi="Arial" w:cs="Arial"/>
          <w:color w:val="000000" w:themeColor="text1"/>
        </w:rPr>
        <w:t xml:space="preserve"> which can be adapted to suit </w:t>
      </w:r>
      <w:r w:rsidR="001F4548" w:rsidRPr="00A55F39">
        <w:rPr>
          <w:rFonts w:ascii="Arial" w:hAnsi="Arial" w:cs="Arial"/>
          <w:color w:val="000000" w:themeColor="text1"/>
        </w:rPr>
        <w:t xml:space="preserve">the </w:t>
      </w:r>
      <w:proofErr w:type="spellStart"/>
      <w:r w:rsidR="007C07B1" w:rsidRPr="00A55F39">
        <w:rPr>
          <w:rFonts w:ascii="Arial" w:hAnsi="Arial" w:cs="Arial"/>
          <w:color w:val="000000" w:themeColor="text1"/>
        </w:rPr>
        <w:t>accesibil</w:t>
      </w:r>
      <w:r w:rsidR="001F4548" w:rsidRPr="00A55F39">
        <w:rPr>
          <w:rFonts w:ascii="Arial" w:hAnsi="Arial" w:cs="Arial"/>
          <w:color w:val="000000" w:themeColor="text1"/>
        </w:rPr>
        <w:t>it</w:t>
      </w:r>
      <w:r w:rsidR="007C07B1" w:rsidRPr="00A55F39">
        <w:rPr>
          <w:rFonts w:ascii="Arial" w:hAnsi="Arial" w:cs="Arial"/>
          <w:color w:val="000000" w:themeColor="text1"/>
        </w:rPr>
        <w:t>y</w:t>
      </w:r>
      <w:proofErr w:type="spellEnd"/>
      <w:r w:rsidR="007C07B1" w:rsidRPr="00A55F39">
        <w:rPr>
          <w:rFonts w:ascii="Arial" w:hAnsi="Arial" w:cs="Arial"/>
          <w:color w:val="000000" w:themeColor="text1"/>
        </w:rPr>
        <w:t xml:space="preserve"> of the group and space.</w:t>
      </w:r>
      <w:r w:rsidR="008B3802" w:rsidRPr="00A55F39">
        <w:rPr>
          <w:rFonts w:ascii="Arial" w:hAnsi="Arial" w:cs="Arial"/>
          <w:color w:val="000000" w:themeColor="text1"/>
        </w:rPr>
        <w:t xml:space="preserve"> </w:t>
      </w:r>
      <w:r w:rsidR="007C07B1" w:rsidRPr="00A55F39">
        <w:rPr>
          <w:rFonts w:ascii="Arial" w:hAnsi="Arial" w:cs="Arial"/>
          <w:color w:val="000000" w:themeColor="text1"/>
        </w:rPr>
        <w:t>The game</w:t>
      </w:r>
      <w:r w:rsidR="008B3802" w:rsidRPr="00A55F39">
        <w:rPr>
          <w:rFonts w:ascii="Arial" w:hAnsi="Arial" w:cs="Arial"/>
          <w:color w:val="000000" w:themeColor="text1"/>
        </w:rPr>
        <w:t xml:space="preserve"> opened the possibility for connection within </w:t>
      </w:r>
      <w:r w:rsidRPr="00A55F39">
        <w:rPr>
          <w:rFonts w:ascii="Arial" w:hAnsi="Arial" w:cs="Arial"/>
          <w:color w:val="000000" w:themeColor="text1"/>
        </w:rPr>
        <w:t xml:space="preserve">our </w:t>
      </w:r>
      <w:proofErr w:type="gramStart"/>
      <w:r w:rsidRPr="00A55F39">
        <w:rPr>
          <w:rFonts w:ascii="Arial" w:hAnsi="Arial" w:cs="Arial"/>
          <w:color w:val="000000" w:themeColor="text1"/>
        </w:rPr>
        <w:t>newly</w:t>
      </w:r>
      <w:r w:rsidR="001F4548" w:rsidRPr="00A55F39">
        <w:rPr>
          <w:rFonts w:ascii="Arial" w:hAnsi="Arial" w:cs="Arial"/>
          <w:color w:val="000000" w:themeColor="text1"/>
        </w:rPr>
        <w:t>-</w:t>
      </w:r>
      <w:r w:rsidRPr="00A55F39">
        <w:rPr>
          <w:rFonts w:ascii="Arial" w:hAnsi="Arial" w:cs="Arial"/>
          <w:color w:val="000000" w:themeColor="text1"/>
        </w:rPr>
        <w:t>formed</w:t>
      </w:r>
      <w:proofErr w:type="gramEnd"/>
      <w:r w:rsidRPr="00A55F39">
        <w:rPr>
          <w:rFonts w:ascii="Arial" w:hAnsi="Arial" w:cs="Arial"/>
          <w:color w:val="000000" w:themeColor="text1"/>
        </w:rPr>
        <w:t xml:space="preserve"> group and offered a way for people to get to know each other through a series of verbal and non-verbal </w:t>
      </w:r>
      <w:r w:rsidR="001F4548" w:rsidRPr="00A55F39">
        <w:rPr>
          <w:rFonts w:ascii="Arial" w:hAnsi="Arial" w:cs="Arial"/>
          <w:color w:val="000000" w:themeColor="text1"/>
        </w:rPr>
        <w:t>c</w:t>
      </w:r>
      <w:r w:rsidR="001B6130" w:rsidRPr="00A55F39">
        <w:rPr>
          <w:rFonts w:ascii="Arial" w:hAnsi="Arial" w:cs="Arial"/>
          <w:color w:val="000000" w:themeColor="text1"/>
        </w:rPr>
        <w:t>ues</w:t>
      </w:r>
      <w:r w:rsidRPr="00A55F39">
        <w:rPr>
          <w:rFonts w:ascii="Arial" w:hAnsi="Arial" w:cs="Arial"/>
          <w:color w:val="000000" w:themeColor="text1"/>
        </w:rPr>
        <w:t>.</w:t>
      </w:r>
      <w:r w:rsidR="001B6130" w:rsidRPr="00A55F39">
        <w:rPr>
          <w:rFonts w:ascii="Arial" w:hAnsi="Arial" w:cs="Arial"/>
          <w:color w:val="000000" w:themeColor="text1"/>
        </w:rPr>
        <w:t xml:space="preserve"> We then worked on the first verse and chorus of </w:t>
      </w:r>
      <w:r w:rsidR="007E5C01" w:rsidRPr="00A55F39">
        <w:rPr>
          <w:rFonts w:ascii="Arial" w:hAnsi="Arial" w:cs="Arial"/>
          <w:color w:val="000000" w:themeColor="text1"/>
        </w:rPr>
        <w:t xml:space="preserve">a </w:t>
      </w:r>
      <w:r w:rsidR="00F75C33" w:rsidRPr="00A55F39">
        <w:rPr>
          <w:rFonts w:ascii="Arial" w:hAnsi="Arial" w:cs="Arial"/>
          <w:color w:val="000000" w:themeColor="text1"/>
        </w:rPr>
        <w:t>well-known song</w:t>
      </w:r>
      <w:r w:rsidR="007E5C01" w:rsidRPr="00A55F39">
        <w:rPr>
          <w:rFonts w:ascii="Arial" w:hAnsi="Arial" w:cs="Arial"/>
          <w:color w:val="000000" w:themeColor="text1"/>
        </w:rPr>
        <w:t>,</w:t>
      </w:r>
      <w:r w:rsidR="00F75C33" w:rsidRPr="00A55F39">
        <w:rPr>
          <w:rFonts w:ascii="Arial" w:hAnsi="Arial" w:cs="Arial"/>
          <w:color w:val="000000" w:themeColor="text1"/>
        </w:rPr>
        <w:t xml:space="preserve"> </w:t>
      </w:r>
      <w:r w:rsidR="001B6130" w:rsidRPr="00A55F39">
        <w:rPr>
          <w:rFonts w:ascii="Arial" w:hAnsi="Arial" w:cs="Arial"/>
          <w:color w:val="000000" w:themeColor="text1"/>
        </w:rPr>
        <w:t>‘Stand by me’ by Ben. E. King</w:t>
      </w:r>
      <w:r w:rsidR="00F75C33" w:rsidRPr="00A55F39">
        <w:rPr>
          <w:rFonts w:ascii="Arial" w:hAnsi="Arial" w:cs="Arial"/>
          <w:color w:val="000000" w:themeColor="text1"/>
        </w:rPr>
        <w:t xml:space="preserve">, which </w:t>
      </w:r>
      <w:r w:rsidR="008B3802" w:rsidRPr="00A55F39">
        <w:rPr>
          <w:rFonts w:ascii="Arial" w:hAnsi="Arial" w:cs="Arial"/>
          <w:color w:val="000000" w:themeColor="text1"/>
        </w:rPr>
        <w:t xml:space="preserve">has </w:t>
      </w:r>
      <w:r w:rsidR="00D36930" w:rsidRPr="00A55F39">
        <w:rPr>
          <w:rFonts w:ascii="Arial" w:hAnsi="Arial" w:cs="Arial"/>
          <w:color w:val="000000" w:themeColor="text1"/>
        </w:rPr>
        <w:t>repet</w:t>
      </w:r>
      <w:r w:rsidR="001F4548" w:rsidRPr="00A55F39">
        <w:rPr>
          <w:rFonts w:ascii="Arial" w:hAnsi="Arial" w:cs="Arial"/>
          <w:color w:val="000000" w:themeColor="text1"/>
        </w:rPr>
        <w:t>i</w:t>
      </w:r>
      <w:r w:rsidR="00D36930" w:rsidRPr="00A55F39">
        <w:rPr>
          <w:rFonts w:ascii="Arial" w:hAnsi="Arial" w:cs="Arial"/>
          <w:color w:val="000000" w:themeColor="text1"/>
        </w:rPr>
        <w:t>tive lyrics and four chords</w:t>
      </w:r>
      <w:r w:rsidR="007E5C01" w:rsidRPr="00A55F39">
        <w:rPr>
          <w:rFonts w:ascii="Arial" w:hAnsi="Arial" w:cs="Arial"/>
          <w:color w:val="000000" w:themeColor="text1"/>
        </w:rPr>
        <w:t xml:space="preserve"> -</w:t>
      </w:r>
      <w:r w:rsidR="00D36930" w:rsidRPr="00A55F39">
        <w:rPr>
          <w:rFonts w:ascii="Arial" w:hAnsi="Arial" w:cs="Arial"/>
          <w:color w:val="000000" w:themeColor="text1"/>
        </w:rPr>
        <w:t xml:space="preserve"> I VI, IV, V</w:t>
      </w:r>
      <w:r w:rsidR="00F75C33" w:rsidRPr="00A55F39">
        <w:rPr>
          <w:rFonts w:ascii="Arial" w:hAnsi="Arial" w:cs="Arial"/>
          <w:color w:val="000000" w:themeColor="text1"/>
        </w:rPr>
        <w:t xml:space="preserve"> -</w:t>
      </w:r>
      <w:r w:rsidR="00D36930" w:rsidRPr="00A55F39">
        <w:rPr>
          <w:rFonts w:ascii="Arial" w:hAnsi="Arial" w:cs="Arial"/>
          <w:color w:val="000000" w:themeColor="text1"/>
        </w:rPr>
        <w:t xml:space="preserve"> a common chord progression in western popular music</w:t>
      </w:r>
      <w:r w:rsidR="006260FF" w:rsidRPr="00A55F39">
        <w:rPr>
          <w:rFonts w:ascii="Arial" w:hAnsi="Arial" w:cs="Arial"/>
          <w:color w:val="000000" w:themeColor="text1"/>
        </w:rPr>
        <w:t>.</w:t>
      </w:r>
      <w:r w:rsidR="00AC186F" w:rsidRPr="00A55F39">
        <w:rPr>
          <w:rStyle w:val="EndnoteReference"/>
          <w:rFonts w:ascii="Arial" w:hAnsi="Arial" w:cs="Arial"/>
          <w:color w:val="000000" w:themeColor="text1"/>
        </w:rPr>
        <w:endnoteReference w:id="11"/>
      </w:r>
      <w:r w:rsidR="00D36930" w:rsidRPr="00A55F39">
        <w:rPr>
          <w:rFonts w:ascii="Arial" w:hAnsi="Arial" w:cs="Arial"/>
          <w:color w:val="000000" w:themeColor="text1"/>
        </w:rPr>
        <w:t xml:space="preserve"> </w:t>
      </w:r>
      <w:r w:rsidR="001B6130" w:rsidRPr="00A55F39">
        <w:rPr>
          <w:rFonts w:ascii="Arial" w:hAnsi="Arial" w:cs="Arial"/>
          <w:color w:val="000000" w:themeColor="text1"/>
        </w:rPr>
        <w:t xml:space="preserve">We stood together, in no </w:t>
      </w:r>
      <w:proofErr w:type="gramStart"/>
      <w:r w:rsidR="001B6130" w:rsidRPr="00A55F39">
        <w:rPr>
          <w:rFonts w:ascii="Arial" w:hAnsi="Arial" w:cs="Arial"/>
          <w:color w:val="000000" w:themeColor="text1"/>
        </w:rPr>
        <w:t>particular formation</w:t>
      </w:r>
      <w:proofErr w:type="gramEnd"/>
      <w:r w:rsidR="001B6130" w:rsidRPr="00A55F39">
        <w:rPr>
          <w:rFonts w:ascii="Arial" w:hAnsi="Arial" w:cs="Arial"/>
          <w:color w:val="000000" w:themeColor="text1"/>
        </w:rPr>
        <w:t>, and performed with each other</w:t>
      </w:r>
      <w:r w:rsidR="007C07B1" w:rsidRPr="00A55F39">
        <w:rPr>
          <w:rFonts w:ascii="Arial" w:hAnsi="Arial" w:cs="Arial"/>
          <w:color w:val="000000" w:themeColor="text1"/>
        </w:rPr>
        <w:t xml:space="preserve"> through the process of practi</w:t>
      </w:r>
      <w:r w:rsidR="00F75C33" w:rsidRPr="00A55F39">
        <w:rPr>
          <w:rFonts w:ascii="Arial" w:hAnsi="Arial" w:cs="Arial"/>
          <w:color w:val="000000" w:themeColor="text1"/>
        </w:rPr>
        <w:t>s</w:t>
      </w:r>
      <w:r w:rsidR="007C07B1" w:rsidRPr="00A55F39">
        <w:rPr>
          <w:rFonts w:ascii="Arial" w:hAnsi="Arial" w:cs="Arial"/>
          <w:color w:val="000000" w:themeColor="text1"/>
        </w:rPr>
        <w:t>ing the sections of the song</w:t>
      </w:r>
      <w:r w:rsidR="001B6130" w:rsidRPr="00A55F39">
        <w:rPr>
          <w:rFonts w:ascii="Arial" w:hAnsi="Arial" w:cs="Arial"/>
          <w:color w:val="000000" w:themeColor="text1"/>
        </w:rPr>
        <w:t>. With lyrics on the large screen, we worked through the song together, all singing the main melody line.</w:t>
      </w:r>
      <w:r w:rsidR="006260FF" w:rsidRPr="00A55F39">
        <w:rPr>
          <w:rFonts w:ascii="Arial" w:hAnsi="Arial" w:cs="Arial"/>
          <w:color w:val="000000" w:themeColor="text1"/>
        </w:rPr>
        <w:t xml:space="preserve"> As the melody became more assured, a harmony line was added, which mirrored the melody pattern, followed by another to scaffold a 3-part harmony within the small group. </w:t>
      </w:r>
      <w:r w:rsidR="007C07B1" w:rsidRPr="00A55F39">
        <w:rPr>
          <w:rFonts w:ascii="Arial" w:hAnsi="Arial" w:cs="Arial"/>
          <w:color w:val="000000" w:themeColor="text1"/>
        </w:rPr>
        <w:t>S</w:t>
      </w:r>
      <w:r w:rsidR="006260FF" w:rsidRPr="00A55F39">
        <w:rPr>
          <w:rFonts w:ascii="Arial" w:hAnsi="Arial" w:cs="Arial"/>
          <w:color w:val="000000" w:themeColor="text1"/>
        </w:rPr>
        <w:t>ingers identified which part to sing, based on their preference of ‘low’, ‘melody’ or ‘high’, all within a close harmonic range and together</w:t>
      </w:r>
      <w:r w:rsidR="001F4548" w:rsidRPr="00A55F39">
        <w:rPr>
          <w:rFonts w:ascii="Arial" w:hAnsi="Arial" w:cs="Arial"/>
          <w:color w:val="000000" w:themeColor="text1"/>
        </w:rPr>
        <w:t>. W</w:t>
      </w:r>
      <w:r w:rsidR="006260FF" w:rsidRPr="00A55F39">
        <w:rPr>
          <w:rFonts w:ascii="Arial" w:hAnsi="Arial" w:cs="Arial"/>
          <w:color w:val="000000" w:themeColor="text1"/>
        </w:rPr>
        <w:t xml:space="preserve">e sang the verse and chorus on repeat, with </w:t>
      </w:r>
      <w:r w:rsidR="008D2235" w:rsidRPr="00A55F39">
        <w:rPr>
          <w:rFonts w:ascii="Arial" w:hAnsi="Arial" w:cs="Arial"/>
          <w:color w:val="000000" w:themeColor="text1"/>
        </w:rPr>
        <w:t>Currie</w:t>
      </w:r>
      <w:r w:rsidR="006260FF" w:rsidRPr="00A55F39">
        <w:rPr>
          <w:rFonts w:ascii="Arial" w:hAnsi="Arial" w:cs="Arial"/>
          <w:color w:val="000000" w:themeColor="text1"/>
        </w:rPr>
        <w:t xml:space="preserve"> conducting the </w:t>
      </w:r>
      <w:r w:rsidR="007C07B1" w:rsidRPr="00A55F39">
        <w:rPr>
          <w:rFonts w:ascii="Arial" w:hAnsi="Arial" w:cs="Arial"/>
          <w:color w:val="000000" w:themeColor="text1"/>
        </w:rPr>
        <w:t xml:space="preserve">group to guide the end of the chorus back into the verse. </w:t>
      </w:r>
    </w:p>
    <w:p w14:paraId="1B4D09AC" w14:textId="77777777" w:rsidR="007C07B1" w:rsidRPr="00A55F39" w:rsidRDefault="007C07B1" w:rsidP="00150302">
      <w:pPr>
        <w:autoSpaceDE w:val="0"/>
        <w:autoSpaceDN w:val="0"/>
        <w:adjustRightInd w:val="0"/>
        <w:rPr>
          <w:rFonts w:ascii="Arial" w:hAnsi="Arial" w:cs="Arial"/>
          <w:b/>
          <w:bCs/>
          <w:color w:val="000000" w:themeColor="text1"/>
        </w:rPr>
      </w:pPr>
    </w:p>
    <w:p w14:paraId="177AF6CC" w14:textId="6F93727F" w:rsidR="00CB3E29" w:rsidRPr="00A55F39" w:rsidRDefault="00A47FAD" w:rsidP="00150302">
      <w:pPr>
        <w:autoSpaceDE w:val="0"/>
        <w:autoSpaceDN w:val="0"/>
        <w:adjustRightInd w:val="0"/>
        <w:rPr>
          <w:rFonts w:ascii="Arial" w:hAnsi="Arial" w:cs="Arial"/>
          <w:b/>
          <w:bCs/>
          <w:color w:val="000000" w:themeColor="text1"/>
        </w:rPr>
      </w:pPr>
      <w:r w:rsidRPr="00A55F39">
        <w:rPr>
          <w:rFonts w:ascii="Arial" w:hAnsi="Arial" w:cs="Arial"/>
          <w:b/>
          <w:bCs/>
          <w:color w:val="000000" w:themeColor="text1"/>
        </w:rPr>
        <w:lastRenderedPageBreak/>
        <w:t>Our r</w:t>
      </w:r>
      <w:r w:rsidR="00CB3E29" w:rsidRPr="00A55F39">
        <w:rPr>
          <w:rFonts w:ascii="Arial" w:hAnsi="Arial" w:cs="Arial"/>
          <w:b/>
          <w:bCs/>
          <w:color w:val="000000" w:themeColor="text1"/>
        </w:rPr>
        <w:t xml:space="preserve">eflections </w:t>
      </w:r>
    </w:p>
    <w:p w14:paraId="1070744F" w14:textId="63DDA54D" w:rsidR="003F2CC3" w:rsidRPr="00A55F39" w:rsidRDefault="003A2A85" w:rsidP="00150302">
      <w:pPr>
        <w:autoSpaceDE w:val="0"/>
        <w:autoSpaceDN w:val="0"/>
        <w:adjustRightInd w:val="0"/>
        <w:rPr>
          <w:rFonts w:ascii="Arial" w:hAnsi="Arial" w:cs="Arial"/>
          <w:b/>
          <w:bCs/>
          <w:i/>
          <w:iCs/>
          <w:color w:val="000000" w:themeColor="text1"/>
        </w:rPr>
      </w:pPr>
      <w:r w:rsidRPr="00A55F39">
        <w:rPr>
          <w:rFonts w:ascii="Arial" w:hAnsi="Arial" w:cs="Arial"/>
          <w:b/>
          <w:bCs/>
          <w:i/>
          <w:iCs/>
          <w:color w:val="000000" w:themeColor="text1"/>
        </w:rPr>
        <w:t>Affective, embodied engagement</w:t>
      </w:r>
      <w:r w:rsidR="00CB3E29" w:rsidRPr="00A55F39">
        <w:rPr>
          <w:rFonts w:ascii="Arial" w:hAnsi="Arial" w:cs="Arial"/>
          <w:b/>
          <w:bCs/>
          <w:i/>
          <w:iCs/>
          <w:color w:val="000000" w:themeColor="text1"/>
        </w:rPr>
        <w:t xml:space="preserve"> </w:t>
      </w:r>
    </w:p>
    <w:p w14:paraId="721A47FD" w14:textId="4CC8D81E" w:rsidR="001A3B08" w:rsidRPr="00A55F39" w:rsidRDefault="003A2A85" w:rsidP="00150302">
      <w:pPr>
        <w:pStyle w:val="CommentText"/>
        <w:rPr>
          <w:rFonts w:ascii="Arial" w:hAnsi="Arial" w:cs="Arial"/>
          <w:color w:val="000000" w:themeColor="text1"/>
          <w:sz w:val="24"/>
          <w:szCs w:val="24"/>
        </w:rPr>
      </w:pPr>
      <w:r w:rsidRPr="00A55F39">
        <w:rPr>
          <w:rFonts w:ascii="Arial" w:hAnsi="Arial" w:cs="Arial"/>
          <w:color w:val="000000" w:themeColor="text1"/>
          <w:sz w:val="24"/>
          <w:szCs w:val="24"/>
        </w:rPr>
        <w:t>The in</w:t>
      </w:r>
      <w:r w:rsidR="00725B1C" w:rsidRPr="00A55F39">
        <w:rPr>
          <w:rFonts w:ascii="Arial" w:hAnsi="Arial" w:cs="Arial"/>
          <w:color w:val="000000" w:themeColor="text1"/>
          <w:sz w:val="24"/>
          <w:szCs w:val="24"/>
        </w:rPr>
        <w:t>stant choir</w:t>
      </w:r>
      <w:r w:rsidRPr="00A55F39">
        <w:rPr>
          <w:rFonts w:ascii="Arial" w:hAnsi="Arial" w:cs="Arial"/>
          <w:color w:val="000000" w:themeColor="text1"/>
          <w:sz w:val="24"/>
          <w:szCs w:val="24"/>
        </w:rPr>
        <w:t xml:space="preserve"> opened up space for reflections </w:t>
      </w:r>
      <w:r w:rsidR="00593CAF" w:rsidRPr="00A55F39">
        <w:rPr>
          <w:rFonts w:ascii="Arial" w:hAnsi="Arial" w:cs="Arial"/>
          <w:color w:val="000000" w:themeColor="text1"/>
          <w:sz w:val="24"/>
          <w:szCs w:val="24"/>
        </w:rPr>
        <w:t>on</w:t>
      </w:r>
      <w:r w:rsidRPr="00A55F39">
        <w:rPr>
          <w:rFonts w:ascii="Arial" w:hAnsi="Arial" w:cs="Arial"/>
          <w:color w:val="000000" w:themeColor="text1"/>
          <w:sz w:val="24"/>
          <w:szCs w:val="24"/>
        </w:rPr>
        <w:t xml:space="preserve"> the significance of place-embedded social relations, how the sensual body may </w:t>
      </w:r>
      <w:r w:rsidR="005F5A41" w:rsidRPr="00A55F39">
        <w:rPr>
          <w:rFonts w:ascii="Arial" w:hAnsi="Arial" w:cs="Arial"/>
          <w:color w:val="000000" w:themeColor="text1"/>
          <w:sz w:val="24"/>
          <w:szCs w:val="24"/>
        </w:rPr>
        <w:t xml:space="preserve">transform </w:t>
      </w:r>
      <w:r w:rsidRPr="00A55F39">
        <w:rPr>
          <w:rFonts w:ascii="Arial" w:hAnsi="Arial" w:cs="Arial"/>
          <w:color w:val="000000" w:themeColor="text1"/>
          <w:sz w:val="24"/>
          <w:szCs w:val="24"/>
        </w:rPr>
        <w:t>understanding of everyday spaces</w:t>
      </w:r>
      <w:r w:rsidR="00725B1C" w:rsidRPr="00A55F39">
        <w:rPr>
          <w:rFonts w:ascii="Arial" w:hAnsi="Arial" w:cs="Arial"/>
          <w:color w:val="000000" w:themeColor="text1"/>
          <w:sz w:val="24"/>
          <w:szCs w:val="24"/>
        </w:rPr>
        <w:t>.</w:t>
      </w:r>
      <w:r w:rsidR="00615705" w:rsidRPr="00A55F39">
        <w:rPr>
          <w:rStyle w:val="EndnoteReference"/>
          <w:rFonts w:ascii="Arial" w:hAnsi="Arial" w:cs="Arial"/>
          <w:color w:val="000000" w:themeColor="text1"/>
          <w:sz w:val="24"/>
          <w:szCs w:val="24"/>
        </w:rPr>
        <w:endnoteReference w:id="12"/>
      </w:r>
      <w:r w:rsidRPr="00A55F39">
        <w:rPr>
          <w:rFonts w:ascii="Arial" w:hAnsi="Arial" w:cs="Arial"/>
          <w:color w:val="000000" w:themeColor="text1"/>
          <w:sz w:val="24"/>
          <w:szCs w:val="24"/>
        </w:rPr>
        <w:t xml:space="preserve"> There </w:t>
      </w:r>
      <w:r w:rsidR="00725B1C" w:rsidRPr="00A55F39">
        <w:rPr>
          <w:rFonts w:ascii="Arial" w:hAnsi="Arial" w:cs="Arial"/>
          <w:color w:val="000000" w:themeColor="text1"/>
          <w:sz w:val="24"/>
          <w:szCs w:val="24"/>
        </w:rPr>
        <w:t>wa</w:t>
      </w:r>
      <w:r w:rsidRPr="00A55F39">
        <w:rPr>
          <w:rFonts w:ascii="Arial" w:hAnsi="Arial" w:cs="Arial"/>
          <w:color w:val="000000" w:themeColor="text1"/>
          <w:sz w:val="24"/>
          <w:szCs w:val="24"/>
        </w:rPr>
        <w:t>s an entanglement of materials, processes, affects</w:t>
      </w:r>
      <w:r w:rsidR="00DD4E13" w:rsidRPr="00A55F39">
        <w:rPr>
          <w:rFonts w:ascii="Arial" w:hAnsi="Arial" w:cs="Arial"/>
          <w:color w:val="000000" w:themeColor="text1"/>
          <w:sz w:val="24"/>
          <w:szCs w:val="24"/>
        </w:rPr>
        <w:t xml:space="preserve"> and </w:t>
      </w:r>
      <w:r w:rsidRPr="00A55F39">
        <w:rPr>
          <w:rFonts w:ascii="Arial" w:hAnsi="Arial" w:cs="Arial"/>
          <w:color w:val="000000" w:themeColor="text1"/>
          <w:sz w:val="24"/>
          <w:szCs w:val="24"/>
        </w:rPr>
        <w:t>emotions arising out of performance that c</w:t>
      </w:r>
      <w:r w:rsidR="00725B1C" w:rsidRPr="00A55F39">
        <w:rPr>
          <w:rFonts w:ascii="Arial" w:hAnsi="Arial" w:cs="Arial"/>
          <w:color w:val="000000" w:themeColor="text1"/>
          <w:sz w:val="24"/>
          <w:szCs w:val="24"/>
        </w:rPr>
        <w:t>ame</w:t>
      </w:r>
      <w:r w:rsidRPr="00A55F39">
        <w:rPr>
          <w:rFonts w:ascii="Arial" w:hAnsi="Arial" w:cs="Arial"/>
          <w:color w:val="000000" w:themeColor="text1"/>
          <w:sz w:val="24"/>
          <w:szCs w:val="24"/>
        </w:rPr>
        <w:t xml:space="preserve"> together to create that place.</w:t>
      </w:r>
      <w:r w:rsidR="00B23CDD" w:rsidRPr="00A55F39">
        <w:rPr>
          <w:rStyle w:val="EndnoteReference"/>
          <w:rFonts w:ascii="Arial" w:hAnsi="Arial" w:cs="Arial"/>
          <w:color w:val="000000" w:themeColor="text1"/>
          <w:sz w:val="24"/>
          <w:szCs w:val="24"/>
        </w:rPr>
        <w:endnoteReference w:id="13"/>
      </w:r>
      <w:r w:rsidRPr="00A55F39">
        <w:rPr>
          <w:rFonts w:ascii="Arial" w:hAnsi="Arial" w:cs="Arial"/>
          <w:color w:val="000000" w:themeColor="text1"/>
          <w:sz w:val="24"/>
          <w:szCs w:val="24"/>
        </w:rPr>
        <w:t xml:space="preserve"> </w:t>
      </w:r>
      <w:r w:rsidR="0029123B" w:rsidRPr="00A55F39">
        <w:rPr>
          <w:rFonts w:ascii="Arial" w:hAnsi="Arial" w:cs="Arial"/>
          <w:color w:val="000000" w:themeColor="text1"/>
          <w:sz w:val="24"/>
          <w:szCs w:val="24"/>
        </w:rPr>
        <w:t>Singing</w:t>
      </w:r>
      <w:r w:rsidRPr="00A55F39">
        <w:rPr>
          <w:rFonts w:ascii="Arial" w:hAnsi="Arial" w:cs="Arial"/>
          <w:color w:val="000000" w:themeColor="text1"/>
          <w:sz w:val="24"/>
          <w:szCs w:val="24"/>
        </w:rPr>
        <w:t xml:space="preserve"> dr</w:t>
      </w:r>
      <w:r w:rsidR="00725B1C" w:rsidRPr="00A55F39">
        <w:rPr>
          <w:rFonts w:ascii="Arial" w:hAnsi="Arial" w:cs="Arial"/>
          <w:color w:val="000000" w:themeColor="text1"/>
          <w:sz w:val="24"/>
          <w:szCs w:val="24"/>
        </w:rPr>
        <w:t>e</w:t>
      </w:r>
      <w:r w:rsidRPr="00A55F39">
        <w:rPr>
          <w:rFonts w:ascii="Arial" w:hAnsi="Arial" w:cs="Arial"/>
          <w:color w:val="000000" w:themeColor="text1"/>
          <w:sz w:val="24"/>
          <w:szCs w:val="24"/>
        </w:rPr>
        <w:t xml:space="preserve">w our attention to </w:t>
      </w:r>
      <w:r w:rsidR="007E6F4D" w:rsidRPr="00A55F39">
        <w:rPr>
          <w:rFonts w:ascii="Arial" w:hAnsi="Arial" w:cs="Arial"/>
          <w:color w:val="000000" w:themeColor="text1"/>
          <w:sz w:val="24"/>
          <w:szCs w:val="24"/>
        </w:rPr>
        <w:t>how</w:t>
      </w:r>
      <w:r w:rsidRPr="00A55F39">
        <w:rPr>
          <w:rFonts w:ascii="Arial" w:hAnsi="Arial" w:cs="Arial"/>
          <w:color w:val="000000" w:themeColor="text1"/>
          <w:sz w:val="24"/>
          <w:szCs w:val="24"/>
        </w:rPr>
        <w:t xml:space="preserve"> we are</w:t>
      </w:r>
      <w:r w:rsidR="00B23CDD" w:rsidRPr="00A55F39">
        <w:rPr>
          <w:rFonts w:ascii="Arial" w:hAnsi="Arial" w:cs="Arial"/>
          <w:color w:val="000000" w:themeColor="text1"/>
          <w:sz w:val="24"/>
          <w:szCs w:val="24"/>
        </w:rPr>
        <w:t xml:space="preserve"> </w:t>
      </w:r>
      <w:r w:rsidRPr="00A55F39">
        <w:rPr>
          <w:rFonts w:ascii="Arial" w:hAnsi="Arial" w:cs="Arial"/>
          <w:color w:val="000000" w:themeColor="text1"/>
          <w:sz w:val="24"/>
          <w:szCs w:val="24"/>
        </w:rPr>
        <w:t>connected and co-constituted</w:t>
      </w:r>
      <w:r w:rsidR="004845CA" w:rsidRPr="00A55F39">
        <w:rPr>
          <w:rFonts w:ascii="Arial" w:hAnsi="Arial" w:cs="Arial"/>
          <w:color w:val="000000" w:themeColor="text1"/>
          <w:sz w:val="24"/>
          <w:szCs w:val="24"/>
        </w:rPr>
        <w:t xml:space="preserve">; it enabled different </w:t>
      </w:r>
      <w:r w:rsidR="00725B1C" w:rsidRPr="00A55F39">
        <w:rPr>
          <w:rFonts w:ascii="Arial" w:hAnsi="Arial" w:cs="Arial"/>
          <w:color w:val="000000" w:themeColor="text1"/>
          <w:sz w:val="24"/>
          <w:szCs w:val="24"/>
        </w:rPr>
        <w:t>ways to</w:t>
      </w:r>
      <w:r w:rsidR="004845CA" w:rsidRPr="00A55F39">
        <w:rPr>
          <w:rFonts w:ascii="Arial" w:hAnsi="Arial" w:cs="Arial"/>
          <w:color w:val="000000" w:themeColor="text1"/>
          <w:sz w:val="24"/>
          <w:szCs w:val="24"/>
        </w:rPr>
        <w:t xml:space="preserve"> encounter the topic and each other</w:t>
      </w:r>
      <w:r w:rsidRPr="00A55F39">
        <w:rPr>
          <w:rFonts w:ascii="Arial" w:hAnsi="Arial" w:cs="Arial"/>
          <w:color w:val="000000" w:themeColor="text1"/>
          <w:sz w:val="24"/>
          <w:szCs w:val="24"/>
        </w:rPr>
        <w:t>.</w:t>
      </w:r>
      <w:r w:rsidR="00725B1C" w:rsidRPr="00A55F39">
        <w:rPr>
          <w:rStyle w:val="EndnoteReference"/>
          <w:rFonts w:ascii="Arial" w:hAnsi="Arial" w:cs="Arial"/>
          <w:color w:val="000000" w:themeColor="text1"/>
          <w:sz w:val="24"/>
          <w:szCs w:val="24"/>
        </w:rPr>
        <w:endnoteReference w:id="14"/>
      </w:r>
      <w:r w:rsidRPr="00A55F39">
        <w:rPr>
          <w:rFonts w:ascii="Arial" w:hAnsi="Arial" w:cs="Arial"/>
          <w:color w:val="000000" w:themeColor="text1"/>
          <w:sz w:val="24"/>
          <w:szCs w:val="24"/>
        </w:rPr>
        <w:t xml:space="preserve"> </w:t>
      </w:r>
      <w:r w:rsidR="008777B5" w:rsidRPr="00A55F39">
        <w:rPr>
          <w:rFonts w:ascii="Arial" w:hAnsi="Arial" w:cs="Arial"/>
          <w:color w:val="000000" w:themeColor="text1"/>
          <w:sz w:val="24"/>
          <w:szCs w:val="24"/>
        </w:rPr>
        <w:t xml:space="preserve">We could </w:t>
      </w:r>
      <w:r w:rsidR="00C613A9" w:rsidRPr="00A55F39">
        <w:rPr>
          <w:rFonts w:ascii="Arial" w:hAnsi="Arial" w:cs="Arial"/>
          <w:i/>
          <w:color w:val="000000" w:themeColor="text1"/>
          <w:sz w:val="24"/>
          <w:szCs w:val="24"/>
        </w:rPr>
        <w:t>feel</w:t>
      </w:r>
      <w:r w:rsidR="00C613A9" w:rsidRPr="00A55F39">
        <w:rPr>
          <w:rFonts w:ascii="Arial" w:hAnsi="Arial" w:cs="Arial"/>
          <w:color w:val="000000" w:themeColor="text1"/>
          <w:sz w:val="24"/>
          <w:szCs w:val="24"/>
        </w:rPr>
        <w:t xml:space="preserve"> our way around </w:t>
      </w:r>
      <w:r w:rsidR="003F2CC3" w:rsidRPr="00A55F39">
        <w:rPr>
          <w:rFonts w:ascii="Arial" w:hAnsi="Arial" w:cs="Arial"/>
          <w:color w:val="000000" w:themeColor="text1"/>
          <w:sz w:val="24"/>
          <w:szCs w:val="24"/>
        </w:rPr>
        <w:t>the</w:t>
      </w:r>
      <w:r w:rsidR="00C613A9" w:rsidRPr="00A55F39">
        <w:rPr>
          <w:rFonts w:ascii="Arial" w:hAnsi="Arial" w:cs="Arial"/>
          <w:color w:val="000000" w:themeColor="text1"/>
          <w:sz w:val="24"/>
          <w:szCs w:val="24"/>
        </w:rPr>
        <w:t xml:space="preserve"> </w:t>
      </w:r>
      <w:r w:rsidR="003F2CC3" w:rsidRPr="00A55F39">
        <w:rPr>
          <w:rFonts w:ascii="Arial" w:hAnsi="Arial" w:cs="Arial"/>
          <w:color w:val="000000" w:themeColor="text1"/>
          <w:sz w:val="24"/>
          <w:szCs w:val="24"/>
        </w:rPr>
        <w:t>conference theme</w:t>
      </w:r>
      <w:r w:rsidR="00725B1C" w:rsidRPr="00A55F39">
        <w:rPr>
          <w:rFonts w:ascii="Arial" w:hAnsi="Arial" w:cs="Arial"/>
          <w:color w:val="000000" w:themeColor="text1"/>
          <w:sz w:val="24"/>
          <w:szCs w:val="24"/>
        </w:rPr>
        <w:t xml:space="preserve"> -</w:t>
      </w:r>
      <w:r w:rsidR="003F2CC3" w:rsidRPr="00A55F39">
        <w:rPr>
          <w:rFonts w:ascii="Arial" w:hAnsi="Arial" w:cs="Arial"/>
          <w:color w:val="000000" w:themeColor="text1"/>
          <w:sz w:val="24"/>
          <w:szCs w:val="24"/>
        </w:rPr>
        <w:t xml:space="preserve"> </w:t>
      </w:r>
      <w:r w:rsidR="00C613A9" w:rsidRPr="00A55F39">
        <w:rPr>
          <w:rFonts w:ascii="Arial" w:hAnsi="Arial" w:cs="Arial"/>
          <w:color w:val="000000" w:themeColor="text1"/>
          <w:sz w:val="24"/>
          <w:szCs w:val="24"/>
        </w:rPr>
        <w:t>explore through doing and feeling, as well as thinking and talking.</w:t>
      </w:r>
      <w:r w:rsidR="00FD1FA0" w:rsidRPr="00A55F39">
        <w:rPr>
          <w:rStyle w:val="EndnoteReference"/>
          <w:rFonts w:ascii="Arial" w:hAnsi="Arial" w:cs="Arial"/>
          <w:color w:val="000000" w:themeColor="text1"/>
        </w:rPr>
        <w:endnoteReference w:id="15"/>
      </w:r>
      <w:r w:rsidR="001D6A9C" w:rsidRPr="00A55F39">
        <w:rPr>
          <w:rFonts w:ascii="Arial" w:hAnsi="Arial" w:cs="Arial"/>
          <w:color w:val="000000" w:themeColor="text1"/>
          <w:sz w:val="24"/>
          <w:szCs w:val="24"/>
        </w:rPr>
        <w:t xml:space="preserve"> Such methods are commonplace within community music conference settings.</w:t>
      </w:r>
    </w:p>
    <w:p w14:paraId="120F7E86" w14:textId="6B6B085E" w:rsidR="003F2CC3" w:rsidRPr="00A55F39" w:rsidRDefault="003F2CC3" w:rsidP="00150302">
      <w:pPr>
        <w:autoSpaceDE w:val="0"/>
        <w:autoSpaceDN w:val="0"/>
        <w:adjustRightInd w:val="0"/>
        <w:rPr>
          <w:rFonts w:ascii="Arial" w:hAnsi="Arial" w:cs="Arial"/>
          <w:color w:val="000000" w:themeColor="text1"/>
        </w:rPr>
      </w:pPr>
      <w:r w:rsidRPr="00A55F39">
        <w:rPr>
          <w:rFonts w:ascii="Arial" w:hAnsi="Arial" w:cs="Arial"/>
          <w:color w:val="000000" w:themeColor="text1"/>
        </w:rPr>
        <w:t xml:space="preserve">The call to participate in a collaborative choir challenged </w:t>
      </w:r>
      <w:r w:rsidR="00F128A9" w:rsidRPr="00A55F39">
        <w:rPr>
          <w:rFonts w:ascii="Arial" w:hAnsi="Arial" w:cs="Arial"/>
          <w:color w:val="000000" w:themeColor="text1"/>
        </w:rPr>
        <w:t>us</w:t>
      </w:r>
      <w:r w:rsidRPr="00A55F39">
        <w:rPr>
          <w:rFonts w:ascii="Arial" w:hAnsi="Arial" w:cs="Arial"/>
          <w:color w:val="000000" w:themeColor="text1"/>
        </w:rPr>
        <w:t xml:space="preserve"> to change from more or less anonymous spectators to embodied, active participants</w:t>
      </w:r>
      <w:r w:rsidR="00F128A9" w:rsidRPr="00A55F39">
        <w:rPr>
          <w:rFonts w:ascii="Arial" w:hAnsi="Arial" w:cs="Arial"/>
          <w:color w:val="000000" w:themeColor="text1"/>
        </w:rPr>
        <w:t>. E</w:t>
      </w:r>
      <w:r w:rsidRPr="00A55F39">
        <w:rPr>
          <w:rFonts w:ascii="Arial" w:hAnsi="Arial" w:cs="Arial"/>
          <w:color w:val="000000" w:themeColor="text1"/>
        </w:rPr>
        <w:t>ngaging in the creation of music is part of communicative musicality, where ‘human will and emotion are immediately shareable with others through gestures of the body and voice’</w:t>
      </w:r>
      <w:r w:rsidR="00170691" w:rsidRPr="00A55F39">
        <w:rPr>
          <w:rFonts w:ascii="Arial" w:hAnsi="Arial" w:cs="Arial"/>
          <w:color w:val="000000" w:themeColor="text1"/>
        </w:rPr>
        <w:t>;</w:t>
      </w:r>
      <w:r w:rsidRPr="00A55F39">
        <w:rPr>
          <w:rFonts w:ascii="Arial" w:hAnsi="Arial" w:cs="Arial"/>
          <w:color w:val="000000" w:themeColor="text1"/>
        </w:rPr>
        <w:t xml:space="preserve"> a ‘being in the groove together’ that has potential to enhance our capacity for sociality.</w:t>
      </w:r>
      <w:r w:rsidR="00170691" w:rsidRPr="00A55F39">
        <w:rPr>
          <w:rStyle w:val="EndnoteReference"/>
          <w:rFonts w:ascii="Arial" w:hAnsi="Arial" w:cs="Arial"/>
          <w:color w:val="000000" w:themeColor="text1"/>
        </w:rPr>
        <w:endnoteReference w:id="16"/>
      </w:r>
      <w:r w:rsidR="00170691" w:rsidRPr="00A55F39">
        <w:rPr>
          <w:rFonts w:ascii="Arial" w:hAnsi="Arial" w:cs="Arial"/>
          <w:color w:val="000000" w:themeColor="text1"/>
        </w:rPr>
        <w:t xml:space="preserve"> </w:t>
      </w:r>
      <w:r w:rsidRPr="00A55F39">
        <w:rPr>
          <w:rFonts w:ascii="Arial" w:hAnsi="Arial" w:cs="Arial"/>
          <w:color w:val="000000" w:themeColor="text1"/>
        </w:rPr>
        <w:t>With our own singing still reverberating in the room and in our bodies, and feeling our shared corporeality,</w:t>
      </w:r>
      <w:r w:rsidRPr="00A55F39" w:rsidDel="00076EBA">
        <w:rPr>
          <w:rFonts w:ascii="Arial" w:hAnsi="Arial" w:cs="Arial"/>
          <w:color w:val="000000" w:themeColor="text1"/>
        </w:rPr>
        <w:t xml:space="preserve"> </w:t>
      </w:r>
      <w:r w:rsidR="00F128A9" w:rsidRPr="00A55F39">
        <w:rPr>
          <w:rFonts w:ascii="Arial" w:hAnsi="Arial" w:cs="Arial"/>
          <w:color w:val="000000" w:themeColor="text1"/>
        </w:rPr>
        <w:t>we</w:t>
      </w:r>
      <w:r w:rsidRPr="00A55F39">
        <w:rPr>
          <w:rFonts w:ascii="Arial" w:hAnsi="Arial" w:cs="Arial"/>
          <w:color w:val="000000" w:themeColor="text1"/>
        </w:rPr>
        <w:t xml:space="preserve"> were able not only to think about what kind of socio-affective spaces may be created through making music, but also what the potentials of these spaces might be. Singing together presented an opportunity to feel, rather than just intellectualize over, the intersubjectivity of being a subject in the world, and the deep and defining relationality from which any social transformation may take shape. </w:t>
      </w:r>
    </w:p>
    <w:p w14:paraId="60DBF38C" w14:textId="55582B91" w:rsidR="003A2A85" w:rsidRPr="00A55F39" w:rsidRDefault="008D38F8" w:rsidP="00150302">
      <w:pPr>
        <w:autoSpaceDE w:val="0"/>
        <w:autoSpaceDN w:val="0"/>
        <w:adjustRightInd w:val="0"/>
        <w:rPr>
          <w:rFonts w:ascii="Arial" w:hAnsi="Arial" w:cs="Arial"/>
          <w:color w:val="000000" w:themeColor="text1"/>
        </w:rPr>
      </w:pPr>
      <w:r w:rsidRPr="00A55F39">
        <w:rPr>
          <w:rFonts w:ascii="Arial" w:hAnsi="Arial" w:cs="Arial"/>
          <w:color w:val="000000" w:themeColor="text1"/>
        </w:rPr>
        <w:lastRenderedPageBreak/>
        <w:t>C</w:t>
      </w:r>
      <w:r w:rsidR="003A2A85" w:rsidRPr="00A55F39">
        <w:rPr>
          <w:rFonts w:ascii="Arial" w:hAnsi="Arial" w:cs="Arial"/>
          <w:color w:val="000000" w:themeColor="text1"/>
        </w:rPr>
        <w:t>ommunity</w:t>
      </w:r>
      <w:r w:rsidR="00131FFE" w:rsidRPr="00A55F39">
        <w:rPr>
          <w:rFonts w:ascii="Arial" w:hAnsi="Arial" w:cs="Arial"/>
          <w:color w:val="000000" w:themeColor="text1"/>
        </w:rPr>
        <w:t xml:space="preserve"> was </w:t>
      </w:r>
      <w:r w:rsidRPr="00A55F39">
        <w:rPr>
          <w:rFonts w:ascii="Arial" w:hAnsi="Arial" w:cs="Arial"/>
          <w:color w:val="000000" w:themeColor="text1"/>
        </w:rPr>
        <w:t xml:space="preserve">created </w:t>
      </w:r>
      <w:r w:rsidR="003A2A85" w:rsidRPr="00A55F39">
        <w:rPr>
          <w:rFonts w:ascii="Arial" w:hAnsi="Arial" w:cs="Arial"/>
          <w:color w:val="000000" w:themeColor="text1"/>
        </w:rPr>
        <w:t xml:space="preserve">through </w:t>
      </w:r>
      <w:r w:rsidR="00FC23CF" w:rsidRPr="00A55F39">
        <w:rPr>
          <w:rFonts w:ascii="Arial" w:hAnsi="Arial" w:cs="Arial"/>
          <w:color w:val="000000" w:themeColor="text1"/>
        </w:rPr>
        <w:t>our short musical introduction to each other</w:t>
      </w:r>
      <w:r w:rsidR="00840DE6" w:rsidRPr="00A55F39">
        <w:rPr>
          <w:rFonts w:ascii="Arial" w:hAnsi="Arial" w:cs="Arial"/>
          <w:color w:val="000000" w:themeColor="text1"/>
        </w:rPr>
        <w:t xml:space="preserve">; we were </w:t>
      </w:r>
      <w:r w:rsidR="00FC23CF" w:rsidRPr="00A55F39">
        <w:rPr>
          <w:rFonts w:ascii="Arial" w:hAnsi="Arial" w:cs="Arial"/>
          <w:color w:val="000000" w:themeColor="text1"/>
        </w:rPr>
        <w:t>energised as a new group</w:t>
      </w:r>
      <w:r w:rsidRPr="00A55F39">
        <w:rPr>
          <w:rFonts w:ascii="Arial" w:hAnsi="Arial" w:cs="Arial"/>
          <w:color w:val="000000" w:themeColor="text1"/>
        </w:rPr>
        <w:t>. Singing together was a</w:t>
      </w:r>
      <w:r w:rsidR="003A2A85" w:rsidRPr="00A55F39">
        <w:rPr>
          <w:rFonts w:ascii="Arial" w:hAnsi="Arial" w:cs="Arial"/>
          <w:color w:val="000000" w:themeColor="text1"/>
        </w:rPr>
        <w:t xml:space="preserve">n effort to create a palpable expression of fellowship in which </w:t>
      </w:r>
      <w:r w:rsidR="00F128A9" w:rsidRPr="00A55F39">
        <w:rPr>
          <w:rFonts w:ascii="Arial" w:hAnsi="Arial" w:cs="Arial"/>
          <w:color w:val="000000" w:themeColor="text1"/>
        </w:rPr>
        <w:t xml:space="preserve">we, as </w:t>
      </w:r>
      <w:r w:rsidR="003A2A85" w:rsidRPr="00A55F39">
        <w:rPr>
          <w:rFonts w:ascii="Arial" w:hAnsi="Arial" w:cs="Arial"/>
          <w:color w:val="000000" w:themeColor="text1"/>
        </w:rPr>
        <w:t xml:space="preserve">multiple individuals, through eyes, ears, mouths, hands, and feet – as well as all the invisible characteristics </w:t>
      </w:r>
      <w:r w:rsidR="00F128A9" w:rsidRPr="00A55F39">
        <w:rPr>
          <w:rFonts w:ascii="Arial" w:hAnsi="Arial" w:cs="Arial"/>
          <w:color w:val="000000" w:themeColor="text1"/>
        </w:rPr>
        <w:t>we</w:t>
      </w:r>
      <w:r w:rsidR="003A2A85" w:rsidRPr="00A55F39">
        <w:rPr>
          <w:rFonts w:ascii="Arial" w:hAnsi="Arial" w:cs="Arial"/>
          <w:color w:val="000000" w:themeColor="text1"/>
        </w:rPr>
        <w:t xml:space="preserve"> embodied – sought to expand, encompass, and coalesce through music.</w:t>
      </w:r>
      <w:r w:rsidRPr="00A55F39">
        <w:rPr>
          <w:rFonts w:ascii="Arial" w:hAnsi="Arial" w:cs="Arial"/>
          <w:color w:val="000000" w:themeColor="text1"/>
        </w:rPr>
        <w:t xml:space="preserve"> </w:t>
      </w:r>
      <w:r w:rsidR="00170691" w:rsidRPr="00A55F39">
        <w:rPr>
          <w:rFonts w:ascii="Arial" w:hAnsi="Arial" w:cs="Arial"/>
          <w:color w:val="000000" w:themeColor="text1"/>
        </w:rPr>
        <w:t>E</w:t>
      </w:r>
      <w:r w:rsidR="003A2A85" w:rsidRPr="00A55F39">
        <w:rPr>
          <w:rFonts w:ascii="Arial" w:hAnsi="Arial" w:cs="Arial"/>
          <w:color w:val="000000" w:themeColor="text1"/>
        </w:rPr>
        <w:t>xpress</w:t>
      </w:r>
      <w:r w:rsidR="001402AE" w:rsidRPr="00A55F39">
        <w:rPr>
          <w:rFonts w:ascii="Arial" w:hAnsi="Arial" w:cs="Arial"/>
          <w:color w:val="000000" w:themeColor="text1"/>
        </w:rPr>
        <w:t>ing</w:t>
      </w:r>
      <w:r w:rsidR="003A2A85" w:rsidRPr="00A55F39">
        <w:rPr>
          <w:rFonts w:ascii="Arial" w:hAnsi="Arial" w:cs="Arial"/>
          <w:color w:val="000000" w:themeColor="text1"/>
        </w:rPr>
        <w:t xml:space="preserve"> </w:t>
      </w:r>
      <w:r w:rsidR="00F128A9" w:rsidRPr="00A55F39">
        <w:rPr>
          <w:rFonts w:ascii="Arial" w:hAnsi="Arial" w:cs="Arial"/>
          <w:color w:val="000000" w:themeColor="text1"/>
        </w:rPr>
        <w:t>our</w:t>
      </w:r>
      <w:r w:rsidR="003A2A85" w:rsidRPr="00A55F39">
        <w:rPr>
          <w:rFonts w:ascii="Arial" w:hAnsi="Arial" w:cs="Arial"/>
          <w:color w:val="000000" w:themeColor="text1"/>
        </w:rPr>
        <w:t>selves together corporeally in the music and incorporeally in text</w:t>
      </w:r>
      <w:r w:rsidR="00EA3506" w:rsidRPr="00A55F39">
        <w:rPr>
          <w:rFonts w:ascii="Arial" w:hAnsi="Arial" w:cs="Arial"/>
          <w:color w:val="000000" w:themeColor="text1"/>
        </w:rPr>
        <w:t xml:space="preserve"> via </w:t>
      </w:r>
      <w:proofErr w:type="spellStart"/>
      <w:r w:rsidR="00EA3506" w:rsidRPr="00A55F39">
        <w:rPr>
          <w:rFonts w:ascii="Arial" w:hAnsi="Arial" w:cs="Arial"/>
          <w:color w:val="000000" w:themeColor="text1"/>
        </w:rPr>
        <w:t>Mentimeter</w:t>
      </w:r>
      <w:proofErr w:type="spellEnd"/>
      <w:r w:rsidR="003A2A85" w:rsidRPr="00A55F39">
        <w:rPr>
          <w:rFonts w:ascii="Arial" w:hAnsi="Arial" w:cs="Arial"/>
          <w:color w:val="000000" w:themeColor="text1"/>
        </w:rPr>
        <w:t xml:space="preserve">, there were glimmers of </w:t>
      </w:r>
      <w:r w:rsidR="00593CAF" w:rsidRPr="00A55F39">
        <w:rPr>
          <w:rFonts w:ascii="Arial" w:hAnsi="Arial" w:cs="Arial"/>
          <w:color w:val="000000" w:themeColor="text1"/>
        </w:rPr>
        <w:t>various aspects of</w:t>
      </w:r>
      <w:r w:rsidR="00D11C82" w:rsidRPr="00A55F39">
        <w:rPr>
          <w:rFonts w:ascii="Arial" w:hAnsi="Arial" w:cs="Arial"/>
          <w:color w:val="000000" w:themeColor="text1"/>
        </w:rPr>
        <w:t xml:space="preserve"> </w:t>
      </w:r>
      <w:r w:rsidR="003A2A85" w:rsidRPr="00A55F39">
        <w:rPr>
          <w:rFonts w:ascii="Arial" w:hAnsi="Arial" w:cs="Arial"/>
          <w:color w:val="000000" w:themeColor="text1"/>
        </w:rPr>
        <w:t>‘community’: emotion or affect</w:t>
      </w:r>
      <w:r w:rsidR="009D57BF" w:rsidRPr="00A55F39">
        <w:rPr>
          <w:rFonts w:ascii="Arial" w:hAnsi="Arial" w:cs="Arial"/>
          <w:color w:val="000000" w:themeColor="text1"/>
        </w:rPr>
        <w:t>,</w:t>
      </w:r>
      <w:r w:rsidR="003A2A85" w:rsidRPr="00A55F39">
        <w:rPr>
          <w:rFonts w:ascii="Arial" w:hAnsi="Arial" w:cs="Arial"/>
          <w:color w:val="000000" w:themeColor="text1"/>
        </w:rPr>
        <w:t xml:space="preserve"> physical proximity</w:t>
      </w:r>
      <w:r w:rsidR="009D57BF" w:rsidRPr="00A55F39">
        <w:rPr>
          <w:rFonts w:ascii="Arial" w:hAnsi="Arial" w:cs="Arial"/>
          <w:color w:val="000000" w:themeColor="text1"/>
        </w:rPr>
        <w:t xml:space="preserve">, </w:t>
      </w:r>
      <w:r w:rsidR="003A2A85" w:rsidRPr="00A55F39">
        <w:rPr>
          <w:rFonts w:ascii="Arial" w:hAnsi="Arial" w:cs="Arial"/>
          <w:color w:val="000000" w:themeColor="text1"/>
        </w:rPr>
        <w:t>the incorporation of difference.</w:t>
      </w:r>
      <w:r w:rsidR="00AD2247" w:rsidRPr="00A55F39">
        <w:rPr>
          <w:rFonts w:ascii="Arial" w:hAnsi="Arial" w:cs="Arial"/>
          <w:color w:val="000000" w:themeColor="text1"/>
        </w:rPr>
        <w:t xml:space="preserve"> </w:t>
      </w:r>
      <w:r w:rsidR="00131FFE" w:rsidRPr="00A55F39">
        <w:rPr>
          <w:rFonts w:ascii="Arial" w:hAnsi="Arial" w:cs="Arial"/>
          <w:color w:val="000000" w:themeColor="text1"/>
        </w:rPr>
        <w:t xml:space="preserve">These glimmers were not confined to an affective register but also shaped the communication emerging in the session and afterwards. </w:t>
      </w:r>
      <w:r w:rsidR="00B918A6" w:rsidRPr="00A55F39">
        <w:rPr>
          <w:rFonts w:ascii="Arial" w:hAnsi="Arial" w:cs="Arial"/>
          <w:color w:val="000000" w:themeColor="text1"/>
        </w:rPr>
        <w:t xml:space="preserve">In </w:t>
      </w:r>
      <w:r w:rsidR="00F128A9" w:rsidRPr="00A55F39">
        <w:rPr>
          <w:rFonts w:ascii="Arial" w:hAnsi="Arial" w:cs="Arial"/>
          <w:color w:val="000000" w:themeColor="text1"/>
        </w:rPr>
        <w:t>ou</w:t>
      </w:r>
      <w:r w:rsidR="009D57BF" w:rsidRPr="00A55F39">
        <w:rPr>
          <w:rFonts w:ascii="Arial" w:hAnsi="Arial" w:cs="Arial"/>
          <w:color w:val="000000" w:themeColor="text1"/>
        </w:rPr>
        <w:t>r</w:t>
      </w:r>
      <w:r w:rsidR="00B918A6" w:rsidRPr="00A55F39">
        <w:rPr>
          <w:rFonts w:ascii="Arial" w:hAnsi="Arial" w:cs="Arial"/>
          <w:color w:val="000000" w:themeColor="text1"/>
        </w:rPr>
        <w:t xml:space="preserve"> individual reflections, </w:t>
      </w:r>
      <w:r w:rsidR="00F128A9" w:rsidRPr="00A55F39">
        <w:rPr>
          <w:rFonts w:ascii="Arial" w:hAnsi="Arial" w:cs="Arial"/>
          <w:color w:val="000000" w:themeColor="text1"/>
        </w:rPr>
        <w:t>we</w:t>
      </w:r>
      <w:r w:rsidR="00AD2247" w:rsidRPr="00A55F39">
        <w:rPr>
          <w:rFonts w:ascii="Arial" w:hAnsi="Arial" w:cs="Arial"/>
          <w:color w:val="000000" w:themeColor="text1"/>
        </w:rPr>
        <w:t xml:space="preserve"> </w:t>
      </w:r>
      <w:r w:rsidR="001F43C9" w:rsidRPr="00A55F39">
        <w:rPr>
          <w:rFonts w:ascii="Arial" w:hAnsi="Arial" w:cs="Arial"/>
          <w:color w:val="000000" w:themeColor="text1"/>
        </w:rPr>
        <w:t>contemplated</w:t>
      </w:r>
      <w:r w:rsidR="00AD2247" w:rsidRPr="00A55F39">
        <w:rPr>
          <w:rFonts w:ascii="Arial" w:hAnsi="Arial" w:cs="Arial"/>
          <w:color w:val="000000" w:themeColor="text1"/>
        </w:rPr>
        <w:t xml:space="preserve"> the embodiment </w:t>
      </w:r>
      <w:r w:rsidR="00C65071" w:rsidRPr="00A55F39">
        <w:rPr>
          <w:rFonts w:ascii="Arial" w:hAnsi="Arial" w:cs="Arial"/>
          <w:color w:val="000000" w:themeColor="text1"/>
        </w:rPr>
        <w:t xml:space="preserve">of </w:t>
      </w:r>
      <w:r w:rsidR="00AD2247" w:rsidRPr="00A55F39">
        <w:rPr>
          <w:rFonts w:ascii="Arial" w:hAnsi="Arial" w:cs="Arial"/>
          <w:color w:val="000000" w:themeColor="text1"/>
        </w:rPr>
        <w:t>and/</w:t>
      </w:r>
      <w:r w:rsidR="00B376F2" w:rsidRPr="00A55F39">
        <w:rPr>
          <w:rFonts w:ascii="Arial" w:hAnsi="Arial" w:cs="Arial"/>
          <w:color w:val="000000" w:themeColor="text1"/>
        </w:rPr>
        <w:t xml:space="preserve"> </w:t>
      </w:r>
      <w:r w:rsidR="00AD2247" w:rsidRPr="00A55F39">
        <w:rPr>
          <w:rFonts w:ascii="Arial" w:hAnsi="Arial" w:cs="Arial"/>
          <w:color w:val="000000" w:themeColor="text1"/>
        </w:rPr>
        <w:t xml:space="preserve">or the involvement of bodies in the </w:t>
      </w:r>
      <w:r w:rsidR="00B918A6" w:rsidRPr="00A55F39">
        <w:rPr>
          <w:rFonts w:ascii="Arial" w:hAnsi="Arial" w:cs="Arial"/>
          <w:color w:val="000000" w:themeColor="text1"/>
        </w:rPr>
        <w:t xml:space="preserve">singing </w:t>
      </w:r>
      <w:r w:rsidR="00AD2247" w:rsidRPr="00A55F39">
        <w:rPr>
          <w:rFonts w:ascii="Arial" w:hAnsi="Arial" w:cs="Arial"/>
          <w:color w:val="000000" w:themeColor="text1"/>
        </w:rPr>
        <w:t>experience.</w:t>
      </w:r>
      <w:r w:rsidR="006D3BCC" w:rsidRPr="00A55F39">
        <w:rPr>
          <w:rFonts w:ascii="Arial" w:hAnsi="Arial" w:cs="Arial"/>
          <w:color w:val="000000" w:themeColor="text1"/>
        </w:rPr>
        <w:t xml:space="preserve"> </w:t>
      </w:r>
      <w:r w:rsidR="0029123B" w:rsidRPr="00A55F39">
        <w:rPr>
          <w:rFonts w:ascii="Arial" w:hAnsi="Arial" w:cs="Arial"/>
          <w:color w:val="000000" w:themeColor="text1"/>
        </w:rPr>
        <w:t xml:space="preserve">In addition to the affective and embodied implications of the singing collective, </w:t>
      </w:r>
      <w:r w:rsidR="00F128A9" w:rsidRPr="00A55F39">
        <w:rPr>
          <w:rFonts w:ascii="Arial" w:hAnsi="Arial" w:cs="Arial"/>
          <w:color w:val="000000" w:themeColor="text1"/>
        </w:rPr>
        <w:t xml:space="preserve">we </w:t>
      </w:r>
      <w:r w:rsidR="0029123B" w:rsidRPr="00A55F39">
        <w:rPr>
          <w:rFonts w:ascii="Arial" w:hAnsi="Arial" w:cs="Arial"/>
          <w:color w:val="000000" w:themeColor="text1"/>
        </w:rPr>
        <w:t xml:space="preserve">also </w:t>
      </w:r>
      <w:r w:rsidR="001F43C9" w:rsidRPr="00A55F39">
        <w:rPr>
          <w:rFonts w:ascii="Arial" w:hAnsi="Arial" w:cs="Arial"/>
          <w:color w:val="000000" w:themeColor="text1"/>
        </w:rPr>
        <w:t>considered</w:t>
      </w:r>
      <w:r w:rsidR="0029123B" w:rsidRPr="00A55F39">
        <w:rPr>
          <w:rFonts w:ascii="Arial" w:hAnsi="Arial" w:cs="Arial"/>
          <w:color w:val="000000" w:themeColor="text1"/>
        </w:rPr>
        <w:t xml:space="preserve"> the ways in which, both during the session and afterwards in writing this collective piece, </w:t>
      </w:r>
      <w:r w:rsidR="00F128A9" w:rsidRPr="00A55F39">
        <w:rPr>
          <w:rFonts w:ascii="Arial" w:hAnsi="Arial" w:cs="Arial"/>
          <w:color w:val="000000" w:themeColor="text1"/>
        </w:rPr>
        <w:t>we</w:t>
      </w:r>
      <w:r w:rsidR="0029123B" w:rsidRPr="00A55F39">
        <w:rPr>
          <w:rFonts w:ascii="Arial" w:hAnsi="Arial" w:cs="Arial"/>
          <w:color w:val="000000" w:themeColor="text1"/>
        </w:rPr>
        <w:t xml:space="preserve"> were demonstrating the performative </w:t>
      </w:r>
      <w:r w:rsidR="00844D1A" w:rsidRPr="00A55F39">
        <w:rPr>
          <w:rFonts w:ascii="Arial" w:hAnsi="Arial" w:cs="Arial"/>
          <w:color w:val="000000" w:themeColor="text1"/>
        </w:rPr>
        <w:t>aspect</w:t>
      </w:r>
      <w:r w:rsidR="0029123B" w:rsidRPr="00A55F39">
        <w:rPr>
          <w:rFonts w:ascii="Arial" w:hAnsi="Arial" w:cs="Arial"/>
          <w:color w:val="000000" w:themeColor="text1"/>
        </w:rPr>
        <w:t xml:space="preserve"> of social sustainability.</w:t>
      </w:r>
    </w:p>
    <w:p w14:paraId="711B3279" w14:textId="77777777" w:rsidR="003A2A85" w:rsidRPr="00A55F39" w:rsidRDefault="003A2A85" w:rsidP="00150302">
      <w:pPr>
        <w:autoSpaceDE w:val="0"/>
        <w:autoSpaceDN w:val="0"/>
        <w:adjustRightInd w:val="0"/>
        <w:rPr>
          <w:rFonts w:ascii="Arial" w:hAnsi="Arial" w:cs="Arial"/>
          <w:color w:val="000000" w:themeColor="text1"/>
        </w:rPr>
      </w:pPr>
    </w:p>
    <w:p w14:paraId="3BC9913F" w14:textId="491B5EED" w:rsidR="008777B5" w:rsidRPr="00A55F39" w:rsidRDefault="003A2A85" w:rsidP="00150302">
      <w:pPr>
        <w:autoSpaceDE w:val="0"/>
        <w:autoSpaceDN w:val="0"/>
        <w:adjustRightInd w:val="0"/>
        <w:rPr>
          <w:rFonts w:ascii="Arial" w:hAnsi="Arial" w:cs="Arial"/>
          <w:b/>
          <w:bCs/>
          <w:i/>
          <w:iCs/>
          <w:color w:val="000000" w:themeColor="text1"/>
        </w:rPr>
      </w:pPr>
      <w:r w:rsidRPr="00A55F39">
        <w:rPr>
          <w:rFonts w:ascii="Arial" w:hAnsi="Arial" w:cs="Arial"/>
          <w:b/>
          <w:bCs/>
          <w:i/>
          <w:iCs/>
          <w:color w:val="000000" w:themeColor="text1"/>
        </w:rPr>
        <w:t>Social sustainability in and beyond conference settings</w:t>
      </w:r>
    </w:p>
    <w:p w14:paraId="79C55DA1" w14:textId="47090ED9" w:rsidR="00E1067E" w:rsidRPr="00A55F39" w:rsidRDefault="00E06F67" w:rsidP="00D83CDA">
      <w:pPr>
        <w:pStyle w:val="CommentText"/>
        <w:rPr>
          <w:rFonts w:ascii="Arial" w:hAnsi="Arial" w:cs="Arial"/>
          <w:color w:val="000000" w:themeColor="text1"/>
          <w:sz w:val="24"/>
          <w:szCs w:val="24"/>
        </w:rPr>
      </w:pPr>
      <w:r w:rsidRPr="00A55F39">
        <w:rPr>
          <w:rFonts w:ascii="Arial" w:hAnsi="Arial" w:cs="Arial"/>
          <w:color w:val="000000" w:themeColor="text1"/>
          <w:sz w:val="24"/>
          <w:szCs w:val="24"/>
        </w:rPr>
        <w:t>D</w:t>
      </w:r>
      <w:r w:rsidR="006A334D" w:rsidRPr="00A55F39">
        <w:rPr>
          <w:rFonts w:ascii="Arial" w:hAnsi="Arial" w:cs="Arial"/>
          <w:color w:val="000000" w:themeColor="text1"/>
          <w:sz w:val="24"/>
          <w:szCs w:val="24"/>
        </w:rPr>
        <w:t>espite the</w:t>
      </w:r>
      <w:r w:rsidRPr="00A55F39">
        <w:rPr>
          <w:rFonts w:ascii="Arial" w:hAnsi="Arial" w:cs="Arial"/>
          <w:color w:val="000000" w:themeColor="text1"/>
          <w:sz w:val="24"/>
          <w:szCs w:val="24"/>
        </w:rPr>
        <w:t>ir</w:t>
      </w:r>
      <w:r w:rsidR="006A334D" w:rsidRPr="00A55F39">
        <w:rPr>
          <w:rFonts w:ascii="Arial" w:hAnsi="Arial" w:cs="Arial"/>
          <w:color w:val="000000" w:themeColor="text1"/>
          <w:sz w:val="24"/>
          <w:szCs w:val="24"/>
        </w:rPr>
        <w:t xml:space="preserve"> celebratory, social, and ‘networking’ elements being key attractions</w:t>
      </w:r>
      <w:r w:rsidRPr="00A55F39">
        <w:rPr>
          <w:rFonts w:ascii="Arial" w:hAnsi="Arial" w:cs="Arial"/>
          <w:color w:val="000000" w:themeColor="text1"/>
          <w:sz w:val="24"/>
          <w:szCs w:val="24"/>
        </w:rPr>
        <w:t>, a</w:t>
      </w:r>
      <w:r w:rsidR="003A2A85" w:rsidRPr="00A55F39">
        <w:rPr>
          <w:rFonts w:ascii="Arial" w:hAnsi="Arial" w:cs="Arial"/>
          <w:color w:val="000000" w:themeColor="text1"/>
          <w:sz w:val="24"/>
          <w:szCs w:val="24"/>
        </w:rPr>
        <w:t xml:space="preserve">cademic conferences can intensify </w:t>
      </w:r>
      <w:r w:rsidRPr="00A55F39">
        <w:rPr>
          <w:rFonts w:ascii="Arial" w:hAnsi="Arial" w:cs="Arial"/>
          <w:color w:val="000000" w:themeColor="text1"/>
          <w:sz w:val="24"/>
          <w:szCs w:val="24"/>
        </w:rPr>
        <w:t>feelings</w:t>
      </w:r>
      <w:r w:rsidR="003A2A85" w:rsidRPr="00A55F39">
        <w:rPr>
          <w:rFonts w:ascii="Arial" w:hAnsi="Arial" w:cs="Arial"/>
          <w:color w:val="000000" w:themeColor="text1"/>
          <w:sz w:val="24"/>
          <w:szCs w:val="24"/>
        </w:rPr>
        <w:t xml:space="preserve"> </w:t>
      </w:r>
      <w:r w:rsidR="008777B5" w:rsidRPr="00A55F39">
        <w:rPr>
          <w:rFonts w:ascii="Arial" w:hAnsi="Arial" w:cs="Arial"/>
          <w:color w:val="000000" w:themeColor="text1"/>
          <w:sz w:val="24"/>
          <w:szCs w:val="24"/>
        </w:rPr>
        <w:t xml:space="preserve">of </w:t>
      </w:r>
      <w:r w:rsidR="004845CA" w:rsidRPr="00A55F39">
        <w:rPr>
          <w:rFonts w:ascii="Arial" w:hAnsi="Arial" w:cs="Arial"/>
          <w:color w:val="000000" w:themeColor="text1"/>
          <w:sz w:val="24"/>
          <w:szCs w:val="24"/>
        </w:rPr>
        <w:t>anxiet</w:t>
      </w:r>
      <w:r w:rsidR="008777B5" w:rsidRPr="00A55F39">
        <w:rPr>
          <w:rFonts w:ascii="Arial" w:hAnsi="Arial" w:cs="Arial"/>
          <w:color w:val="000000" w:themeColor="text1"/>
          <w:sz w:val="24"/>
          <w:szCs w:val="24"/>
        </w:rPr>
        <w:t>y</w:t>
      </w:r>
      <w:r w:rsidR="004845CA" w:rsidRPr="00A55F39">
        <w:rPr>
          <w:rFonts w:ascii="Arial" w:hAnsi="Arial" w:cs="Arial"/>
          <w:color w:val="000000" w:themeColor="text1"/>
          <w:sz w:val="24"/>
          <w:szCs w:val="24"/>
        </w:rPr>
        <w:t>, vulnerabilit</w:t>
      </w:r>
      <w:r w:rsidR="008777B5" w:rsidRPr="00A55F39">
        <w:rPr>
          <w:rFonts w:ascii="Arial" w:hAnsi="Arial" w:cs="Arial"/>
          <w:color w:val="000000" w:themeColor="text1"/>
          <w:sz w:val="24"/>
          <w:szCs w:val="24"/>
        </w:rPr>
        <w:t>y</w:t>
      </w:r>
      <w:r w:rsidR="004845CA" w:rsidRPr="00A55F39">
        <w:rPr>
          <w:rFonts w:ascii="Arial" w:hAnsi="Arial" w:cs="Arial"/>
          <w:color w:val="000000" w:themeColor="text1"/>
          <w:sz w:val="24"/>
          <w:szCs w:val="24"/>
        </w:rPr>
        <w:t xml:space="preserve">, and </w:t>
      </w:r>
      <w:r w:rsidR="003A2A85" w:rsidRPr="00A55F39">
        <w:rPr>
          <w:rFonts w:ascii="Arial" w:hAnsi="Arial" w:cs="Arial"/>
          <w:color w:val="000000" w:themeColor="text1"/>
          <w:sz w:val="24"/>
          <w:szCs w:val="24"/>
        </w:rPr>
        <w:t>anomie, with little guidance for participants as to how to be wholly engaged beyond presenting and listening to papers</w:t>
      </w:r>
      <w:r w:rsidR="00C65071" w:rsidRPr="00A55F39">
        <w:rPr>
          <w:rFonts w:ascii="Arial" w:hAnsi="Arial" w:cs="Arial"/>
          <w:color w:val="000000" w:themeColor="text1"/>
          <w:sz w:val="24"/>
          <w:szCs w:val="24"/>
        </w:rPr>
        <w:t xml:space="preserve">. </w:t>
      </w:r>
      <w:r w:rsidRPr="00A55F39">
        <w:rPr>
          <w:rFonts w:ascii="Arial" w:hAnsi="Arial" w:cs="Arial"/>
          <w:color w:val="000000" w:themeColor="text1"/>
          <w:sz w:val="24"/>
          <w:szCs w:val="24"/>
        </w:rPr>
        <w:t>In singing, w</w:t>
      </w:r>
      <w:r w:rsidR="00FF0F10" w:rsidRPr="00A55F39">
        <w:rPr>
          <w:rFonts w:ascii="Arial" w:hAnsi="Arial" w:cs="Arial"/>
          <w:color w:val="000000" w:themeColor="text1"/>
          <w:sz w:val="24"/>
          <w:szCs w:val="24"/>
        </w:rPr>
        <w:t xml:space="preserve">e </w:t>
      </w:r>
      <w:r w:rsidR="00C770B3" w:rsidRPr="00A55F39">
        <w:rPr>
          <w:rFonts w:ascii="Arial" w:hAnsi="Arial" w:cs="Arial"/>
          <w:color w:val="000000" w:themeColor="text1"/>
          <w:sz w:val="24"/>
          <w:szCs w:val="24"/>
        </w:rPr>
        <w:t>disrupted the ‘sensory synchrony that comes through sustained practice’ of conference attendance</w:t>
      </w:r>
      <w:r w:rsidR="00292140" w:rsidRPr="00A55F39">
        <w:rPr>
          <w:rFonts w:ascii="Arial" w:hAnsi="Arial" w:cs="Arial"/>
          <w:color w:val="000000" w:themeColor="text1"/>
          <w:sz w:val="24"/>
          <w:szCs w:val="24"/>
        </w:rPr>
        <w:t xml:space="preserve"> </w:t>
      </w:r>
      <w:r w:rsidR="00C770B3" w:rsidRPr="00A55F39">
        <w:rPr>
          <w:rFonts w:ascii="Arial" w:hAnsi="Arial" w:cs="Arial"/>
          <w:color w:val="000000" w:themeColor="text1"/>
          <w:sz w:val="24"/>
          <w:szCs w:val="24"/>
        </w:rPr>
        <w:t xml:space="preserve">and challenged </w:t>
      </w:r>
      <w:r w:rsidR="00FF0F10" w:rsidRPr="00A55F39">
        <w:rPr>
          <w:rFonts w:ascii="Arial" w:hAnsi="Arial" w:cs="Arial"/>
          <w:color w:val="000000" w:themeColor="text1"/>
          <w:sz w:val="24"/>
          <w:szCs w:val="24"/>
        </w:rPr>
        <w:t>traditional frameworks of knowledge production.</w:t>
      </w:r>
      <w:r w:rsidR="008A01AB" w:rsidRPr="00A55F39">
        <w:rPr>
          <w:rStyle w:val="EndnoteReference"/>
          <w:rFonts w:ascii="Arial" w:hAnsi="Arial" w:cs="Arial"/>
          <w:color w:val="000000" w:themeColor="text1"/>
          <w:sz w:val="24"/>
          <w:szCs w:val="24"/>
        </w:rPr>
        <w:endnoteReference w:id="17"/>
      </w:r>
      <w:r w:rsidR="00FF0F10" w:rsidRPr="00A55F39">
        <w:rPr>
          <w:rFonts w:ascii="Arial" w:hAnsi="Arial" w:cs="Arial"/>
          <w:color w:val="000000" w:themeColor="text1"/>
          <w:sz w:val="24"/>
          <w:szCs w:val="24"/>
        </w:rPr>
        <w:t xml:space="preserve"> </w:t>
      </w:r>
      <w:r w:rsidR="00C770B3" w:rsidRPr="00A55F39">
        <w:rPr>
          <w:rFonts w:ascii="Arial" w:hAnsi="Arial" w:cs="Arial"/>
          <w:color w:val="000000" w:themeColor="text1"/>
          <w:sz w:val="24"/>
          <w:szCs w:val="24"/>
        </w:rPr>
        <w:t>By relocating</w:t>
      </w:r>
      <w:r w:rsidR="008A01AB" w:rsidRPr="00A55F39">
        <w:rPr>
          <w:rFonts w:ascii="Arial" w:hAnsi="Arial" w:cs="Arial"/>
          <w:color w:val="000000" w:themeColor="text1"/>
          <w:sz w:val="24"/>
          <w:szCs w:val="24"/>
        </w:rPr>
        <w:t xml:space="preserve"> </w:t>
      </w:r>
      <w:r w:rsidR="00C770B3" w:rsidRPr="00A55F39">
        <w:rPr>
          <w:rFonts w:ascii="Arial" w:hAnsi="Arial" w:cs="Arial"/>
          <w:color w:val="000000" w:themeColor="text1"/>
          <w:sz w:val="24"/>
          <w:szCs w:val="24"/>
        </w:rPr>
        <w:t xml:space="preserve">the session </w:t>
      </w:r>
      <w:r w:rsidR="00723D3D" w:rsidRPr="00A55F39">
        <w:rPr>
          <w:rFonts w:ascii="Arial" w:hAnsi="Arial" w:cs="Arial"/>
          <w:color w:val="000000" w:themeColor="text1"/>
          <w:sz w:val="24"/>
          <w:szCs w:val="24"/>
        </w:rPr>
        <w:t>to</w:t>
      </w:r>
      <w:r w:rsidR="00C770B3" w:rsidRPr="00A55F39">
        <w:rPr>
          <w:rFonts w:ascii="Arial" w:hAnsi="Arial" w:cs="Arial"/>
          <w:color w:val="000000" w:themeColor="text1"/>
          <w:sz w:val="24"/>
          <w:szCs w:val="24"/>
        </w:rPr>
        <w:t xml:space="preserve"> a musical space, </w:t>
      </w:r>
      <w:r w:rsidR="0062643E" w:rsidRPr="00A55F39">
        <w:rPr>
          <w:rFonts w:ascii="Arial" w:hAnsi="Arial" w:cs="Arial"/>
          <w:color w:val="000000" w:themeColor="text1"/>
          <w:sz w:val="24"/>
          <w:szCs w:val="24"/>
        </w:rPr>
        <w:t>s</w:t>
      </w:r>
      <w:r w:rsidR="00AE4BB4" w:rsidRPr="00A55F39">
        <w:rPr>
          <w:rFonts w:ascii="Arial" w:hAnsi="Arial" w:cs="Arial"/>
          <w:color w:val="000000" w:themeColor="text1"/>
          <w:sz w:val="24"/>
          <w:szCs w:val="24"/>
        </w:rPr>
        <w:t>ocial alienation was replaced by familiarity</w:t>
      </w:r>
      <w:r w:rsidR="00D97A52" w:rsidRPr="00A55F39">
        <w:rPr>
          <w:rFonts w:ascii="Arial" w:hAnsi="Arial" w:cs="Arial"/>
          <w:color w:val="000000" w:themeColor="text1"/>
          <w:sz w:val="24"/>
          <w:szCs w:val="24"/>
        </w:rPr>
        <w:t xml:space="preserve"> and sharing</w:t>
      </w:r>
      <w:r w:rsidR="00AE4BB4" w:rsidRPr="00A55F39">
        <w:rPr>
          <w:rFonts w:ascii="Arial" w:hAnsi="Arial" w:cs="Arial"/>
          <w:color w:val="000000" w:themeColor="text1"/>
          <w:sz w:val="24"/>
          <w:szCs w:val="24"/>
        </w:rPr>
        <w:t>, through the exposition of vulnerabilities.</w:t>
      </w:r>
      <w:r w:rsidR="008A01AB" w:rsidRPr="00A55F39">
        <w:rPr>
          <w:rStyle w:val="EndnoteReference"/>
          <w:rFonts w:ascii="Arial" w:hAnsi="Arial" w:cs="Arial"/>
          <w:color w:val="000000" w:themeColor="text1"/>
          <w:sz w:val="24"/>
          <w:szCs w:val="24"/>
        </w:rPr>
        <w:endnoteReference w:id="18"/>
      </w:r>
      <w:r w:rsidR="008A01AB" w:rsidRPr="00A55F39">
        <w:rPr>
          <w:rFonts w:ascii="Arial" w:hAnsi="Arial" w:cs="Arial"/>
          <w:color w:val="000000" w:themeColor="text1"/>
          <w:sz w:val="24"/>
          <w:szCs w:val="24"/>
        </w:rPr>
        <w:t xml:space="preserve"> </w:t>
      </w:r>
      <w:r w:rsidR="00D83CDA" w:rsidRPr="00A55F39">
        <w:rPr>
          <w:rFonts w:ascii="Arial" w:hAnsi="Arial" w:cs="Arial"/>
          <w:color w:val="000000" w:themeColor="text1"/>
          <w:sz w:val="24"/>
          <w:szCs w:val="24"/>
        </w:rPr>
        <w:t xml:space="preserve">To sing together with strangers paradoxically requires </w:t>
      </w:r>
      <w:r w:rsidR="00D83CDA" w:rsidRPr="00A55F39">
        <w:rPr>
          <w:rFonts w:ascii="Arial" w:hAnsi="Arial" w:cs="Arial"/>
          <w:color w:val="000000" w:themeColor="text1"/>
          <w:sz w:val="24"/>
          <w:szCs w:val="24"/>
        </w:rPr>
        <w:lastRenderedPageBreak/>
        <w:t>a certain amount of both self-effacement, allowing one to be vulnerable enough to sing in front of others, and assertiveness, to do the actual singing itself. Moreover, b</w:t>
      </w:r>
      <w:r w:rsidR="003A2A85" w:rsidRPr="00A55F39">
        <w:rPr>
          <w:rFonts w:ascii="Arial" w:hAnsi="Arial" w:cs="Arial"/>
          <w:color w:val="000000" w:themeColor="text1"/>
          <w:sz w:val="24"/>
          <w:szCs w:val="24"/>
        </w:rPr>
        <w:t xml:space="preserve">y </w:t>
      </w:r>
      <w:r w:rsidR="005B4B9F" w:rsidRPr="00A55F39">
        <w:rPr>
          <w:rFonts w:ascii="Arial" w:hAnsi="Arial" w:cs="Arial"/>
          <w:color w:val="000000" w:themeColor="text1"/>
          <w:sz w:val="24"/>
          <w:szCs w:val="24"/>
        </w:rPr>
        <w:t xml:space="preserve">contributing our </w:t>
      </w:r>
      <w:r w:rsidR="003A2A85" w:rsidRPr="00A55F39">
        <w:rPr>
          <w:rFonts w:ascii="Arial" w:hAnsi="Arial" w:cs="Arial"/>
          <w:color w:val="000000" w:themeColor="text1"/>
          <w:sz w:val="24"/>
          <w:szCs w:val="24"/>
        </w:rPr>
        <w:t>reflection</w:t>
      </w:r>
      <w:r w:rsidR="005B4B9F" w:rsidRPr="00A55F39">
        <w:rPr>
          <w:rFonts w:ascii="Arial" w:hAnsi="Arial" w:cs="Arial"/>
          <w:color w:val="000000" w:themeColor="text1"/>
          <w:sz w:val="24"/>
          <w:szCs w:val="24"/>
        </w:rPr>
        <w:t>s</w:t>
      </w:r>
      <w:r w:rsidR="003A2A85" w:rsidRPr="00A55F39">
        <w:rPr>
          <w:rFonts w:ascii="Arial" w:hAnsi="Arial" w:cs="Arial"/>
          <w:color w:val="000000" w:themeColor="text1"/>
          <w:sz w:val="24"/>
          <w:szCs w:val="24"/>
        </w:rPr>
        <w:t xml:space="preserve"> to </w:t>
      </w:r>
      <w:r w:rsidR="005B4B9F" w:rsidRPr="00A55F39">
        <w:rPr>
          <w:rFonts w:ascii="Arial" w:hAnsi="Arial" w:cs="Arial"/>
          <w:color w:val="000000" w:themeColor="text1"/>
          <w:sz w:val="24"/>
          <w:szCs w:val="24"/>
        </w:rPr>
        <w:t xml:space="preserve">write </w:t>
      </w:r>
      <w:r w:rsidR="003A2A85" w:rsidRPr="00A55F39">
        <w:rPr>
          <w:rFonts w:ascii="Arial" w:hAnsi="Arial" w:cs="Arial"/>
          <w:color w:val="000000" w:themeColor="text1"/>
          <w:sz w:val="24"/>
          <w:szCs w:val="24"/>
        </w:rPr>
        <w:t xml:space="preserve">this paper, </w:t>
      </w:r>
      <w:r w:rsidR="00F63DE2" w:rsidRPr="00A55F39">
        <w:rPr>
          <w:rFonts w:ascii="Arial" w:hAnsi="Arial" w:cs="Arial"/>
          <w:color w:val="000000" w:themeColor="text1"/>
          <w:sz w:val="24"/>
          <w:szCs w:val="24"/>
        </w:rPr>
        <w:t xml:space="preserve">evidence of a sustained relationship despite the Covid-19 pandemic, </w:t>
      </w:r>
      <w:r w:rsidR="003A2A85" w:rsidRPr="00A55F39">
        <w:rPr>
          <w:rFonts w:ascii="Arial" w:hAnsi="Arial" w:cs="Arial"/>
          <w:color w:val="000000" w:themeColor="text1"/>
          <w:sz w:val="24"/>
          <w:szCs w:val="24"/>
        </w:rPr>
        <w:t xml:space="preserve">the </w:t>
      </w:r>
      <w:r w:rsidR="0029123B" w:rsidRPr="00A55F39">
        <w:rPr>
          <w:rFonts w:ascii="Arial" w:hAnsi="Arial" w:cs="Arial"/>
          <w:color w:val="000000" w:themeColor="text1"/>
          <w:sz w:val="24"/>
          <w:szCs w:val="24"/>
        </w:rPr>
        <w:t>multi</w:t>
      </w:r>
      <w:r w:rsidR="003A2A85" w:rsidRPr="00A55F39">
        <w:rPr>
          <w:rFonts w:ascii="Arial" w:hAnsi="Arial" w:cs="Arial"/>
          <w:color w:val="000000" w:themeColor="text1"/>
          <w:sz w:val="24"/>
          <w:szCs w:val="24"/>
        </w:rPr>
        <w:t>-directional opening up required to enable expressions of difference</w:t>
      </w:r>
      <w:r w:rsidR="006E2957" w:rsidRPr="00A55F39">
        <w:rPr>
          <w:rFonts w:ascii="Arial" w:hAnsi="Arial" w:cs="Arial"/>
          <w:color w:val="000000" w:themeColor="text1"/>
          <w:sz w:val="24"/>
          <w:szCs w:val="24"/>
        </w:rPr>
        <w:t xml:space="preserve"> – and of community -</w:t>
      </w:r>
      <w:r w:rsidR="003A2A85" w:rsidRPr="00A55F39">
        <w:rPr>
          <w:rFonts w:ascii="Arial" w:hAnsi="Arial" w:cs="Arial"/>
          <w:color w:val="000000" w:themeColor="text1"/>
          <w:sz w:val="24"/>
          <w:szCs w:val="24"/>
        </w:rPr>
        <w:t xml:space="preserve"> has been </w:t>
      </w:r>
      <w:r w:rsidR="009F69F4" w:rsidRPr="00A55F39">
        <w:rPr>
          <w:rFonts w:ascii="Arial" w:hAnsi="Arial" w:cs="Arial"/>
          <w:color w:val="000000" w:themeColor="text1"/>
          <w:sz w:val="24"/>
          <w:szCs w:val="24"/>
        </w:rPr>
        <w:t>sustain</w:t>
      </w:r>
      <w:r w:rsidR="003A2A85" w:rsidRPr="00A55F39">
        <w:rPr>
          <w:rFonts w:ascii="Arial" w:hAnsi="Arial" w:cs="Arial"/>
          <w:color w:val="000000" w:themeColor="text1"/>
          <w:sz w:val="24"/>
          <w:szCs w:val="24"/>
        </w:rPr>
        <w:t>ed</w:t>
      </w:r>
      <w:r w:rsidR="00496081" w:rsidRPr="00A55F39">
        <w:rPr>
          <w:rFonts w:ascii="Arial" w:hAnsi="Arial" w:cs="Arial"/>
          <w:color w:val="000000" w:themeColor="text1"/>
          <w:sz w:val="24"/>
          <w:szCs w:val="24"/>
        </w:rPr>
        <w:t xml:space="preserve">. </w:t>
      </w:r>
      <w:r w:rsidR="00F2246F" w:rsidRPr="00A55F39">
        <w:rPr>
          <w:rFonts w:ascii="Arial" w:hAnsi="Arial" w:cs="Arial"/>
          <w:color w:val="000000" w:themeColor="text1"/>
          <w:sz w:val="24"/>
          <w:szCs w:val="24"/>
        </w:rPr>
        <w:t>This dialogue</w:t>
      </w:r>
      <w:r w:rsidR="00BD0B7E" w:rsidRPr="00A55F39">
        <w:rPr>
          <w:rFonts w:ascii="Arial" w:hAnsi="Arial" w:cs="Arial"/>
          <w:color w:val="000000" w:themeColor="text1"/>
          <w:sz w:val="24"/>
          <w:szCs w:val="24"/>
        </w:rPr>
        <w:t xml:space="preserve"> </w:t>
      </w:r>
      <w:r w:rsidR="00F2246F" w:rsidRPr="00A55F39">
        <w:rPr>
          <w:rFonts w:ascii="Arial" w:hAnsi="Arial" w:cs="Arial"/>
          <w:color w:val="000000" w:themeColor="text1"/>
          <w:sz w:val="24"/>
          <w:szCs w:val="24"/>
        </w:rPr>
        <w:t xml:space="preserve">is very different to the </w:t>
      </w:r>
      <w:r w:rsidR="00BD0B7E" w:rsidRPr="00A55F39">
        <w:rPr>
          <w:rFonts w:ascii="Arial" w:hAnsi="Arial" w:cs="Arial"/>
          <w:color w:val="000000" w:themeColor="text1"/>
          <w:sz w:val="24"/>
          <w:szCs w:val="24"/>
        </w:rPr>
        <w:t>fragmented</w:t>
      </w:r>
      <w:r w:rsidR="003229F4" w:rsidRPr="00A55F39">
        <w:rPr>
          <w:rFonts w:ascii="Arial" w:hAnsi="Arial" w:cs="Arial"/>
          <w:color w:val="000000" w:themeColor="text1"/>
          <w:sz w:val="24"/>
          <w:szCs w:val="24"/>
        </w:rPr>
        <w:t>, dispersed</w:t>
      </w:r>
      <w:r w:rsidR="00BD0B7E" w:rsidRPr="00A55F39">
        <w:rPr>
          <w:rFonts w:ascii="Arial" w:hAnsi="Arial" w:cs="Arial"/>
          <w:color w:val="000000" w:themeColor="text1"/>
          <w:sz w:val="24"/>
          <w:szCs w:val="24"/>
        </w:rPr>
        <w:t xml:space="preserve"> </w:t>
      </w:r>
      <w:r w:rsidR="00F2246F" w:rsidRPr="00A55F39">
        <w:rPr>
          <w:rFonts w:ascii="Arial" w:hAnsi="Arial" w:cs="Arial"/>
          <w:color w:val="000000" w:themeColor="text1"/>
          <w:sz w:val="24"/>
          <w:szCs w:val="24"/>
        </w:rPr>
        <w:t>communique that often develops following academic conference session</w:t>
      </w:r>
      <w:r w:rsidR="0068028C" w:rsidRPr="00A55F39">
        <w:rPr>
          <w:rFonts w:ascii="Arial" w:hAnsi="Arial" w:cs="Arial"/>
          <w:color w:val="000000" w:themeColor="text1"/>
          <w:sz w:val="24"/>
          <w:szCs w:val="24"/>
        </w:rPr>
        <w:t>s</w:t>
      </w:r>
      <w:r w:rsidR="00BD0B7E" w:rsidRPr="00A55F39">
        <w:rPr>
          <w:rFonts w:ascii="Arial" w:hAnsi="Arial" w:cs="Arial"/>
          <w:color w:val="000000" w:themeColor="text1"/>
          <w:sz w:val="24"/>
          <w:szCs w:val="24"/>
        </w:rPr>
        <w:t xml:space="preserve">, often </w:t>
      </w:r>
      <w:r w:rsidR="00F2246F" w:rsidRPr="00A55F39">
        <w:rPr>
          <w:rFonts w:ascii="Arial" w:hAnsi="Arial" w:cs="Arial"/>
          <w:color w:val="000000" w:themeColor="text1"/>
          <w:sz w:val="24"/>
          <w:szCs w:val="24"/>
        </w:rPr>
        <w:t>focus</w:t>
      </w:r>
      <w:r w:rsidR="00BD0B7E" w:rsidRPr="00A55F39">
        <w:rPr>
          <w:rFonts w:ascii="Arial" w:hAnsi="Arial" w:cs="Arial"/>
          <w:color w:val="000000" w:themeColor="text1"/>
          <w:sz w:val="24"/>
          <w:szCs w:val="24"/>
        </w:rPr>
        <w:t>ed</w:t>
      </w:r>
      <w:r w:rsidR="00F2246F" w:rsidRPr="00A55F39">
        <w:rPr>
          <w:rFonts w:ascii="Arial" w:hAnsi="Arial" w:cs="Arial"/>
          <w:color w:val="000000" w:themeColor="text1"/>
          <w:sz w:val="24"/>
          <w:szCs w:val="24"/>
        </w:rPr>
        <w:t xml:space="preserve"> on </w:t>
      </w:r>
      <w:r w:rsidR="00BD0B7E" w:rsidRPr="00A55F39">
        <w:rPr>
          <w:rFonts w:ascii="Arial" w:hAnsi="Arial" w:cs="Arial"/>
          <w:color w:val="000000" w:themeColor="text1"/>
          <w:sz w:val="24"/>
          <w:szCs w:val="24"/>
        </w:rPr>
        <w:t xml:space="preserve">the potential </w:t>
      </w:r>
      <w:r w:rsidR="00F2246F" w:rsidRPr="00A55F39">
        <w:rPr>
          <w:rFonts w:ascii="Arial" w:hAnsi="Arial" w:cs="Arial"/>
          <w:color w:val="000000" w:themeColor="text1"/>
          <w:sz w:val="24"/>
          <w:szCs w:val="24"/>
        </w:rPr>
        <w:t xml:space="preserve">for collective </w:t>
      </w:r>
      <w:r w:rsidR="00956BEC" w:rsidRPr="00A55F39">
        <w:rPr>
          <w:rFonts w:ascii="Arial" w:hAnsi="Arial" w:cs="Arial"/>
          <w:color w:val="000000" w:themeColor="text1"/>
          <w:sz w:val="24"/>
          <w:szCs w:val="24"/>
        </w:rPr>
        <w:t>publications</w:t>
      </w:r>
      <w:r w:rsidR="00BD0B7E" w:rsidRPr="00A55F39">
        <w:rPr>
          <w:rFonts w:ascii="Arial" w:hAnsi="Arial" w:cs="Arial"/>
          <w:color w:val="000000" w:themeColor="text1"/>
          <w:sz w:val="24"/>
          <w:szCs w:val="24"/>
        </w:rPr>
        <w:t>.</w:t>
      </w:r>
      <w:r w:rsidR="00F2246F" w:rsidRPr="00A55F39">
        <w:rPr>
          <w:rFonts w:ascii="Arial" w:hAnsi="Arial" w:cs="Arial"/>
          <w:color w:val="000000" w:themeColor="text1"/>
          <w:sz w:val="24"/>
          <w:szCs w:val="24"/>
        </w:rPr>
        <w:t xml:space="preserve"> </w:t>
      </w:r>
      <w:r w:rsidR="00BD0B7E" w:rsidRPr="00A55F39">
        <w:rPr>
          <w:rFonts w:ascii="Arial" w:hAnsi="Arial" w:cs="Arial"/>
          <w:color w:val="000000" w:themeColor="text1"/>
          <w:sz w:val="24"/>
          <w:szCs w:val="24"/>
        </w:rPr>
        <w:t xml:space="preserve">Post-conference </w:t>
      </w:r>
      <w:r w:rsidR="008646AA" w:rsidRPr="00A55F39">
        <w:rPr>
          <w:rFonts w:ascii="Arial" w:hAnsi="Arial" w:cs="Arial"/>
          <w:color w:val="000000" w:themeColor="text1"/>
          <w:sz w:val="24"/>
          <w:szCs w:val="24"/>
        </w:rPr>
        <w:t>collaborations</w:t>
      </w:r>
      <w:r w:rsidR="00BD0B7E" w:rsidRPr="00A55F39">
        <w:rPr>
          <w:rFonts w:ascii="Arial" w:hAnsi="Arial" w:cs="Arial"/>
          <w:color w:val="000000" w:themeColor="text1"/>
          <w:sz w:val="24"/>
          <w:szCs w:val="24"/>
        </w:rPr>
        <w:t xml:space="preserve"> </w:t>
      </w:r>
      <w:r w:rsidR="008646AA" w:rsidRPr="00A55F39">
        <w:rPr>
          <w:rFonts w:ascii="Arial" w:hAnsi="Arial" w:cs="Arial"/>
          <w:color w:val="000000" w:themeColor="text1"/>
          <w:sz w:val="24"/>
          <w:szCs w:val="24"/>
        </w:rPr>
        <w:t>often require an interest</w:t>
      </w:r>
      <w:r w:rsidR="00292140" w:rsidRPr="00A55F39">
        <w:rPr>
          <w:rFonts w:ascii="Arial" w:hAnsi="Arial" w:cs="Arial"/>
          <w:color w:val="000000" w:themeColor="text1"/>
          <w:sz w:val="24"/>
          <w:szCs w:val="24"/>
        </w:rPr>
        <w:t>,</w:t>
      </w:r>
      <w:r w:rsidR="008646AA" w:rsidRPr="00A55F39">
        <w:rPr>
          <w:rFonts w:ascii="Arial" w:hAnsi="Arial" w:cs="Arial"/>
          <w:color w:val="000000" w:themeColor="text1"/>
          <w:sz w:val="24"/>
          <w:szCs w:val="24"/>
        </w:rPr>
        <w:t xml:space="preserve"> expertise</w:t>
      </w:r>
      <w:r w:rsidR="00292140" w:rsidRPr="00A55F39">
        <w:rPr>
          <w:rFonts w:ascii="Arial" w:hAnsi="Arial" w:cs="Arial"/>
          <w:color w:val="000000" w:themeColor="text1"/>
          <w:sz w:val="24"/>
          <w:szCs w:val="24"/>
        </w:rPr>
        <w:t>, or influence</w:t>
      </w:r>
      <w:r w:rsidR="008646AA" w:rsidRPr="00A55F39">
        <w:rPr>
          <w:rFonts w:ascii="Arial" w:hAnsi="Arial" w:cs="Arial"/>
          <w:color w:val="000000" w:themeColor="text1"/>
          <w:sz w:val="24"/>
          <w:szCs w:val="24"/>
        </w:rPr>
        <w:t xml:space="preserve"> in the </w:t>
      </w:r>
      <w:r w:rsidR="008646AA" w:rsidRPr="00A55F39">
        <w:rPr>
          <w:rFonts w:ascii="Arial" w:hAnsi="Arial" w:cs="Arial"/>
          <w:i/>
          <w:color w:val="000000" w:themeColor="text1"/>
          <w:sz w:val="24"/>
          <w:szCs w:val="24"/>
        </w:rPr>
        <w:t>topic</w:t>
      </w:r>
      <w:r w:rsidR="008646AA" w:rsidRPr="00A55F39">
        <w:rPr>
          <w:rFonts w:ascii="Arial" w:hAnsi="Arial" w:cs="Arial"/>
          <w:color w:val="000000" w:themeColor="text1"/>
          <w:sz w:val="24"/>
          <w:szCs w:val="24"/>
        </w:rPr>
        <w:t xml:space="preserve"> rather than the </w:t>
      </w:r>
      <w:r w:rsidR="008646AA" w:rsidRPr="00A55F39">
        <w:rPr>
          <w:rFonts w:ascii="Arial" w:hAnsi="Arial" w:cs="Arial"/>
          <w:i/>
          <w:color w:val="000000" w:themeColor="text1"/>
          <w:sz w:val="24"/>
          <w:szCs w:val="24"/>
        </w:rPr>
        <w:t>practice</w:t>
      </w:r>
      <w:r w:rsidR="008646AA" w:rsidRPr="00A55F39">
        <w:rPr>
          <w:rFonts w:ascii="Arial" w:hAnsi="Arial" w:cs="Arial"/>
          <w:color w:val="000000" w:themeColor="text1"/>
          <w:sz w:val="24"/>
          <w:szCs w:val="24"/>
        </w:rPr>
        <w:t xml:space="preserve"> of the session. </w:t>
      </w:r>
      <w:r w:rsidR="003F75CA" w:rsidRPr="00A55F39">
        <w:rPr>
          <w:rFonts w:ascii="Arial" w:hAnsi="Arial" w:cs="Arial"/>
          <w:color w:val="000000" w:themeColor="text1"/>
          <w:sz w:val="24"/>
          <w:szCs w:val="24"/>
        </w:rPr>
        <w:t xml:space="preserve">In </w:t>
      </w:r>
      <w:r w:rsidR="00BD0B7E" w:rsidRPr="00A55F39">
        <w:rPr>
          <w:rFonts w:ascii="Arial" w:hAnsi="Arial" w:cs="Arial"/>
          <w:color w:val="000000" w:themeColor="text1"/>
          <w:sz w:val="24"/>
          <w:szCs w:val="24"/>
        </w:rPr>
        <w:t>our</w:t>
      </w:r>
      <w:r w:rsidR="003F75CA" w:rsidRPr="00A55F39">
        <w:rPr>
          <w:rFonts w:ascii="Arial" w:hAnsi="Arial" w:cs="Arial"/>
          <w:color w:val="000000" w:themeColor="text1"/>
          <w:sz w:val="24"/>
          <w:szCs w:val="24"/>
        </w:rPr>
        <w:t xml:space="preserve"> case, collaboration was inclusive because everyone experienced the practice </w:t>
      </w:r>
      <w:r w:rsidR="003F75CA" w:rsidRPr="00A55F39">
        <w:rPr>
          <w:rFonts w:ascii="Arial" w:hAnsi="Arial" w:cs="Arial"/>
          <w:i/>
          <w:color w:val="000000" w:themeColor="text1"/>
          <w:sz w:val="24"/>
          <w:szCs w:val="24"/>
        </w:rPr>
        <w:t xml:space="preserve">of </w:t>
      </w:r>
      <w:r w:rsidR="003F75CA" w:rsidRPr="00A55F39">
        <w:rPr>
          <w:rFonts w:ascii="Arial" w:hAnsi="Arial" w:cs="Arial"/>
          <w:color w:val="000000" w:themeColor="text1"/>
          <w:sz w:val="24"/>
          <w:szCs w:val="24"/>
        </w:rPr>
        <w:t xml:space="preserve">the topic (social sustainability), and so the usual reservations </w:t>
      </w:r>
      <w:r w:rsidR="0068028C" w:rsidRPr="00A55F39">
        <w:rPr>
          <w:rFonts w:ascii="Arial" w:hAnsi="Arial" w:cs="Arial"/>
          <w:color w:val="000000" w:themeColor="text1"/>
          <w:sz w:val="24"/>
          <w:szCs w:val="24"/>
        </w:rPr>
        <w:t>about</w:t>
      </w:r>
      <w:r w:rsidR="003F75CA" w:rsidRPr="00A55F39">
        <w:rPr>
          <w:rFonts w:ascii="Arial" w:hAnsi="Arial" w:cs="Arial"/>
          <w:color w:val="000000" w:themeColor="text1"/>
          <w:sz w:val="24"/>
          <w:szCs w:val="24"/>
        </w:rPr>
        <w:t xml:space="preserve"> having something valuable enough to contribute did not apply.</w:t>
      </w:r>
      <w:r w:rsidR="0030003B" w:rsidRPr="00A55F39">
        <w:rPr>
          <w:rFonts w:ascii="Arial" w:hAnsi="Arial" w:cs="Arial"/>
          <w:color w:val="000000" w:themeColor="text1"/>
          <w:sz w:val="24"/>
          <w:szCs w:val="24"/>
        </w:rPr>
        <w:t xml:space="preserve"> </w:t>
      </w:r>
    </w:p>
    <w:p w14:paraId="7DE60D30" w14:textId="750DE2E6" w:rsidR="003A2A85" w:rsidRPr="00A55F39" w:rsidRDefault="003A2A85" w:rsidP="00C07DD4">
      <w:pPr>
        <w:autoSpaceDE w:val="0"/>
        <w:autoSpaceDN w:val="0"/>
        <w:adjustRightInd w:val="0"/>
        <w:rPr>
          <w:rFonts w:ascii="Arial" w:hAnsi="Arial" w:cs="Arial"/>
          <w:color w:val="000000" w:themeColor="text1"/>
        </w:rPr>
      </w:pPr>
      <w:r w:rsidRPr="00A55F39">
        <w:rPr>
          <w:rFonts w:ascii="Arial" w:hAnsi="Arial" w:cs="Arial"/>
          <w:color w:val="000000" w:themeColor="text1"/>
        </w:rPr>
        <w:t>Creative practice offer</w:t>
      </w:r>
      <w:r w:rsidR="00142AA8" w:rsidRPr="00A55F39">
        <w:rPr>
          <w:rFonts w:ascii="Arial" w:hAnsi="Arial" w:cs="Arial"/>
          <w:color w:val="000000" w:themeColor="text1"/>
        </w:rPr>
        <w:t>s</w:t>
      </w:r>
      <w:r w:rsidRPr="00A55F39">
        <w:rPr>
          <w:rFonts w:ascii="Arial" w:hAnsi="Arial" w:cs="Arial"/>
          <w:color w:val="000000" w:themeColor="text1"/>
        </w:rPr>
        <w:t xml:space="preserve"> an ‘opportunity to arouse a slightly different awareness’ and ‘provoke thought’</w:t>
      </w:r>
      <w:r w:rsidR="008646AA" w:rsidRPr="00A55F39">
        <w:rPr>
          <w:rFonts w:ascii="Arial" w:hAnsi="Arial" w:cs="Arial"/>
          <w:color w:val="000000" w:themeColor="text1"/>
        </w:rPr>
        <w:t>.</w:t>
      </w:r>
      <w:r w:rsidR="008646AA" w:rsidRPr="00A55F39">
        <w:rPr>
          <w:rStyle w:val="EndnoteReference"/>
          <w:rFonts w:ascii="Arial" w:hAnsi="Arial" w:cs="Arial"/>
          <w:color w:val="000000" w:themeColor="text1"/>
        </w:rPr>
        <w:endnoteReference w:id="19"/>
      </w:r>
      <w:r w:rsidRPr="00A55F39">
        <w:rPr>
          <w:rFonts w:ascii="Arial" w:hAnsi="Arial" w:cs="Arial"/>
          <w:color w:val="000000" w:themeColor="text1"/>
        </w:rPr>
        <w:t xml:space="preserve"> </w:t>
      </w:r>
      <w:r w:rsidR="00B376F2" w:rsidRPr="00A55F39">
        <w:rPr>
          <w:rFonts w:ascii="Arial" w:hAnsi="Arial" w:cs="Arial"/>
          <w:color w:val="000000" w:themeColor="text1"/>
        </w:rPr>
        <w:t>C</w:t>
      </w:r>
      <w:r w:rsidR="00A146A4" w:rsidRPr="00A55F39">
        <w:rPr>
          <w:rFonts w:ascii="Arial" w:hAnsi="Arial" w:cs="Arial"/>
          <w:color w:val="000000" w:themeColor="text1"/>
        </w:rPr>
        <w:t xml:space="preserve">ommunity music ‘seek[s] to enable people to find self-expression through musical </w:t>
      </w:r>
      <w:proofErr w:type="gramStart"/>
      <w:r w:rsidR="00A146A4" w:rsidRPr="00A55F39">
        <w:rPr>
          <w:rFonts w:ascii="Arial" w:hAnsi="Arial" w:cs="Arial"/>
          <w:color w:val="000000" w:themeColor="text1"/>
        </w:rPr>
        <w:t>means’</w:t>
      </w:r>
      <w:proofErr w:type="gramEnd"/>
      <w:r w:rsidR="009F69F4" w:rsidRPr="00A55F39">
        <w:rPr>
          <w:rFonts w:ascii="Arial" w:hAnsi="Arial" w:cs="Arial"/>
          <w:color w:val="000000" w:themeColor="text1"/>
        </w:rPr>
        <w:t>.</w:t>
      </w:r>
      <w:r w:rsidR="009F69F4" w:rsidRPr="00A55F39">
        <w:rPr>
          <w:rStyle w:val="EndnoteReference"/>
          <w:rFonts w:ascii="Arial" w:hAnsi="Arial" w:cs="Arial"/>
          <w:color w:val="000000" w:themeColor="text1"/>
        </w:rPr>
        <w:endnoteReference w:id="20"/>
      </w:r>
      <w:r w:rsidR="00A146A4" w:rsidRPr="00A55F39">
        <w:rPr>
          <w:rFonts w:ascii="Arial" w:hAnsi="Arial" w:cs="Arial"/>
          <w:color w:val="000000" w:themeColor="text1"/>
        </w:rPr>
        <w:t xml:space="preserve"> </w:t>
      </w:r>
      <w:r w:rsidR="00835446" w:rsidRPr="00A55F39">
        <w:rPr>
          <w:rFonts w:ascii="Arial" w:hAnsi="Arial" w:cs="Arial"/>
          <w:color w:val="000000" w:themeColor="text1"/>
        </w:rPr>
        <w:t xml:space="preserve">We acknowledge that the transformation of academic spaces through music and other forms of the arts is joyfully political. </w:t>
      </w:r>
      <w:r w:rsidRPr="00A55F39">
        <w:rPr>
          <w:rFonts w:ascii="Arial" w:hAnsi="Arial" w:cs="Arial"/>
          <w:color w:val="000000" w:themeColor="text1"/>
        </w:rPr>
        <w:t>Developing the notion of the political as a transforming and transformative condition, recent writing ha</w:t>
      </w:r>
      <w:r w:rsidR="008A203C" w:rsidRPr="00A55F39">
        <w:rPr>
          <w:rFonts w:ascii="Arial" w:hAnsi="Arial" w:cs="Arial"/>
          <w:color w:val="000000" w:themeColor="text1"/>
        </w:rPr>
        <w:t>s</w:t>
      </w:r>
      <w:r w:rsidRPr="00A55F39">
        <w:rPr>
          <w:rFonts w:ascii="Arial" w:hAnsi="Arial" w:cs="Arial"/>
          <w:color w:val="000000" w:themeColor="text1"/>
        </w:rPr>
        <w:t xml:space="preserve"> argued </w:t>
      </w:r>
      <w:r w:rsidR="0003272D" w:rsidRPr="00A55F39">
        <w:rPr>
          <w:rFonts w:ascii="Arial" w:hAnsi="Arial" w:cs="Arial"/>
          <w:color w:val="000000" w:themeColor="text1"/>
        </w:rPr>
        <w:t xml:space="preserve">(following </w:t>
      </w:r>
      <w:proofErr w:type="spellStart"/>
      <w:r w:rsidR="0003272D" w:rsidRPr="00A55F39">
        <w:rPr>
          <w:rFonts w:ascii="Arial" w:hAnsi="Arial" w:cs="Arial"/>
          <w:color w:val="000000" w:themeColor="text1"/>
        </w:rPr>
        <w:t>Voegelin</w:t>
      </w:r>
      <w:proofErr w:type="spellEnd"/>
      <w:r w:rsidR="0003272D" w:rsidRPr="00A55F39">
        <w:rPr>
          <w:rFonts w:ascii="Arial" w:hAnsi="Arial" w:cs="Arial"/>
          <w:color w:val="000000" w:themeColor="text1"/>
        </w:rPr>
        <w:t xml:space="preserve">) </w:t>
      </w:r>
      <w:r w:rsidRPr="00A55F39">
        <w:rPr>
          <w:rFonts w:ascii="Arial" w:hAnsi="Arial" w:cs="Arial"/>
          <w:color w:val="000000" w:themeColor="text1"/>
        </w:rPr>
        <w:t xml:space="preserve">for the importance of practices that involve invention, creation, experiential change, and multi-disciplinary and multi-sectoral collaboration as ways to turn to </w:t>
      </w:r>
      <w:r w:rsidRPr="00A55F39">
        <w:rPr>
          <w:rFonts w:ascii="Arial" w:hAnsi="Arial" w:cs="Arial"/>
          <w:i/>
          <w:iCs/>
          <w:color w:val="000000" w:themeColor="text1"/>
        </w:rPr>
        <w:t>the conditions of possibility</w:t>
      </w:r>
      <w:r w:rsidRPr="00A55F39">
        <w:rPr>
          <w:rFonts w:ascii="Arial" w:hAnsi="Arial" w:cs="Arial"/>
          <w:color w:val="000000" w:themeColor="text1"/>
        </w:rPr>
        <w:t>, understood as observations and ethics of transformation.</w:t>
      </w:r>
      <w:r w:rsidR="00795D61" w:rsidRPr="00A55F39">
        <w:rPr>
          <w:rStyle w:val="EndnoteReference"/>
          <w:rFonts w:ascii="Arial" w:hAnsi="Arial" w:cs="Arial"/>
          <w:color w:val="000000" w:themeColor="text1"/>
        </w:rPr>
        <w:endnoteReference w:id="21"/>
      </w:r>
      <w:r w:rsidR="00795D61" w:rsidRPr="00A55F39">
        <w:rPr>
          <w:rFonts w:ascii="Arial" w:hAnsi="Arial" w:cs="Arial"/>
          <w:color w:val="000000" w:themeColor="text1"/>
        </w:rPr>
        <w:t xml:space="preserve"> </w:t>
      </w:r>
      <w:r w:rsidR="00C613A9" w:rsidRPr="00A55F39">
        <w:rPr>
          <w:rFonts w:ascii="Arial" w:hAnsi="Arial" w:cs="Arial"/>
          <w:color w:val="000000" w:themeColor="text1"/>
        </w:rPr>
        <w:t xml:space="preserve">We exposed the transformative </w:t>
      </w:r>
      <w:r w:rsidR="000C21E5" w:rsidRPr="00A55F39">
        <w:rPr>
          <w:rFonts w:ascii="Arial" w:hAnsi="Arial" w:cs="Arial"/>
          <w:color w:val="000000" w:themeColor="text1"/>
        </w:rPr>
        <w:t>and ‘</w:t>
      </w:r>
      <w:proofErr w:type="spellStart"/>
      <w:r w:rsidR="000C21E5" w:rsidRPr="00A55F39">
        <w:rPr>
          <w:rFonts w:ascii="Arial" w:hAnsi="Arial" w:cs="Arial"/>
          <w:color w:val="000000" w:themeColor="text1"/>
        </w:rPr>
        <w:t>presencing</w:t>
      </w:r>
      <w:proofErr w:type="spellEnd"/>
      <w:r w:rsidR="000C21E5" w:rsidRPr="00A55F39">
        <w:rPr>
          <w:rFonts w:ascii="Arial" w:hAnsi="Arial" w:cs="Arial"/>
          <w:color w:val="000000" w:themeColor="text1"/>
        </w:rPr>
        <w:t xml:space="preserve">’ </w:t>
      </w:r>
      <w:r w:rsidR="00C613A9" w:rsidRPr="00A55F39">
        <w:rPr>
          <w:rFonts w:ascii="Arial" w:hAnsi="Arial" w:cs="Arial"/>
          <w:color w:val="000000" w:themeColor="text1"/>
        </w:rPr>
        <w:t>power of listening and being heard, the feeling of synchrony in making sound together</w:t>
      </w:r>
      <w:r w:rsidR="000C21E5" w:rsidRPr="00A55F39">
        <w:rPr>
          <w:rFonts w:ascii="Arial" w:hAnsi="Arial" w:cs="Arial"/>
          <w:color w:val="000000" w:themeColor="text1"/>
        </w:rPr>
        <w:t xml:space="preserve"> where inclusivity is a key aim</w:t>
      </w:r>
      <w:r w:rsidR="00723D3D" w:rsidRPr="00A55F39">
        <w:rPr>
          <w:rFonts w:ascii="Arial" w:hAnsi="Arial" w:cs="Arial"/>
          <w:color w:val="000000" w:themeColor="text1"/>
        </w:rPr>
        <w:t xml:space="preserve">. We </w:t>
      </w:r>
      <w:r w:rsidR="00135B7E" w:rsidRPr="00A55F39">
        <w:rPr>
          <w:rFonts w:ascii="Arial" w:hAnsi="Arial" w:cs="Arial"/>
          <w:color w:val="000000" w:themeColor="text1"/>
        </w:rPr>
        <w:t>challenged t</w:t>
      </w:r>
      <w:r w:rsidR="00C613A9" w:rsidRPr="00A55F39">
        <w:rPr>
          <w:rFonts w:ascii="Arial" w:hAnsi="Arial" w:cs="Arial"/>
          <w:color w:val="000000" w:themeColor="text1"/>
        </w:rPr>
        <w:t xml:space="preserve">he social institutions and frameworks within which we stand in relation to each other, and which provide </w:t>
      </w:r>
      <w:r w:rsidR="00C613A9" w:rsidRPr="00A55F39">
        <w:rPr>
          <w:rFonts w:ascii="Arial" w:hAnsi="Arial" w:cs="Arial"/>
          <w:color w:val="000000" w:themeColor="text1"/>
        </w:rPr>
        <w:lastRenderedPageBreak/>
        <w:t>the structures and limits for what is permissible.</w:t>
      </w:r>
      <w:r w:rsidR="006914D4" w:rsidRPr="00A55F39">
        <w:rPr>
          <w:rStyle w:val="EndnoteReference"/>
          <w:rFonts w:ascii="Arial" w:hAnsi="Arial" w:cs="Arial"/>
          <w:color w:val="000000" w:themeColor="text1"/>
        </w:rPr>
        <w:endnoteReference w:id="22"/>
      </w:r>
      <w:r w:rsidR="00986245" w:rsidRPr="00A55F39">
        <w:rPr>
          <w:rFonts w:ascii="Arial" w:hAnsi="Arial" w:cs="Arial"/>
          <w:color w:val="000000" w:themeColor="text1"/>
        </w:rPr>
        <w:t xml:space="preserve"> In listening, ‘recognition of the other is nurtured and relations continually remodelled’.</w:t>
      </w:r>
      <w:r w:rsidR="006914D4" w:rsidRPr="00A55F39">
        <w:rPr>
          <w:rStyle w:val="EndnoteReference"/>
          <w:rFonts w:ascii="Arial" w:hAnsi="Arial" w:cs="Arial"/>
          <w:color w:val="000000" w:themeColor="text1"/>
        </w:rPr>
        <w:endnoteReference w:id="23"/>
      </w:r>
    </w:p>
    <w:p w14:paraId="7D94E17F" w14:textId="3020C32D" w:rsidR="003A2A85" w:rsidRPr="00A55F39" w:rsidRDefault="003A2A85" w:rsidP="00150302">
      <w:pPr>
        <w:autoSpaceDE w:val="0"/>
        <w:autoSpaceDN w:val="0"/>
        <w:adjustRightInd w:val="0"/>
        <w:rPr>
          <w:rFonts w:ascii="Arial" w:hAnsi="Arial" w:cs="Arial"/>
          <w:color w:val="000000" w:themeColor="text1"/>
        </w:rPr>
      </w:pPr>
      <w:r w:rsidRPr="00A55F39">
        <w:rPr>
          <w:rFonts w:ascii="Arial" w:hAnsi="Arial" w:cs="Arial"/>
          <w:color w:val="000000" w:themeColor="text1"/>
        </w:rPr>
        <w:t>Joy is not to be dismissed as a productive condition for change</w:t>
      </w:r>
      <w:r w:rsidR="003E2F02" w:rsidRPr="00A55F39">
        <w:rPr>
          <w:rFonts w:ascii="Arial" w:hAnsi="Arial" w:cs="Arial"/>
          <w:color w:val="000000" w:themeColor="text1"/>
        </w:rPr>
        <w:t>;</w:t>
      </w:r>
      <w:r w:rsidRPr="00A55F39">
        <w:rPr>
          <w:rFonts w:ascii="Arial" w:hAnsi="Arial" w:cs="Arial"/>
          <w:color w:val="000000" w:themeColor="text1"/>
        </w:rPr>
        <w:t xml:space="preserve"> as Audre Lorde writes</w:t>
      </w:r>
      <w:r w:rsidR="006914D4" w:rsidRPr="00A55F39">
        <w:rPr>
          <w:rFonts w:ascii="Arial" w:hAnsi="Arial" w:cs="Arial"/>
          <w:color w:val="000000" w:themeColor="text1"/>
        </w:rPr>
        <w:t>,</w:t>
      </w:r>
      <w:r w:rsidRPr="00A55F39">
        <w:rPr>
          <w:rFonts w:ascii="Arial" w:hAnsi="Arial" w:cs="Arial"/>
          <w:color w:val="000000" w:themeColor="text1"/>
        </w:rPr>
        <w:t xml:space="preserve"> ‘The sharing of joy, whether physical, emotional, psychic or intellectual, forms a bridge between </w:t>
      </w:r>
      <w:r w:rsidR="00135B7E" w:rsidRPr="00A55F39">
        <w:rPr>
          <w:rFonts w:ascii="Arial" w:hAnsi="Arial" w:cs="Arial"/>
          <w:color w:val="000000" w:themeColor="text1"/>
        </w:rPr>
        <w:t xml:space="preserve">the </w:t>
      </w:r>
      <w:r w:rsidRPr="00A55F39">
        <w:rPr>
          <w:rFonts w:ascii="Arial" w:hAnsi="Arial" w:cs="Arial"/>
          <w:color w:val="000000" w:themeColor="text1"/>
        </w:rPr>
        <w:t>sharers which can be the basis for understanding much of what is not shared between them, and lessens the threat of their difference’.</w:t>
      </w:r>
      <w:r w:rsidR="006914D4" w:rsidRPr="00A55F39">
        <w:rPr>
          <w:rStyle w:val="EndnoteReference"/>
          <w:rFonts w:ascii="Arial" w:hAnsi="Arial" w:cs="Arial"/>
          <w:color w:val="000000" w:themeColor="text1"/>
        </w:rPr>
        <w:endnoteReference w:id="24"/>
      </w:r>
      <w:r w:rsidRPr="00A55F39">
        <w:rPr>
          <w:rFonts w:ascii="Arial" w:hAnsi="Arial" w:cs="Arial"/>
          <w:color w:val="000000" w:themeColor="text1"/>
        </w:rPr>
        <w:t xml:space="preserve"> A politics founded in joyful sharing, and on spaces of shared becoming</w:t>
      </w:r>
      <w:r w:rsidR="006914D4" w:rsidRPr="00A55F39">
        <w:rPr>
          <w:rFonts w:ascii="Arial" w:hAnsi="Arial" w:cs="Arial"/>
          <w:color w:val="000000" w:themeColor="text1"/>
        </w:rPr>
        <w:t xml:space="preserve">, </w:t>
      </w:r>
      <w:r w:rsidRPr="00A55F39">
        <w:rPr>
          <w:rFonts w:ascii="Arial" w:hAnsi="Arial" w:cs="Arial"/>
          <w:color w:val="000000" w:themeColor="text1"/>
        </w:rPr>
        <w:t>is more than a counter-politics – the anti-stance of anti-neoliberalism, anti-globalisation, anti-privatisation, etc. – it is also generative of the conditions of possibility for imagining something radically different.</w:t>
      </w:r>
    </w:p>
    <w:p w14:paraId="539BB71A" w14:textId="77777777" w:rsidR="003A2A85" w:rsidRPr="00A55F39" w:rsidRDefault="003A2A85" w:rsidP="00150302">
      <w:pPr>
        <w:autoSpaceDE w:val="0"/>
        <w:autoSpaceDN w:val="0"/>
        <w:adjustRightInd w:val="0"/>
        <w:rPr>
          <w:rFonts w:ascii="Arial" w:hAnsi="Arial" w:cs="Arial"/>
          <w:color w:val="000000" w:themeColor="text1"/>
        </w:rPr>
      </w:pPr>
    </w:p>
    <w:p w14:paraId="172E847C" w14:textId="5F74969C" w:rsidR="00F94DC0" w:rsidRPr="00A55F39" w:rsidRDefault="003A2A85" w:rsidP="00150302">
      <w:pPr>
        <w:autoSpaceDE w:val="0"/>
        <w:autoSpaceDN w:val="0"/>
        <w:adjustRightInd w:val="0"/>
        <w:rPr>
          <w:rFonts w:ascii="Arial" w:hAnsi="Arial" w:cs="Arial"/>
          <w:color w:val="000000" w:themeColor="text1"/>
        </w:rPr>
      </w:pPr>
      <w:r w:rsidRPr="00A55F39">
        <w:rPr>
          <w:rFonts w:ascii="Arial" w:hAnsi="Arial" w:cs="Arial"/>
          <w:b/>
          <w:bCs/>
          <w:color w:val="000000" w:themeColor="text1"/>
        </w:rPr>
        <w:t>Conclusions</w:t>
      </w:r>
    </w:p>
    <w:p w14:paraId="2532E3D2" w14:textId="3B3C0FE2" w:rsidR="003A2A85" w:rsidRDefault="003A2A85" w:rsidP="00D97D8F">
      <w:pPr>
        <w:pStyle w:val="CommentText"/>
        <w:rPr>
          <w:rFonts w:ascii="Arial" w:hAnsi="Arial" w:cs="Arial"/>
          <w:color w:val="000000" w:themeColor="text1"/>
          <w:sz w:val="24"/>
          <w:szCs w:val="24"/>
        </w:rPr>
      </w:pPr>
      <w:r w:rsidRPr="00A55F39">
        <w:rPr>
          <w:rFonts w:ascii="Arial" w:hAnsi="Arial" w:cs="Arial"/>
          <w:color w:val="000000" w:themeColor="text1"/>
          <w:sz w:val="24"/>
          <w:szCs w:val="24"/>
        </w:rPr>
        <w:t>How we understand transformation in th</w:t>
      </w:r>
      <w:r w:rsidR="00B55C5C" w:rsidRPr="00A55F39">
        <w:rPr>
          <w:rFonts w:ascii="Arial" w:hAnsi="Arial" w:cs="Arial"/>
          <w:color w:val="000000" w:themeColor="text1"/>
          <w:sz w:val="24"/>
          <w:szCs w:val="24"/>
        </w:rPr>
        <w:t>e</w:t>
      </w:r>
      <w:r w:rsidRPr="00A55F39">
        <w:rPr>
          <w:rFonts w:ascii="Arial" w:hAnsi="Arial" w:cs="Arial"/>
          <w:color w:val="000000" w:themeColor="text1"/>
          <w:sz w:val="24"/>
          <w:szCs w:val="24"/>
        </w:rPr>
        <w:t xml:space="preserve"> context</w:t>
      </w:r>
      <w:r w:rsidR="00B55C5C" w:rsidRPr="00A55F39">
        <w:rPr>
          <w:rFonts w:ascii="Arial" w:hAnsi="Arial" w:cs="Arial"/>
          <w:color w:val="000000" w:themeColor="text1"/>
          <w:sz w:val="24"/>
          <w:szCs w:val="24"/>
        </w:rPr>
        <w:t xml:space="preserve"> of our creative conference practice</w:t>
      </w:r>
      <w:r w:rsidRPr="00A55F39">
        <w:rPr>
          <w:rFonts w:ascii="Arial" w:hAnsi="Arial" w:cs="Arial"/>
          <w:color w:val="000000" w:themeColor="text1"/>
          <w:sz w:val="24"/>
          <w:szCs w:val="24"/>
        </w:rPr>
        <w:t xml:space="preserve"> is important. Perhaps </w:t>
      </w:r>
      <w:r w:rsidR="00723D3D" w:rsidRPr="00A55F39">
        <w:rPr>
          <w:rFonts w:ascii="Arial" w:hAnsi="Arial" w:cs="Arial"/>
          <w:color w:val="000000" w:themeColor="text1"/>
          <w:sz w:val="24"/>
          <w:szCs w:val="24"/>
        </w:rPr>
        <w:t xml:space="preserve">the </w:t>
      </w:r>
      <w:r w:rsidR="00135B7E" w:rsidRPr="00A55F39">
        <w:rPr>
          <w:rFonts w:ascii="Arial" w:hAnsi="Arial" w:cs="Arial"/>
          <w:color w:val="000000" w:themeColor="text1"/>
          <w:sz w:val="24"/>
          <w:szCs w:val="24"/>
        </w:rPr>
        <w:t xml:space="preserve">singing </w:t>
      </w:r>
      <w:r w:rsidR="00723D3D" w:rsidRPr="00A55F39">
        <w:rPr>
          <w:rFonts w:ascii="Arial" w:hAnsi="Arial" w:cs="Arial"/>
          <w:color w:val="000000" w:themeColor="text1"/>
          <w:sz w:val="24"/>
          <w:szCs w:val="24"/>
        </w:rPr>
        <w:t>experience</w:t>
      </w:r>
      <w:r w:rsidRPr="00A55F39">
        <w:rPr>
          <w:rFonts w:ascii="Arial" w:hAnsi="Arial" w:cs="Arial"/>
          <w:color w:val="000000" w:themeColor="text1"/>
          <w:sz w:val="24"/>
          <w:szCs w:val="24"/>
        </w:rPr>
        <w:t xml:space="preserve"> </w:t>
      </w:r>
      <w:r w:rsidR="00F94DC0" w:rsidRPr="00A55F39">
        <w:rPr>
          <w:rFonts w:ascii="Arial" w:hAnsi="Arial" w:cs="Arial"/>
          <w:color w:val="000000" w:themeColor="text1"/>
          <w:sz w:val="24"/>
          <w:szCs w:val="24"/>
        </w:rPr>
        <w:t>was</w:t>
      </w:r>
      <w:r w:rsidRPr="00A55F39">
        <w:rPr>
          <w:rFonts w:ascii="Arial" w:hAnsi="Arial" w:cs="Arial"/>
          <w:color w:val="000000" w:themeColor="text1"/>
          <w:sz w:val="24"/>
          <w:szCs w:val="24"/>
        </w:rPr>
        <w:t xml:space="preserve"> not significantly transformative at an individual</w:t>
      </w:r>
      <w:r w:rsidR="00F94DC0" w:rsidRPr="00A55F39">
        <w:rPr>
          <w:rFonts w:ascii="Arial" w:hAnsi="Arial" w:cs="Arial"/>
          <w:color w:val="000000" w:themeColor="text1"/>
          <w:sz w:val="24"/>
          <w:szCs w:val="24"/>
        </w:rPr>
        <w:t xml:space="preserve"> level,</w:t>
      </w:r>
      <w:r w:rsidRPr="00A55F39">
        <w:rPr>
          <w:rFonts w:ascii="Arial" w:hAnsi="Arial" w:cs="Arial"/>
          <w:color w:val="000000" w:themeColor="text1"/>
          <w:sz w:val="24"/>
          <w:szCs w:val="24"/>
        </w:rPr>
        <w:t xml:space="preserve"> </w:t>
      </w:r>
      <w:r w:rsidR="00D97A52" w:rsidRPr="00A55F39">
        <w:rPr>
          <w:rFonts w:ascii="Arial" w:hAnsi="Arial" w:cs="Arial"/>
          <w:color w:val="000000" w:themeColor="text1"/>
          <w:sz w:val="24"/>
          <w:szCs w:val="24"/>
        </w:rPr>
        <w:t xml:space="preserve">nor did it </w:t>
      </w:r>
      <w:r w:rsidR="00135B7E" w:rsidRPr="00A55F39">
        <w:rPr>
          <w:rFonts w:ascii="Arial" w:hAnsi="Arial" w:cs="Arial"/>
          <w:color w:val="000000" w:themeColor="text1"/>
          <w:sz w:val="24"/>
          <w:szCs w:val="24"/>
        </w:rPr>
        <w:t xml:space="preserve">necessarily </w:t>
      </w:r>
      <w:r w:rsidR="00D97A52" w:rsidRPr="00A55F39">
        <w:rPr>
          <w:rFonts w:ascii="Arial" w:hAnsi="Arial" w:cs="Arial"/>
          <w:color w:val="000000" w:themeColor="text1"/>
          <w:sz w:val="24"/>
          <w:szCs w:val="24"/>
        </w:rPr>
        <w:t xml:space="preserve">produce an epistemological shift in terms of </w:t>
      </w:r>
      <w:r w:rsidR="000210D6" w:rsidRPr="00A55F39">
        <w:rPr>
          <w:rFonts w:ascii="Arial" w:hAnsi="Arial" w:cs="Arial"/>
          <w:color w:val="000000" w:themeColor="text1"/>
          <w:sz w:val="24"/>
          <w:szCs w:val="24"/>
        </w:rPr>
        <w:t>our</w:t>
      </w:r>
      <w:r w:rsidR="00D97A52" w:rsidRPr="00A55F39">
        <w:rPr>
          <w:rFonts w:ascii="Arial" w:hAnsi="Arial" w:cs="Arial"/>
          <w:color w:val="000000" w:themeColor="text1"/>
          <w:sz w:val="24"/>
          <w:szCs w:val="24"/>
        </w:rPr>
        <w:t xml:space="preserve"> </w:t>
      </w:r>
      <w:r w:rsidR="00D97D8F" w:rsidRPr="00A55F39">
        <w:rPr>
          <w:rFonts w:ascii="Arial" w:hAnsi="Arial" w:cs="Arial"/>
          <w:color w:val="000000" w:themeColor="text1"/>
          <w:sz w:val="24"/>
          <w:szCs w:val="24"/>
        </w:rPr>
        <w:t xml:space="preserve">individual approaches to or engagement with the conference theme </w:t>
      </w:r>
      <w:r w:rsidR="00D97A52" w:rsidRPr="00A55F39">
        <w:rPr>
          <w:rFonts w:ascii="Arial" w:hAnsi="Arial" w:cs="Arial"/>
          <w:color w:val="000000" w:themeColor="text1"/>
          <w:sz w:val="24"/>
          <w:szCs w:val="24"/>
        </w:rPr>
        <w:t>or the papers</w:t>
      </w:r>
      <w:r w:rsidR="00B376F2" w:rsidRPr="00A55F39">
        <w:rPr>
          <w:rFonts w:ascii="Arial" w:hAnsi="Arial" w:cs="Arial"/>
          <w:color w:val="000000" w:themeColor="text1"/>
          <w:sz w:val="24"/>
          <w:szCs w:val="24"/>
        </w:rPr>
        <w:t xml:space="preserve"> presented in the session</w:t>
      </w:r>
      <w:r w:rsidR="00D97A52" w:rsidRPr="00A55F39">
        <w:rPr>
          <w:rFonts w:ascii="Arial" w:hAnsi="Arial" w:cs="Arial"/>
          <w:color w:val="000000" w:themeColor="text1"/>
          <w:sz w:val="24"/>
          <w:szCs w:val="24"/>
        </w:rPr>
        <w:t xml:space="preserve">, </w:t>
      </w:r>
      <w:r w:rsidRPr="00A55F39">
        <w:rPr>
          <w:rFonts w:ascii="Arial" w:hAnsi="Arial" w:cs="Arial"/>
          <w:color w:val="000000" w:themeColor="text1"/>
          <w:sz w:val="24"/>
          <w:szCs w:val="24"/>
        </w:rPr>
        <w:t xml:space="preserve">but it did shift perspectives to see how a discussion can be started on a differently embodied basis. Standing up to </w:t>
      </w:r>
      <w:r w:rsidR="00135B7E" w:rsidRPr="00A55F39">
        <w:rPr>
          <w:rFonts w:ascii="Arial" w:hAnsi="Arial" w:cs="Arial"/>
          <w:color w:val="000000" w:themeColor="text1"/>
          <w:sz w:val="24"/>
          <w:szCs w:val="24"/>
        </w:rPr>
        <w:t xml:space="preserve">address </w:t>
      </w:r>
      <w:r w:rsidRPr="00A55F39">
        <w:rPr>
          <w:rFonts w:ascii="Arial" w:hAnsi="Arial" w:cs="Arial"/>
          <w:color w:val="000000" w:themeColor="text1"/>
          <w:sz w:val="24"/>
          <w:szCs w:val="24"/>
        </w:rPr>
        <w:t xml:space="preserve">a group of people with whom you have been singing just a few moments before </w:t>
      </w:r>
      <w:r w:rsidR="00135B7E" w:rsidRPr="00A55F39">
        <w:rPr>
          <w:rFonts w:ascii="Arial" w:hAnsi="Arial" w:cs="Arial"/>
          <w:color w:val="000000" w:themeColor="text1"/>
          <w:sz w:val="24"/>
          <w:szCs w:val="24"/>
        </w:rPr>
        <w:t>i</w:t>
      </w:r>
      <w:r w:rsidRPr="00A55F39">
        <w:rPr>
          <w:rFonts w:ascii="Arial" w:hAnsi="Arial" w:cs="Arial"/>
          <w:color w:val="000000" w:themeColor="text1"/>
          <w:sz w:val="24"/>
          <w:szCs w:val="24"/>
        </w:rPr>
        <w:t xml:space="preserve">s different to the usual shuffle to the front and rushed charge through a paper that is so often the hegemonic experience of academic conferences. There was a humanising element that allowed </w:t>
      </w:r>
      <w:r w:rsidR="000210D6" w:rsidRPr="00A55F39">
        <w:rPr>
          <w:rFonts w:ascii="Arial" w:hAnsi="Arial" w:cs="Arial"/>
          <w:color w:val="000000" w:themeColor="text1"/>
          <w:sz w:val="24"/>
          <w:szCs w:val="24"/>
        </w:rPr>
        <w:t>us as</w:t>
      </w:r>
      <w:r w:rsidRPr="00A55F39">
        <w:rPr>
          <w:rFonts w:ascii="Arial" w:hAnsi="Arial" w:cs="Arial"/>
          <w:color w:val="000000" w:themeColor="text1"/>
          <w:sz w:val="24"/>
          <w:szCs w:val="24"/>
        </w:rPr>
        <w:t xml:space="preserve"> presenters and participants to see glimpses </w:t>
      </w:r>
      <w:r w:rsidR="00F94DC0" w:rsidRPr="00A55F39">
        <w:rPr>
          <w:rFonts w:ascii="Arial" w:hAnsi="Arial" w:cs="Arial"/>
          <w:color w:val="000000" w:themeColor="text1"/>
          <w:sz w:val="24"/>
          <w:szCs w:val="24"/>
        </w:rPr>
        <w:t xml:space="preserve">of </w:t>
      </w:r>
      <w:r w:rsidRPr="00A55F39">
        <w:rPr>
          <w:rFonts w:ascii="Arial" w:hAnsi="Arial" w:cs="Arial"/>
          <w:color w:val="000000" w:themeColor="text1"/>
          <w:sz w:val="24"/>
          <w:szCs w:val="24"/>
        </w:rPr>
        <w:t xml:space="preserve">each other’s frailties, </w:t>
      </w:r>
      <w:proofErr w:type="gramStart"/>
      <w:r w:rsidRPr="00A55F39">
        <w:rPr>
          <w:rFonts w:ascii="Arial" w:hAnsi="Arial" w:cs="Arial"/>
          <w:color w:val="000000" w:themeColor="text1"/>
          <w:sz w:val="24"/>
          <w:szCs w:val="24"/>
        </w:rPr>
        <w:t>nervousness</w:t>
      </w:r>
      <w:proofErr w:type="gramEnd"/>
      <w:r w:rsidRPr="00A55F39">
        <w:rPr>
          <w:rFonts w:ascii="Arial" w:hAnsi="Arial" w:cs="Arial"/>
          <w:color w:val="000000" w:themeColor="text1"/>
          <w:sz w:val="24"/>
          <w:szCs w:val="24"/>
        </w:rPr>
        <w:t xml:space="preserve"> and uncertainty. In more traditional academic conference sessions, it is the voices of the most confident </w:t>
      </w:r>
      <w:r w:rsidR="00F94DC0" w:rsidRPr="00A55F39">
        <w:rPr>
          <w:rFonts w:ascii="Arial" w:hAnsi="Arial" w:cs="Arial"/>
          <w:color w:val="000000" w:themeColor="text1"/>
          <w:sz w:val="24"/>
          <w:szCs w:val="24"/>
        </w:rPr>
        <w:t>that</w:t>
      </w:r>
      <w:r w:rsidRPr="00A55F39">
        <w:rPr>
          <w:rFonts w:ascii="Arial" w:hAnsi="Arial" w:cs="Arial"/>
          <w:color w:val="000000" w:themeColor="text1"/>
          <w:sz w:val="24"/>
          <w:szCs w:val="24"/>
        </w:rPr>
        <w:t xml:space="preserve"> dominate discussions after a </w:t>
      </w:r>
      <w:r w:rsidRPr="00A55F39">
        <w:rPr>
          <w:rFonts w:ascii="Arial" w:hAnsi="Arial" w:cs="Arial"/>
          <w:color w:val="000000" w:themeColor="text1"/>
          <w:sz w:val="24"/>
          <w:szCs w:val="24"/>
        </w:rPr>
        <w:lastRenderedPageBreak/>
        <w:t xml:space="preserve">paper is given. </w:t>
      </w:r>
      <w:r w:rsidR="00C770B3" w:rsidRPr="00A55F39">
        <w:rPr>
          <w:rFonts w:ascii="Arial" w:hAnsi="Arial" w:cs="Arial"/>
          <w:color w:val="000000" w:themeColor="text1"/>
          <w:sz w:val="24"/>
          <w:szCs w:val="24"/>
        </w:rPr>
        <w:t>The format of this session brought those</w:t>
      </w:r>
      <w:r w:rsidR="000210D6" w:rsidRPr="00A55F39">
        <w:rPr>
          <w:rFonts w:ascii="Arial" w:hAnsi="Arial" w:cs="Arial"/>
          <w:color w:val="000000" w:themeColor="text1"/>
          <w:sz w:val="24"/>
          <w:szCs w:val="24"/>
        </w:rPr>
        <w:t xml:space="preserve"> of us</w:t>
      </w:r>
      <w:r w:rsidR="00C770B3" w:rsidRPr="00A55F39">
        <w:rPr>
          <w:rFonts w:ascii="Arial" w:hAnsi="Arial" w:cs="Arial"/>
          <w:color w:val="000000" w:themeColor="text1"/>
          <w:sz w:val="24"/>
          <w:szCs w:val="24"/>
        </w:rPr>
        <w:t xml:space="preserve"> who might usually feel out of place from doodling in the margins to singing in the centre. Th</w:t>
      </w:r>
      <w:r w:rsidR="00135B7E" w:rsidRPr="00A55F39">
        <w:rPr>
          <w:rFonts w:ascii="Arial" w:hAnsi="Arial" w:cs="Arial"/>
          <w:color w:val="000000" w:themeColor="text1"/>
          <w:sz w:val="24"/>
          <w:szCs w:val="24"/>
        </w:rPr>
        <w:t>e</w:t>
      </w:r>
      <w:r w:rsidR="00C770B3" w:rsidRPr="00A55F39">
        <w:rPr>
          <w:rFonts w:ascii="Arial" w:hAnsi="Arial" w:cs="Arial"/>
          <w:color w:val="000000" w:themeColor="text1"/>
          <w:sz w:val="24"/>
          <w:szCs w:val="24"/>
        </w:rPr>
        <w:t xml:space="preserve"> ongoing collaboration</w:t>
      </w:r>
      <w:r w:rsidR="00135B7E" w:rsidRPr="00A55F39">
        <w:rPr>
          <w:rFonts w:ascii="Arial" w:hAnsi="Arial" w:cs="Arial"/>
          <w:color w:val="000000" w:themeColor="text1"/>
          <w:sz w:val="24"/>
          <w:szCs w:val="24"/>
        </w:rPr>
        <w:t xml:space="preserve"> of writing this paper</w:t>
      </w:r>
      <w:r w:rsidR="00C770B3" w:rsidRPr="00A55F39">
        <w:rPr>
          <w:rFonts w:ascii="Arial" w:hAnsi="Arial" w:cs="Arial"/>
          <w:color w:val="000000" w:themeColor="text1"/>
          <w:sz w:val="24"/>
          <w:szCs w:val="24"/>
        </w:rPr>
        <w:t xml:space="preserve">, </w:t>
      </w:r>
      <w:r w:rsidR="00135B7E" w:rsidRPr="00A55F39">
        <w:rPr>
          <w:rFonts w:ascii="Arial" w:hAnsi="Arial" w:cs="Arial"/>
          <w:color w:val="000000" w:themeColor="text1"/>
          <w:sz w:val="24"/>
          <w:szCs w:val="24"/>
        </w:rPr>
        <w:t xml:space="preserve">an extension of </w:t>
      </w:r>
      <w:r w:rsidR="00C770B3" w:rsidRPr="00A55F39">
        <w:rPr>
          <w:rFonts w:ascii="Arial" w:hAnsi="Arial" w:cs="Arial"/>
          <w:color w:val="000000" w:themeColor="text1"/>
          <w:sz w:val="24"/>
          <w:szCs w:val="24"/>
        </w:rPr>
        <w:t xml:space="preserve">this </w:t>
      </w:r>
      <w:r w:rsidR="000C21E5" w:rsidRPr="00A55F39">
        <w:rPr>
          <w:rFonts w:ascii="Arial" w:hAnsi="Arial" w:cs="Arial"/>
          <w:color w:val="000000" w:themeColor="text1"/>
          <w:sz w:val="24"/>
          <w:szCs w:val="24"/>
        </w:rPr>
        <w:t xml:space="preserve">socially sustainable </w:t>
      </w:r>
      <w:r w:rsidR="00C770B3" w:rsidRPr="00A55F39">
        <w:rPr>
          <w:rFonts w:ascii="Arial" w:hAnsi="Arial" w:cs="Arial"/>
          <w:color w:val="000000" w:themeColor="text1"/>
          <w:sz w:val="24"/>
          <w:szCs w:val="24"/>
        </w:rPr>
        <w:t>community of practice, involving more than half the participants, is testament to this.</w:t>
      </w:r>
      <w:r w:rsidR="0036278A" w:rsidRPr="00A55F39">
        <w:rPr>
          <w:rFonts w:ascii="Arial" w:hAnsi="Arial" w:cs="Arial"/>
          <w:color w:val="000000" w:themeColor="text1"/>
          <w:sz w:val="24"/>
          <w:szCs w:val="24"/>
        </w:rPr>
        <w:t xml:space="preserve"> As co-authors who have been in regular contact for two years, who have negotiated this collaboration across continents and during a pandemic, who understand what each other took from the experience and how it fits with our research interests</w:t>
      </w:r>
      <w:r w:rsidR="00285AAA" w:rsidRPr="00A55F39">
        <w:rPr>
          <w:rFonts w:ascii="Arial" w:hAnsi="Arial" w:cs="Arial"/>
          <w:color w:val="000000" w:themeColor="text1"/>
          <w:sz w:val="24"/>
          <w:szCs w:val="24"/>
        </w:rPr>
        <w:t xml:space="preserve">, </w:t>
      </w:r>
      <w:r w:rsidR="0036278A" w:rsidRPr="00A55F39">
        <w:rPr>
          <w:rFonts w:ascii="Arial" w:hAnsi="Arial" w:cs="Arial"/>
          <w:color w:val="000000" w:themeColor="text1"/>
          <w:sz w:val="24"/>
          <w:szCs w:val="24"/>
        </w:rPr>
        <w:t xml:space="preserve">academic practice, </w:t>
      </w:r>
      <w:r w:rsidR="00285AAA" w:rsidRPr="00A55F39">
        <w:rPr>
          <w:rFonts w:ascii="Arial" w:hAnsi="Arial" w:cs="Arial"/>
          <w:color w:val="000000" w:themeColor="text1"/>
          <w:sz w:val="24"/>
          <w:szCs w:val="24"/>
        </w:rPr>
        <w:t xml:space="preserve">and personal lives, </w:t>
      </w:r>
      <w:r w:rsidR="0036278A" w:rsidRPr="00A55F39">
        <w:rPr>
          <w:rFonts w:ascii="Arial" w:hAnsi="Arial" w:cs="Arial"/>
          <w:color w:val="000000" w:themeColor="text1"/>
          <w:sz w:val="24"/>
          <w:szCs w:val="24"/>
        </w:rPr>
        <w:t>we hope this creative, academic, and social relationship will sustain.</w:t>
      </w:r>
    </w:p>
    <w:p w14:paraId="0A3A1C55" w14:textId="725DAA70" w:rsidR="00377566" w:rsidRDefault="00377566" w:rsidP="00D97D8F">
      <w:pPr>
        <w:pStyle w:val="CommentText"/>
        <w:rPr>
          <w:rFonts w:ascii="Arial" w:hAnsi="Arial" w:cs="Arial"/>
          <w:color w:val="000000" w:themeColor="text1"/>
          <w:sz w:val="24"/>
          <w:szCs w:val="24"/>
        </w:rPr>
      </w:pPr>
    </w:p>
    <w:p w14:paraId="285E42EB" w14:textId="77777777" w:rsidR="00377566" w:rsidRDefault="00377566" w:rsidP="00377566">
      <w:pPr>
        <w:autoSpaceDE w:val="0"/>
        <w:autoSpaceDN w:val="0"/>
        <w:adjustRightInd w:val="0"/>
        <w:spacing w:after="0"/>
        <w:rPr>
          <w:rFonts w:ascii="Arial" w:hAnsi="Arial" w:cs="Arial"/>
          <w:b/>
          <w:bCs/>
        </w:rPr>
      </w:pPr>
      <w:r>
        <w:rPr>
          <w:rFonts w:ascii="Arial" w:hAnsi="Arial" w:cs="Arial"/>
          <w:b/>
          <w:bCs/>
        </w:rPr>
        <w:t>Acknowledgements</w:t>
      </w:r>
    </w:p>
    <w:p w14:paraId="433A073D" w14:textId="1ABF6154" w:rsidR="00377566" w:rsidRPr="001C3587" w:rsidRDefault="00377566" w:rsidP="00377566">
      <w:pPr>
        <w:autoSpaceDE w:val="0"/>
        <w:autoSpaceDN w:val="0"/>
        <w:adjustRightInd w:val="0"/>
        <w:spacing w:after="0"/>
        <w:rPr>
          <w:rFonts w:ascii="Arial" w:hAnsi="Arial" w:cs="Arial"/>
        </w:rPr>
      </w:pPr>
      <w:r>
        <w:rPr>
          <w:rFonts w:ascii="Arial" w:hAnsi="Arial" w:cs="Arial"/>
        </w:rPr>
        <w:t xml:space="preserve">We would like to thank the other co-producers of the instant choir in the </w:t>
      </w:r>
      <w:r w:rsidR="009D4744">
        <w:rPr>
          <w:rFonts w:ascii="Arial" w:hAnsi="Arial" w:cs="Arial"/>
        </w:rPr>
        <w:t xml:space="preserve">NGM 2019 </w:t>
      </w:r>
      <w:r>
        <w:rPr>
          <w:rFonts w:ascii="Arial" w:hAnsi="Arial" w:cs="Arial"/>
        </w:rPr>
        <w:t>conference session.</w:t>
      </w:r>
    </w:p>
    <w:p w14:paraId="24348F25" w14:textId="77777777" w:rsidR="00377566" w:rsidRPr="00F73FE0" w:rsidRDefault="00377566" w:rsidP="00377566">
      <w:pPr>
        <w:autoSpaceDE w:val="0"/>
        <w:autoSpaceDN w:val="0"/>
        <w:adjustRightInd w:val="0"/>
        <w:spacing w:after="0"/>
        <w:rPr>
          <w:rFonts w:ascii="Arial" w:hAnsi="Arial" w:cs="Arial"/>
        </w:rPr>
      </w:pPr>
    </w:p>
    <w:p w14:paraId="0F644C12" w14:textId="77777777" w:rsidR="00377566" w:rsidRPr="00F73FE0" w:rsidRDefault="00377566" w:rsidP="00377566">
      <w:pPr>
        <w:spacing w:after="0"/>
        <w:rPr>
          <w:rFonts w:ascii="Arial" w:eastAsia="Times New Roman" w:hAnsi="Arial" w:cs="Arial"/>
        </w:rPr>
      </w:pPr>
    </w:p>
    <w:p w14:paraId="0E60886C" w14:textId="77777777" w:rsidR="00377566" w:rsidRPr="00A55F39" w:rsidRDefault="00377566" w:rsidP="00D97D8F">
      <w:pPr>
        <w:pStyle w:val="CommentText"/>
        <w:rPr>
          <w:rFonts w:ascii="Arial" w:hAnsi="Arial" w:cs="Arial"/>
          <w:color w:val="000000" w:themeColor="text1"/>
          <w:sz w:val="24"/>
          <w:szCs w:val="24"/>
        </w:rPr>
      </w:pPr>
    </w:p>
    <w:p w14:paraId="3A5C5FE3" w14:textId="77777777" w:rsidR="00A80907" w:rsidRPr="00A55F39" w:rsidRDefault="00A80907" w:rsidP="00D97D8F">
      <w:pPr>
        <w:pStyle w:val="CommentText"/>
        <w:rPr>
          <w:rFonts w:ascii="Arial" w:hAnsi="Arial" w:cs="Arial"/>
          <w:color w:val="000000" w:themeColor="text1"/>
          <w:sz w:val="24"/>
          <w:szCs w:val="24"/>
        </w:rPr>
      </w:pPr>
    </w:p>
    <w:p w14:paraId="030F3687" w14:textId="308B4D68" w:rsidR="00D97A52" w:rsidRPr="00A80907" w:rsidRDefault="00A80907" w:rsidP="00150302">
      <w:pPr>
        <w:jc w:val="both"/>
        <w:rPr>
          <w:rFonts w:ascii="Arial" w:hAnsi="Arial" w:cs="Arial"/>
          <w:b/>
          <w:bCs/>
          <w:color w:val="000000" w:themeColor="text1"/>
        </w:rPr>
      </w:pPr>
      <w:r w:rsidRPr="00A55F39">
        <w:rPr>
          <w:rFonts w:ascii="Arial" w:hAnsi="Arial" w:cs="Arial"/>
          <w:b/>
          <w:bCs/>
          <w:color w:val="000000" w:themeColor="text1"/>
        </w:rPr>
        <w:t>Notes</w:t>
      </w:r>
    </w:p>
    <w:sectPr w:rsidR="00D97A52" w:rsidRPr="00A80907">
      <w:headerReference w:type="even" r:id="rId12"/>
      <w:headerReference w:type="default" r:id="rId13"/>
      <w:footerReference w:type="even" r:id="rId14"/>
      <w:footerReference w:type="default" r:id="rId15"/>
      <w:headerReference w:type="first" r:id="rId16"/>
      <w:footerReference w:type="first" r:id="rId17"/>
      <w:endnotePr>
        <w:numFmt w:val="decimal"/>
      </w:endnotePr>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A50A6" w14:textId="77777777" w:rsidR="00307C63" w:rsidRDefault="00307C63" w:rsidP="00C555CC">
      <w:r>
        <w:separator/>
      </w:r>
    </w:p>
  </w:endnote>
  <w:endnote w:type="continuationSeparator" w:id="0">
    <w:p w14:paraId="04E561E4" w14:textId="77777777" w:rsidR="00307C63" w:rsidRDefault="00307C63" w:rsidP="00C555CC">
      <w:r>
        <w:continuationSeparator/>
      </w:r>
    </w:p>
  </w:endnote>
  <w:endnote w:id="1">
    <w:p w14:paraId="04C36D74" w14:textId="252AF8CE" w:rsidR="005A4359" w:rsidRPr="00A55F39" w:rsidRDefault="005A4359">
      <w:pPr>
        <w:pStyle w:val="EndnoteText"/>
        <w:rPr>
          <w:rFonts w:ascii="Arial" w:hAnsi="Arial" w:cs="Arial"/>
          <w:color w:val="000000" w:themeColor="text1"/>
          <w:sz w:val="24"/>
          <w:szCs w:val="24"/>
        </w:rPr>
      </w:pPr>
      <w:r w:rsidRPr="00A55F39">
        <w:rPr>
          <w:rStyle w:val="EndnoteReference"/>
          <w:rFonts w:ascii="Arial" w:hAnsi="Arial" w:cs="Arial"/>
          <w:color w:val="000000" w:themeColor="text1"/>
          <w:sz w:val="24"/>
          <w:szCs w:val="24"/>
        </w:rPr>
        <w:endnoteRef/>
      </w:r>
      <w:r w:rsidRPr="00A55F39">
        <w:rPr>
          <w:rFonts w:ascii="Arial" w:hAnsi="Arial" w:cs="Arial"/>
          <w:color w:val="000000" w:themeColor="text1"/>
          <w:sz w:val="24"/>
          <w:szCs w:val="24"/>
        </w:rPr>
        <w:t xml:space="preserve"> United Nations</w:t>
      </w:r>
      <w:r w:rsidR="00151503" w:rsidRPr="00A55F39">
        <w:rPr>
          <w:rFonts w:ascii="Arial" w:hAnsi="Arial" w:cs="Arial"/>
          <w:color w:val="000000" w:themeColor="text1"/>
          <w:sz w:val="24"/>
          <w:szCs w:val="24"/>
        </w:rPr>
        <w:t>,</w:t>
      </w:r>
      <w:r w:rsidRPr="00A55F39">
        <w:rPr>
          <w:rFonts w:ascii="Arial" w:hAnsi="Arial" w:cs="Arial"/>
          <w:color w:val="000000" w:themeColor="text1"/>
          <w:sz w:val="24"/>
          <w:szCs w:val="24"/>
        </w:rPr>
        <w:t xml:space="preserve"> Department of Economic and Social Affairs: Sustainable Development</w:t>
      </w:r>
      <w:r w:rsidR="00151503" w:rsidRPr="00A55F39">
        <w:rPr>
          <w:rFonts w:ascii="Arial" w:hAnsi="Arial" w:cs="Arial"/>
          <w:color w:val="000000" w:themeColor="text1"/>
          <w:sz w:val="24"/>
          <w:szCs w:val="24"/>
        </w:rPr>
        <w:t xml:space="preserve"> </w:t>
      </w:r>
      <w:r w:rsidR="009D4744">
        <w:rPr>
          <w:rFonts w:ascii="Arial" w:hAnsi="Arial" w:cs="Arial"/>
          <w:color w:val="000000" w:themeColor="text1"/>
          <w:sz w:val="24"/>
          <w:szCs w:val="24"/>
        </w:rPr>
        <w:t>‘</w:t>
      </w:r>
      <w:r w:rsidR="004B1B5E" w:rsidRPr="009D4744">
        <w:rPr>
          <w:rFonts w:ascii="Arial" w:hAnsi="Arial" w:cs="Arial"/>
          <w:color w:val="000000" w:themeColor="text1"/>
          <w:sz w:val="24"/>
          <w:szCs w:val="24"/>
        </w:rPr>
        <w:t>The 17 goals</w:t>
      </w:r>
      <w:r w:rsidR="009D4744">
        <w:rPr>
          <w:rFonts w:ascii="Arial" w:hAnsi="Arial" w:cs="Arial"/>
          <w:color w:val="000000" w:themeColor="text1"/>
          <w:sz w:val="24"/>
          <w:szCs w:val="24"/>
        </w:rPr>
        <w:t>’</w:t>
      </w:r>
      <w:r w:rsidR="004B1B5E">
        <w:rPr>
          <w:rFonts w:ascii="Arial" w:hAnsi="Arial" w:cs="Arial"/>
          <w:color w:val="000000" w:themeColor="text1"/>
          <w:sz w:val="24"/>
          <w:szCs w:val="24"/>
        </w:rPr>
        <w:t xml:space="preserve"> </w:t>
      </w:r>
      <w:r w:rsidR="00151503" w:rsidRPr="00A55F39">
        <w:rPr>
          <w:rFonts w:ascii="Arial" w:hAnsi="Arial" w:cs="Arial"/>
          <w:color w:val="000000" w:themeColor="text1"/>
          <w:sz w:val="24"/>
          <w:szCs w:val="24"/>
        </w:rPr>
        <w:t>(no date),</w:t>
      </w:r>
      <w:r w:rsidRPr="00A55F39">
        <w:rPr>
          <w:rFonts w:ascii="Arial" w:hAnsi="Arial" w:cs="Arial"/>
          <w:color w:val="000000" w:themeColor="text1"/>
          <w:sz w:val="24"/>
          <w:szCs w:val="24"/>
        </w:rPr>
        <w:t xml:space="preserve"> </w:t>
      </w:r>
      <w:hyperlink r:id="rId1" w:history="1">
        <w:r w:rsidRPr="00A55F39">
          <w:rPr>
            <w:rStyle w:val="Hyperlink"/>
            <w:rFonts w:ascii="Arial" w:hAnsi="Arial" w:cs="Arial"/>
            <w:color w:val="000000" w:themeColor="text1"/>
            <w:sz w:val="24"/>
            <w:szCs w:val="24"/>
          </w:rPr>
          <w:t>https://sdgs.un.org/goals</w:t>
        </w:r>
      </w:hyperlink>
      <w:r w:rsidR="00353614">
        <w:rPr>
          <w:rFonts w:ascii="Arial" w:hAnsi="Arial" w:cs="Arial"/>
          <w:color w:val="000000" w:themeColor="text1"/>
          <w:sz w:val="24"/>
          <w:szCs w:val="24"/>
        </w:rPr>
        <w:t>.</w:t>
      </w:r>
    </w:p>
  </w:endnote>
  <w:endnote w:id="2">
    <w:p w14:paraId="65B66C87" w14:textId="20DBC1F6" w:rsidR="002739AC" w:rsidRPr="00A55F39" w:rsidRDefault="002739AC" w:rsidP="002739AC">
      <w:pPr>
        <w:autoSpaceDE w:val="0"/>
        <w:autoSpaceDN w:val="0"/>
        <w:adjustRightInd w:val="0"/>
        <w:jc w:val="both"/>
        <w:rPr>
          <w:rFonts w:ascii="Arial" w:hAnsi="Arial" w:cs="Arial"/>
          <w:bCs/>
          <w:color w:val="000000" w:themeColor="text1"/>
        </w:rPr>
      </w:pPr>
      <w:r w:rsidRPr="00A55F39">
        <w:rPr>
          <w:rStyle w:val="EndnoteReference"/>
          <w:rFonts w:ascii="Arial" w:hAnsi="Arial" w:cs="Arial"/>
          <w:color w:val="000000" w:themeColor="text1"/>
        </w:rPr>
        <w:endnoteRef/>
      </w:r>
      <w:r w:rsidRPr="00A55F39">
        <w:rPr>
          <w:rFonts w:ascii="Arial" w:hAnsi="Arial" w:cs="Arial"/>
          <w:color w:val="000000" w:themeColor="text1"/>
        </w:rPr>
        <w:t xml:space="preserve"> </w:t>
      </w:r>
      <w:r w:rsidRPr="00A55F39">
        <w:rPr>
          <w:rFonts w:ascii="Arial" w:hAnsi="Arial" w:cs="Arial"/>
          <w:bCs/>
          <w:color w:val="000000" w:themeColor="text1"/>
        </w:rPr>
        <w:t>World Commission on Environment and Development</w:t>
      </w:r>
      <w:r w:rsidR="00470406" w:rsidRPr="00A55F39">
        <w:rPr>
          <w:rFonts w:ascii="Arial" w:hAnsi="Arial" w:cs="Arial"/>
          <w:bCs/>
          <w:color w:val="000000" w:themeColor="text1"/>
        </w:rPr>
        <w:t xml:space="preserve">, </w:t>
      </w:r>
      <w:r w:rsidRPr="004B1B5E">
        <w:rPr>
          <w:rFonts w:ascii="Arial" w:hAnsi="Arial" w:cs="Arial"/>
          <w:bCs/>
          <w:i/>
          <w:color w:val="000000" w:themeColor="text1"/>
        </w:rPr>
        <w:t>Our Common Future</w:t>
      </w:r>
      <w:r w:rsidRPr="00A55F39">
        <w:rPr>
          <w:rFonts w:ascii="Arial" w:hAnsi="Arial" w:cs="Arial"/>
          <w:bCs/>
          <w:color w:val="000000" w:themeColor="text1"/>
        </w:rPr>
        <w:t xml:space="preserve"> </w:t>
      </w:r>
      <w:r w:rsidR="00470406" w:rsidRPr="00A55F39">
        <w:rPr>
          <w:rFonts w:ascii="Arial" w:hAnsi="Arial" w:cs="Arial"/>
          <w:bCs/>
          <w:color w:val="000000" w:themeColor="text1"/>
        </w:rPr>
        <w:t>(</w:t>
      </w:r>
      <w:r w:rsidRPr="00A55F39">
        <w:rPr>
          <w:rFonts w:ascii="Arial" w:hAnsi="Arial" w:cs="Arial"/>
          <w:bCs/>
          <w:color w:val="000000" w:themeColor="text1"/>
        </w:rPr>
        <w:t>Oxford</w:t>
      </w:r>
      <w:r w:rsidR="00151503" w:rsidRPr="00A55F39">
        <w:rPr>
          <w:rFonts w:ascii="Arial" w:hAnsi="Arial" w:cs="Arial"/>
          <w:bCs/>
          <w:color w:val="000000" w:themeColor="text1"/>
        </w:rPr>
        <w:t>,</w:t>
      </w:r>
      <w:r w:rsidRPr="00A55F39">
        <w:rPr>
          <w:rFonts w:ascii="Arial" w:hAnsi="Arial" w:cs="Arial"/>
          <w:bCs/>
          <w:color w:val="000000" w:themeColor="text1"/>
        </w:rPr>
        <w:t xml:space="preserve"> Oxford University Press</w:t>
      </w:r>
      <w:r w:rsidR="00470406" w:rsidRPr="00A55F39">
        <w:rPr>
          <w:rFonts w:ascii="Arial" w:hAnsi="Arial" w:cs="Arial"/>
          <w:bCs/>
          <w:color w:val="000000" w:themeColor="text1"/>
        </w:rPr>
        <w:t>, 1987)</w:t>
      </w:r>
      <w:r w:rsidRPr="00A55F39">
        <w:rPr>
          <w:rFonts w:ascii="Arial" w:hAnsi="Arial" w:cs="Arial"/>
          <w:bCs/>
          <w:color w:val="000000" w:themeColor="text1"/>
        </w:rPr>
        <w:t>.</w:t>
      </w:r>
    </w:p>
  </w:endnote>
  <w:endnote w:id="3">
    <w:p w14:paraId="61C34B65" w14:textId="42BE6CB7" w:rsidR="002739AC" w:rsidRPr="00A55F39" w:rsidRDefault="002739AC" w:rsidP="002739AC">
      <w:pPr>
        <w:shd w:val="clear" w:color="auto" w:fill="FFFFFF"/>
        <w:jc w:val="both"/>
        <w:rPr>
          <w:rFonts w:ascii="Arial" w:hAnsi="Arial" w:cs="Arial"/>
          <w:bCs/>
          <w:color w:val="000000" w:themeColor="text1"/>
          <w:lang w:val="en"/>
        </w:rPr>
      </w:pPr>
      <w:r w:rsidRPr="00A55F39">
        <w:rPr>
          <w:rStyle w:val="EndnoteReference"/>
          <w:rFonts w:ascii="Arial" w:hAnsi="Arial" w:cs="Arial"/>
          <w:bCs/>
          <w:color w:val="000000" w:themeColor="text1"/>
        </w:rPr>
        <w:endnoteRef/>
      </w:r>
      <w:r w:rsidRPr="00A55F39">
        <w:rPr>
          <w:rFonts w:ascii="Arial" w:hAnsi="Arial" w:cs="Arial"/>
          <w:bCs/>
          <w:color w:val="000000" w:themeColor="text1"/>
        </w:rPr>
        <w:t xml:space="preserve"> </w:t>
      </w:r>
      <w:r w:rsidR="00FC4EAB" w:rsidRPr="00A55F39">
        <w:rPr>
          <w:rFonts w:ascii="Arial" w:hAnsi="Arial" w:cs="Arial"/>
          <w:bCs/>
          <w:color w:val="000000" w:themeColor="text1"/>
        </w:rPr>
        <w:t>M.</w:t>
      </w:r>
      <w:r w:rsidRPr="00A55F39">
        <w:rPr>
          <w:rFonts w:ascii="Arial" w:hAnsi="Arial" w:cs="Arial"/>
          <w:bCs/>
          <w:color w:val="000000" w:themeColor="text1"/>
          <w:lang w:val="en"/>
        </w:rPr>
        <w:t>Davidson</w:t>
      </w:r>
      <w:r w:rsidR="00470406" w:rsidRPr="00A55F39">
        <w:rPr>
          <w:rFonts w:ascii="Arial" w:hAnsi="Arial" w:cs="Arial"/>
          <w:bCs/>
          <w:color w:val="000000" w:themeColor="text1"/>
          <w:lang w:val="en"/>
        </w:rPr>
        <w:t>,</w:t>
      </w:r>
      <w:r w:rsidRPr="00A55F39">
        <w:rPr>
          <w:rFonts w:ascii="Arial" w:hAnsi="Arial" w:cs="Arial"/>
          <w:bCs/>
          <w:color w:val="000000" w:themeColor="text1"/>
          <w:lang w:val="en"/>
        </w:rPr>
        <w:t xml:space="preserve"> </w:t>
      </w:r>
      <w:r w:rsidR="00A25E13" w:rsidRPr="00A55F39">
        <w:rPr>
          <w:rFonts w:ascii="Arial" w:hAnsi="Arial" w:cs="Arial"/>
          <w:bCs/>
          <w:color w:val="000000" w:themeColor="text1"/>
          <w:lang w:val="en"/>
        </w:rPr>
        <w:t>‘</w:t>
      </w:r>
      <w:r w:rsidRPr="00A55F39">
        <w:rPr>
          <w:rFonts w:ascii="Arial" w:hAnsi="Arial" w:cs="Arial"/>
          <w:bCs/>
          <w:color w:val="000000" w:themeColor="text1"/>
          <w:lang w:val="en"/>
        </w:rPr>
        <w:t>Social sustainability: A potential for politics?</w:t>
      </w:r>
      <w:r w:rsidR="00A25E13" w:rsidRPr="00A55F39">
        <w:rPr>
          <w:rFonts w:ascii="Arial" w:hAnsi="Arial" w:cs="Arial"/>
          <w:bCs/>
          <w:color w:val="000000" w:themeColor="text1"/>
          <w:lang w:val="en"/>
        </w:rPr>
        <w:t>’</w:t>
      </w:r>
      <w:r w:rsidR="00BD6117" w:rsidRPr="00A55F39">
        <w:rPr>
          <w:rFonts w:ascii="Arial" w:hAnsi="Arial" w:cs="Arial"/>
          <w:bCs/>
          <w:color w:val="000000" w:themeColor="text1"/>
          <w:lang w:val="en"/>
        </w:rPr>
        <w:t>,</w:t>
      </w:r>
      <w:r w:rsidRPr="00A55F39">
        <w:rPr>
          <w:rFonts w:ascii="Arial" w:hAnsi="Arial" w:cs="Arial"/>
          <w:bCs/>
          <w:color w:val="000000" w:themeColor="text1"/>
          <w:lang w:val="en"/>
        </w:rPr>
        <w:t xml:space="preserve"> </w:t>
      </w:r>
      <w:r w:rsidRPr="003D7E46">
        <w:rPr>
          <w:rFonts w:ascii="Arial" w:hAnsi="Arial" w:cs="Arial"/>
          <w:bCs/>
          <w:i/>
          <w:color w:val="000000" w:themeColor="text1"/>
          <w:lang w:val="en"/>
        </w:rPr>
        <w:t>Local Environment</w:t>
      </w:r>
      <w:r w:rsidR="003D7E46">
        <w:rPr>
          <w:rFonts w:ascii="Arial" w:hAnsi="Arial" w:cs="Arial"/>
          <w:bCs/>
          <w:color w:val="000000" w:themeColor="text1"/>
          <w:lang w:val="en"/>
        </w:rPr>
        <w:t xml:space="preserve">, 14, </w:t>
      </w:r>
      <w:r w:rsidR="00470406" w:rsidRPr="00A55F39">
        <w:rPr>
          <w:rFonts w:ascii="Arial" w:hAnsi="Arial" w:cs="Arial"/>
          <w:bCs/>
          <w:color w:val="000000" w:themeColor="text1"/>
          <w:lang w:val="en"/>
        </w:rPr>
        <w:t>2009,</w:t>
      </w:r>
      <w:r w:rsidR="00F769B5" w:rsidRPr="00A55F39">
        <w:rPr>
          <w:rFonts w:ascii="Arial" w:hAnsi="Arial" w:cs="Arial"/>
          <w:bCs/>
          <w:color w:val="000000" w:themeColor="text1"/>
          <w:lang w:val="en"/>
        </w:rPr>
        <w:t xml:space="preserve"> </w:t>
      </w:r>
      <w:r w:rsidRPr="00A55F39">
        <w:rPr>
          <w:rFonts w:ascii="Arial" w:hAnsi="Arial" w:cs="Arial"/>
          <w:bCs/>
          <w:color w:val="000000" w:themeColor="text1"/>
          <w:lang w:val="en"/>
        </w:rPr>
        <w:t>607-619</w:t>
      </w:r>
      <w:r w:rsidR="00D32506" w:rsidRPr="00A55F39">
        <w:rPr>
          <w:rFonts w:ascii="Arial" w:hAnsi="Arial" w:cs="Arial"/>
          <w:bCs/>
          <w:color w:val="000000" w:themeColor="text1"/>
          <w:lang w:val="en"/>
        </w:rPr>
        <w:t>, 610.</w:t>
      </w:r>
    </w:p>
  </w:endnote>
  <w:endnote w:id="4">
    <w:p w14:paraId="7453D368" w14:textId="20A48195" w:rsidR="002D6D64" w:rsidRPr="00A55F39" w:rsidRDefault="002D6D64" w:rsidP="005F053F">
      <w:pPr>
        <w:shd w:val="clear" w:color="auto" w:fill="FFFFFF"/>
        <w:jc w:val="both"/>
        <w:rPr>
          <w:rFonts w:ascii="Arial" w:hAnsi="Arial" w:cs="Arial"/>
          <w:bCs/>
          <w:iCs/>
          <w:color w:val="000000" w:themeColor="text1"/>
          <w:lang w:val="en"/>
        </w:rPr>
      </w:pPr>
      <w:r w:rsidRPr="00A55F39">
        <w:rPr>
          <w:rStyle w:val="EndnoteReference"/>
          <w:rFonts w:ascii="Arial" w:hAnsi="Arial" w:cs="Arial"/>
          <w:bCs/>
          <w:color w:val="000000" w:themeColor="text1"/>
        </w:rPr>
        <w:endnoteRef/>
      </w:r>
      <w:r w:rsidRPr="00A55F39">
        <w:rPr>
          <w:rFonts w:ascii="Arial" w:hAnsi="Arial" w:cs="Arial"/>
          <w:bCs/>
          <w:color w:val="000000" w:themeColor="text1"/>
        </w:rPr>
        <w:t xml:space="preserve"> </w:t>
      </w:r>
      <w:r w:rsidR="005F053F" w:rsidRPr="00A55F39">
        <w:rPr>
          <w:rFonts w:ascii="Arial" w:hAnsi="Arial" w:cs="Arial"/>
          <w:bCs/>
          <w:color w:val="000000" w:themeColor="text1"/>
        </w:rPr>
        <w:t>S.</w:t>
      </w:r>
      <w:r w:rsidR="005F053F" w:rsidRPr="00A55F39">
        <w:rPr>
          <w:rFonts w:ascii="Arial" w:hAnsi="Arial" w:cs="Arial"/>
          <w:bCs/>
          <w:color w:val="000000" w:themeColor="text1"/>
          <w:lang w:val="en"/>
        </w:rPr>
        <w:t xml:space="preserve">Vallance, </w:t>
      </w:r>
      <w:r w:rsidR="005F053F" w:rsidRPr="00A55F39">
        <w:rPr>
          <w:rFonts w:ascii="Arial" w:hAnsi="Arial" w:cs="Arial"/>
          <w:bCs/>
          <w:color w:val="000000" w:themeColor="text1"/>
          <w:lang w:val="en"/>
        </w:rPr>
        <w:t xml:space="preserve">C.Perkins and J.Dixon, </w:t>
      </w:r>
      <w:r w:rsidR="00BD6117" w:rsidRPr="00A55F39">
        <w:rPr>
          <w:rFonts w:ascii="Arial" w:hAnsi="Arial" w:cs="Arial"/>
          <w:bCs/>
          <w:color w:val="000000" w:themeColor="text1"/>
          <w:lang w:val="en"/>
        </w:rPr>
        <w:t>‘</w:t>
      </w:r>
      <w:r w:rsidR="005F053F" w:rsidRPr="00A55F39">
        <w:rPr>
          <w:rFonts w:ascii="Arial" w:hAnsi="Arial" w:cs="Arial"/>
          <w:bCs/>
          <w:color w:val="000000" w:themeColor="text1"/>
          <w:lang w:val="en"/>
        </w:rPr>
        <w:t>What is social sustainability? A clarification of concepts</w:t>
      </w:r>
      <w:r w:rsidR="00BD6117" w:rsidRPr="00A55F39">
        <w:rPr>
          <w:rFonts w:ascii="Arial" w:hAnsi="Arial" w:cs="Arial"/>
          <w:bCs/>
          <w:color w:val="000000" w:themeColor="text1"/>
          <w:lang w:val="en"/>
        </w:rPr>
        <w:t>’</w:t>
      </w:r>
      <w:r w:rsidR="00BF690D" w:rsidRPr="00A55F39">
        <w:rPr>
          <w:rFonts w:ascii="Arial" w:hAnsi="Arial" w:cs="Arial"/>
          <w:bCs/>
          <w:color w:val="000000" w:themeColor="text1"/>
          <w:lang w:val="en"/>
        </w:rPr>
        <w:t>,</w:t>
      </w:r>
      <w:r w:rsidR="005F053F" w:rsidRPr="00A55F39">
        <w:rPr>
          <w:rFonts w:ascii="Arial" w:hAnsi="Arial" w:cs="Arial"/>
          <w:bCs/>
          <w:color w:val="000000" w:themeColor="text1"/>
          <w:lang w:val="en"/>
        </w:rPr>
        <w:t xml:space="preserve"> </w:t>
      </w:r>
      <w:r w:rsidR="005F053F" w:rsidRPr="002E113A">
        <w:rPr>
          <w:rFonts w:ascii="Arial" w:hAnsi="Arial" w:cs="Arial"/>
          <w:bCs/>
          <w:i/>
          <w:color w:val="000000" w:themeColor="text1"/>
          <w:lang w:val="en"/>
        </w:rPr>
        <w:t>Geoforum</w:t>
      </w:r>
      <w:r w:rsidR="00B96A52">
        <w:rPr>
          <w:rFonts w:ascii="Arial" w:hAnsi="Arial" w:cs="Arial"/>
          <w:bCs/>
          <w:i/>
          <w:color w:val="000000" w:themeColor="text1"/>
          <w:lang w:val="en"/>
        </w:rPr>
        <w:t xml:space="preserve">, </w:t>
      </w:r>
      <w:r w:rsidR="00B96A52">
        <w:rPr>
          <w:rFonts w:ascii="Arial" w:hAnsi="Arial" w:cs="Arial"/>
          <w:bCs/>
          <w:iCs/>
          <w:color w:val="000000" w:themeColor="text1"/>
          <w:lang w:val="en"/>
        </w:rPr>
        <w:t>42,</w:t>
      </w:r>
      <w:r w:rsidR="005F053F" w:rsidRPr="00A55F39">
        <w:rPr>
          <w:rFonts w:ascii="Arial" w:hAnsi="Arial" w:cs="Arial"/>
          <w:bCs/>
          <w:iCs/>
          <w:color w:val="000000" w:themeColor="text1"/>
          <w:lang w:val="en"/>
        </w:rPr>
        <w:t xml:space="preserve"> 2011, 342-348. </w:t>
      </w:r>
    </w:p>
  </w:endnote>
  <w:endnote w:id="5">
    <w:p w14:paraId="145A217D" w14:textId="5B97856A" w:rsidR="008D5048" w:rsidRPr="00A55F39" w:rsidRDefault="008D5048" w:rsidP="00223C1A">
      <w:pPr>
        <w:shd w:val="clear" w:color="auto" w:fill="FFFFFF"/>
        <w:jc w:val="both"/>
        <w:rPr>
          <w:rFonts w:ascii="Arial" w:hAnsi="Arial" w:cs="Arial"/>
          <w:bCs/>
          <w:color w:val="000000" w:themeColor="text1"/>
          <w:lang w:val="en"/>
        </w:rPr>
      </w:pPr>
      <w:r w:rsidRPr="00A55F39">
        <w:rPr>
          <w:rStyle w:val="EndnoteReference"/>
          <w:rFonts w:ascii="Arial" w:hAnsi="Arial" w:cs="Arial"/>
          <w:bCs/>
          <w:color w:val="000000" w:themeColor="text1"/>
        </w:rPr>
        <w:endnoteRef/>
      </w:r>
      <w:r w:rsidR="003C03A7" w:rsidRPr="00A55F39">
        <w:rPr>
          <w:rFonts w:ascii="Arial" w:hAnsi="Arial" w:cs="Arial"/>
          <w:bCs/>
          <w:color w:val="000000" w:themeColor="text1"/>
          <w:lang w:val="en"/>
        </w:rPr>
        <w:t xml:space="preserve"> </w:t>
      </w:r>
      <w:r w:rsidR="007468F1">
        <w:rPr>
          <w:rFonts w:ascii="Arial" w:hAnsi="Arial" w:cs="Arial"/>
          <w:bCs/>
          <w:color w:val="000000" w:themeColor="text1"/>
          <w:lang w:val="en"/>
        </w:rPr>
        <w:t xml:space="preserve">See </w:t>
      </w:r>
      <w:r w:rsidR="005F053F" w:rsidRPr="00A55F39">
        <w:rPr>
          <w:rFonts w:ascii="Arial" w:hAnsi="Arial" w:cs="Arial"/>
          <w:bCs/>
          <w:color w:val="000000" w:themeColor="text1"/>
          <w:lang w:val="en"/>
        </w:rPr>
        <w:t>Vallance,</w:t>
      </w:r>
      <w:r w:rsidR="00BF690D" w:rsidRPr="00A55F39">
        <w:rPr>
          <w:rFonts w:ascii="Arial" w:hAnsi="Arial" w:cs="Arial"/>
          <w:bCs/>
          <w:color w:val="000000" w:themeColor="text1"/>
          <w:lang w:val="en"/>
        </w:rPr>
        <w:t xml:space="preserve"> ‘So</w:t>
      </w:r>
      <w:r w:rsidR="005F053F" w:rsidRPr="00A55F39">
        <w:rPr>
          <w:rFonts w:ascii="Arial" w:hAnsi="Arial" w:cs="Arial"/>
          <w:bCs/>
          <w:color w:val="000000" w:themeColor="text1"/>
          <w:lang w:val="en"/>
        </w:rPr>
        <w:t>cial sustainability</w:t>
      </w:r>
      <w:r w:rsidR="00BF690D" w:rsidRPr="00A55F39">
        <w:rPr>
          <w:rFonts w:ascii="Arial" w:hAnsi="Arial" w:cs="Arial"/>
          <w:bCs/>
          <w:color w:val="000000" w:themeColor="text1"/>
          <w:lang w:val="en"/>
        </w:rPr>
        <w:t>’, 342.</w:t>
      </w:r>
      <w:r w:rsidR="007468F1">
        <w:rPr>
          <w:rFonts w:ascii="Arial" w:hAnsi="Arial" w:cs="Arial"/>
          <w:bCs/>
          <w:color w:val="000000" w:themeColor="text1"/>
          <w:lang w:val="en"/>
        </w:rPr>
        <w:t xml:space="preserve"> </w:t>
      </w:r>
      <w:r w:rsidR="002D6D64" w:rsidRPr="00A55F39">
        <w:rPr>
          <w:rFonts w:ascii="Arial" w:hAnsi="Arial" w:cs="Arial"/>
          <w:bCs/>
          <w:color w:val="000000" w:themeColor="text1"/>
        </w:rPr>
        <w:t>N.</w:t>
      </w:r>
      <w:r w:rsidR="002D6D64" w:rsidRPr="00A55F39">
        <w:rPr>
          <w:rFonts w:ascii="Arial" w:hAnsi="Arial" w:cs="Arial"/>
          <w:bCs/>
          <w:color w:val="000000" w:themeColor="text1"/>
          <w:lang w:val="en"/>
        </w:rPr>
        <w:t xml:space="preserve">Dempsey, </w:t>
      </w:r>
      <w:r w:rsidR="002D6D64" w:rsidRPr="00A55F39">
        <w:rPr>
          <w:rFonts w:ascii="Arial" w:hAnsi="Arial" w:cs="Arial"/>
          <w:bCs/>
          <w:color w:val="000000" w:themeColor="text1"/>
          <w:lang w:val="en"/>
        </w:rPr>
        <w:t xml:space="preserve">G.Bramley, S.Power, and C.Brown, </w:t>
      </w:r>
      <w:r w:rsidR="00BF690D" w:rsidRPr="00A55F39">
        <w:rPr>
          <w:rFonts w:ascii="Arial" w:hAnsi="Arial" w:cs="Arial"/>
          <w:bCs/>
          <w:color w:val="000000" w:themeColor="text1"/>
          <w:lang w:val="en"/>
        </w:rPr>
        <w:t>‘</w:t>
      </w:r>
      <w:r w:rsidR="002D6D64" w:rsidRPr="00A55F39">
        <w:rPr>
          <w:rFonts w:ascii="Arial" w:hAnsi="Arial" w:cs="Arial"/>
          <w:bCs/>
          <w:color w:val="000000" w:themeColor="text1"/>
          <w:lang w:val="en"/>
        </w:rPr>
        <w:t>The social dimension of sustainable development: Defining urban social sustainability</w:t>
      </w:r>
      <w:r w:rsidR="00BF690D" w:rsidRPr="00A55F39">
        <w:rPr>
          <w:rFonts w:ascii="Arial" w:hAnsi="Arial" w:cs="Arial"/>
          <w:bCs/>
          <w:color w:val="000000" w:themeColor="text1"/>
          <w:lang w:val="en"/>
        </w:rPr>
        <w:t>’,</w:t>
      </w:r>
      <w:r w:rsidR="002D6D64" w:rsidRPr="00A55F39">
        <w:rPr>
          <w:rFonts w:ascii="Arial" w:hAnsi="Arial" w:cs="Arial"/>
          <w:bCs/>
          <w:color w:val="000000" w:themeColor="text1"/>
          <w:lang w:val="en"/>
        </w:rPr>
        <w:t xml:space="preserve"> </w:t>
      </w:r>
      <w:r w:rsidR="002D6D64" w:rsidRPr="00B96A52">
        <w:rPr>
          <w:rFonts w:ascii="Arial" w:hAnsi="Arial" w:cs="Arial"/>
          <w:bCs/>
          <w:i/>
          <w:color w:val="000000" w:themeColor="text1"/>
          <w:lang w:val="en"/>
        </w:rPr>
        <w:t>Sustainable Development</w:t>
      </w:r>
      <w:r w:rsidR="00B96A52">
        <w:rPr>
          <w:rFonts w:ascii="Arial" w:hAnsi="Arial" w:cs="Arial"/>
          <w:bCs/>
          <w:color w:val="000000" w:themeColor="text1"/>
          <w:lang w:val="en"/>
        </w:rPr>
        <w:t>,</w:t>
      </w:r>
      <w:r w:rsidR="002D6D64" w:rsidRPr="00A55F39">
        <w:rPr>
          <w:rFonts w:ascii="Arial" w:hAnsi="Arial" w:cs="Arial"/>
          <w:bCs/>
          <w:color w:val="000000" w:themeColor="text1"/>
          <w:lang w:val="en"/>
        </w:rPr>
        <w:t xml:space="preserve"> </w:t>
      </w:r>
      <w:r w:rsidR="00B96A52">
        <w:rPr>
          <w:rFonts w:ascii="Arial" w:hAnsi="Arial" w:cs="Arial"/>
          <w:bCs/>
          <w:color w:val="000000" w:themeColor="text1"/>
          <w:lang w:val="en"/>
        </w:rPr>
        <w:t xml:space="preserve">19, </w:t>
      </w:r>
      <w:r w:rsidR="002D6D64" w:rsidRPr="00A55F39">
        <w:rPr>
          <w:rFonts w:ascii="Arial" w:hAnsi="Arial" w:cs="Arial"/>
          <w:bCs/>
          <w:color w:val="000000" w:themeColor="text1"/>
          <w:lang w:val="en"/>
        </w:rPr>
        <w:t>2011</w:t>
      </w:r>
      <w:r w:rsidR="00B96A52">
        <w:rPr>
          <w:rFonts w:ascii="Arial" w:hAnsi="Arial" w:cs="Arial"/>
          <w:bCs/>
          <w:color w:val="000000" w:themeColor="text1"/>
          <w:lang w:val="en"/>
        </w:rPr>
        <w:t>,</w:t>
      </w:r>
      <w:r w:rsidR="002D6D64" w:rsidRPr="00A55F39">
        <w:rPr>
          <w:rFonts w:ascii="Arial" w:hAnsi="Arial" w:cs="Arial"/>
          <w:bCs/>
          <w:color w:val="000000" w:themeColor="text1"/>
          <w:lang w:val="en"/>
        </w:rPr>
        <w:t xml:space="preserve"> 289-300</w:t>
      </w:r>
      <w:r w:rsidR="005F053F" w:rsidRPr="00A55F39">
        <w:rPr>
          <w:rFonts w:ascii="Arial" w:hAnsi="Arial" w:cs="Arial"/>
          <w:bCs/>
          <w:color w:val="000000" w:themeColor="text1"/>
          <w:lang w:val="en"/>
        </w:rPr>
        <w:t>.</w:t>
      </w:r>
      <w:r w:rsidR="007468F1">
        <w:rPr>
          <w:rFonts w:ascii="Arial" w:hAnsi="Arial" w:cs="Arial"/>
          <w:bCs/>
          <w:color w:val="000000" w:themeColor="text1"/>
          <w:lang w:val="en"/>
        </w:rPr>
        <w:t xml:space="preserve"> </w:t>
      </w:r>
      <w:r w:rsidR="00223C1A" w:rsidRPr="00A55F39">
        <w:rPr>
          <w:rFonts w:ascii="Arial" w:hAnsi="Arial" w:cs="Arial"/>
          <w:bCs/>
          <w:color w:val="000000" w:themeColor="text1"/>
        </w:rPr>
        <w:t>K.</w:t>
      </w:r>
      <w:r w:rsidR="00223C1A" w:rsidRPr="00A55F39">
        <w:rPr>
          <w:rFonts w:ascii="Arial" w:hAnsi="Arial" w:cs="Arial"/>
          <w:bCs/>
          <w:color w:val="000000" w:themeColor="text1"/>
          <w:lang w:val="en"/>
        </w:rPr>
        <w:t xml:space="preserve">Murphy, </w:t>
      </w:r>
      <w:r w:rsidR="00BF690D" w:rsidRPr="00A55F39">
        <w:rPr>
          <w:rFonts w:ascii="Arial" w:hAnsi="Arial" w:cs="Arial"/>
          <w:bCs/>
          <w:color w:val="000000" w:themeColor="text1"/>
          <w:lang w:val="en"/>
        </w:rPr>
        <w:t>‘</w:t>
      </w:r>
      <w:r w:rsidR="00223C1A" w:rsidRPr="00A55F39">
        <w:rPr>
          <w:rFonts w:ascii="Arial" w:hAnsi="Arial" w:cs="Arial"/>
          <w:bCs/>
          <w:color w:val="000000" w:themeColor="text1"/>
          <w:lang w:val="en"/>
        </w:rPr>
        <w:t>The social pillar of sustainable development: A literature review and framework for policy analysis</w:t>
      </w:r>
      <w:r w:rsidR="00BF690D" w:rsidRPr="00A55F39">
        <w:rPr>
          <w:rFonts w:ascii="Arial" w:hAnsi="Arial" w:cs="Arial"/>
          <w:bCs/>
          <w:color w:val="000000" w:themeColor="text1"/>
          <w:lang w:val="en"/>
        </w:rPr>
        <w:t>’,</w:t>
      </w:r>
      <w:r w:rsidR="00223C1A" w:rsidRPr="00A55F39">
        <w:rPr>
          <w:rFonts w:ascii="Arial" w:hAnsi="Arial" w:cs="Arial"/>
          <w:bCs/>
          <w:color w:val="000000" w:themeColor="text1"/>
          <w:lang w:val="en"/>
        </w:rPr>
        <w:t xml:space="preserve"> </w:t>
      </w:r>
      <w:r w:rsidR="00223C1A" w:rsidRPr="00B96A52">
        <w:rPr>
          <w:rFonts w:ascii="Arial" w:hAnsi="Arial" w:cs="Arial"/>
          <w:bCs/>
          <w:i/>
          <w:color w:val="000000" w:themeColor="text1"/>
          <w:lang w:val="en"/>
        </w:rPr>
        <w:t>Sustainability, Science, Practice and Policy</w:t>
      </w:r>
      <w:r w:rsidR="00B96A52">
        <w:rPr>
          <w:rFonts w:ascii="Arial" w:hAnsi="Arial" w:cs="Arial"/>
          <w:bCs/>
          <w:color w:val="000000" w:themeColor="text1"/>
          <w:lang w:val="en"/>
        </w:rPr>
        <w:t xml:space="preserve">, 8, </w:t>
      </w:r>
      <w:r w:rsidR="00223C1A" w:rsidRPr="00A55F39">
        <w:rPr>
          <w:rFonts w:ascii="Arial" w:hAnsi="Arial" w:cs="Arial"/>
          <w:bCs/>
          <w:color w:val="000000" w:themeColor="text1"/>
          <w:lang w:val="en"/>
        </w:rPr>
        <w:t>2012</w:t>
      </w:r>
      <w:r w:rsidR="00B96A52">
        <w:rPr>
          <w:rFonts w:ascii="Arial" w:hAnsi="Arial" w:cs="Arial"/>
          <w:bCs/>
          <w:color w:val="000000" w:themeColor="text1"/>
          <w:lang w:val="en"/>
        </w:rPr>
        <w:t>,</w:t>
      </w:r>
      <w:r w:rsidR="00223C1A" w:rsidRPr="00A55F39">
        <w:rPr>
          <w:rFonts w:ascii="Arial" w:hAnsi="Arial" w:cs="Arial"/>
          <w:bCs/>
          <w:color w:val="000000" w:themeColor="text1"/>
          <w:lang w:val="en"/>
        </w:rPr>
        <w:t xml:space="preserve"> 15-29</w:t>
      </w:r>
      <w:r w:rsidR="005F053F" w:rsidRPr="00A55F39">
        <w:rPr>
          <w:rFonts w:ascii="Arial" w:hAnsi="Arial" w:cs="Arial"/>
          <w:bCs/>
          <w:color w:val="000000" w:themeColor="text1"/>
          <w:lang w:val="en"/>
        </w:rPr>
        <w:t>.</w:t>
      </w:r>
      <w:r w:rsidR="007468F1">
        <w:rPr>
          <w:rFonts w:ascii="Arial" w:hAnsi="Arial" w:cs="Arial"/>
          <w:bCs/>
          <w:color w:val="000000" w:themeColor="text1"/>
          <w:lang w:val="en"/>
        </w:rPr>
        <w:t xml:space="preserve"> </w:t>
      </w:r>
      <w:r w:rsidR="00223C1A" w:rsidRPr="00A55F39">
        <w:rPr>
          <w:rFonts w:ascii="Arial" w:hAnsi="Arial" w:cs="Arial"/>
          <w:bCs/>
          <w:color w:val="000000" w:themeColor="text1"/>
        </w:rPr>
        <w:t xml:space="preserve">R.M. </w:t>
      </w:r>
      <w:r w:rsidR="00223C1A" w:rsidRPr="00A55F39">
        <w:rPr>
          <w:rFonts w:ascii="Arial" w:hAnsi="Arial" w:cs="Arial"/>
          <w:bCs/>
          <w:color w:val="000000" w:themeColor="text1"/>
          <w:lang w:val="en"/>
        </w:rPr>
        <w:t xml:space="preserve">Shirazi and R.Keivani, </w:t>
      </w:r>
      <w:r w:rsidR="00BF690D" w:rsidRPr="00A55F39">
        <w:rPr>
          <w:rFonts w:ascii="Arial" w:hAnsi="Arial" w:cs="Arial"/>
          <w:bCs/>
          <w:color w:val="000000" w:themeColor="text1"/>
          <w:lang w:val="en"/>
        </w:rPr>
        <w:t>‘</w:t>
      </w:r>
      <w:r w:rsidR="00223C1A" w:rsidRPr="00A55F39">
        <w:rPr>
          <w:rFonts w:ascii="Arial" w:hAnsi="Arial" w:cs="Arial"/>
          <w:bCs/>
          <w:color w:val="000000" w:themeColor="text1"/>
          <w:lang w:val="en"/>
        </w:rPr>
        <w:t>Critical reflections on the theory and practice of social sustainability in the built environment: A meta-analysis</w:t>
      </w:r>
      <w:r w:rsidR="00BF690D" w:rsidRPr="00A55F39">
        <w:rPr>
          <w:rFonts w:ascii="Arial" w:hAnsi="Arial" w:cs="Arial"/>
          <w:bCs/>
          <w:color w:val="000000" w:themeColor="text1"/>
          <w:lang w:val="en"/>
        </w:rPr>
        <w:t>’,</w:t>
      </w:r>
      <w:r w:rsidR="00223C1A" w:rsidRPr="00A55F39">
        <w:rPr>
          <w:rFonts w:ascii="Arial" w:hAnsi="Arial" w:cs="Arial"/>
          <w:bCs/>
          <w:color w:val="000000" w:themeColor="text1"/>
          <w:lang w:val="en"/>
        </w:rPr>
        <w:t xml:space="preserve"> </w:t>
      </w:r>
      <w:r w:rsidR="00223C1A" w:rsidRPr="00B96A52">
        <w:rPr>
          <w:rFonts w:ascii="Arial" w:hAnsi="Arial" w:cs="Arial"/>
          <w:bCs/>
          <w:i/>
          <w:color w:val="000000" w:themeColor="text1"/>
          <w:lang w:val="en"/>
        </w:rPr>
        <w:t>Local Environment</w:t>
      </w:r>
      <w:r w:rsidR="00B96A52">
        <w:rPr>
          <w:rFonts w:ascii="Arial" w:hAnsi="Arial" w:cs="Arial"/>
          <w:bCs/>
          <w:color w:val="000000" w:themeColor="text1"/>
          <w:lang w:val="en"/>
        </w:rPr>
        <w:t xml:space="preserve">, 22, </w:t>
      </w:r>
      <w:r w:rsidR="00223C1A" w:rsidRPr="00A55F39">
        <w:rPr>
          <w:rFonts w:ascii="Arial" w:hAnsi="Arial" w:cs="Arial"/>
          <w:bCs/>
          <w:color w:val="000000" w:themeColor="text1"/>
          <w:lang w:val="en"/>
        </w:rPr>
        <w:t>2017</w:t>
      </w:r>
      <w:r w:rsidR="00B96A52">
        <w:rPr>
          <w:rFonts w:ascii="Arial" w:hAnsi="Arial" w:cs="Arial"/>
          <w:bCs/>
          <w:color w:val="000000" w:themeColor="text1"/>
          <w:lang w:val="en"/>
        </w:rPr>
        <w:t>,</w:t>
      </w:r>
      <w:r w:rsidR="00BF690D" w:rsidRPr="00A55F39">
        <w:rPr>
          <w:rFonts w:ascii="Arial" w:hAnsi="Arial" w:cs="Arial"/>
          <w:bCs/>
          <w:color w:val="000000" w:themeColor="text1"/>
          <w:lang w:val="en"/>
        </w:rPr>
        <w:t xml:space="preserve"> 1526-1545.</w:t>
      </w:r>
      <w:r w:rsidR="007468F1">
        <w:rPr>
          <w:rFonts w:ascii="Arial" w:hAnsi="Arial" w:cs="Arial"/>
          <w:bCs/>
          <w:color w:val="000000" w:themeColor="text1"/>
          <w:lang w:val="en"/>
        </w:rPr>
        <w:t xml:space="preserve"> </w:t>
      </w:r>
      <w:r w:rsidR="00223C1A" w:rsidRPr="00A55F39">
        <w:rPr>
          <w:rFonts w:ascii="Arial" w:hAnsi="Arial" w:cs="Arial"/>
          <w:bCs/>
          <w:color w:val="000000" w:themeColor="text1"/>
        </w:rPr>
        <w:t>J.</w:t>
      </w:r>
      <w:r w:rsidR="00223C1A" w:rsidRPr="00A55F39">
        <w:rPr>
          <w:rFonts w:ascii="Arial" w:hAnsi="Arial" w:cs="Arial"/>
          <w:bCs/>
          <w:color w:val="000000" w:themeColor="text1"/>
          <w:lang w:val="en"/>
        </w:rPr>
        <w:t xml:space="preserve">Cauvain, </w:t>
      </w:r>
      <w:r w:rsidR="00BF690D" w:rsidRPr="00A55F39">
        <w:rPr>
          <w:rFonts w:ascii="Arial" w:hAnsi="Arial" w:cs="Arial"/>
          <w:bCs/>
          <w:color w:val="000000" w:themeColor="text1"/>
          <w:lang w:val="en"/>
        </w:rPr>
        <w:t>‘</w:t>
      </w:r>
      <w:r w:rsidR="00223C1A" w:rsidRPr="00A55F39">
        <w:rPr>
          <w:rFonts w:ascii="Arial" w:hAnsi="Arial" w:cs="Arial"/>
          <w:bCs/>
          <w:color w:val="000000" w:themeColor="text1"/>
          <w:lang w:val="en"/>
        </w:rPr>
        <w:t>Social sustainability as a challenge for urban scholars</w:t>
      </w:r>
      <w:r w:rsidR="00BF690D" w:rsidRPr="00A55F39">
        <w:rPr>
          <w:rFonts w:ascii="Arial" w:hAnsi="Arial" w:cs="Arial"/>
          <w:bCs/>
          <w:color w:val="000000" w:themeColor="text1"/>
          <w:lang w:val="en"/>
        </w:rPr>
        <w:t xml:space="preserve">’, </w:t>
      </w:r>
      <w:r w:rsidR="00223C1A" w:rsidRPr="00B96A52">
        <w:rPr>
          <w:rFonts w:ascii="Arial" w:hAnsi="Arial" w:cs="Arial"/>
          <w:bCs/>
          <w:i/>
          <w:color w:val="000000" w:themeColor="text1"/>
          <w:lang w:val="en"/>
        </w:rPr>
        <w:t>City</w:t>
      </w:r>
      <w:r w:rsidR="00B96A52">
        <w:rPr>
          <w:rFonts w:ascii="Arial" w:hAnsi="Arial" w:cs="Arial"/>
          <w:bCs/>
          <w:color w:val="000000" w:themeColor="text1"/>
          <w:lang w:val="en"/>
        </w:rPr>
        <w:t xml:space="preserve">, 22, </w:t>
      </w:r>
      <w:r w:rsidR="00223C1A" w:rsidRPr="00A55F39">
        <w:rPr>
          <w:rFonts w:ascii="Arial" w:hAnsi="Arial" w:cs="Arial"/>
          <w:bCs/>
          <w:color w:val="000000" w:themeColor="text1"/>
          <w:lang w:val="en"/>
        </w:rPr>
        <w:t>2018</w:t>
      </w:r>
      <w:r w:rsidR="00BF690D" w:rsidRPr="00A55F39">
        <w:rPr>
          <w:rFonts w:ascii="Arial" w:hAnsi="Arial" w:cs="Arial"/>
          <w:bCs/>
          <w:color w:val="000000" w:themeColor="text1"/>
          <w:lang w:val="en"/>
        </w:rPr>
        <w:t>,</w:t>
      </w:r>
      <w:r w:rsidR="00155073" w:rsidRPr="00A55F39">
        <w:rPr>
          <w:rFonts w:ascii="Arial" w:hAnsi="Arial" w:cs="Arial"/>
          <w:bCs/>
          <w:color w:val="000000" w:themeColor="text1"/>
          <w:lang w:val="en"/>
        </w:rPr>
        <w:t xml:space="preserve"> 595-603.</w:t>
      </w:r>
    </w:p>
  </w:endnote>
  <w:endnote w:id="6">
    <w:p w14:paraId="4B5925CA" w14:textId="2253DA70" w:rsidR="00405567" w:rsidRPr="007468F1" w:rsidRDefault="00405567" w:rsidP="00223C1A">
      <w:pPr>
        <w:rPr>
          <w:rFonts w:ascii="Arial" w:hAnsi="Arial" w:cs="Arial"/>
          <w:color w:val="000000" w:themeColor="text1"/>
        </w:rPr>
      </w:pPr>
      <w:r w:rsidRPr="00A55F39">
        <w:rPr>
          <w:rStyle w:val="EndnoteReference"/>
          <w:rFonts w:ascii="Arial" w:hAnsi="Arial" w:cs="Arial"/>
          <w:bCs/>
          <w:color w:val="000000" w:themeColor="text1"/>
        </w:rPr>
        <w:endnoteRef/>
      </w:r>
      <w:r w:rsidRPr="00A55F39">
        <w:rPr>
          <w:rFonts w:ascii="Arial" w:hAnsi="Arial" w:cs="Arial"/>
          <w:bCs/>
          <w:color w:val="000000" w:themeColor="text1"/>
        </w:rPr>
        <w:t xml:space="preserve"> </w:t>
      </w:r>
      <w:r w:rsidR="007468F1">
        <w:rPr>
          <w:rFonts w:ascii="Arial" w:hAnsi="Arial" w:cs="Arial"/>
          <w:bCs/>
          <w:color w:val="000000" w:themeColor="text1"/>
        </w:rPr>
        <w:t xml:space="preserve">See </w:t>
      </w:r>
      <w:r w:rsidR="00FC4EAB" w:rsidRPr="00A55F39">
        <w:rPr>
          <w:rFonts w:ascii="Arial" w:hAnsi="Arial" w:cs="Arial"/>
          <w:bCs/>
          <w:color w:val="000000" w:themeColor="text1"/>
        </w:rPr>
        <w:t>D.</w:t>
      </w:r>
      <w:r w:rsidRPr="00A55F39">
        <w:rPr>
          <w:rFonts w:ascii="Arial" w:hAnsi="Arial" w:cs="Arial"/>
          <w:bCs/>
          <w:color w:val="000000" w:themeColor="text1"/>
        </w:rPr>
        <w:t xml:space="preserve">Lonie, </w:t>
      </w:r>
      <w:r w:rsidR="00155073" w:rsidRPr="00A55F39">
        <w:rPr>
          <w:rFonts w:ascii="Arial" w:hAnsi="Arial" w:cs="Arial"/>
          <w:bCs/>
          <w:color w:val="000000" w:themeColor="text1"/>
        </w:rPr>
        <w:t>‘</w:t>
      </w:r>
      <w:r w:rsidRPr="00A55F39">
        <w:rPr>
          <w:rFonts w:ascii="Arial" w:hAnsi="Arial" w:cs="Arial"/>
          <w:bCs/>
          <w:color w:val="000000" w:themeColor="text1"/>
        </w:rPr>
        <w:t xml:space="preserve">Measuring </w:t>
      </w:r>
      <w:r w:rsidR="00155073" w:rsidRPr="00A55F39">
        <w:rPr>
          <w:rFonts w:ascii="Arial" w:hAnsi="Arial" w:cs="Arial"/>
          <w:bCs/>
          <w:color w:val="000000" w:themeColor="text1"/>
        </w:rPr>
        <w:t>o</w:t>
      </w:r>
      <w:r w:rsidRPr="00A55F39">
        <w:rPr>
          <w:rFonts w:ascii="Arial" w:hAnsi="Arial" w:cs="Arial"/>
          <w:bCs/>
          <w:color w:val="000000" w:themeColor="text1"/>
        </w:rPr>
        <w:t xml:space="preserve">utcomes and </w:t>
      </w:r>
      <w:r w:rsidR="00155073" w:rsidRPr="00A55F39">
        <w:rPr>
          <w:rFonts w:ascii="Arial" w:hAnsi="Arial" w:cs="Arial"/>
          <w:bCs/>
          <w:color w:val="000000" w:themeColor="text1"/>
        </w:rPr>
        <w:t>d</w:t>
      </w:r>
      <w:r w:rsidRPr="00A55F39">
        <w:rPr>
          <w:rFonts w:ascii="Arial" w:hAnsi="Arial" w:cs="Arial"/>
          <w:bCs/>
          <w:color w:val="000000" w:themeColor="text1"/>
        </w:rPr>
        <w:t xml:space="preserve">emonstrating </w:t>
      </w:r>
      <w:r w:rsidR="00155073" w:rsidRPr="00A55F39">
        <w:rPr>
          <w:rFonts w:ascii="Arial" w:hAnsi="Arial" w:cs="Arial"/>
          <w:bCs/>
          <w:color w:val="000000" w:themeColor="text1"/>
        </w:rPr>
        <w:t>i</w:t>
      </w:r>
      <w:r w:rsidRPr="00A55F39">
        <w:rPr>
          <w:rFonts w:ascii="Arial" w:hAnsi="Arial" w:cs="Arial"/>
          <w:bCs/>
          <w:color w:val="000000" w:themeColor="text1"/>
        </w:rPr>
        <w:t>mpact</w:t>
      </w:r>
      <w:r w:rsidR="00155073" w:rsidRPr="00A55F39">
        <w:rPr>
          <w:rFonts w:ascii="Arial" w:hAnsi="Arial" w:cs="Arial"/>
          <w:bCs/>
          <w:color w:val="000000" w:themeColor="text1"/>
        </w:rPr>
        <w:t>’</w:t>
      </w:r>
      <w:r w:rsidR="00470406" w:rsidRPr="00A55F39">
        <w:rPr>
          <w:rFonts w:ascii="Arial" w:hAnsi="Arial" w:cs="Arial"/>
          <w:bCs/>
          <w:color w:val="000000" w:themeColor="text1"/>
        </w:rPr>
        <w:t>,</w:t>
      </w:r>
      <w:r w:rsidRPr="00A55F39">
        <w:rPr>
          <w:rFonts w:ascii="Arial" w:hAnsi="Arial" w:cs="Arial"/>
          <w:bCs/>
          <w:color w:val="000000" w:themeColor="text1"/>
        </w:rPr>
        <w:t xml:space="preserve">  </w:t>
      </w:r>
      <w:r w:rsidR="00C41752" w:rsidRPr="00A55F39">
        <w:rPr>
          <w:rFonts w:ascii="Arial" w:hAnsi="Arial" w:cs="Arial"/>
          <w:bCs/>
          <w:color w:val="000000" w:themeColor="text1"/>
        </w:rPr>
        <w:t xml:space="preserve">in </w:t>
      </w:r>
      <w:r w:rsidRPr="00A55F39">
        <w:rPr>
          <w:rFonts w:ascii="Arial" w:hAnsi="Arial" w:cs="Arial"/>
          <w:bCs/>
          <w:color w:val="000000" w:themeColor="text1"/>
        </w:rPr>
        <w:t>B-L.Bartleet and L.Higgins</w:t>
      </w:r>
      <w:r w:rsidR="00C41752" w:rsidRPr="00A55F39">
        <w:rPr>
          <w:rFonts w:ascii="Arial" w:hAnsi="Arial" w:cs="Arial"/>
          <w:bCs/>
          <w:color w:val="000000" w:themeColor="text1"/>
        </w:rPr>
        <w:t xml:space="preserve">, </w:t>
      </w:r>
      <w:r w:rsidRPr="00A55F39">
        <w:rPr>
          <w:rFonts w:ascii="Arial" w:hAnsi="Arial" w:cs="Arial"/>
          <w:bCs/>
          <w:color w:val="000000" w:themeColor="text1"/>
        </w:rPr>
        <w:t xml:space="preserve">eds, </w:t>
      </w:r>
      <w:r w:rsidRPr="00B96A52">
        <w:rPr>
          <w:rFonts w:ascii="Arial" w:hAnsi="Arial" w:cs="Arial"/>
          <w:bCs/>
          <w:i/>
          <w:iCs/>
          <w:color w:val="000000" w:themeColor="text1"/>
        </w:rPr>
        <w:t>The Oxford Handbook of Community Music</w:t>
      </w:r>
      <w:r w:rsidR="00470406" w:rsidRPr="00A55F39">
        <w:rPr>
          <w:rFonts w:ascii="Arial" w:hAnsi="Arial" w:cs="Arial"/>
          <w:bCs/>
          <w:color w:val="000000" w:themeColor="text1"/>
        </w:rPr>
        <w:t xml:space="preserve"> (</w:t>
      </w:r>
      <w:r w:rsidR="00155073" w:rsidRPr="00A55F39">
        <w:rPr>
          <w:rFonts w:ascii="Arial" w:hAnsi="Arial" w:cs="Arial"/>
          <w:bCs/>
          <w:color w:val="000000" w:themeColor="text1"/>
        </w:rPr>
        <w:t xml:space="preserve">New York, </w:t>
      </w:r>
      <w:r w:rsidR="00155073" w:rsidRPr="00A55F39">
        <w:rPr>
          <w:rFonts w:ascii="Arial" w:eastAsia="Times New Roman" w:hAnsi="Arial" w:cs="Arial"/>
          <w:color w:val="000000" w:themeColor="text1"/>
        </w:rPr>
        <w:t xml:space="preserve">Oxford University Press, </w:t>
      </w:r>
      <w:r w:rsidR="00470406" w:rsidRPr="00A55F39">
        <w:rPr>
          <w:rFonts w:ascii="Arial" w:hAnsi="Arial" w:cs="Arial"/>
          <w:bCs/>
          <w:color w:val="000000" w:themeColor="text1"/>
        </w:rPr>
        <w:t>2018),</w:t>
      </w:r>
      <w:r w:rsidRPr="00A55F39">
        <w:rPr>
          <w:rFonts w:ascii="Arial" w:hAnsi="Arial" w:cs="Arial"/>
          <w:bCs/>
          <w:color w:val="000000" w:themeColor="text1"/>
        </w:rPr>
        <w:t xml:space="preserve"> </w:t>
      </w:r>
      <w:r w:rsidR="00F769B5" w:rsidRPr="00A55F39">
        <w:rPr>
          <w:rFonts w:ascii="Arial" w:hAnsi="Arial" w:cs="Arial"/>
          <w:bCs/>
          <w:color w:val="000000" w:themeColor="text1"/>
        </w:rPr>
        <w:t xml:space="preserve">pp. </w:t>
      </w:r>
      <w:r w:rsidRPr="00A55F39">
        <w:rPr>
          <w:rFonts w:ascii="Arial" w:hAnsi="Arial" w:cs="Arial"/>
          <w:bCs/>
          <w:color w:val="000000" w:themeColor="text1"/>
        </w:rPr>
        <w:t>281-300</w:t>
      </w:r>
      <w:r w:rsidRPr="00A55F39">
        <w:rPr>
          <w:rFonts w:ascii="Arial" w:hAnsi="Arial" w:cs="Arial"/>
          <w:color w:val="000000" w:themeColor="text1"/>
        </w:rPr>
        <w:t>.</w:t>
      </w:r>
      <w:r w:rsidR="00223C1A" w:rsidRPr="00A55F39">
        <w:rPr>
          <w:rFonts w:ascii="Arial" w:hAnsi="Arial" w:cs="Arial"/>
          <w:color w:val="000000" w:themeColor="text1"/>
        </w:rPr>
        <w:t xml:space="preserve"> K.</w:t>
      </w:r>
      <w:r w:rsidR="00223C1A" w:rsidRPr="00A55F39">
        <w:rPr>
          <w:rFonts w:ascii="Arial" w:eastAsia="Times New Roman" w:hAnsi="Arial" w:cs="Arial"/>
          <w:color w:val="000000" w:themeColor="text1"/>
        </w:rPr>
        <w:t xml:space="preserve">Deane, ‘Community music in the United Kingdom: Politics or policies?’, </w:t>
      </w:r>
      <w:r w:rsidR="00C41752" w:rsidRPr="00A55F39">
        <w:rPr>
          <w:rFonts w:ascii="Arial" w:eastAsia="Times New Roman" w:hAnsi="Arial" w:cs="Arial"/>
          <w:color w:val="000000" w:themeColor="text1"/>
        </w:rPr>
        <w:t xml:space="preserve">in </w:t>
      </w:r>
      <w:r w:rsidR="00223C1A" w:rsidRPr="00A55F39">
        <w:rPr>
          <w:rFonts w:ascii="Arial" w:eastAsia="Times New Roman" w:hAnsi="Arial" w:cs="Arial"/>
          <w:color w:val="000000" w:themeColor="text1"/>
        </w:rPr>
        <w:t>B.-L.Bartleet and L.Higgins</w:t>
      </w:r>
      <w:r w:rsidR="00C41752" w:rsidRPr="00A55F39">
        <w:rPr>
          <w:rFonts w:ascii="Arial" w:eastAsia="Times New Roman" w:hAnsi="Arial" w:cs="Arial"/>
          <w:color w:val="000000" w:themeColor="text1"/>
        </w:rPr>
        <w:t xml:space="preserve">, </w:t>
      </w:r>
      <w:r w:rsidR="00223C1A" w:rsidRPr="00A55F39">
        <w:rPr>
          <w:rFonts w:ascii="Arial" w:eastAsia="Times New Roman" w:hAnsi="Arial" w:cs="Arial"/>
          <w:color w:val="000000" w:themeColor="text1"/>
        </w:rPr>
        <w:t>eds, </w:t>
      </w:r>
      <w:r w:rsidR="00223C1A" w:rsidRPr="00B96A52">
        <w:rPr>
          <w:rFonts w:ascii="Arial" w:eastAsia="Times New Roman" w:hAnsi="Arial" w:cs="Arial"/>
          <w:i/>
          <w:iCs/>
          <w:color w:val="000000" w:themeColor="text1"/>
        </w:rPr>
        <w:t>The Oxford Handbook of Community Music</w:t>
      </w:r>
      <w:r w:rsidR="00155073" w:rsidRPr="00A55F39">
        <w:rPr>
          <w:rFonts w:ascii="Arial" w:eastAsia="Times New Roman" w:hAnsi="Arial" w:cs="Arial"/>
          <w:color w:val="000000" w:themeColor="text1"/>
        </w:rPr>
        <w:t xml:space="preserve"> (</w:t>
      </w:r>
      <w:r w:rsidR="00223C1A" w:rsidRPr="00A55F39">
        <w:rPr>
          <w:rFonts w:ascii="Arial" w:eastAsia="Times New Roman" w:hAnsi="Arial" w:cs="Arial"/>
          <w:color w:val="000000" w:themeColor="text1"/>
        </w:rPr>
        <w:t>New York</w:t>
      </w:r>
      <w:r w:rsidR="00155073" w:rsidRPr="00A55F39">
        <w:rPr>
          <w:rFonts w:ascii="Arial" w:eastAsia="Times New Roman" w:hAnsi="Arial" w:cs="Arial"/>
          <w:color w:val="000000" w:themeColor="text1"/>
        </w:rPr>
        <w:t>,</w:t>
      </w:r>
      <w:r w:rsidR="00223C1A" w:rsidRPr="00A55F39">
        <w:rPr>
          <w:rFonts w:ascii="Arial" w:eastAsia="Times New Roman" w:hAnsi="Arial" w:cs="Arial"/>
          <w:color w:val="000000" w:themeColor="text1"/>
        </w:rPr>
        <w:t xml:space="preserve"> Oxford University Press</w:t>
      </w:r>
      <w:r w:rsidR="00155073" w:rsidRPr="00A55F39">
        <w:rPr>
          <w:rFonts w:ascii="Arial" w:eastAsia="Times New Roman" w:hAnsi="Arial" w:cs="Arial"/>
          <w:color w:val="000000" w:themeColor="text1"/>
        </w:rPr>
        <w:t xml:space="preserve">, </w:t>
      </w:r>
      <w:r w:rsidR="00223C1A" w:rsidRPr="00A55F39">
        <w:rPr>
          <w:rFonts w:ascii="Arial" w:eastAsia="Times New Roman" w:hAnsi="Arial" w:cs="Arial"/>
          <w:color w:val="000000" w:themeColor="text1"/>
        </w:rPr>
        <w:t>2018), pp. 323–</w:t>
      </w:r>
      <w:r w:rsidR="00155073" w:rsidRPr="00A55F39">
        <w:rPr>
          <w:rFonts w:ascii="Arial" w:eastAsia="Times New Roman" w:hAnsi="Arial" w:cs="Arial"/>
          <w:color w:val="000000" w:themeColor="text1"/>
        </w:rPr>
        <w:t>3</w:t>
      </w:r>
      <w:r w:rsidR="00223C1A" w:rsidRPr="00A55F39">
        <w:rPr>
          <w:rFonts w:ascii="Arial" w:eastAsia="Times New Roman" w:hAnsi="Arial" w:cs="Arial"/>
          <w:color w:val="000000" w:themeColor="text1"/>
        </w:rPr>
        <w:t>42.</w:t>
      </w:r>
    </w:p>
  </w:endnote>
  <w:endnote w:id="7">
    <w:p w14:paraId="08A650A0" w14:textId="23A39DE4" w:rsidR="00F2246F" w:rsidRPr="00A55F39" w:rsidRDefault="00F2246F" w:rsidP="00EE04BB">
      <w:pPr>
        <w:pStyle w:val="EndnoteText"/>
        <w:rPr>
          <w:rFonts w:ascii="Arial" w:hAnsi="Arial" w:cs="Arial"/>
          <w:color w:val="000000" w:themeColor="text1"/>
          <w:sz w:val="24"/>
          <w:szCs w:val="24"/>
        </w:rPr>
      </w:pPr>
      <w:r w:rsidRPr="00A55F39">
        <w:rPr>
          <w:rStyle w:val="EndnoteReference"/>
          <w:rFonts w:ascii="Arial" w:hAnsi="Arial" w:cs="Arial"/>
          <w:color w:val="000000" w:themeColor="text1"/>
          <w:sz w:val="24"/>
          <w:szCs w:val="24"/>
        </w:rPr>
        <w:endnoteRef/>
      </w:r>
      <w:r w:rsidRPr="00A55F39">
        <w:rPr>
          <w:rFonts w:ascii="Arial" w:hAnsi="Arial" w:cs="Arial"/>
          <w:color w:val="000000" w:themeColor="text1"/>
          <w:sz w:val="24"/>
          <w:szCs w:val="24"/>
        </w:rPr>
        <w:t xml:space="preserve"> </w:t>
      </w:r>
      <w:r w:rsidRPr="00A55F39">
        <w:rPr>
          <w:rFonts w:ascii="Arial" w:hAnsi="Arial" w:cs="Arial"/>
          <w:color w:val="000000" w:themeColor="text1"/>
          <w:sz w:val="24"/>
          <w:szCs w:val="24"/>
        </w:rPr>
        <w:t xml:space="preserve">L.Gibbs, </w:t>
      </w:r>
      <w:r w:rsidRPr="00A55F39">
        <w:rPr>
          <w:rFonts w:ascii="Arial" w:hAnsi="Arial" w:cs="Arial"/>
          <w:color w:val="000000" w:themeColor="text1"/>
          <w:sz w:val="24"/>
          <w:szCs w:val="24"/>
        </w:rPr>
        <w:t xml:space="preserve">K.Williams, S.Hamylton and L.Ihlein, </w:t>
      </w:r>
      <w:r w:rsidR="00155073" w:rsidRPr="00A55F39">
        <w:rPr>
          <w:rFonts w:ascii="Arial" w:hAnsi="Arial" w:cs="Arial"/>
          <w:color w:val="000000" w:themeColor="text1"/>
          <w:sz w:val="24"/>
          <w:szCs w:val="24"/>
        </w:rPr>
        <w:t>‘</w:t>
      </w:r>
      <w:r w:rsidRPr="00A55F39">
        <w:rPr>
          <w:rFonts w:ascii="Arial" w:hAnsi="Arial" w:cs="Arial"/>
          <w:color w:val="000000" w:themeColor="text1"/>
          <w:sz w:val="24"/>
          <w:szCs w:val="24"/>
        </w:rPr>
        <w:t>‘Rock the boat’: song-writing as geographical practice</w:t>
      </w:r>
      <w:r w:rsidR="00155073" w:rsidRPr="00A55F39">
        <w:rPr>
          <w:rFonts w:ascii="Arial" w:hAnsi="Arial" w:cs="Arial"/>
          <w:color w:val="000000" w:themeColor="text1"/>
          <w:sz w:val="24"/>
          <w:szCs w:val="24"/>
        </w:rPr>
        <w:t>’,</w:t>
      </w:r>
      <w:r w:rsidRPr="00A55F39">
        <w:rPr>
          <w:rFonts w:ascii="Arial" w:hAnsi="Arial" w:cs="Arial"/>
          <w:color w:val="000000" w:themeColor="text1"/>
          <w:sz w:val="24"/>
          <w:szCs w:val="24"/>
        </w:rPr>
        <w:t xml:space="preserve"> Cultural Geographies in Practice</w:t>
      </w:r>
      <w:r w:rsidR="00C41752" w:rsidRPr="00A55F39">
        <w:rPr>
          <w:rFonts w:ascii="Arial" w:hAnsi="Arial" w:cs="Arial"/>
          <w:color w:val="000000" w:themeColor="text1"/>
          <w:sz w:val="24"/>
          <w:szCs w:val="24"/>
        </w:rPr>
        <w:t>,</w:t>
      </w:r>
      <w:r w:rsidR="00151503" w:rsidRPr="00A55F39">
        <w:rPr>
          <w:rFonts w:ascii="Arial" w:hAnsi="Arial" w:cs="Arial"/>
          <w:color w:val="000000" w:themeColor="text1"/>
          <w:sz w:val="24"/>
          <w:szCs w:val="24"/>
        </w:rPr>
        <w:t xml:space="preserve"> </w:t>
      </w:r>
      <w:r w:rsidR="00151503" w:rsidRPr="00B96A52">
        <w:rPr>
          <w:rFonts w:ascii="Arial" w:hAnsi="Arial" w:cs="Arial"/>
          <w:i/>
          <w:iCs/>
          <w:color w:val="000000" w:themeColor="text1"/>
          <w:sz w:val="24"/>
          <w:szCs w:val="24"/>
        </w:rPr>
        <w:t>c</w:t>
      </w:r>
      <w:r w:rsidRPr="00B96A52">
        <w:rPr>
          <w:rFonts w:ascii="Arial" w:hAnsi="Arial" w:cs="Arial"/>
          <w:i/>
          <w:iCs/>
          <w:color w:val="000000" w:themeColor="text1"/>
          <w:sz w:val="24"/>
          <w:szCs w:val="24"/>
        </w:rPr>
        <w:t>ultural geographies</w:t>
      </w:r>
      <w:r w:rsidR="00614768">
        <w:rPr>
          <w:rFonts w:ascii="Arial" w:hAnsi="Arial" w:cs="Arial"/>
          <w:i/>
          <w:color w:val="000000" w:themeColor="text1"/>
          <w:sz w:val="24"/>
          <w:szCs w:val="24"/>
        </w:rPr>
        <w:t xml:space="preserve">, </w:t>
      </w:r>
      <w:r w:rsidR="00614768">
        <w:rPr>
          <w:rFonts w:ascii="Arial" w:hAnsi="Arial" w:cs="Arial"/>
          <w:iCs/>
          <w:color w:val="000000" w:themeColor="text1"/>
          <w:sz w:val="24"/>
          <w:szCs w:val="24"/>
        </w:rPr>
        <w:t>27,</w:t>
      </w:r>
      <w:r w:rsidR="00151503" w:rsidRPr="00A55F39">
        <w:rPr>
          <w:rFonts w:ascii="Arial" w:hAnsi="Arial" w:cs="Arial"/>
          <w:iCs/>
          <w:color w:val="000000" w:themeColor="text1"/>
          <w:sz w:val="24"/>
          <w:szCs w:val="24"/>
        </w:rPr>
        <w:t xml:space="preserve"> </w:t>
      </w:r>
      <w:r w:rsidRPr="00A55F39">
        <w:rPr>
          <w:rFonts w:ascii="Arial" w:hAnsi="Arial" w:cs="Arial"/>
          <w:color w:val="000000" w:themeColor="text1"/>
          <w:sz w:val="24"/>
          <w:szCs w:val="24"/>
        </w:rPr>
        <w:t>20</w:t>
      </w:r>
      <w:r w:rsidR="00285831" w:rsidRPr="00A55F39">
        <w:rPr>
          <w:rFonts w:ascii="Arial" w:hAnsi="Arial" w:cs="Arial"/>
          <w:color w:val="000000" w:themeColor="text1"/>
          <w:sz w:val="24"/>
          <w:szCs w:val="24"/>
        </w:rPr>
        <w:t>20</w:t>
      </w:r>
      <w:r w:rsidR="00614768">
        <w:rPr>
          <w:rFonts w:ascii="Arial" w:hAnsi="Arial" w:cs="Arial"/>
          <w:color w:val="000000" w:themeColor="text1"/>
          <w:sz w:val="24"/>
          <w:szCs w:val="24"/>
        </w:rPr>
        <w:t>,</w:t>
      </w:r>
      <w:r w:rsidR="00F769B5" w:rsidRPr="00A55F39">
        <w:rPr>
          <w:rFonts w:ascii="Arial" w:hAnsi="Arial" w:cs="Arial"/>
          <w:color w:val="000000" w:themeColor="text1"/>
          <w:sz w:val="24"/>
          <w:szCs w:val="24"/>
        </w:rPr>
        <w:t xml:space="preserve"> </w:t>
      </w:r>
      <w:r w:rsidR="0021017C" w:rsidRPr="00A55F39">
        <w:rPr>
          <w:rFonts w:ascii="Arial" w:hAnsi="Arial" w:cs="Arial"/>
          <w:color w:val="000000" w:themeColor="text1"/>
          <w:sz w:val="24"/>
          <w:szCs w:val="24"/>
        </w:rPr>
        <w:t>311</w:t>
      </w:r>
      <w:r w:rsidRPr="00A55F39">
        <w:rPr>
          <w:rFonts w:ascii="Arial" w:hAnsi="Arial" w:cs="Arial"/>
          <w:color w:val="000000" w:themeColor="text1"/>
          <w:sz w:val="24"/>
          <w:szCs w:val="24"/>
        </w:rPr>
        <w:t>-</w:t>
      </w:r>
      <w:r w:rsidR="0021017C" w:rsidRPr="00A55F39">
        <w:rPr>
          <w:rFonts w:ascii="Arial" w:hAnsi="Arial" w:cs="Arial"/>
          <w:color w:val="000000" w:themeColor="text1"/>
          <w:sz w:val="24"/>
          <w:szCs w:val="24"/>
        </w:rPr>
        <w:t>31</w:t>
      </w:r>
      <w:r w:rsidRPr="00A55F39">
        <w:rPr>
          <w:rFonts w:ascii="Arial" w:hAnsi="Arial" w:cs="Arial"/>
          <w:color w:val="000000" w:themeColor="text1"/>
          <w:sz w:val="24"/>
          <w:szCs w:val="24"/>
        </w:rPr>
        <w:t>5</w:t>
      </w:r>
      <w:r w:rsidR="003C214C" w:rsidRPr="00A55F39">
        <w:rPr>
          <w:rFonts w:ascii="Arial" w:hAnsi="Arial" w:cs="Arial"/>
          <w:color w:val="000000" w:themeColor="text1"/>
          <w:sz w:val="24"/>
          <w:szCs w:val="24"/>
        </w:rPr>
        <w:t>.</w:t>
      </w:r>
    </w:p>
  </w:endnote>
  <w:endnote w:id="8">
    <w:p w14:paraId="3282D21D" w14:textId="1F6EE17A" w:rsidR="00004AA9" w:rsidRPr="00A55F39" w:rsidRDefault="00004AA9" w:rsidP="007468F1">
      <w:pPr>
        <w:pStyle w:val="EndnoteText"/>
        <w:rPr>
          <w:rFonts w:ascii="Arial" w:hAnsi="Arial" w:cs="Arial"/>
          <w:color w:val="000000" w:themeColor="text1"/>
          <w:sz w:val="24"/>
          <w:szCs w:val="24"/>
        </w:rPr>
      </w:pPr>
      <w:r w:rsidRPr="00A55F39">
        <w:rPr>
          <w:rStyle w:val="EndnoteReference"/>
          <w:rFonts w:ascii="Arial" w:hAnsi="Arial" w:cs="Arial"/>
          <w:color w:val="000000" w:themeColor="text1"/>
          <w:sz w:val="24"/>
          <w:szCs w:val="24"/>
        </w:rPr>
        <w:endnoteRef/>
      </w:r>
      <w:r w:rsidRPr="00A55F39">
        <w:rPr>
          <w:rFonts w:ascii="Arial" w:hAnsi="Arial" w:cs="Arial"/>
          <w:color w:val="000000" w:themeColor="text1"/>
          <w:sz w:val="24"/>
          <w:szCs w:val="24"/>
        </w:rPr>
        <w:t xml:space="preserve"> </w:t>
      </w:r>
      <w:r w:rsidR="007468F1">
        <w:rPr>
          <w:rFonts w:ascii="Arial" w:hAnsi="Arial" w:cs="Arial"/>
          <w:color w:val="000000" w:themeColor="text1"/>
          <w:sz w:val="24"/>
          <w:szCs w:val="24"/>
        </w:rPr>
        <w:t xml:space="preserve">See </w:t>
      </w:r>
      <w:r w:rsidRPr="00A55F39">
        <w:rPr>
          <w:rFonts w:ascii="Arial" w:hAnsi="Arial" w:cs="Arial"/>
          <w:color w:val="000000" w:themeColor="text1"/>
          <w:sz w:val="24"/>
          <w:szCs w:val="24"/>
        </w:rPr>
        <w:t>C.Oliver and A.Morris</w:t>
      </w:r>
      <w:r w:rsidR="00151503" w:rsidRPr="00A55F39">
        <w:rPr>
          <w:rFonts w:ascii="Arial" w:hAnsi="Arial" w:cs="Arial"/>
          <w:color w:val="000000" w:themeColor="text1"/>
          <w:sz w:val="24"/>
          <w:szCs w:val="24"/>
        </w:rPr>
        <w:t>, ‘</w:t>
      </w:r>
      <w:r w:rsidRPr="00A55F39">
        <w:rPr>
          <w:rFonts w:ascii="Arial" w:hAnsi="Arial" w:cs="Arial"/>
          <w:color w:val="000000" w:themeColor="text1"/>
          <w:sz w:val="24"/>
          <w:szCs w:val="24"/>
        </w:rPr>
        <w:t>(dis-)Belonging bodies: negotiating outsider-ness at academic conferences</w:t>
      </w:r>
      <w:r w:rsidR="00151503" w:rsidRPr="00A55F39">
        <w:rPr>
          <w:rFonts w:ascii="Arial" w:hAnsi="Arial" w:cs="Arial"/>
          <w:color w:val="000000" w:themeColor="text1"/>
          <w:sz w:val="24"/>
          <w:szCs w:val="24"/>
        </w:rPr>
        <w:t>’,</w:t>
      </w:r>
      <w:r w:rsidRPr="00A55F39">
        <w:rPr>
          <w:rFonts w:ascii="Arial" w:hAnsi="Arial" w:cs="Arial"/>
          <w:color w:val="000000" w:themeColor="text1"/>
          <w:sz w:val="24"/>
          <w:szCs w:val="24"/>
        </w:rPr>
        <w:t xml:space="preserve"> Gender, Place and Culture</w:t>
      </w:r>
      <w:r w:rsidR="00614768">
        <w:rPr>
          <w:rFonts w:ascii="Arial" w:hAnsi="Arial" w:cs="Arial"/>
          <w:i/>
          <w:iCs/>
          <w:color w:val="000000" w:themeColor="text1"/>
          <w:sz w:val="24"/>
          <w:szCs w:val="24"/>
        </w:rPr>
        <w:t xml:space="preserve">, </w:t>
      </w:r>
      <w:r w:rsidR="00614768">
        <w:rPr>
          <w:rFonts w:ascii="Arial" w:hAnsi="Arial" w:cs="Arial"/>
          <w:color w:val="000000" w:themeColor="text1"/>
          <w:sz w:val="24"/>
          <w:szCs w:val="24"/>
        </w:rPr>
        <w:t xml:space="preserve">27, </w:t>
      </w:r>
      <w:r w:rsidRPr="00A55F39">
        <w:rPr>
          <w:rFonts w:ascii="Arial" w:hAnsi="Arial" w:cs="Arial"/>
          <w:color w:val="000000" w:themeColor="text1"/>
          <w:sz w:val="24"/>
          <w:szCs w:val="24"/>
        </w:rPr>
        <w:t>2020</w:t>
      </w:r>
      <w:r w:rsidR="00614768">
        <w:rPr>
          <w:rFonts w:ascii="Arial" w:hAnsi="Arial" w:cs="Arial"/>
          <w:color w:val="000000" w:themeColor="text1"/>
          <w:sz w:val="24"/>
          <w:szCs w:val="24"/>
        </w:rPr>
        <w:t>,</w:t>
      </w:r>
      <w:r w:rsidRPr="00A55F39">
        <w:rPr>
          <w:rFonts w:ascii="Arial" w:hAnsi="Arial" w:cs="Arial"/>
          <w:color w:val="000000" w:themeColor="text1"/>
          <w:sz w:val="24"/>
          <w:szCs w:val="24"/>
        </w:rPr>
        <w:t xml:space="preserve"> 765-787. R.Craggs and M.Mahony, </w:t>
      </w:r>
      <w:r w:rsidR="00151503" w:rsidRPr="00A55F39">
        <w:rPr>
          <w:rFonts w:ascii="Arial" w:hAnsi="Arial" w:cs="Arial"/>
          <w:color w:val="000000" w:themeColor="text1"/>
          <w:sz w:val="24"/>
          <w:szCs w:val="24"/>
        </w:rPr>
        <w:t>‘</w:t>
      </w:r>
      <w:r w:rsidRPr="00A55F39">
        <w:rPr>
          <w:rFonts w:ascii="Arial" w:hAnsi="Arial" w:cs="Arial"/>
          <w:color w:val="000000" w:themeColor="text1"/>
          <w:sz w:val="24"/>
          <w:szCs w:val="24"/>
        </w:rPr>
        <w:t>The geographies of the conference: Knowledge, performance and</w:t>
      </w:r>
      <w:r w:rsidR="00151503" w:rsidRPr="00A55F39">
        <w:rPr>
          <w:rFonts w:ascii="Arial" w:hAnsi="Arial" w:cs="Arial"/>
          <w:color w:val="000000" w:themeColor="text1"/>
          <w:sz w:val="24"/>
          <w:szCs w:val="24"/>
        </w:rPr>
        <w:t xml:space="preserve"> </w:t>
      </w:r>
      <w:r w:rsidRPr="00A55F39">
        <w:rPr>
          <w:rFonts w:ascii="Arial" w:hAnsi="Arial" w:cs="Arial"/>
          <w:color w:val="000000" w:themeColor="text1"/>
          <w:sz w:val="24"/>
          <w:szCs w:val="24"/>
        </w:rPr>
        <w:t>protest</w:t>
      </w:r>
      <w:r w:rsidR="00151503" w:rsidRPr="00A55F39">
        <w:rPr>
          <w:rFonts w:ascii="Arial" w:hAnsi="Arial" w:cs="Arial"/>
          <w:color w:val="000000" w:themeColor="text1"/>
          <w:sz w:val="24"/>
          <w:szCs w:val="24"/>
        </w:rPr>
        <w:t>’,</w:t>
      </w:r>
      <w:r w:rsidRPr="00A55F39">
        <w:rPr>
          <w:rFonts w:ascii="Arial" w:hAnsi="Arial" w:cs="Arial"/>
          <w:color w:val="000000" w:themeColor="text1"/>
          <w:sz w:val="24"/>
          <w:szCs w:val="24"/>
        </w:rPr>
        <w:t> </w:t>
      </w:r>
      <w:r w:rsidRPr="00614768">
        <w:rPr>
          <w:rFonts w:ascii="Arial" w:hAnsi="Arial" w:cs="Arial"/>
          <w:i/>
          <w:iCs/>
          <w:color w:val="000000" w:themeColor="text1"/>
          <w:sz w:val="24"/>
          <w:szCs w:val="24"/>
        </w:rPr>
        <w:t>Geography Compass</w:t>
      </w:r>
      <w:r w:rsidR="00614768">
        <w:rPr>
          <w:rFonts w:ascii="Arial" w:hAnsi="Arial" w:cs="Arial"/>
          <w:color w:val="000000" w:themeColor="text1"/>
          <w:sz w:val="24"/>
          <w:szCs w:val="24"/>
        </w:rPr>
        <w:t xml:space="preserve">, 8, </w:t>
      </w:r>
      <w:r w:rsidRPr="00A55F39">
        <w:rPr>
          <w:rFonts w:ascii="Arial" w:hAnsi="Arial" w:cs="Arial"/>
          <w:color w:val="000000" w:themeColor="text1"/>
          <w:sz w:val="24"/>
          <w:szCs w:val="24"/>
        </w:rPr>
        <w:t>2014), 414-430.</w:t>
      </w:r>
    </w:p>
  </w:endnote>
  <w:endnote w:id="9">
    <w:p w14:paraId="3E67C4D0" w14:textId="22A33D9E" w:rsidR="009A3AF4" w:rsidRPr="00A55F39" w:rsidRDefault="009A3AF4" w:rsidP="00A55F39">
      <w:pPr>
        <w:autoSpaceDE w:val="0"/>
        <w:autoSpaceDN w:val="0"/>
        <w:adjustRightInd w:val="0"/>
        <w:jc w:val="both"/>
        <w:rPr>
          <w:rFonts w:ascii="Arial" w:hAnsi="Arial" w:cs="Arial"/>
          <w:color w:val="000000" w:themeColor="text1"/>
        </w:rPr>
      </w:pPr>
      <w:r w:rsidRPr="00A55F39">
        <w:rPr>
          <w:rStyle w:val="EndnoteReference"/>
          <w:rFonts w:ascii="Arial" w:hAnsi="Arial" w:cs="Arial"/>
          <w:color w:val="000000" w:themeColor="text1"/>
        </w:rPr>
        <w:endnoteRef/>
      </w:r>
      <w:r w:rsidRPr="00A55F39">
        <w:rPr>
          <w:rFonts w:ascii="Arial" w:hAnsi="Arial" w:cs="Arial"/>
          <w:color w:val="000000" w:themeColor="text1"/>
        </w:rPr>
        <w:t xml:space="preserve"> </w:t>
      </w:r>
      <w:r w:rsidR="007468F1">
        <w:rPr>
          <w:rFonts w:ascii="Arial" w:hAnsi="Arial" w:cs="Arial"/>
          <w:color w:val="000000" w:themeColor="text1"/>
        </w:rPr>
        <w:t xml:space="preserve">See </w:t>
      </w:r>
      <w:r w:rsidR="008B0A53" w:rsidRPr="00A55F39">
        <w:rPr>
          <w:rFonts w:ascii="Arial" w:hAnsi="Arial" w:cs="Arial"/>
          <w:color w:val="000000" w:themeColor="text1"/>
        </w:rPr>
        <w:t>R.</w:t>
      </w:r>
      <w:r w:rsidRPr="00A55F39">
        <w:rPr>
          <w:rFonts w:ascii="Arial" w:hAnsi="Arial" w:cs="Arial"/>
          <w:color w:val="000000" w:themeColor="text1"/>
          <w:lang w:val="en"/>
        </w:rPr>
        <w:t xml:space="preserve">Pain, </w:t>
      </w:r>
      <w:r w:rsidR="008B0A53" w:rsidRPr="00A55F39">
        <w:rPr>
          <w:rFonts w:ascii="Arial" w:hAnsi="Arial" w:cs="Arial"/>
          <w:color w:val="000000" w:themeColor="text1"/>
          <w:lang w:val="en"/>
        </w:rPr>
        <w:t>B.</w:t>
      </w:r>
      <w:r w:rsidRPr="00A55F39">
        <w:rPr>
          <w:rFonts w:ascii="Arial" w:hAnsi="Arial" w:cs="Arial"/>
          <w:color w:val="000000" w:themeColor="text1"/>
          <w:lang w:val="en"/>
        </w:rPr>
        <w:t>Heslop</w:t>
      </w:r>
      <w:r w:rsidR="008B0A53" w:rsidRPr="00A55F39">
        <w:rPr>
          <w:rFonts w:ascii="Arial" w:hAnsi="Arial" w:cs="Arial"/>
          <w:color w:val="000000" w:themeColor="text1"/>
          <w:lang w:val="en"/>
        </w:rPr>
        <w:t xml:space="preserve"> </w:t>
      </w:r>
      <w:r w:rsidRPr="00A55F39">
        <w:rPr>
          <w:rFonts w:ascii="Arial" w:hAnsi="Arial" w:cs="Arial"/>
          <w:color w:val="000000" w:themeColor="text1"/>
          <w:lang w:val="en"/>
        </w:rPr>
        <w:t xml:space="preserve">and </w:t>
      </w:r>
      <w:r w:rsidR="008B0A53" w:rsidRPr="00A55F39">
        <w:rPr>
          <w:rFonts w:ascii="Arial" w:hAnsi="Arial" w:cs="Arial"/>
          <w:color w:val="000000" w:themeColor="text1"/>
          <w:lang w:val="en"/>
        </w:rPr>
        <w:t>G.</w:t>
      </w:r>
      <w:r w:rsidRPr="00A55F39">
        <w:rPr>
          <w:rFonts w:ascii="Arial" w:hAnsi="Arial" w:cs="Arial"/>
          <w:color w:val="000000" w:themeColor="text1"/>
          <w:lang w:val="en"/>
        </w:rPr>
        <w:t>Heslop</w:t>
      </w:r>
      <w:r w:rsidR="008B0A53" w:rsidRPr="00A55F39">
        <w:rPr>
          <w:rFonts w:ascii="Arial" w:hAnsi="Arial" w:cs="Arial"/>
          <w:color w:val="000000" w:themeColor="text1"/>
          <w:lang w:val="en"/>
        </w:rPr>
        <w:t>,</w:t>
      </w:r>
      <w:r w:rsidRPr="00A55F39">
        <w:rPr>
          <w:rFonts w:ascii="Arial" w:hAnsi="Arial" w:cs="Arial"/>
          <w:color w:val="000000" w:themeColor="text1"/>
          <w:lang w:val="en"/>
        </w:rPr>
        <w:t xml:space="preserve"> </w:t>
      </w:r>
      <w:r w:rsidR="008B0A53" w:rsidRPr="00A55F39">
        <w:rPr>
          <w:rFonts w:ascii="Arial" w:hAnsi="Arial" w:cs="Arial"/>
          <w:color w:val="000000" w:themeColor="text1"/>
          <w:lang w:val="en"/>
        </w:rPr>
        <w:t>‘</w:t>
      </w:r>
      <w:r w:rsidRPr="00A55F39">
        <w:rPr>
          <w:rFonts w:ascii="Arial" w:hAnsi="Arial" w:cs="Arial"/>
          <w:color w:val="000000" w:themeColor="text1"/>
          <w:lang w:val="en"/>
        </w:rPr>
        <w:t>Slow violence and the representational politics of song</w:t>
      </w:r>
      <w:r w:rsidR="008B0A53" w:rsidRPr="00A55F39">
        <w:rPr>
          <w:rFonts w:ascii="Arial" w:hAnsi="Arial" w:cs="Arial"/>
          <w:color w:val="000000" w:themeColor="text1"/>
          <w:lang w:val="en"/>
        </w:rPr>
        <w:t>’,</w:t>
      </w:r>
      <w:r w:rsidRPr="00A55F39">
        <w:rPr>
          <w:rFonts w:ascii="Arial" w:hAnsi="Arial" w:cs="Arial"/>
          <w:color w:val="000000" w:themeColor="text1"/>
          <w:lang w:val="en"/>
        </w:rPr>
        <w:t xml:space="preserve"> </w:t>
      </w:r>
      <w:r w:rsidRPr="00614768">
        <w:rPr>
          <w:rFonts w:ascii="Arial" w:hAnsi="Arial" w:cs="Arial"/>
          <w:i/>
          <w:iCs/>
          <w:color w:val="000000" w:themeColor="text1"/>
          <w:lang w:val="en"/>
        </w:rPr>
        <w:t>ACME: An International Journal for Critical Geographies</w:t>
      </w:r>
      <w:r w:rsidR="00614768">
        <w:rPr>
          <w:rFonts w:ascii="Arial" w:hAnsi="Arial" w:cs="Arial"/>
          <w:color w:val="000000" w:themeColor="text1"/>
          <w:lang w:val="en"/>
        </w:rPr>
        <w:t xml:space="preserve">, 18, </w:t>
      </w:r>
      <w:r w:rsidR="00EB0733" w:rsidRPr="00A55F39">
        <w:rPr>
          <w:rFonts w:ascii="Arial" w:hAnsi="Arial" w:cs="Arial"/>
          <w:color w:val="000000" w:themeColor="text1"/>
          <w:lang w:val="en"/>
        </w:rPr>
        <w:t>2019</w:t>
      </w:r>
      <w:r w:rsidR="008B0A53" w:rsidRPr="00A55F39">
        <w:rPr>
          <w:rFonts w:ascii="Arial" w:hAnsi="Arial" w:cs="Arial"/>
          <w:color w:val="000000" w:themeColor="text1"/>
          <w:lang w:val="en"/>
        </w:rPr>
        <w:t>,</w:t>
      </w:r>
      <w:r w:rsidRPr="00A55F39">
        <w:rPr>
          <w:rFonts w:ascii="Arial" w:hAnsi="Arial" w:cs="Arial"/>
          <w:color w:val="000000" w:themeColor="text1"/>
          <w:lang w:val="en"/>
        </w:rPr>
        <w:t xml:space="preserve"> 1100-1111</w:t>
      </w:r>
      <w:r w:rsidR="00EB0733" w:rsidRPr="00A55F39">
        <w:rPr>
          <w:rFonts w:ascii="Arial" w:hAnsi="Arial" w:cs="Arial"/>
          <w:color w:val="000000" w:themeColor="text1"/>
          <w:lang w:val="en"/>
        </w:rPr>
        <w:t>.</w:t>
      </w:r>
      <w:r w:rsidR="00A80907" w:rsidRPr="00A55F39">
        <w:rPr>
          <w:rFonts w:ascii="Arial" w:hAnsi="Arial" w:cs="Arial"/>
          <w:color w:val="000000" w:themeColor="text1"/>
        </w:rPr>
        <w:t xml:space="preserve"> </w:t>
      </w:r>
      <w:r w:rsidR="00EB0733" w:rsidRPr="00A55F39">
        <w:rPr>
          <w:rFonts w:ascii="Arial" w:hAnsi="Arial" w:cs="Arial"/>
          <w:color w:val="000000" w:themeColor="text1"/>
        </w:rPr>
        <w:t>R.</w:t>
      </w:r>
      <w:r w:rsidRPr="00A55F39">
        <w:rPr>
          <w:rFonts w:ascii="Arial" w:hAnsi="Arial" w:cs="Arial"/>
          <w:color w:val="000000" w:themeColor="text1"/>
        </w:rPr>
        <w:t>Raynor,</w:t>
      </w:r>
      <w:r w:rsidR="00EB0733" w:rsidRPr="00A55F39">
        <w:rPr>
          <w:rFonts w:ascii="Arial" w:hAnsi="Arial" w:cs="Arial"/>
          <w:color w:val="000000" w:themeColor="text1"/>
        </w:rPr>
        <w:t xml:space="preserve"> ‘</w:t>
      </w:r>
      <w:r w:rsidRPr="00A55F39">
        <w:rPr>
          <w:rFonts w:ascii="Arial" w:hAnsi="Arial" w:cs="Arial"/>
          <w:color w:val="000000" w:themeColor="text1"/>
        </w:rPr>
        <w:t>Speaking, feeling, mattering: Theatre as method and model for practice-based, collaborative, research</w:t>
      </w:r>
      <w:r w:rsidR="00EB0733" w:rsidRPr="00A55F39">
        <w:rPr>
          <w:rFonts w:ascii="Arial" w:hAnsi="Arial" w:cs="Arial"/>
          <w:color w:val="000000" w:themeColor="text1"/>
        </w:rPr>
        <w:t>’,</w:t>
      </w:r>
      <w:r w:rsidRPr="00A55F39">
        <w:rPr>
          <w:rFonts w:ascii="Arial" w:hAnsi="Arial" w:cs="Arial"/>
          <w:i/>
          <w:iCs/>
          <w:color w:val="000000" w:themeColor="text1"/>
        </w:rPr>
        <w:t xml:space="preserve"> </w:t>
      </w:r>
      <w:r w:rsidRPr="00614768">
        <w:rPr>
          <w:rFonts w:ascii="Arial" w:hAnsi="Arial" w:cs="Arial"/>
          <w:i/>
          <w:iCs/>
          <w:color w:val="000000" w:themeColor="text1"/>
        </w:rPr>
        <w:t>Progress in Human Geography</w:t>
      </w:r>
      <w:r w:rsidR="00614768">
        <w:rPr>
          <w:rFonts w:ascii="Arial" w:hAnsi="Arial" w:cs="Arial"/>
          <w:color w:val="000000" w:themeColor="text1"/>
        </w:rPr>
        <w:t xml:space="preserve">, 43, </w:t>
      </w:r>
      <w:r w:rsidR="00EB0733" w:rsidRPr="00A55F39">
        <w:rPr>
          <w:rFonts w:ascii="Arial" w:hAnsi="Arial" w:cs="Arial"/>
          <w:color w:val="000000" w:themeColor="text1"/>
        </w:rPr>
        <w:t>2019</w:t>
      </w:r>
      <w:r w:rsidR="00614768">
        <w:rPr>
          <w:rFonts w:ascii="Arial" w:hAnsi="Arial" w:cs="Arial"/>
          <w:color w:val="000000" w:themeColor="text1"/>
        </w:rPr>
        <w:t xml:space="preserve">, </w:t>
      </w:r>
      <w:r w:rsidRPr="00A55F39">
        <w:rPr>
          <w:rFonts w:ascii="Arial" w:hAnsi="Arial" w:cs="Arial"/>
          <w:color w:val="000000" w:themeColor="text1"/>
        </w:rPr>
        <w:t>691-710.</w:t>
      </w:r>
    </w:p>
  </w:endnote>
  <w:endnote w:id="10">
    <w:p w14:paraId="64CB64A6" w14:textId="4438ED87" w:rsidR="00E07982" w:rsidRPr="00A55F39" w:rsidRDefault="00E07982" w:rsidP="00E07982">
      <w:pPr>
        <w:pStyle w:val="EndnoteText"/>
        <w:rPr>
          <w:rFonts w:ascii="Arial" w:hAnsi="Arial" w:cs="Arial"/>
          <w:color w:val="000000" w:themeColor="text1"/>
          <w:sz w:val="24"/>
          <w:szCs w:val="24"/>
        </w:rPr>
      </w:pPr>
      <w:r w:rsidRPr="00A55F39">
        <w:rPr>
          <w:rStyle w:val="EndnoteReference"/>
          <w:rFonts w:ascii="Arial" w:hAnsi="Arial" w:cs="Arial"/>
          <w:color w:val="000000" w:themeColor="text1"/>
          <w:sz w:val="24"/>
          <w:szCs w:val="24"/>
        </w:rPr>
        <w:endnoteRef/>
      </w:r>
      <w:r w:rsidRPr="00A55F39">
        <w:rPr>
          <w:rFonts w:ascii="Arial" w:hAnsi="Arial" w:cs="Arial"/>
          <w:color w:val="000000" w:themeColor="text1"/>
          <w:sz w:val="24"/>
          <w:szCs w:val="24"/>
        </w:rPr>
        <w:t xml:space="preserve"> </w:t>
      </w:r>
      <w:r w:rsidR="007468F1">
        <w:rPr>
          <w:rFonts w:ascii="Arial" w:hAnsi="Arial" w:cs="Arial"/>
          <w:color w:val="000000" w:themeColor="text1"/>
          <w:sz w:val="24"/>
          <w:szCs w:val="24"/>
        </w:rPr>
        <w:t xml:space="preserve">See </w:t>
      </w:r>
      <w:r w:rsidR="001A13BD" w:rsidRPr="00A55F39">
        <w:rPr>
          <w:rFonts w:ascii="Arial" w:hAnsi="Arial" w:cs="Arial"/>
          <w:color w:val="000000" w:themeColor="text1"/>
          <w:sz w:val="24"/>
          <w:szCs w:val="24"/>
        </w:rPr>
        <w:t>J.</w:t>
      </w:r>
      <w:r w:rsidRPr="00A55F39">
        <w:rPr>
          <w:rFonts w:ascii="Arial" w:hAnsi="Arial" w:cs="Arial"/>
          <w:color w:val="000000" w:themeColor="text1"/>
          <w:sz w:val="24"/>
          <w:szCs w:val="24"/>
        </w:rPr>
        <w:t>Blacking,</w:t>
      </w:r>
      <w:r w:rsidR="001A13BD" w:rsidRPr="00A55F39">
        <w:rPr>
          <w:rFonts w:ascii="Arial" w:hAnsi="Arial" w:cs="Arial"/>
          <w:color w:val="000000" w:themeColor="text1"/>
          <w:sz w:val="24"/>
          <w:szCs w:val="24"/>
        </w:rPr>
        <w:t xml:space="preserve"> </w:t>
      </w:r>
      <w:r w:rsidRPr="00614768">
        <w:rPr>
          <w:rFonts w:ascii="Arial" w:hAnsi="Arial" w:cs="Arial"/>
          <w:i/>
          <w:color w:val="000000" w:themeColor="text1"/>
          <w:sz w:val="24"/>
          <w:szCs w:val="24"/>
        </w:rPr>
        <w:t xml:space="preserve">How </w:t>
      </w:r>
      <w:r w:rsidR="00151503" w:rsidRPr="00614768">
        <w:rPr>
          <w:rFonts w:ascii="Arial" w:hAnsi="Arial" w:cs="Arial"/>
          <w:i/>
          <w:color w:val="000000" w:themeColor="text1"/>
          <w:sz w:val="24"/>
          <w:szCs w:val="24"/>
        </w:rPr>
        <w:t>M</w:t>
      </w:r>
      <w:r w:rsidRPr="00614768">
        <w:rPr>
          <w:rFonts w:ascii="Arial" w:hAnsi="Arial" w:cs="Arial"/>
          <w:i/>
          <w:color w:val="000000" w:themeColor="text1"/>
          <w:sz w:val="24"/>
          <w:szCs w:val="24"/>
        </w:rPr>
        <w:t xml:space="preserve">usical is </w:t>
      </w:r>
      <w:r w:rsidR="00151503" w:rsidRPr="00614768">
        <w:rPr>
          <w:rFonts w:ascii="Arial" w:hAnsi="Arial" w:cs="Arial"/>
          <w:i/>
          <w:color w:val="000000" w:themeColor="text1"/>
          <w:sz w:val="24"/>
          <w:szCs w:val="24"/>
        </w:rPr>
        <w:t>M</w:t>
      </w:r>
      <w:r w:rsidRPr="00614768">
        <w:rPr>
          <w:rFonts w:ascii="Arial" w:hAnsi="Arial" w:cs="Arial"/>
          <w:i/>
          <w:color w:val="000000" w:themeColor="text1"/>
          <w:sz w:val="24"/>
          <w:szCs w:val="24"/>
        </w:rPr>
        <w:t>an</w:t>
      </w:r>
      <w:r w:rsidR="00151503" w:rsidRPr="00A55F39">
        <w:rPr>
          <w:rFonts w:ascii="Arial" w:hAnsi="Arial" w:cs="Arial"/>
          <w:iCs/>
          <w:color w:val="000000" w:themeColor="text1"/>
          <w:sz w:val="24"/>
          <w:szCs w:val="24"/>
        </w:rPr>
        <w:t xml:space="preserve"> (</w:t>
      </w:r>
      <w:r w:rsidR="001A13BD" w:rsidRPr="00A55F39">
        <w:rPr>
          <w:rFonts w:ascii="Arial" w:hAnsi="Arial" w:cs="Arial"/>
          <w:color w:val="000000" w:themeColor="text1"/>
          <w:sz w:val="24"/>
          <w:szCs w:val="24"/>
        </w:rPr>
        <w:t>Seattle</w:t>
      </w:r>
      <w:r w:rsidR="00151503" w:rsidRPr="00A55F39">
        <w:rPr>
          <w:rFonts w:ascii="Arial" w:hAnsi="Arial" w:cs="Arial"/>
          <w:color w:val="000000" w:themeColor="text1"/>
          <w:sz w:val="24"/>
          <w:szCs w:val="24"/>
        </w:rPr>
        <w:t>,</w:t>
      </w:r>
      <w:r w:rsidR="001A13BD" w:rsidRPr="00A55F39">
        <w:rPr>
          <w:rFonts w:ascii="Arial" w:hAnsi="Arial" w:cs="Arial"/>
          <w:color w:val="000000" w:themeColor="text1"/>
          <w:sz w:val="24"/>
          <w:szCs w:val="24"/>
        </w:rPr>
        <w:t xml:space="preserve"> University of Washington Press</w:t>
      </w:r>
      <w:r w:rsidR="00151503" w:rsidRPr="00A55F39">
        <w:rPr>
          <w:rFonts w:ascii="Arial" w:hAnsi="Arial" w:cs="Arial"/>
          <w:color w:val="000000" w:themeColor="text1"/>
          <w:sz w:val="24"/>
          <w:szCs w:val="24"/>
        </w:rPr>
        <w:t xml:space="preserve">, </w:t>
      </w:r>
      <w:r w:rsidR="001A13BD" w:rsidRPr="00A55F39">
        <w:rPr>
          <w:rFonts w:ascii="Arial" w:hAnsi="Arial" w:cs="Arial"/>
          <w:color w:val="000000" w:themeColor="text1"/>
          <w:sz w:val="24"/>
          <w:szCs w:val="24"/>
        </w:rPr>
        <w:t>1974).</w:t>
      </w:r>
      <w:r w:rsidR="00A45A23" w:rsidRPr="00A55F39">
        <w:rPr>
          <w:rFonts w:ascii="Arial" w:hAnsi="Arial" w:cs="Arial"/>
          <w:color w:val="000000" w:themeColor="text1"/>
          <w:sz w:val="24"/>
          <w:szCs w:val="24"/>
        </w:rPr>
        <w:t xml:space="preserve"> C.Small, </w:t>
      </w:r>
      <w:r w:rsidR="00A45A23" w:rsidRPr="00614768">
        <w:rPr>
          <w:rFonts w:ascii="Arial" w:hAnsi="Arial" w:cs="Arial"/>
          <w:i/>
          <w:color w:val="000000" w:themeColor="text1"/>
          <w:sz w:val="24"/>
          <w:szCs w:val="24"/>
        </w:rPr>
        <w:t xml:space="preserve">Musicking: </w:t>
      </w:r>
      <w:r w:rsidR="0085183D" w:rsidRPr="00614768">
        <w:rPr>
          <w:rFonts w:ascii="Arial" w:hAnsi="Arial" w:cs="Arial"/>
          <w:i/>
          <w:color w:val="000000" w:themeColor="text1"/>
          <w:sz w:val="24"/>
          <w:szCs w:val="24"/>
        </w:rPr>
        <w:t>T</w:t>
      </w:r>
      <w:r w:rsidR="00A45A23" w:rsidRPr="00614768">
        <w:rPr>
          <w:rFonts w:ascii="Arial" w:hAnsi="Arial" w:cs="Arial"/>
          <w:i/>
          <w:color w:val="000000" w:themeColor="text1"/>
          <w:sz w:val="24"/>
          <w:szCs w:val="24"/>
        </w:rPr>
        <w:t xml:space="preserve">he </w:t>
      </w:r>
      <w:r w:rsidR="0085183D" w:rsidRPr="00614768">
        <w:rPr>
          <w:rFonts w:ascii="Arial" w:hAnsi="Arial" w:cs="Arial"/>
          <w:i/>
          <w:color w:val="000000" w:themeColor="text1"/>
          <w:sz w:val="24"/>
          <w:szCs w:val="24"/>
        </w:rPr>
        <w:t>M</w:t>
      </w:r>
      <w:r w:rsidR="00A45A23" w:rsidRPr="00614768">
        <w:rPr>
          <w:rFonts w:ascii="Arial" w:hAnsi="Arial" w:cs="Arial"/>
          <w:i/>
          <w:color w:val="000000" w:themeColor="text1"/>
          <w:sz w:val="24"/>
          <w:szCs w:val="24"/>
        </w:rPr>
        <w:t xml:space="preserve">eanings of </w:t>
      </w:r>
      <w:r w:rsidR="0085183D" w:rsidRPr="00614768">
        <w:rPr>
          <w:rFonts w:ascii="Arial" w:hAnsi="Arial" w:cs="Arial"/>
          <w:i/>
          <w:color w:val="000000" w:themeColor="text1"/>
          <w:sz w:val="24"/>
          <w:szCs w:val="24"/>
        </w:rPr>
        <w:t>P</w:t>
      </w:r>
      <w:r w:rsidR="00A45A23" w:rsidRPr="00614768">
        <w:rPr>
          <w:rFonts w:ascii="Arial" w:hAnsi="Arial" w:cs="Arial"/>
          <w:i/>
          <w:color w:val="000000" w:themeColor="text1"/>
          <w:sz w:val="24"/>
          <w:szCs w:val="24"/>
        </w:rPr>
        <w:t xml:space="preserve">erforming and </w:t>
      </w:r>
      <w:r w:rsidR="0085183D" w:rsidRPr="00614768">
        <w:rPr>
          <w:rFonts w:ascii="Arial" w:hAnsi="Arial" w:cs="Arial"/>
          <w:i/>
          <w:color w:val="000000" w:themeColor="text1"/>
          <w:sz w:val="24"/>
          <w:szCs w:val="24"/>
        </w:rPr>
        <w:t>L</w:t>
      </w:r>
      <w:r w:rsidR="00A45A23" w:rsidRPr="00614768">
        <w:rPr>
          <w:rFonts w:ascii="Arial" w:hAnsi="Arial" w:cs="Arial"/>
          <w:i/>
          <w:color w:val="000000" w:themeColor="text1"/>
          <w:sz w:val="24"/>
          <w:szCs w:val="24"/>
        </w:rPr>
        <w:t>istening</w:t>
      </w:r>
      <w:r w:rsidR="0085183D" w:rsidRPr="00A55F39">
        <w:rPr>
          <w:rFonts w:ascii="Arial" w:hAnsi="Arial" w:cs="Arial"/>
          <w:iCs/>
          <w:color w:val="000000" w:themeColor="text1"/>
          <w:sz w:val="24"/>
          <w:szCs w:val="24"/>
        </w:rPr>
        <w:t xml:space="preserve"> (</w:t>
      </w:r>
      <w:r w:rsidR="00A45A23" w:rsidRPr="00A55F39">
        <w:rPr>
          <w:rFonts w:ascii="Arial" w:hAnsi="Arial" w:cs="Arial"/>
          <w:color w:val="000000" w:themeColor="text1"/>
          <w:sz w:val="24"/>
          <w:szCs w:val="24"/>
        </w:rPr>
        <w:t>Connecticut</w:t>
      </w:r>
      <w:r w:rsidR="0085183D" w:rsidRPr="00A55F39">
        <w:rPr>
          <w:rFonts w:ascii="Arial" w:hAnsi="Arial" w:cs="Arial"/>
          <w:color w:val="000000" w:themeColor="text1"/>
          <w:sz w:val="24"/>
          <w:szCs w:val="24"/>
        </w:rPr>
        <w:t>,</w:t>
      </w:r>
      <w:r w:rsidR="00A45A23" w:rsidRPr="00A55F39">
        <w:rPr>
          <w:rFonts w:ascii="Arial" w:hAnsi="Arial" w:cs="Arial"/>
          <w:color w:val="000000" w:themeColor="text1"/>
          <w:sz w:val="24"/>
          <w:szCs w:val="24"/>
        </w:rPr>
        <w:t xml:space="preserve"> Wesleyan University Press</w:t>
      </w:r>
      <w:r w:rsidR="0085183D" w:rsidRPr="00A55F39">
        <w:rPr>
          <w:rFonts w:ascii="Arial" w:hAnsi="Arial" w:cs="Arial"/>
          <w:color w:val="000000" w:themeColor="text1"/>
          <w:sz w:val="24"/>
          <w:szCs w:val="24"/>
        </w:rPr>
        <w:t xml:space="preserve">, </w:t>
      </w:r>
      <w:r w:rsidR="00A45A23" w:rsidRPr="00A55F39">
        <w:rPr>
          <w:rFonts w:ascii="Arial" w:hAnsi="Arial" w:cs="Arial"/>
          <w:color w:val="000000" w:themeColor="text1"/>
          <w:sz w:val="24"/>
          <w:szCs w:val="24"/>
        </w:rPr>
        <w:t xml:space="preserve">1998). L.Higgins, </w:t>
      </w:r>
      <w:r w:rsidR="00A45A23" w:rsidRPr="00614768">
        <w:rPr>
          <w:rFonts w:ascii="Arial" w:hAnsi="Arial" w:cs="Arial"/>
          <w:i/>
          <w:color w:val="000000" w:themeColor="text1"/>
          <w:sz w:val="24"/>
          <w:szCs w:val="24"/>
        </w:rPr>
        <w:t xml:space="preserve">Community </w:t>
      </w:r>
      <w:r w:rsidR="0085183D" w:rsidRPr="00614768">
        <w:rPr>
          <w:rFonts w:ascii="Arial" w:hAnsi="Arial" w:cs="Arial"/>
          <w:i/>
          <w:color w:val="000000" w:themeColor="text1"/>
          <w:sz w:val="24"/>
          <w:szCs w:val="24"/>
        </w:rPr>
        <w:t>M</w:t>
      </w:r>
      <w:r w:rsidR="00A45A23" w:rsidRPr="00614768">
        <w:rPr>
          <w:rFonts w:ascii="Arial" w:hAnsi="Arial" w:cs="Arial"/>
          <w:i/>
          <w:color w:val="000000" w:themeColor="text1"/>
          <w:sz w:val="24"/>
          <w:szCs w:val="24"/>
        </w:rPr>
        <w:t xml:space="preserve">usic: </w:t>
      </w:r>
      <w:r w:rsidR="0085183D" w:rsidRPr="00614768">
        <w:rPr>
          <w:rFonts w:ascii="Arial" w:hAnsi="Arial" w:cs="Arial"/>
          <w:i/>
          <w:color w:val="000000" w:themeColor="text1"/>
          <w:sz w:val="24"/>
          <w:szCs w:val="24"/>
        </w:rPr>
        <w:t>I</w:t>
      </w:r>
      <w:r w:rsidR="00A45A23" w:rsidRPr="00614768">
        <w:rPr>
          <w:rFonts w:ascii="Arial" w:hAnsi="Arial" w:cs="Arial"/>
          <w:i/>
          <w:color w:val="000000" w:themeColor="text1"/>
          <w:sz w:val="24"/>
          <w:szCs w:val="24"/>
        </w:rPr>
        <w:t xml:space="preserve">n </w:t>
      </w:r>
      <w:r w:rsidR="0085183D" w:rsidRPr="00614768">
        <w:rPr>
          <w:rFonts w:ascii="Arial" w:hAnsi="Arial" w:cs="Arial"/>
          <w:i/>
          <w:color w:val="000000" w:themeColor="text1"/>
          <w:sz w:val="24"/>
          <w:szCs w:val="24"/>
        </w:rPr>
        <w:t>T</w:t>
      </w:r>
      <w:r w:rsidR="00A45A23" w:rsidRPr="00614768">
        <w:rPr>
          <w:rFonts w:ascii="Arial" w:hAnsi="Arial" w:cs="Arial"/>
          <w:i/>
          <w:color w:val="000000" w:themeColor="text1"/>
          <w:sz w:val="24"/>
          <w:szCs w:val="24"/>
        </w:rPr>
        <w:t xml:space="preserve">heory and in </w:t>
      </w:r>
      <w:r w:rsidR="0085183D" w:rsidRPr="00614768">
        <w:rPr>
          <w:rFonts w:ascii="Arial" w:hAnsi="Arial" w:cs="Arial"/>
          <w:i/>
          <w:color w:val="000000" w:themeColor="text1"/>
          <w:sz w:val="24"/>
          <w:szCs w:val="24"/>
        </w:rPr>
        <w:t>P</w:t>
      </w:r>
      <w:r w:rsidR="00A45A23" w:rsidRPr="00614768">
        <w:rPr>
          <w:rFonts w:ascii="Arial" w:hAnsi="Arial" w:cs="Arial"/>
          <w:i/>
          <w:color w:val="000000" w:themeColor="text1"/>
          <w:sz w:val="24"/>
          <w:szCs w:val="24"/>
        </w:rPr>
        <w:t>ractice</w:t>
      </w:r>
      <w:r w:rsidR="0085183D" w:rsidRPr="00A55F39">
        <w:rPr>
          <w:rFonts w:ascii="Arial" w:hAnsi="Arial" w:cs="Arial"/>
          <w:iCs/>
          <w:color w:val="000000" w:themeColor="text1"/>
          <w:sz w:val="24"/>
          <w:szCs w:val="24"/>
        </w:rPr>
        <w:t xml:space="preserve"> (</w:t>
      </w:r>
      <w:r w:rsidR="00A45A23" w:rsidRPr="00A55F39">
        <w:rPr>
          <w:rFonts w:ascii="Arial" w:hAnsi="Arial" w:cs="Arial"/>
          <w:color w:val="000000" w:themeColor="text1"/>
          <w:sz w:val="24"/>
          <w:szCs w:val="24"/>
        </w:rPr>
        <w:t>New York</w:t>
      </w:r>
      <w:r w:rsidR="0085183D" w:rsidRPr="00A55F39">
        <w:rPr>
          <w:rFonts w:ascii="Arial" w:hAnsi="Arial" w:cs="Arial"/>
          <w:color w:val="000000" w:themeColor="text1"/>
          <w:sz w:val="24"/>
          <w:szCs w:val="24"/>
        </w:rPr>
        <w:t xml:space="preserve">, </w:t>
      </w:r>
      <w:r w:rsidR="00A45A23" w:rsidRPr="00A55F39">
        <w:rPr>
          <w:rFonts w:ascii="Arial" w:hAnsi="Arial" w:cs="Arial"/>
          <w:color w:val="000000" w:themeColor="text1"/>
          <w:sz w:val="24"/>
          <w:szCs w:val="24"/>
        </w:rPr>
        <w:t>Oxford University Press</w:t>
      </w:r>
      <w:r w:rsidR="0085183D" w:rsidRPr="00A55F39">
        <w:rPr>
          <w:rFonts w:ascii="Arial" w:hAnsi="Arial" w:cs="Arial"/>
          <w:color w:val="000000" w:themeColor="text1"/>
          <w:sz w:val="24"/>
          <w:szCs w:val="24"/>
        </w:rPr>
        <w:t xml:space="preserve">, </w:t>
      </w:r>
      <w:r w:rsidR="00A45A23" w:rsidRPr="00A55F39">
        <w:rPr>
          <w:rFonts w:ascii="Arial" w:hAnsi="Arial" w:cs="Arial"/>
          <w:color w:val="000000" w:themeColor="text1"/>
          <w:sz w:val="24"/>
          <w:szCs w:val="24"/>
        </w:rPr>
        <w:t>2012).</w:t>
      </w:r>
    </w:p>
  </w:endnote>
  <w:endnote w:id="11">
    <w:p w14:paraId="4F26C2C8" w14:textId="6B40DD43" w:rsidR="00AC186F" w:rsidRPr="00A55F39" w:rsidRDefault="00AC186F" w:rsidP="00AC186F">
      <w:pPr>
        <w:pStyle w:val="CommentText"/>
        <w:rPr>
          <w:rFonts w:ascii="Arial" w:hAnsi="Arial" w:cs="Arial"/>
          <w:color w:val="000000" w:themeColor="text1"/>
          <w:sz w:val="24"/>
          <w:szCs w:val="24"/>
        </w:rPr>
      </w:pPr>
      <w:r w:rsidRPr="00A55F39">
        <w:rPr>
          <w:rStyle w:val="EndnoteReference"/>
          <w:rFonts w:ascii="Arial" w:hAnsi="Arial" w:cs="Arial"/>
          <w:color w:val="000000" w:themeColor="text1"/>
          <w:sz w:val="24"/>
          <w:szCs w:val="24"/>
        </w:rPr>
        <w:endnoteRef/>
      </w:r>
      <w:r w:rsidRPr="00A55F39">
        <w:rPr>
          <w:rFonts w:ascii="Arial" w:hAnsi="Arial" w:cs="Arial"/>
          <w:color w:val="000000" w:themeColor="text1"/>
          <w:sz w:val="24"/>
          <w:szCs w:val="24"/>
        </w:rPr>
        <w:t xml:space="preserve"> </w:t>
      </w:r>
      <w:r w:rsidRPr="00A55F39">
        <w:rPr>
          <w:rFonts w:ascii="Arial" w:hAnsi="Arial" w:cs="Arial"/>
          <w:color w:val="000000" w:themeColor="text1"/>
          <w:sz w:val="24"/>
          <w:szCs w:val="24"/>
        </w:rPr>
        <w:t>B.</w:t>
      </w:r>
      <w:r w:rsidRPr="00A55F39">
        <w:rPr>
          <w:rFonts w:ascii="Arial" w:hAnsi="Arial" w:cs="Arial"/>
          <w:color w:val="000000" w:themeColor="text1"/>
          <w:sz w:val="24"/>
          <w:szCs w:val="24"/>
        </w:rPr>
        <w:t>E.King, J.Leiber and M.Stoller</w:t>
      </w:r>
      <w:r w:rsidR="00AB1F2F" w:rsidRPr="00A55F39">
        <w:rPr>
          <w:rFonts w:ascii="Arial" w:hAnsi="Arial" w:cs="Arial"/>
          <w:color w:val="000000" w:themeColor="text1"/>
          <w:sz w:val="24"/>
          <w:szCs w:val="24"/>
        </w:rPr>
        <w:t>,</w:t>
      </w:r>
      <w:r w:rsidRPr="00A55F39">
        <w:rPr>
          <w:rFonts w:ascii="Arial" w:hAnsi="Arial" w:cs="Arial"/>
          <w:color w:val="000000" w:themeColor="text1"/>
          <w:sz w:val="24"/>
          <w:szCs w:val="24"/>
        </w:rPr>
        <w:t xml:space="preserve"> </w:t>
      </w:r>
      <w:r w:rsidR="00614768">
        <w:rPr>
          <w:rFonts w:ascii="Arial" w:hAnsi="Arial" w:cs="Arial"/>
          <w:color w:val="000000" w:themeColor="text1"/>
          <w:sz w:val="24"/>
          <w:szCs w:val="24"/>
        </w:rPr>
        <w:t>‘</w:t>
      </w:r>
      <w:r w:rsidRPr="00A55F39">
        <w:rPr>
          <w:rFonts w:ascii="Arial" w:hAnsi="Arial" w:cs="Arial"/>
          <w:color w:val="000000" w:themeColor="text1"/>
          <w:sz w:val="24"/>
          <w:szCs w:val="24"/>
        </w:rPr>
        <w:t>Stand by me</w:t>
      </w:r>
      <w:r w:rsidR="00614768">
        <w:rPr>
          <w:rFonts w:ascii="Arial" w:hAnsi="Arial" w:cs="Arial"/>
          <w:color w:val="000000" w:themeColor="text1"/>
          <w:sz w:val="24"/>
          <w:szCs w:val="24"/>
        </w:rPr>
        <w:t>’</w:t>
      </w:r>
      <w:r w:rsidR="00AB1F2F" w:rsidRPr="00A55F39">
        <w:rPr>
          <w:rFonts w:ascii="Arial" w:hAnsi="Arial" w:cs="Arial"/>
          <w:color w:val="000000" w:themeColor="text1"/>
          <w:sz w:val="24"/>
          <w:szCs w:val="24"/>
        </w:rPr>
        <w:t>,</w:t>
      </w:r>
      <w:r w:rsidRPr="00A55F39">
        <w:rPr>
          <w:rFonts w:ascii="Arial" w:hAnsi="Arial" w:cs="Arial"/>
          <w:color w:val="000000" w:themeColor="text1"/>
          <w:sz w:val="24"/>
          <w:szCs w:val="24"/>
        </w:rPr>
        <w:t xml:space="preserve"> Recorded by B.E.King</w:t>
      </w:r>
      <w:r w:rsidR="00AB1F2F" w:rsidRPr="00A55F39">
        <w:rPr>
          <w:rFonts w:ascii="Arial" w:hAnsi="Arial" w:cs="Arial"/>
          <w:color w:val="000000" w:themeColor="text1"/>
          <w:sz w:val="24"/>
          <w:szCs w:val="24"/>
        </w:rPr>
        <w:t>,</w:t>
      </w:r>
      <w:r w:rsidRPr="00A55F39">
        <w:rPr>
          <w:rFonts w:ascii="Arial" w:hAnsi="Arial" w:cs="Arial"/>
          <w:color w:val="000000" w:themeColor="text1"/>
          <w:sz w:val="24"/>
          <w:szCs w:val="24"/>
        </w:rPr>
        <w:t xml:space="preserve"> Atco Records. Released April 24, 1961.</w:t>
      </w:r>
    </w:p>
  </w:endnote>
  <w:endnote w:id="12">
    <w:p w14:paraId="3ECC8750" w14:textId="28A596B5" w:rsidR="00615705" w:rsidRPr="00A55F39" w:rsidRDefault="00615705">
      <w:pPr>
        <w:pStyle w:val="EndnoteText"/>
        <w:rPr>
          <w:rFonts w:ascii="Arial" w:hAnsi="Arial" w:cs="Arial"/>
          <w:color w:val="000000" w:themeColor="text1"/>
          <w:sz w:val="24"/>
          <w:szCs w:val="24"/>
        </w:rPr>
      </w:pPr>
      <w:r w:rsidRPr="00A55F39">
        <w:rPr>
          <w:rStyle w:val="EndnoteReference"/>
          <w:rFonts w:ascii="Arial" w:hAnsi="Arial" w:cs="Arial"/>
          <w:color w:val="000000" w:themeColor="text1"/>
          <w:sz w:val="24"/>
          <w:szCs w:val="24"/>
        </w:rPr>
        <w:endnoteRef/>
      </w:r>
      <w:r w:rsidRPr="00A55F39">
        <w:rPr>
          <w:rFonts w:ascii="Arial" w:hAnsi="Arial" w:cs="Arial"/>
          <w:color w:val="000000" w:themeColor="text1"/>
          <w:sz w:val="24"/>
          <w:szCs w:val="24"/>
        </w:rPr>
        <w:t xml:space="preserve"> </w:t>
      </w:r>
      <w:r w:rsidR="007468F1">
        <w:rPr>
          <w:rFonts w:ascii="Arial" w:hAnsi="Arial" w:cs="Arial"/>
          <w:color w:val="000000" w:themeColor="text1"/>
          <w:sz w:val="24"/>
          <w:szCs w:val="24"/>
        </w:rPr>
        <w:t xml:space="preserve">See </w:t>
      </w:r>
      <w:r w:rsidRPr="00A55F39">
        <w:rPr>
          <w:rFonts w:ascii="Arial" w:hAnsi="Arial" w:cs="Arial"/>
          <w:color w:val="000000" w:themeColor="text1"/>
          <w:sz w:val="24"/>
          <w:szCs w:val="24"/>
        </w:rPr>
        <w:t xml:space="preserve">J.Banfield, </w:t>
      </w:r>
      <w:r w:rsidR="00AB1F2F" w:rsidRPr="00A55F39">
        <w:rPr>
          <w:rFonts w:ascii="Arial" w:hAnsi="Arial" w:cs="Arial"/>
          <w:color w:val="000000" w:themeColor="text1"/>
          <w:sz w:val="24"/>
          <w:szCs w:val="24"/>
        </w:rPr>
        <w:t>‘</w:t>
      </w:r>
      <w:r w:rsidRPr="00A55F39">
        <w:rPr>
          <w:rFonts w:ascii="Arial" w:hAnsi="Arial" w:cs="Arial"/>
          <w:color w:val="000000" w:themeColor="text1"/>
          <w:sz w:val="24"/>
          <w:szCs w:val="24"/>
        </w:rPr>
        <w:t>Researching through unfamiliar practices</w:t>
      </w:r>
      <w:r w:rsidR="00AB1F2F" w:rsidRPr="00A55F39">
        <w:rPr>
          <w:rFonts w:ascii="Arial" w:hAnsi="Arial" w:cs="Arial"/>
          <w:color w:val="000000" w:themeColor="text1"/>
          <w:sz w:val="24"/>
          <w:szCs w:val="24"/>
        </w:rPr>
        <w:t>’,</w:t>
      </w:r>
      <w:r w:rsidRPr="00A55F39">
        <w:rPr>
          <w:rFonts w:ascii="Arial" w:hAnsi="Arial" w:cs="Arial"/>
          <w:color w:val="000000" w:themeColor="text1"/>
          <w:sz w:val="24"/>
          <w:szCs w:val="24"/>
        </w:rPr>
        <w:t xml:space="preserve"> </w:t>
      </w:r>
      <w:r w:rsidRPr="00A55F39">
        <w:rPr>
          <w:rFonts w:ascii="Arial" w:hAnsi="Arial" w:cs="Arial"/>
          <w:iCs/>
          <w:color w:val="000000" w:themeColor="text1"/>
          <w:sz w:val="24"/>
          <w:szCs w:val="24"/>
        </w:rPr>
        <w:t>Cultural Geographies in Practice</w:t>
      </w:r>
      <w:r w:rsidR="00AB1F2F" w:rsidRPr="00A55F39">
        <w:rPr>
          <w:rFonts w:ascii="Arial" w:hAnsi="Arial" w:cs="Arial"/>
          <w:i/>
          <w:iCs/>
          <w:color w:val="000000" w:themeColor="text1"/>
          <w:sz w:val="24"/>
          <w:szCs w:val="24"/>
        </w:rPr>
        <w:t>,</w:t>
      </w:r>
      <w:r w:rsidRPr="00A55F39">
        <w:rPr>
          <w:rFonts w:ascii="Arial" w:hAnsi="Arial" w:cs="Arial"/>
          <w:color w:val="000000" w:themeColor="text1"/>
          <w:sz w:val="24"/>
          <w:szCs w:val="24"/>
        </w:rPr>
        <w:t xml:space="preserve"> </w:t>
      </w:r>
      <w:r w:rsidR="00633944" w:rsidRPr="00614768">
        <w:rPr>
          <w:rFonts w:ascii="Arial" w:hAnsi="Arial" w:cs="Arial"/>
          <w:i/>
          <w:iCs/>
          <w:color w:val="000000" w:themeColor="text1"/>
          <w:sz w:val="24"/>
          <w:szCs w:val="24"/>
        </w:rPr>
        <w:t>c</w:t>
      </w:r>
      <w:r w:rsidRPr="00614768">
        <w:rPr>
          <w:rFonts w:ascii="Arial" w:hAnsi="Arial" w:cs="Arial"/>
          <w:i/>
          <w:iCs/>
          <w:color w:val="000000" w:themeColor="text1"/>
          <w:sz w:val="24"/>
          <w:szCs w:val="24"/>
        </w:rPr>
        <w:t>ultural geographies</w:t>
      </w:r>
      <w:r w:rsidR="00614768">
        <w:rPr>
          <w:rFonts w:ascii="Arial" w:hAnsi="Arial" w:cs="Arial"/>
          <w:color w:val="000000" w:themeColor="text1"/>
          <w:sz w:val="24"/>
          <w:szCs w:val="24"/>
        </w:rPr>
        <w:t xml:space="preserve">, 24, </w:t>
      </w:r>
      <w:r w:rsidRPr="00A55F39">
        <w:rPr>
          <w:rFonts w:ascii="Arial" w:hAnsi="Arial" w:cs="Arial"/>
          <w:color w:val="000000" w:themeColor="text1"/>
          <w:sz w:val="24"/>
          <w:szCs w:val="24"/>
        </w:rPr>
        <w:t>2</w:t>
      </w:r>
      <w:r w:rsidR="00633944" w:rsidRPr="00A55F39">
        <w:rPr>
          <w:rFonts w:ascii="Arial" w:hAnsi="Arial" w:cs="Arial"/>
          <w:color w:val="000000" w:themeColor="text1"/>
          <w:sz w:val="24"/>
          <w:szCs w:val="24"/>
        </w:rPr>
        <w:t>007</w:t>
      </w:r>
      <w:r w:rsidR="00614768">
        <w:rPr>
          <w:rFonts w:ascii="Arial" w:hAnsi="Arial" w:cs="Arial"/>
          <w:color w:val="000000" w:themeColor="text1"/>
          <w:sz w:val="24"/>
          <w:szCs w:val="24"/>
        </w:rPr>
        <w:t>,</w:t>
      </w:r>
      <w:r w:rsidRPr="00A55F39">
        <w:rPr>
          <w:rFonts w:ascii="Arial" w:hAnsi="Arial" w:cs="Arial"/>
          <w:color w:val="000000" w:themeColor="text1"/>
          <w:sz w:val="24"/>
          <w:szCs w:val="24"/>
        </w:rPr>
        <w:t xml:space="preserve"> 329-332</w:t>
      </w:r>
      <w:r w:rsidR="00AB1F2F" w:rsidRPr="00A55F39">
        <w:rPr>
          <w:rFonts w:ascii="Arial" w:hAnsi="Arial" w:cs="Arial"/>
          <w:color w:val="000000" w:themeColor="text1"/>
          <w:sz w:val="24"/>
          <w:szCs w:val="24"/>
        </w:rPr>
        <w:t>.</w:t>
      </w:r>
    </w:p>
  </w:endnote>
  <w:endnote w:id="13">
    <w:p w14:paraId="635DF3BC" w14:textId="78035999" w:rsidR="00F2246F" w:rsidRPr="00A55F39" w:rsidRDefault="00F2246F" w:rsidP="00193169">
      <w:pPr>
        <w:rPr>
          <w:rFonts w:ascii="Arial" w:eastAsia="Times New Roman" w:hAnsi="Arial" w:cs="Arial"/>
          <w:color w:val="000000" w:themeColor="text1"/>
        </w:rPr>
      </w:pPr>
      <w:r w:rsidRPr="00A55F39">
        <w:rPr>
          <w:rStyle w:val="EndnoteReference"/>
          <w:rFonts w:ascii="Arial" w:hAnsi="Arial" w:cs="Arial"/>
          <w:color w:val="000000" w:themeColor="text1"/>
        </w:rPr>
        <w:endnoteRef/>
      </w:r>
      <w:r w:rsidRPr="00A55F39">
        <w:rPr>
          <w:rFonts w:ascii="Arial" w:hAnsi="Arial" w:cs="Arial"/>
          <w:color w:val="000000" w:themeColor="text1"/>
        </w:rPr>
        <w:t xml:space="preserve"> </w:t>
      </w:r>
      <w:r w:rsidR="007468F1">
        <w:rPr>
          <w:rFonts w:ascii="Arial" w:hAnsi="Arial" w:cs="Arial"/>
          <w:color w:val="000000" w:themeColor="text1"/>
        </w:rPr>
        <w:t xml:space="preserve">See </w:t>
      </w:r>
      <w:r w:rsidR="0021017C" w:rsidRPr="00A55F39">
        <w:rPr>
          <w:rFonts w:ascii="Arial" w:hAnsi="Arial" w:cs="Arial"/>
          <w:color w:val="000000" w:themeColor="text1"/>
        </w:rPr>
        <w:t>N.</w:t>
      </w:r>
      <w:r w:rsidRPr="00A55F39">
        <w:rPr>
          <w:rFonts w:ascii="Arial" w:hAnsi="Arial" w:cs="Arial"/>
          <w:color w:val="000000" w:themeColor="text1"/>
        </w:rPr>
        <w:t>Wood</w:t>
      </w:r>
      <w:r w:rsidR="0021017C" w:rsidRPr="00A55F39">
        <w:rPr>
          <w:rFonts w:ascii="Arial" w:hAnsi="Arial" w:cs="Arial"/>
          <w:color w:val="000000" w:themeColor="text1"/>
        </w:rPr>
        <w:t>, M.Duffy and S.J.Smith</w:t>
      </w:r>
      <w:r w:rsidR="00AB1F2F" w:rsidRPr="00A55F39">
        <w:rPr>
          <w:rFonts w:ascii="Arial" w:hAnsi="Arial" w:cs="Arial"/>
          <w:color w:val="000000" w:themeColor="text1"/>
        </w:rPr>
        <w:t>,</w:t>
      </w:r>
      <w:r w:rsidR="0021017C" w:rsidRPr="00A55F39">
        <w:rPr>
          <w:rFonts w:ascii="Arial" w:hAnsi="Arial" w:cs="Arial"/>
          <w:color w:val="000000" w:themeColor="text1"/>
        </w:rPr>
        <w:t xml:space="preserve"> </w:t>
      </w:r>
      <w:r w:rsidR="00AB1F2F" w:rsidRPr="00A55F39">
        <w:rPr>
          <w:rFonts w:ascii="Arial" w:hAnsi="Arial" w:cs="Arial"/>
          <w:color w:val="000000" w:themeColor="text1"/>
        </w:rPr>
        <w:t>‘</w:t>
      </w:r>
      <w:r w:rsidR="0021017C" w:rsidRPr="00A55F39">
        <w:rPr>
          <w:rFonts w:ascii="Arial" w:eastAsia="Times New Roman" w:hAnsi="Arial" w:cs="Arial"/>
          <w:color w:val="000000" w:themeColor="text1"/>
        </w:rPr>
        <w:t>The art of doing (geographies of) music</w:t>
      </w:r>
      <w:r w:rsidR="00AB1F2F" w:rsidRPr="00A55F39">
        <w:rPr>
          <w:rFonts w:ascii="Arial" w:eastAsia="Times New Roman" w:hAnsi="Arial" w:cs="Arial"/>
          <w:color w:val="000000" w:themeColor="text1"/>
        </w:rPr>
        <w:t>’,</w:t>
      </w:r>
      <w:r w:rsidR="0021017C" w:rsidRPr="00A55F39">
        <w:rPr>
          <w:rFonts w:ascii="Arial" w:eastAsia="Times New Roman" w:hAnsi="Arial" w:cs="Arial"/>
          <w:color w:val="000000" w:themeColor="text1"/>
        </w:rPr>
        <w:t> </w:t>
      </w:r>
      <w:r w:rsidR="0021017C" w:rsidRPr="00614768">
        <w:rPr>
          <w:rFonts w:ascii="Arial" w:eastAsia="Times New Roman" w:hAnsi="Arial" w:cs="Arial"/>
          <w:i/>
          <w:iCs/>
          <w:color w:val="000000" w:themeColor="text1"/>
        </w:rPr>
        <w:t>Environment and Planning D: Society and Space</w:t>
      </w:r>
      <w:r w:rsidR="0021017C" w:rsidRPr="00A55F39">
        <w:rPr>
          <w:rFonts w:ascii="Arial" w:eastAsia="Times New Roman" w:hAnsi="Arial" w:cs="Arial"/>
          <w:color w:val="000000" w:themeColor="text1"/>
        </w:rPr>
        <w:t xml:space="preserve"> </w:t>
      </w:r>
      <w:r w:rsidR="00614768">
        <w:rPr>
          <w:rFonts w:ascii="Arial" w:eastAsia="Times New Roman" w:hAnsi="Arial" w:cs="Arial"/>
          <w:color w:val="000000" w:themeColor="text1"/>
        </w:rPr>
        <w:t>25,</w:t>
      </w:r>
      <w:r w:rsidR="00155341" w:rsidRPr="00A55F39">
        <w:rPr>
          <w:rFonts w:ascii="Arial" w:eastAsia="Times New Roman" w:hAnsi="Arial" w:cs="Arial"/>
          <w:color w:val="000000" w:themeColor="text1"/>
        </w:rPr>
        <w:t xml:space="preserve"> </w:t>
      </w:r>
      <w:r w:rsidR="00633944" w:rsidRPr="00A55F39">
        <w:rPr>
          <w:rFonts w:ascii="Arial" w:eastAsia="Times New Roman" w:hAnsi="Arial" w:cs="Arial"/>
          <w:color w:val="000000" w:themeColor="text1"/>
        </w:rPr>
        <w:t>2007</w:t>
      </w:r>
      <w:r w:rsidR="0021017C" w:rsidRPr="00A55F39">
        <w:rPr>
          <w:rFonts w:ascii="Arial" w:eastAsia="Times New Roman" w:hAnsi="Arial" w:cs="Arial"/>
          <w:color w:val="000000" w:themeColor="text1"/>
        </w:rPr>
        <w:t>), 867–889.</w:t>
      </w:r>
    </w:p>
  </w:endnote>
  <w:endnote w:id="14">
    <w:p w14:paraId="61B7E177" w14:textId="5036087D" w:rsidR="00725B1C" w:rsidRPr="00A55F39" w:rsidRDefault="00725B1C" w:rsidP="00725B1C">
      <w:pPr>
        <w:pStyle w:val="EndnoteText"/>
        <w:rPr>
          <w:rFonts w:ascii="Arial" w:hAnsi="Arial" w:cs="Arial"/>
          <w:color w:val="000000" w:themeColor="text1"/>
          <w:sz w:val="24"/>
          <w:szCs w:val="24"/>
        </w:rPr>
      </w:pPr>
      <w:r w:rsidRPr="00A55F39">
        <w:rPr>
          <w:rStyle w:val="EndnoteReference"/>
          <w:rFonts w:ascii="Arial" w:hAnsi="Arial" w:cs="Arial"/>
          <w:color w:val="000000" w:themeColor="text1"/>
          <w:sz w:val="24"/>
          <w:szCs w:val="24"/>
        </w:rPr>
        <w:endnoteRef/>
      </w:r>
      <w:r w:rsidRPr="00A55F39">
        <w:rPr>
          <w:rFonts w:ascii="Arial" w:hAnsi="Arial" w:cs="Arial"/>
          <w:color w:val="000000" w:themeColor="text1"/>
          <w:sz w:val="24"/>
          <w:szCs w:val="24"/>
        </w:rPr>
        <w:t xml:space="preserve"> </w:t>
      </w:r>
      <w:r w:rsidR="007468F1">
        <w:rPr>
          <w:rFonts w:ascii="Arial" w:hAnsi="Arial" w:cs="Arial"/>
          <w:color w:val="000000" w:themeColor="text1"/>
          <w:sz w:val="24"/>
          <w:szCs w:val="24"/>
        </w:rPr>
        <w:t xml:space="preserve">See </w:t>
      </w:r>
      <w:r w:rsidRPr="00A55F39">
        <w:rPr>
          <w:rFonts w:ascii="Arial" w:hAnsi="Arial" w:cs="Arial"/>
          <w:color w:val="000000" w:themeColor="text1"/>
          <w:sz w:val="24"/>
          <w:szCs w:val="24"/>
        </w:rPr>
        <w:t xml:space="preserve">M.Duffy, </w:t>
      </w:r>
      <w:r w:rsidR="00C01AE6" w:rsidRPr="00A55F39">
        <w:rPr>
          <w:rFonts w:ascii="Arial" w:hAnsi="Arial" w:cs="Arial"/>
          <w:color w:val="000000" w:themeColor="text1"/>
          <w:sz w:val="24"/>
          <w:szCs w:val="24"/>
        </w:rPr>
        <w:t>‘</w:t>
      </w:r>
      <w:r w:rsidRPr="00A55F39">
        <w:rPr>
          <w:rFonts w:ascii="Arial" w:hAnsi="Arial" w:cs="Arial"/>
          <w:color w:val="000000" w:themeColor="text1"/>
          <w:sz w:val="24"/>
          <w:szCs w:val="24"/>
        </w:rPr>
        <w:t xml:space="preserve">Listening </w:t>
      </w:r>
      <w:r w:rsidR="00C01AE6" w:rsidRPr="00A55F39">
        <w:rPr>
          <w:rFonts w:ascii="Arial" w:hAnsi="Arial" w:cs="Arial"/>
          <w:color w:val="000000" w:themeColor="text1"/>
          <w:sz w:val="24"/>
          <w:szCs w:val="24"/>
        </w:rPr>
        <w:t>a</w:t>
      </w:r>
      <w:r w:rsidRPr="00A55F39">
        <w:rPr>
          <w:rFonts w:ascii="Arial" w:hAnsi="Arial" w:cs="Arial"/>
          <w:color w:val="000000" w:themeColor="text1"/>
          <w:sz w:val="24"/>
          <w:szCs w:val="24"/>
        </w:rPr>
        <w:t xml:space="preserve">ssemblages: Re-sounding </w:t>
      </w:r>
      <w:r w:rsidR="00C01AE6" w:rsidRPr="00A55F39">
        <w:rPr>
          <w:rFonts w:ascii="Arial" w:hAnsi="Arial" w:cs="Arial"/>
          <w:color w:val="000000" w:themeColor="text1"/>
          <w:sz w:val="24"/>
          <w:szCs w:val="24"/>
        </w:rPr>
        <w:t>p</w:t>
      </w:r>
      <w:r w:rsidRPr="00A55F39">
        <w:rPr>
          <w:rFonts w:ascii="Arial" w:hAnsi="Arial" w:cs="Arial"/>
          <w:color w:val="000000" w:themeColor="text1"/>
          <w:sz w:val="24"/>
          <w:szCs w:val="24"/>
        </w:rPr>
        <w:t xml:space="preserve">lace and </w:t>
      </w:r>
      <w:r w:rsidR="00C01AE6" w:rsidRPr="00A55F39">
        <w:rPr>
          <w:rFonts w:ascii="Arial" w:hAnsi="Arial" w:cs="Arial"/>
          <w:color w:val="000000" w:themeColor="text1"/>
          <w:sz w:val="24"/>
          <w:szCs w:val="24"/>
        </w:rPr>
        <w:t>m</w:t>
      </w:r>
      <w:r w:rsidRPr="00A55F39">
        <w:rPr>
          <w:rFonts w:ascii="Arial" w:hAnsi="Arial" w:cs="Arial"/>
          <w:color w:val="000000" w:themeColor="text1"/>
          <w:sz w:val="24"/>
          <w:szCs w:val="24"/>
        </w:rPr>
        <w:t xml:space="preserve">apping the </w:t>
      </w:r>
      <w:r w:rsidR="00C01AE6" w:rsidRPr="00A55F39">
        <w:rPr>
          <w:rFonts w:ascii="Arial" w:hAnsi="Arial" w:cs="Arial"/>
          <w:color w:val="000000" w:themeColor="text1"/>
          <w:sz w:val="24"/>
          <w:szCs w:val="24"/>
        </w:rPr>
        <w:t>a</w:t>
      </w:r>
      <w:r w:rsidRPr="00A55F39">
        <w:rPr>
          <w:rFonts w:ascii="Arial" w:hAnsi="Arial" w:cs="Arial"/>
          <w:color w:val="000000" w:themeColor="text1"/>
          <w:sz w:val="24"/>
          <w:szCs w:val="24"/>
        </w:rPr>
        <w:t xml:space="preserve">ffects of </w:t>
      </w:r>
      <w:r w:rsidR="00C01AE6" w:rsidRPr="00A55F39">
        <w:rPr>
          <w:rFonts w:ascii="Arial" w:hAnsi="Arial" w:cs="Arial"/>
          <w:color w:val="000000" w:themeColor="text1"/>
          <w:sz w:val="24"/>
          <w:szCs w:val="24"/>
        </w:rPr>
        <w:t>s</w:t>
      </w:r>
      <w:r w:rsidRPr="00A55F39">
        <w:rPr>
          <w:rFonts w:ascii="Arial" w:hAnsi="Arial" w:cs="Arial"/>
          <w:color w:val="000000" w:themeColor="text1"/>
          <w:sz w:val="24"/>
          <w:szCs w:val="24"/>
        </w:rPr>
        <w:t>ound</w:t>
      </w:r>
      <w:r w:rsidR="00C41752" w:rsidRPr="00A55F39">
        <w:rPr>
          <w:rFonts w:ascii="Arial" w:hAnsi="Arial" w:cs="Arial"/>
          <w:color w:val="000000" w:themeColor="text1"/>
          <w:sz w:val="24"/>
          <w:szCs w:val="24"/>
        </w:rPr>
        <w:t>’</w:t>
      </w:r>
      <w:r w:rsidRPr="00A55F39">
        <w:rPr>
          <w:rFonts w:ascii="Arial" w:hAnsi="Arial" w:cs="Arial"/>
          <w:color w:val="000000" w:themeColor="text1"/>
          <w:sz w:val="24"/>
          <w:szCs w:val="24"/>
        </w:rPr>
        <w:t xml:space="preserve">, </w:t>
      </w:r>
      <w:r w:rsidR="00C41752" w:rsidRPr="00A55F39">
        <w:rPr>
          <w:rFonts w:ascii="Arial" w:hAnsi="Arial" w:cs="Arial"/>
          <w:color w:val="000000" w:themeColor="text1"/>
          <w:sz w:val="24"/>
          <w:szCs w:val="24"/>
        </w:rPr>
        <w:t xml:space="preserve">in </w:t>
      </w:r>
      <w:r w:rsidRPr="00A55F39">
        <w:rPr>
          <w:rFonts w:ascii="Arial" w:hAnsi="Arial" w:cs="Arial"/>
          <w:color w:val="000000" w:themeColor="text1"/>
          <w:sz w:val="24"/>
          <w:szCs w:val="24"/>
        </w:rPr>
        <w:t>T</w:t>
      </w:r>
      <w:r w:rsidR="00C01AE6" w:rsidRPr="00A55F39">
        <w:rPr>
          <w:rFonts w:ascii="Arial" w:hAnsi="Arial" w:cs="Arial"/>
          <w:color w:val="000000" w:themeColor="text1"/>
          <w:sz w:val="24"/>
          <w:szCs w:val="24"/>
        </w:rPr>
        <w:t>.</w:t>
      </w:r>
      <w:r w:rsidRPr="00A55F39">
        <w:rPr>
          <w:rFonts w:ascii="Arial" w:hAnsi="Arial" w:cs="Arial"/>
          <w:color w:val="000000" w:themeColor="text1"/>
          <w:sz w:val="24"/>
          <w:szCs w:val="24"/>
        </w:rPr>
        <w:t>Leppänen, P</w:t>
      </w:r>
      <w:r w:rsidR="00C01AE6" w:rsidRPr="00A55F39">
        <w:rPr>
          <w:rFonts w:ascii="Arial" w:hAnsi="Arial" w:cs="Arial"/>
          <w:color w:val="000000" w:themeColor="text1"/>
          <w:sz w:val="24"/>
          <w:szCs w:val="24"/>
        </w:rPr>
        <w:t>.</w:t>
      </w:r>
      <w:r w:rsidRPr="00A55F39">
        <w:rPr>
          <w:rFonts w:ascii="Arial" w:hAnsi="Arial" w:cs="Arial"/>
          <w:color w:val="000000" w:themeColor="text1"/>
          <w:sz w:val="24"/>
          <w:szCs w:val="24"/>
        </w:rPr>
        <w:t>Moisala, M</w:t>
      </w:r>
      <w:r w:rsidR="00C01AE6" w:rsidRPr="00A55F39">
        <w:rPr>
          <w:rFonts w:ascii="Arial" w:hAnsi="Arial" w:cs="Arial"/>
          <w:color w:val="000000" w:themeColor="text1"/>
          <w:sz w:val="24"/>
          <w:szCs w:val="24"/>
        </w:rPr>
        <w:t>.</w:t>
      </w:r>
      <w:r w:rsidRPr="00A55F39">
        <w:rPr>
          <w:rFonts w:ascii="Arial" w:hAnsi="Arial" w:cs="Arial"/>
          <w:color w:val="000000" w:themeColor="text1"/>
          <w:sz w:val="24"/>
          <w:szCs w:val="24"/>
        </w:rPr>
        <w:t>Tiainen and H</w:t>
      </w:r>
      <w:r w:rsidR="00C01AE6" w:rsidRPr="00A55F39">
        <w:rPr>
          <w:rFonts w:ascii="Arial" w:hAnsi="Arial" w:cs="Arial"/>
          <w:color w:val="000000" w:themeColor="text1"/>
          <w:sz w:val="24"/>
          <w:szCs w:val="24"/>
        </w:rPr>
        <w:t>,</w:t>
      </w:r>
      <w:r w:rsidRPr="00A55F39">
        <w:rPr>
          <w:rFonts w:ascii="Arial" w:hAnsi="Arial" w:cs="Arial"/>
          <w:color w:val="000000" w:themeColor="text1"/>
          <w:sz w:val="24"/>
          <w:szCs w:val="24"/>
        </w:rPr>
        <w:t>Väätäinen</w:t>
      </w:r>
      <w:r w:rsidR="00C41752" w:rsidRPr="00A55F39">
        <w:rPr>
          <w:rFonts w:ascii="Arial" w:hAnsi="Arial" w:cs="Arial"/>
          <w:color w:val="000000" w:themeColor="text1"/>
          <w:sz w:val="24"/>
          <w:szCs w:val="24"/>
        </w:rPr>
        <w:t>,</w:t>
      </w:r>
      <w:r w:rsidRPr="00A55F39">
        <w:rPr>
          <w:rFonts w:ascii="Arial" w:hAnsi="Arial" w:cs="Arial"/>
          <w:color w:val="000000" w:themeColor="text1"/>
          <w:sz w:val="24"/>
          <w:szCs w:val="24"/>
        </w:rPr>
        <w:t xml:space="preserve"> eds</w:t>
      </w:r>
      <w:r w:rsidR="00C41752" w:rsidRPr="00A55F39">
        <w:rPr>
          <w:rFonts w:ascii="Arial" w:hAnsi="Arial" w:cs="Arial"/>
          <w:color w:val="000000" w:themeColor="text1"/>
          <w:sz w:val="24"/>
          <w:szCs w:val="24"/>
        </w:rPr>
        <w:t>,</w:t>
      </w:r>
      <w:r w:rsidRPr="00A55F39">
        <w:rPr>
          <w:rFonts w:ascii="Arial" w:hAnsi="Arial" w:cs="Arial"/>
          <w:color w:val="000000" w:themeColor="text1"/>
          <w:sz w:val="24"/>
          <w:szCs w:val="24"/>
        </w:rPr>
        <w:t xml:space="preserve"> </w:t>
      </w:r>
      <w:r w:rsidRPr="00B13CF7">
        <w:rPr>
          <w:rFonts w:ascii="Arial" w:hAnsi="Arial" w:cs="Arial"/>
          <w:i/>
          <w:color w:val="000000" w:themeColor="text1"/>
          <w:sz w:val="24"/>
          <w:szCs w:val="24"/>
        </w:rPr>
        <w:t>Musical Encounters with Deleuze and Guattari</w:t>
      </w:r>
      <w:r w:rsidRPr="00A55F39">
        <w:rPr>
          <w:rFonts w:ascii="Arial" w:hAnsi="Arial" w:cs="Arial"/>
          <w:i/>
          <w:iCs/>
          <w:color w:val="000000" w:themeColor="text1"/>
          <w:sz w:val="24"/>
          <w:szCs w:val="24"/>
        </w:rPr>
        <w:t xml:space="preserve"> </w:t>
      </w:r>
      <w:r w:rsidRPr="00A55F39">
        <w:rPr>
          <w:rFonts w:ascii="Arial" w:hAnsi="Arial" w:cs="Arial"/>
          <w:iCs/>
          <w:color w:val="000000" w:themeColor="text1"/>
          <w:sz w:val="24"/>
          <w:szCs w:val="24"/>
        </w:rPr>
        <w:t>(</w:t>
      </w:r>
      <w:r w:rsidRPr="00A55F39">
        <w:rPr>
          <w:rFonts w:ascii="Arial" w:hAnsi="Arial" w:cs="Arial"/>
          <w:color w:val="000000" w:themeColor="text1"/>
          <w:sz w:val="24"/>
          <w:szCs w:val="24"/>
        </w:rPr>
        <w:t>N</w:t>
      </w:r>
      <w:r w:rsidR="00C01AE6" w:rsidRPr="00A55F39">
        <w:rPr>
          <w:rFonts w:ascii="Arial" w:hAnsi="Arial" w:cs="Arial"/>
          <w:color w:val="000000" w:themeColor="text1"/>
          <w:sz w:val="24"/>
          <w:szCs w:val="24"/>
        </w:rPr>
        <w:t>ew York and</w:t>
      </w:r>
      <w:r w:rsidRPr="00A55F39">
        <w:rPr>
          <w:rFonts w:ascii="Arial" w:hAnsi="Arial" w:cs="Arial"/>
          <w:color w:val="000000" w:themeColor="text1"/>
          <w:sz w:val="24"/>
          <w:szCs w:val="24"/>
        </w:rPr>
        <w:t xml:space="preserve"> London</w:t>
      </w:r>
      <w:r w:rsidRPr="00A55F39">
        <w:rPr>
          <w:rFonts w:ascii="Arial" w:hAnsi="Arial" w:cs="Arial"/>
          <w:iCs/>
          <w:color w:val="000000" w:themeColor="text1"/>
          <w:sz w:val="24"/>
          <w:szCs w:val="24"/>
        </w:rPr>
        <w:t>, 2016)</w:t>
      </w:r>
      <w:r w:rsidRPr="00A55F39">
        <w:rPr>
          <w:rFonts w:ascii="Arial" w:hAnsi="Arial" w:cs="Arial"/>
          <w:i/>
          <w:iCs/>
          <w:color w:val="000000" w:themeColor="text1"/>
          <w:sz w:val="24"/>
          <w:szCs w:val="24"/>
        </w:rPr>
        <w:t xml:space="preserve">, </w:t>
      </w:r>
      <w:r w:rsidRPr="00A55F39">
        <w:rPr>
          <w:rFonts w:ascii="Arial" w:hAnsi="Arial" w:cs="Arial"/>
          <w:color w:val="000000" w:themeColor="text1"/>
          <w:sz w:val="24"/>
          <w:szCs w:val="24"/>
        </w:rPr>
        <w:t>pp. 190-203.</w:t>
      </w:r>
    </w:p>
  </w:endnote>
  <w:endnote w:id="15">
    <w:p w14:paraId="4F9142F1" w14:textId="5F44EB97" w:rsidR="00FD1FA0" w:rsidRPr="00A55F39" w:rsidRDefault="00FD1FA0" w:rsidP="00FD1FA0">
      <w:pPr>
        <w:pStyle w:val="EndnoteText"/>
        <w:rPr>
          <w:rFonts w:ascii="Arial" w:hAnsi="Arial" w:cs="Arial"/>
          <w:color w:val="000000" w:themeColor="text1"/>
          <w:sz w:val="24"/>
          <w:szCs w:val="24"/>
        </w:rPr>
      </w:pPr>
      <w:r w:rsidRPr="00A55F39">
        <w:rPr>
          <w:rStyle w:val="EndnoteReference"/>
          <w:rFonts w:ascii="Arial" w:hAnsi="Arial" w:cs="Arial"/>
          <w:color w:val="000000" w:themeColor="text1"/>
          <w:sz w:val="24"/>
          <w:szCs w:val="24"/>
        </w:rPr>
        <w:endnoteRef/>
      </w:r>
      <w:r w:rsidRPr="00A55F39">
        <w:rPr>
          <w:rFonts w:ascii="Arial" w:hAnsi="Arial" w:cs="Arial"/>
          <w:color w:val="000000" w:themeColor="text1"/>
          <w:sz w:val="24"/>
          <w:szCs w:val="24"/>
        </w:rPr>
        <w:t xml:space="preserve"> </w:t>
      </w:r>
      <w:r w:rsidR="007468F1">
        <w:rPr>
          <w:rFonts w:ascii="Arial" w:hAnsi="Arial" w:cs="Arial"/>
          <w:color w:val="000000" w:themeColor="text1"/>
          <w:sz w:val="24"/>
          <w:szCs w:val="24"/>
        </w:rPr>
        <w:t xml:space="preserve">See </w:t>
      </w:r>
      <w:r w:rsidRPr="00A55F39">
        <w:rPr>
          <w:rFonts w:ascii="Arial" w:hAnsi="Arial" w:cs="Arial"/>
          <w:color w:val="000000" w:themeColor="text1"/>
          <w:sz w:val="24"/>
          <w:szCs w:val="24"/>
        </w:rPr>
        <w:t>M.</w:t>
      </w:r>
      <w:r w:rsidRPr="00A55F39">
        <w:rPr>
          <w:rFonts w:ascii="Arial" w:hAnsi="Arial" w:cs="Arial"/>
          <w:color w:val="000000" w:themeColor="text1"/>
          <w:sz w:val="24"/>
          <w:szCs w:val="24"/>
        </w:rPr>
        <w:t xml:space="preserve">S.Carolan, </w:t>
      </w:r>
      <w:r w:rsidR="00C01AE6" w:rsidRPr="00A55F39">
        <w:rPr>
          <w:rFonts w:ascii="Arial" w:hAnsi="Arial" w:cs="Arial"/>
          <w:color w:val="000000" w:themeColor="text1"/>
          <w:sz w:val="24"/>
          <w:szCs w:val="24"/>
        </w:rPr>
        <w:t>‘</w:t>
      </w:r>
      <w:r w:rsidRPr="00A55F39">
        <w:rPr>
          <w:rFonts w:ascii="Arial" w:hAnsi="Arial" w:cs="Arial"/>
          <w:color w:val="000000" w:themeColor="text1"/>
          <w:sz w:val="24"/>
          <w:szCs w:val="24"/>
        </w:rPr>
        <w:t>Introducing the concept of tactile space: creating lasting social and environmental commitments</w:t>
      </w:r>
      <w:r w:rsidR="00C01AE6" w:rsidRPr="00A55F39">
        <w:rPr>
          <w:rFonts w:ascii="Arial" w:hAnsi="Arial" w:cs="Arial"/>
          <w:color w:val="000000" w:themeColor="text1"/>
          <w:sz w:val="24"/>
          <w:szCs w:val="24"/>
        </w:rPr>
        <w:t>’,</w:t>
      </w:r>
      <w:r w:rsidRPr="00A55F39">
        <w:rPr>
          <w:rFonts w:ascii="Arial" w:hAnsi="Arial" w:cs="Arial"/>
          <w:color w:val="000000" w:themeColor="text1"/>
          <w:sz w:val="24"/>
          <w:szCs w:val="24"/>
        </w:rPr>
        <w:t xml:space="preserve"> </w:t>
      </w:r>
      <w:r w:rsidRPr="00B13CF7">
        <w:rPr>
          <w:rFonts w:ascii="Arial" w:hAnsi="Arial" w:cs="Arial"/>
          <w:i/>
          <w:color w:val="000000" w:themeColor="text1"/>
          <w:sz w:val="24"/>
          <w:szCs w:val="24"/>
        </w:rPr>
        <w:t>Geoforum</w:t>
      </w:r>
      <w:r w:rsidR="00B13CF7">
        <w:rPr>
          <w:rFonts w:ascii="Arial" w:hAnsi="Arial" w:cs="Arial"/>
          <w:iCs/>
          <w:color w:val="000000" w:themeColor="text1"/>
          <w:sz w:val="24"/>
          <w:szCs w:val="24"/>
        </w:rPr>
        <w:t xml:space="preserve">, 38, </w:t>
      </w:r>
      <w:r w:rsidRPr="00A55F39">
        <w:rPr>
          <w:rFonts w:ascii="Arial" w:hAnsi="Arial" w:cs="Arial"/>
          <w:color w:val="000000" w:themeColor="text1"/>
          <w:sz w:val="24"/>
          <w:szCs w:val="24"/>
        </w:rPr>
        <w:t>2007</w:t>
      </w:r>
      <w:r w:rsidR="00B13CF7">
        <w:rPr>
          <w:rFonts w:ascii="Arial" w:hAnsi="Arial" w:cs="Arial"/>
          <w:color w:val="000000" w:themeColor="text1"/>
          <w:sz w:val="24"/>
          <w:szCs w:val="24"/>
        </w:rPr>
        <w:t>,</w:t>
      </w:r>
      <w:r w:rsidRPr="00A55F39">
        <w:rPr>
          <w:rFonts w:ascii="Arial" w:hAnsi="Arial" w:cs="Arial"/>
          <w:color w:val="000000" w:themeColor="text1"/>
          <w:sz w:val="24"/>
          <w:szCs w:val="24"/>
        </w:rPr>
        <w:t xml:space="preserve"> 1264-1275.</w:t>
      </w:r>
    </w:p>
  </w:endnote>
  <w:endnote w:id="16">
    <w:p w14:paraId="426EDE86" w14:textId="60A4CEAA" w:rsidR="00170691" w:rsidRPr="00A55F39" w:rsidRDefault="00170691" w:rsidP="00170691">
      <w:pPr>
        <w:rPr>
          <w:rFonts w:ascii="Arial" w:eastAsia="Times New Roman" w:hAnsi="Arial" w:cs="Arial"/>
          <w:color w:val="000000" w:themeColor="text1"/>
        </w:rPr>
      </w:pPr>
      <w:r w:rsidRPr="00A55F39">
        <w:rPr>
          <w:rStyle w:val="EndnoteReference"/>
          <w:rFonts w:ascii="Arial" w:hAnsi="Arial" w:cs="Arial"/>
          <w:color w:val="000000" w:themeColor="text1"/>
        </w:rPr>
        <w:endnoteRef/>
      </w:r>
      <w:r w:rsidRPr="00A55F39">
        <w:rPr>
          <w:rFonts w:ascii="Arial" w:hAnsi="Arial" w:cs="Arial"/>
          <w:color w:val="000000" w:themeColor="text1"/>
        </w:rPr>
        <w:t xml:space="preserve"> </w:t>
      </w:r>
      <w:r w:rsidRPr="00A55F39">
        <w:rPr>
          <w:rFonts w:ascii="Arial" w:hAnsi="Arial" w:cs="Arial"/>
          <w:color w:val="000000" w:themeColor="text1"/>
        </w:rPr>
        <w:t xml:space="preserve">S.Malloch and C.Trevarthen, </w:t>
      </w:r>
      <w:r w:rsidR="00C41752" w:rsidRPr="00A55F39">
        <w:rPr>
          <w:rFonts w:ascii="Arial" w:hAnsi="Arial" w:cs="Arial"/>
          <w:color w:val="000000" w:themeColor="text1"/>
        </w:rPr>
        <w:t>‘</w:t>
      </w:r>
      <w:r w:rsidRPr="00A55F39">
        <w:rPr>
          <w:rFonts w:ascii="Arial" w:eastAsia="Times New Roman" w:hAnsi="Arial" w:cs="Arial"/>
          <w:color w:val="000000" w:themeColor="text1"/>
        </w:rPr>
        <w:t>Musicality: Communicating the vitality and interests of life</w:t>
      </w:r>
      <w:r w:rsidR="00C41752" w:rsidRPr="00A55F39">
        <w:rPr>
          <w:rFonts w:ascii="Arial" w:eastAsia="Times New Roman" w:hAnsi="Arial" w:cs="Arial"/>
          <w:color w:val="000000" w:themeColor="text1"/>
        </w:rPr>
        <w:t>’</w:t>
      </w:r>
      <w:r w:rsidR="00C01AE6" w:rsidRPr="00A55F39">
        <w:rPr>
          <w:rFonts w:ascii="Arial" w:eastAsia="Times New Roman" w:hAnsi="Arial" w:cs="Arial"/>
          <w:color w:val="000000" w:themeColor="text1"/>
        </w:rPr>
        <w:t>,</w:t>
      </w:r>
      <w:r w:rsidRPr="00A55F39">
        <w:rPr>
          <w:rFonts w:ascii="Arial" w:eastAsia="Times New Roman" w:hAnsi="Arial" w:cs="Arial"/>
          <w:color w:val="000000" w:themeColor="text1"/>
        </w:rPr>
        <w:t xml:space="preserve"> </w:t>
      </w:r>
      <w:r w:rsidR="00C41752" w:rsidRPr="00A55F39">
        <w:rPr>
          <w:rFonts w:ascii="Arial" w:eastAsia="Times New Roman" w:hAnsi="Arial" w:cs="Arial"/>
          <w:color w:val="000000" w:themeColor="text1"/>
        </w:rPr>
        <w:t xml:space="preserve">in </w:t>
      </w:r>
      <w:r w:rsidRPr="00A55F39">
        <w:rPr>
          <w:rFonts w:ascii="Arial" w:eastAsia="Times New Roman" w:hAnsi="Arial" w:cs="Arial"/>
          <w:color w:val="000000" w:themeColor="text1"/>
        </w:rPr>
        <w:t xml:space="preserve">S.Malloch </w:t>
      </w:r>
      <w:r w:rsidR="00C01AE6" w:rsidRPr="00A55F39">
        <w:rPr>
          <w:rFonts w:ascii="Arial" w:eastAsia="Times New Roman" w:hAnsi="Arial" w:cs="Arial"/>
          <w:color w:val="000000" w:themeColor="text1"/>
        </w:rPr>
        <w:t>and</w:t>
      </w:r>
      <w:r w:rsidRPr="00A55F39">
        <w:rPr>
          <w:rFonts w:ascii="Arial" w:eastAsia="Times New Roman" w:hAnsi="Arial" w:cs="Arial"/>
          <w:color w:val="000000" w:themeColor="text1"/>
        </w:rPr>
        <w:t xml:space="preserve"> C.Trevarthen</w:t>
      </w:r>
      <w:r w:rsidR="00C41752" w:rsidRPr="00A55F39">
        <w:rPr>
          <w:rFonts w:ascii="Arial" w:eastAsia="Times New Roman" w:hAnsi="Arial" w:cs="Arial"/>
          <w:color w:val="000000" w:themeColor="text1"/>
        </w:rPr>
        <w:t xml:space="preserve">, </w:t>
      </w:r>
      <w:r w:rsidR="00C01AE6" w:rsidRPr="00A55F39">
        <w:rPr>
          <w:rFonts w:ascii="Arial" w:eastAsia="Times New Roman" w:hAnsi="Arial" w:cs="Arial"/>
          <w:color w:val="000000" w:themeColor="text1"/>
        </w:rPr>
        <w:t>ed</w:t>
      </w:r>
      <w:r w:rsidRPr="00A55F39">
        <w:rPr>
          <w:rFonts w:ascii="Arial" w:eastAsia="Times New Roman" w:hAnsi="Arial" w:cs="Arial"/>
          <w:color w:val="000000" w:themeColor="text1"/>
        </w:rPr>
        <w:t>s</w:t>
      </w:r>
      <w:r w:rsidR="00C41752" w:rsidRPr="00A55F39">
        <w:rPr>
          <w:rFonts w:ascii="Arial" w:eastAsia="Times New Roman" w:hAnsi="Arial" w:cs="Arial"/>
          <w:color w:val="000000" w:themeColor="text1"/>
        </w:rPr>
        <w:t>,</w:t>
      </w:r>
      <w:r w:rsidRPr="00A55F39">
        <w:rPr>
          <w:rFonts w:ascii="Arial" w:eastAsia="Times New Roman" w:hAnsi="Arial" w:cs="Arial"/>
          <w:color w:val="000000" w:themeColor="text1"/>
        </w:rPr>
        <w:t> </w:t>
      </w:r>
      <w:r w:rsidRPr="00B13CF7">
        <w:rPr>
          <w:rFonts w:ascii="Arial" w:eastAsia="Times New Roman" w:hAnsi="Arial" w:cs="Arial"/>
          <w:i/>
          <w:iCs/>
          <w:color w:val="000000" w:themeColor="text1"/>
        </w:rPr>
        <w:t xml:space="preserve">Communicative </w:t>
      </w:r>
      <w:r w:rsidR="00C01AE6" w:rsidRPr="00B13CF7">
        <w:rPr>
          <w:rFonts w:ascii="Arial" w:eastAsia="Times New Roman" w:hAnsi="Arial" w:cs="Arial"/>
          <w:i/>
          <w:iCs/>
          <w:color w:val="000000" w:themeColor="text1"/>
        </w:rPr>
        <w:t>M</w:t>
      </w:r>
      <w:r w:rsidRPr="00B13CF7">
        <w:rPr>
          <w:rFonts w:ascii="Arial" w:eastAsia="Times New Roman" w:hAnsi="Arial" w:cs="Arial"/>
          <w:i/>
          <w:iCs/>
          <w:color w:val="000000" w:themeColor="text1"/>
        </w:rPr>
        <w:t xml:space="preserve">usicality: Exploring the </w:t>
      </w:r>
      <w:r w:rsidR="00C01AE6" w:rsidRPr="00B13CF7">
        <w:rPr>
          <w:rFonts w:ascii="Arial" w:eastAsia="Times New Roman" w:hAnsi="Arial" w:cs="Arial"/>
          <w:i/>
          <w:iCs/>
          <w:color w:val="000000" w:themeColor="text1"/>
        </w:rPr>
        <w:t>B</w:t>
      </w:r>
      <w:r w:rsidRPr="00B13CF7">
        <w:rPr>
          <w:rFonts w:ascii="Arial" w:eastAsia="Times New Roman" w:hAnsi="Arial" w:cs="Arial"/>
          <w:i/>
          <w:iCs/>
          <w:color w:val="000000" w:themeColor="text1"/>
        </w:rPr>
        <w:t xml:space="preserve">asis of </w:t>
      </w:r>
      <w:r w:rsidR="00C01AE6" w:rsidRPr="00B13CF7">
        <w:rPr>
          <w:rFonts w:ascii="Arial" w:eastAsia="Times New Roman" w:hAnsi="Arial" w:cs="Arial"/>
          <w:i/>
          <w:iCs/>
          <w:color w:val="000000" w:themeColor="text1"/>
        </w:rPr>
        <w:t>H</w:t>
      </w:r>
      <w:r w:rsidRPr="00B13CF7">
        <w:rPr>
          <w:rFonts w:ascii="Arial" w:eastAsia="Times New Roman" w:hAnsi="Arial" w:cs="Arial"/>
          <w:i/>
          <w:iCs/>
          <w:color w:val="000000" w:themeColor="text1"/>
        </w:rPr>
        <w:t xml:space="preserve">uman </w:t>
      </w:r>
      <w:r w:rsidR="00C01AE6" w:rsidRPr="00B13CF7">
        <w:rPr>
          <w:rFonts w:ascii="Arial" w:eastAsia="Times New Roman" w:hAnsi="Arial" w:cs="Arial"/>
          <w:i/>
          <w:iCs/>
          <w:color w:val="000000" w:themeColor="text1"/>
        </w:rPr>
        <w:t>C</w:t>
      </w:r>
      <w:r w:rsidRPr="00B13CF7">
        <w:rPr>
          <w:rFonts w:ascii="Arial" w:eastAsia="Times New Roman" w:hAnsi="Arial" w:cs="Arial"/>
          <w:i/>
          <w:iCs/>
          <w:color w:val="000000" w:themeColor="text1"/>
        </w:rPr>
        <w:t>ompanionship</w:t>
      </w:r>
      <w:r w:rsidR="00C01AE6" w:rsidRPr="00A55F39">
        <w:rPr>
          <w:rFonts w:ascii="Arial" w:eastAsia="Times New Roman" w:hAnsi="Arial" w:cs="Arial"/>
          <w:color w:val="000000" w:themeColor="text1"/>
        </w:rPr>
        <w:t xml:space="preserve"> (</w:t>
      </w:r>
      <w:r w:rsidRPr="00A55F39">
        <w:rPr>
          <w:rFonts w:ascii="Arial" w:eastAsia="Times New Roman" w:hAnsi="Arial" w:cs="Arial"/>
          <w:color w:val="000000" w:themeColor="text1"/>
        </w:rPr>
        <w:t>Oxford and New York</w:t>
      </w:r>
      <w:r w:rsidR="00C01AE6" w:rsidRPr="00A55F39">
        <w:rPr>
          <w:rFonts w:ascii="Arial" w:eastAsia="Times New Roman" w:hAnsi="Arial" w:cs="Arial"/>
          <w:color w:val="000000" w:themeColor="text1"/>
        </w:rPr>
        <w:t>,</w:t>
      </w:r>
      <w:r w:rsidRPr="00A55F39">
        <w:rPr>
          <w:rFonts w:ascii="Arial" w:eastAsia="Times New Roman" w:hAnsi="Arial" w:cs="Arial"/>
          <w:color w:val="000000" w:themeColor="text1"/>
        </w:rPr>
        <w:t xml:space="preserve"> Oxford University Press</w:t>
      </w:r>
      <w:r w:rsidR="00C01AE6" w:rsidRPr="00A55F39">
        <w:rPr>
          <w:rFonts w:ascii="Arial" w:eastAsia="Times New Roman" w:hAnsi="Arial" w:cs="Arial"/>
          <w:color w:val="000000" w:themeColor="text1"/>
        </w:rPr>
        <w:t xml:space="preserve">, </w:t>
      </w:r>
      <w:r w:rsidRPr="00A55F39">
        <w:rPr>
          <w:rFonts w:ascii="Arial" w:eastAsia="Times New Roman" w:hAnsi="Arial" w:cs="Arial"/>
          <w:color w:val="000000" w:themeColor="text1"/>
        </w:rPr>
        <w:t xml:space="preserve">2009), pp. 1-15. </w:t>
      </w:r>
      <w:r w:rsidRPr="00A55F39">
        <w:rPr>
          <w:rFonts w:ascii="Arial" w:hAnsi="Arial" w:cs="Arial"/>
          <w:color w:val="000000" w:themeColor="text1"/>
        </w:rPr>
        <w:t xml:space="preserve">C.Keil and S.Feld, </w:t>
      </w:r>
      <w:r w:rsidRPr="00B13CF7">
        <w:rPr>
          <w:rFonts w:ascii="Arial" w:hAnsi="Arial" w:cs="Arial"/>
          <w:i/>
          <w:iCs/>
          <w:color w:val="000000" w:themeColor="text1"/>
        </w:rPr>
        <w:t xml:space="preserve">Music </w:t>
      </w:r>
      <w:r w:rsidR="00C01AE6" w:rsidRPr="00B13CF7">
        <w:rPr>
          <w:rFonts w:ascii="Arial" w:hAnsi="Arial" w:cs="Arial"/>
          <w:i/>
          <w:iCs/>
          <w:color w:val="000000" w:themeColor="text1"/>
        </w:rPr>
        <w:t>G</w:t>
      </w:r>
      <w:r w:rsidRPr="00B13CF7">
        <w:rPr>
          <w:rFonts w:ascii="Arial" w:hAnsi="Arial" w:cs="Arial"/>
          <w:i/>
          <w:iCs/>
          <w:color w:val="000000" w:themeColor="text1"/>
        </w:rPr>
        <w:t xml:space="preserve">rooves: Essays and </w:t>
      </w:r>
      <w:r w:rsidR="00C01AE6" w:rsidRPr="00B13CF7">
        <w:rPr>
          <w:rFonts w:ascii="Arial" w:hAnsi="Arial" w:cs="Arial"/>
          <w:i/>
          <w:iCs/>
          <w:color w:val="000000" w:themeColor="text1"/>
        </w:rPr>
        <w:t>D</w:t>
      </w:r>
      <w:r w:rsidRPr="00B13CF7">
        <w:rPr>
          <w:rFonts w:ascii="Arial" w:hAnsi="Arial" w:cs="Arial"/>
          <w:i/>
          <w:iCs/>
          <w:color w:val="000000" w:themeColor="text1"/>
        </w:rPr>
        <w:t>ialogues</w:t>
      </w:r>
      <w:r w:rsidRPr="00A55F39">
        <w:rPr>
          <w:rFonts w:ascii="Arial" w:hAnsi="Arial" w:cs="Arial"/>
          <w:color w:val="000000" w:themeColor="text1"/>
        </w:rPr>
        <w:t xml:space="preserve"> (Tucson, Arizona, 1994)</w:t>
      </w:r>
      <w:r w:rsidR="00C01AE6" w:rsidRPr="00A55F39">
        <w:rPr>
          <w:rFonts w:ascii="Arial" w:hAnsi="Arial" w:cs="Arial"/>
          <w:color w:val="000000" w:themeColor="text1"/>
        </w:rPr>
        <w:t>.</w:t>
      </w:r>
    </w:p>
  </w:endnote>
  <w:endnote w:id="17">
    <w:p w14:paraId="25E321DF" w14:textId="2169AF47" w:rsidR="008A01AB" w:rsidRPr="00A55F39" w:rsidRDefault="008A01AB" w:rsidP="008A01AB">
      <w:pPr>
        <w:pStyle w:val="EndnoteText"/>
        <w:rPr>
          <w:rFonts w:ascii="Arial" w:hAnsi="Arial" w:cs="Arial"/>
          <w:color w:val="000000" w:themeColor="text1"/>
          <w:sz w:val="24"/>
          <w:szCs w:val="24"/>
        </w:rPr>
      </w:pPr>
      <w:r w:rsidRPr="00A55F39">
        <w:rPr>
          <w:rStyle w:val="EndnoteReference"/>
          <w:rFonts w:ascii="Arial" w:hAnsi="Arial" w:cs="Arial"/>
          <w:color w:val="000000" w:themeColor="text1"/>
          <w:sz w:val="24"/>
          <w:szCs w:val="24"/>
        </w:rPr>
        <w:endnoteRef/>
      </w:r>
      <w:r w:rsidRPr="00A55F39">
        <w:rPr>
          <w:rFonts w:ascii="Arial" w:hAnsi="Arial" w:cs="Arial"/>
          <w:color w:val="000000" w:themeColor="text1"/>
          <w:sz w:val="24"/>
          <w:szCs w:val="24"/>
        </w:rPr>
        <w:t xml:space="preserve"> </w:t>
      </w:r>
      <w:r w:rsidR="007468F1">
        <w:rPr>
          <w:rFonts w:ascii="Arial" w:hAnsi="Arial" w:cs="Arial"/>
          <w:color w:val="000000" w:themeColor="text1"/>
          <w:sz w:val="24"/>
          <w:szCs w:val="24"/>
        </w:rPr>
        <w:t xml:space="preserve">See </w:t>
      </w:r>
      <w:r w:rsidRPr="00A55F39">
        <w:rPr>
          <w:rFonts w:ascii="Arial" w:hAnsi="Arial" w:cs="Arial"/>
          <w:color w:val="000000" w:themeColor="text1"/>
          <w:sz w:val="24"/>
          <w:szCs w:val="24"/>
        </w:rPr>
        <w:t xml:space="preserve">J.Banfield, </w:t>
      </w:r>
      <w:r w:rsidR="00C01AE6" w:rsidRPr="00A55F39">
        <w:rPr>
          <w:rFonts w:ascii="Arial" w:hAnsi="Arial" w:cs="Arial"/>
          <w:color w:val="000000" w:themeColor="text1"/>
          <w:sz w:val="24"/>
          <w:szCs w:val="24"/>
        </w:rPr>
        <w:t>‘U</w:t>
      </w:r>
      <w:r w:rsidRPr="00A55F39">
        <w:rPr>
          <w:rFonts w:ascii="Arial" w:hAnsi="Arial" w:cs="Arial"/>
          <w:color w:val="000000" w:themeColor="text1"/>
          <w:sz w:val="24"/>
          <w:szCs w:val="24"/>
        </w:rPr>
        <w:t>nfamiliar practices</w:t>
      </w:r>
      <w:r w:rsidR="00C01AE6" w:rsidRPr="00A55F39">
        <w:rPr>
          <w:rFonts w:ascii="Arial" w:hAnsi="Arial" w:cs="Arial"/>
          <w:color w:val="000000" w:themeColor="text1"/>
          <w:sz w:val="24"/>
          <w:szCs w:val="24"/>
        </w:rPr>
        <w:t>’</w:t>
      </w:r>
      <w:r w:rsidRPr="00A55F39">
        <w:rPr>
          <w:rFonts w:ascii="Arial" w:hAnsi="Arial" w:cs="Arial"/>
          <w:color w:val="000000" w:themeColor="text1"/>
          <w:sz w:val="24"/>
          <w:szCs w:val="24"/>
        </w:rPr>
        <w:t>, 332.</w:t>
      </w:r>
    </w:p>
  </w:endnote>
  <w:endnote w:id="18">
    <w:p w14:paraId="778DADCC" w14:textId="628CD7AE" w:rsidR="008A01AB" w:rsidRPr="00A55F39" w:rsidRDefault="008A01AB" w:rsidP="008A01AB">
      <w:pPr>
        <w:pStyle w:val="EndnoteText"/>
        <w:rPr>
          <w:rFonts w:ascii="Arial" w:hAnsi="Arial" w:cs="Arial"/>
          <w:color w:val="000000" w:themeColor="text1"/>
          <w:sz w:val="24"/>
          <w:szCs w:val="24"/>
        </w:rPr>
      </w:pPr>
      <w:r w:rsidRPr="00A55F39">
        <w:rPr>
          <w:rStyle w:val="EndnoteReference"/>
          <w:rFonts w:ascii="Arial" w:hAnsi="Arial" w:cs="Arial"/>
          <w:color w:val="000000" w:themeColor="text1"/>
          <w:sz w:val="24"/>
          <w:szCs w:val="24"/>
        </w:rPr>
        <w:endnoteRef/>
      </w:r>
      <w:r w:rsidRPr="00A55F39">
        <w:rPr>
          <w:rFonts w:ascii="Arial" w:hAnsi="Arial" w:cs="Arial"/>
          <w:color w:val="000000" w:themeColor="text1"/>
          <w:sz w:val="24"/>
          <w:szCs w:val="24"/>
        </w:rPr>
        <w:t xml:space="preserve"> </w:t>
      </w:r>
      <w:r w:rsidR="007468F1">
        <w:rPr>
          <w:rFonts w:ascii="Arial" w:hAnsi="Arial" w:cs="Arial"/>
          <w:color w:val="000000" w:themeColor="text1"/>
          <w:sz w:val="24"/>
          <w:szCs w:val="24"/>
        </w:rPr>
        <w:t xml:space="preserve">See </w:t>
      </w:r>
      <w:r w:rsidRPr="00A55F39">
        <w:rPr>
          <w:rFonts w:ascii="Arial" w:hAnsi="Arial" w:cs="Arial"/>
          <w:color w:val="000000" w:themeColor="text1"/>
          <w:sz w:val="24"/>
          <w:szCs w:val="24"/>
        </w:rPr>
        <w:t xml:space="preserve">S.Aronson-Lehavi, </w:t>
      </w:r>
      <w:r w:rsidR="00C01AE6" w:rsidRPr="00A55F39">
        <w:rPr>
          <w:rFonts w:ascii="Arial" w:hAnsi="Arial" w:cs="Arial"/>
          <w:color w:val="000000" w:themeColor="text1"/>
          <w:sz w:val="24"/>
          <w:szCs w:val="24"/>
        </w:rPr>
        <w:t>‘</w:t>
      </w:r>
      <w:r w:rsidRPr="00A55F39">
        <w:rPr>
          <w:rFonts w:ascii="Arial" w:hAnsi="Arial" w:cs="Arial"/>
          <w:color w:val="000000" w:themeColor="text1"/>
          <w:sz w:val="24"/>
          <w:szCs w:val="24"/>
        </w:rPr>
        <w:t>Location</w:t>
      </w:r>
      <w:r w:rsidR="00C01AE6" w:rsidRPr="00A55F39">
        <w:rPr>
          <w:rFonts w:ascii="Arial" w:hAnsi="Arial" w:cs="Arial"/>
          <w:color w:val="000000" w:themeColor="text1"/>
          <w:sz w:val="24"/>
          <w:szCs w:val="24"/>
        </w:rPr>
        <w:t>’</w:t>
      </w:r>
      <w:r w:rsidRPr="00A55F39">
        <w:rPr>
          <w:rFonts w:ascii="Arial" w:hAnsi="Arial" w:cs="Arial"/>
          <w:color w:val="000000" w:themeColor="text1"/>
          <w:sz w:val="24"/>
          <w:szCs w:val="24"/>
        </w:rPr>
        <w:t>, in A.Citron, S.Aronson-Lehavi and D.Zerbib, eds</w:t>
      </w:r>
      <w:r w:rsidR="00C41752" w:rsidRPr="00A55F39">
        <w:rPr>
          <w:rFonts w:ascii="Arial" w:hAnsi="Arial" w:cs="Arial"/>
          <w:color w:val="000000" w:themeColor="text1"/>
          <w:sz w:val="24"/>
          <w:szCs w:val="24"/>
        </w:rPr>
        <w:t>,</w:t>
      </w:r>
      <w:r w:rsidRPr="00A55F39">
        <w:rPr>
          <w:rFonts w:ascii="Arial" w:hAnsi="Arial" w:cs="Arial"/>
          <w:color w:val="000000" w:themeColor="text1"/>
          <w:sz w:val="24"/>
          <w:szCs w:val="24"/>
        </w:rPr>
        <w:t xml:space="preserve"> </w:t>
      </w:r>
      <w:r w:rsidRPr="00B13CF7">
        <w:rPr>
          <w:rFonts w:ascii="Arial" w:hAnsi="Arial" w:cs="Arial"/>
          <w:i/>
          <w:iCs/>
          <w:color w:val="000000" w:themeColor="text1"/>
          <w:sz w:val="24"/>
          <w:szCs w:val="24"/>
        </w:rPr>
        <w:t>Performance Studies in Motion: International Perspectives and Practices in the Twenty-First Century</w:t>
      </w:r>
      <w:r w:rsidRPr="00A55F39">
        <w:rPr>
          <w:rFonts w:ascii="Arial" w:hAnsi="Arial" w:cs="Arial"/>
          <w:color w:val="000000" w:themeColor="text1"/>
          <w:sz w:val="24"/>
          <w:szCs w:val="24"/>
        </w:rPr>
        <w:t xml:space="preserve"> (</w:t>
      </w:r>
      <w:r w:rsidR="00C01AE6" w:rsidRPr="00A55F39">
        <w:rPr>
          <w:rFonts w:ascii="Arial" w:hAnsi="Arial" w:cs="Arial"/>
          <w:color w:val="000000" w:themeColor="text1"/>
          <w:sz w:val="24"/>
          <w:szCs w:val="24"/>
        </w:rPr>
        <w:t xml:space="preserve">London, Bloomsbury Methuen Drama, </w:t>
      </w:r>
      <w:r w:rsidRPr="00A55F39">
        <w:rPr>
          <w:rFonts w:ascii="Arial" w:hAnsi="Arial" w:cs="Arial"/>
          <w:color w:val="000000" w:themeColor="text1"/>
          <w:sz w:val="24"/>
          <w:szCs w:val="24"/>
        </w:rPr>
        <w:t>2014), pp. 105-117.</w:t>
      </w:r>
      <w:r w:rsidR="00B13CF7">
        <w:rPr>
          <w:rFonts w:ascii="Arial" w:hAnsi="Arial" w:cs="Arial"/>
          <w:color w:val="000000" w:themeColor="text1"/>
          <w:sz w:val="24"/>
          <w:szCs w:val="24"/>
        </w:rPr>
        <w:t xml:space="preserve"> </w:t>
      </w:r>
      <w:r w:rsidRPr="00A55F39">
        <w:rPr>
          <w:rFonts w:ascii="Arial" w:hAnsi="Arial" w:cs="Arial"/>
          <w:color w:val="000000" w:themeColor="text1"/>
          <w:sz w:val="24"/>
          <w:szCs w:val="24"/>
        </w:rPr>
        <w:t>Gibbs et al, ‘Rock the boat’, 314.</w:t>
      </w:r>
    </w:p>
  </w:endnote>
  <w:endnote w:id="19">
    <w:p w14:paraId="38414CD1" w14:textId="02404170" w:rsidR="008646AA" w:rsidRPr="00A55F39" w:rsidRDefault="008646AA" w:rsidP="009F69F4">
      <w:pPr>
        <w:pStyle w:val="EndnoteText"/>
        <w:spacing w:after="0"/>
        <w:rPr>
          <w:rFonts w:ascii="Arial" w:hAnsi="Arial" w:cs="Arial"/>
          <w:color w:val="000000" w:themeColor="text1"/>
          <w:sz w:val="24"/>
          <w:szCs w:val="24"/>
        </w:rPr>
      </w:pPr>
      <w:r w:rsidRPr="00A55F39">
        <w:rPr>
          <w:rStyle w:val="EndnoteReference"/>
          <w:rFonts w:ascii="Arial" w:hAnsi="Arial" w:cs="Arial"/>
          <w:color w:val="000000" w:themeColor="text1"/>
          <w:sz w:val="24"/>
          <w:szCs w:val="24"/>
        </w:rPr>
        <w:endnoteRef/>
      </w:r>
      <w:r w:rsidRPr="00A55F39">
        <w:rPr>
          <w:rFonts w:ascii="Arial" w:hAnsi="Arial" w:cs="Arial"/>
          <w:color w:val="000000" w:themeColor="text1"/>
          <w:sz w:val="24"/>
          <w:szCs w:val="24"/>
        </w:rPr>
        <w:t xml:space="preserve"> </w:t>
      </w:r>
      <w:r w:rsidRPr="00A55F39">
        <w:rPr>
          <w:rFonts w:ascii="Arial" w:hAnsi="Arial" w:cs="Arial"/>
          <w:color w:val="000000" w:themeColor="text1"/>
          <w:sz w:val="24"/>
          <w:szCs w:val="24"/>
        </w:rPr>
        <w:t>I.Stengers</w:t>
      </w:r>
      <w:r w:rsidR="00C01AE6" w:rsidRPr="00A55F39">
        <w:rPr>
          <w:rFonts w:ascii="Arial" w:hAnsi="Arial" w:cs="Arial"/>
          <w:color w:val="000000" w:themeColor="text1"/>
          <w:sz w:val="24"/>
          <w:szCs w:val="24"/>
        </w:rPr>
        <w:t>,</w:t>
      </w:r>
      <w:r w:rsidRPr="00A55F39">
        <w:rPr>
          <w:rFonts w:ascii="Arial" w:hAnsi="Arial" w:cs="Arial"/>
          <w:color w:val="000000" w:themeColor="text1"/>
          <w:sz w:val="24"/>
          <w:szCs w:val="24"/>
        </w:rPr>
        <w:t xml:space="preserve"> </w:t>
      </w:r>
      <w:r w:rsidR="00C41752" w:rsidRPr="00A55F39">
        <w:rPr>
          <w:rFonts w:ascii="Arial" w:hAnsi="Arial" w:cs="Arial"/>
          <w:color w:val="000000" w:themeColor="text1"/>
          <w:sz w:val="24"/>
          <w:szCs w:val="24"/>
        </w:rPr>
        <w:t>‘</w:t>
      </w:r>
      <w:r w:rsidRPr="00A55F39">
        <w:rPr>
          <w:rFonts w:ascii="Arial" w:hAnsi="Arial" w:cs="Arial"/>
          <w:color w:val="000000" w:themeColor="text1"/>
          <w:sz w:val="24"/>
          <w:szCs w:val="24"/>
        </w:rPr>
        <w:t>The cosmopolitan proposal</w:t>
      </w:r>
      <w:r w:rsidR="00C41752" w:rsidRPr="00A55F39">
        <w:rPr>
          <w:rFonts w:ascii="Arial" w:hAnsi="Arial" w:cs="Arial"/>
          <w:color w:val="000000" w:themeColor="text1"/>
          <w:sz w:val="24"/>
          <w:szCs w:val="24"/>
        </w:rPr>
        <w:t>’</w:t>
      </w:r>
      <w:r w:rsidRPr="00A55F39">
        <w:rPr>
          <w:rFonts w:ascii="Arial" w:hAnsi="Arial" w:cs="Arial"/>
          <w:color w:val="000000" w:themeColor="text1"/>
          <w:sz w:val="24"/>
          <w:szCs w:val="24"/>
        </w:rPr>
        <w:t>,</w:t>
      </w:r>
      <w:r w:rsidR="00C41752" w:rsidRPr="00A55F39">
        <w:rPr>
          <w:rFonts w:ascii="Arial" w:hAnsi="Arial" w:cs="Arial"/>
          <w:color w:val="000000" w:themeColor="text1"/>
          <w:sz w:val="24"/>
          <w:szCs w:val="24"/>
        </w:rPr>
        <w:t xml:space="preserve"> in</w:t>
      </w:r>
      <w:r w:rsidRPr="00A55F39">
        <w:rPr>
          <w:rFonts w:ascii="Arial" w:hAnsi="Arial" w:cs="Arial"/>
          <w:color w:val="000000" w:themeColor="text1"/>
          <w:sz w:val="24"/>
          <w:szCs w:val="24"/>
        </w:rPr>
        <w:t xml:space="preserve"> </w:t>
      </w:r>
      <w:r w:rsidRPr="00A55F39">
        <w:rPr>
          <w:rFonts w:ascii="Arial" w:hAnsi="Arial" w:cs="Arial"/>
          <w:color w:val="000000" w:themeColor="text1"/>
          <w:sz w:val="24"/>
          <w:szCs w:val="24"/>
        </w:rPr>
        <w:t>B.Latour and P.Weibel, eds</w:t>
      </w:r>
      <w:r w:rsidR="00C41752" w:rsidRPr="00A55F39">
        <w:rPr>
          <w:rFonts w:ascii="Arial" w:hAnsi="Arial" w:cs="Arial"/>
          <w:color w:val="000000" w:themeColor="text1"/>
          <w:sz w:val="24"/>
          <w:szCs w:val="24"/>
        </w:rPr>
        <w:t>,</w:t>
      </w:r>
      <w:r w:rsidRPr="00A55F39">
        <w:rPr>
          <w:rFonts w:ascii="Arial" w:hAnsi="Arial" w:cs="Arial"/>
          <w:color w:val="000000" w:themeColor="text1"/>
          <w:sz w:val="24"/>
          <w:szCs w:val="24"/>
        </w:rPr>
        <w:t xml:space="preserve"> </w:t>
      </w:r>
      <w:r w:rsidRPr="00B13CF7">
        <w:rPr>
          <w:rFonts w:ascii="Arial" w:hAnsi="Arial" w:cs="Arial"/>
          <w:i/>
          <w:color w:val="000000" w:themeColor="text1"/>
          <w:sz w:val="24"/>
          <w:szCs w:val="24"/>
        </w:rPr>
        <w:t xml:space="preserve">Making </w:t>
      </w:r>
      <w:r w:rsidR="00C01AE6" w:rsidRPr="00B13CF7">
        <w:rPr>
          <w:rFonts w:ascii="Arial" w:hAnsi="Arial" w:cs="Arial"/>
          <w:i/>
          <w:color w:val="000000" w:themeColor="text1"/>
          <w:sz w:val="24"/>
          <w:szCs w:val="24"/>
        </w:rPr>
        <w:t>T</w:t>
      </w:r>
      <w:r w:rsidRPr="00B13CF7">
        <w:rPr>
          <w:rFonts w:ascii="Arial" w:hAnsi="Arial" w:cs="Arial"/>
          <w:i/>
          <w:color w:val="000000" w:themeColor="text1"/>
          <w:sz w:val="24"/>
          <w:szCs w:val="24"/>
        </w:rPr>
        <w:t xml:space="preserve">hings </w:t>
      </w:r>
      <w:r w:rsidR="00C01AE6" w:rsidRPr="00B13CF7">
        <w:rPr>
          <w:rFonts w:ascii="Arial" w:hAnsi="Arial" w:cs="Arial"/>
          <w:i/>
          <w:color w:val="000000" w:themeColor="text1"/>
          <w:sz w:val="24"/>
          <w:szCs w:val="24"/>
        </w:rPr>
        <w:t>P</w:t>
      </w:r>
      <w:r w:rsidRPr="00B13CF7">
        <w:rPr>
          <w:rFonts w:ascii="Arial" w:hAnsi="Arial" w:cs="Arial"/>
          <w:i/>
          <w:color w:val="000000" w:themeColor="text1"/>
          <w:sz w:val="24"/>
          <w:szCs w:val="24"/>
        </w:rPr>
        <w:t>ublic</w:t>
      </w:r>
      <w:r w:rsidR="00F55DC6" w:rsidRPr="00B13CF7">
        <w:rPr>
          <w:rFonts w:ascii="Arial" w:hAnsi="Arial" w:cs="Arial"/>
          <w:i/>
          <w:color w:val="000000" w:themeColor="text1"/>
          <w:sz w:val="24"/>
          <w:szCs w:val="24"/>
        </w:rPr>
        <w:t>: Atmospheres of Democracy</w:t>
      </w:r>
      <w:r w:rsidRPr="00A55F39">
        <w:rPr>
          <w:rFonts w:ascii="Arial" w:hAnsi="Arial" w:cs="Arial"/>
          <w:color w:val="000000" w:themeColor="text1"/>
          <w:sz w:val="24"/>
          <w:szCs w:val="24"/>
        </w:rPr>
        <w:t xml:space="preserve"> (Cambridge, Mass</w:t>
      </w:r>
      <w:r w:rsidR="009D3F11" w:rsidRPr="00A55F39">
        <w:rPr>
          <w:rFonts w:ascii="Arial" w:hAnsi="Arial" w:cs="Arial"/>
          <w:color w:val="000000" w:themeColor="text1"/>
          <w:sz w:val="24"/>
          <w:szCs w:val="24"/>
        </w:rPr>
        <w:t>.</w:t>
      </w:r>
      <w:r w:rsidRPr="00A55F39">
        <w:rPr>
          <w:rFonts w:ascii="Arial" w:hAnsi="Arial" w:cs="Arial"/>
          <w:color w:val="000000" w:themeColor="text1"/>
          <w:sz w:val="24"/>
          <w:szCs w:val="24"/>
        </w:rPr>
        <w:t>, 2004)</w:t>
      </w:r>
      <w:r w:rsidR="00B13CF7">
        <w:rPr>
          <w:rFonts w:ascii="Arial" w:hAnsi="Arial" w:cs="Arial"/>
          <w:color w:val="000000" w:themeColor="text1"/>
          <w:sz w:val="24"/>
          <w:szCs w:val="24"/>
        </w:rPr>
        <w:t>.</w:t>
      </w:r>
      <w:r w:rsidRPr="00A55F39">
        <w:rPr>
          <w:rFonts w:ascii="Arial" w:hAnsi="Arial" w:cs="Arial"/>
          <w:color w:val="000000" w:themeColor="text1"/>
          <w:sz w:val="24"/>
          <w:szCs w:val="24"/>
        </w:rPr>
        <w:t xml:space="preserve"> pp. 994-1003</w:t>
      </w:r>
      <w:r w:rsidR="00792C45" w:rsidRPr="00A55F39">
        <w:rPr>
          <w:rFonts w:ascii="Arial" w:hAnsi="Arial" w:cs="Arial"/>
          <w:color w:val="000000" w:themeColor="text1"/>
          <w:sz w:val="24"/>
          <w:szCs w:val="24"/>
        </w:rPr>
        <w:t>, p.994.</w:t>
      </w:r>
      <w:r w:rsidR="00C07DD4" w:rsidRPr="00A55F39">
        <w:rPr>
          <w:rFonts w:ascii="Arial" w:hAnsi="Arial" w:cs="Arial"/>
          <w:color w:val="000000" w:themeColor="text1"/>
          <w:sz w:val="24"/>
          <w:szCs w:val="24"/>
        </w:rPr>
        <w:t xml:space="preserve"> K.Barry and J.Keane, </w:t>
      </w:r>
      <w:r w:rsidR="00C07DD4" w:rsidRPr="00B13CF7">
        <w:rPr>
          <w:rFonts w:ascii="Arial" w:hAnsi="Arial" w:cs="Arial"/>
          <w:i/>
          <w:color w:val="000000" w:themeColor="text1"/>
          <w:sz w:val="24"/>
          <w:szCs w:val="24"/>
        </w:rPr>
        <w:t xml:space="preserve">Creative Measures of the Anthropocene: Art, </w:t>
      </w:r>
      <w:r w:rsidR="00F55DC6" w:rsidRPr="00B13CF7">
        <w:rPr>
          <w:rFonts w:ascii="Arial" w:hAnsi="Arial" w:cs="Arial"/>
          <w:i/>
          <w:color w:val="000000" w:themeColor="text1"/>
          <w:sz w:val="24"/>
          <w:szCs w:val="24"/>
        </w:rPr>
        <w:t>M</w:t>
      </w:r>
      <w:r w:rsidR="00C07DD4" w:rsidRPr="00B13CF7">
        <w:rPr>
          <w:rFonts w:ascii="Arial" w:hAnsi="Arial" w:cs="Arial"/>
          <w:i/>
          <w:color w:val="000000" w:themeColor="text1"/>
          <w:sz w:val="24"/>
          <w:szCs w:val="24"/>
        </w:rPr>
        <w:t xml:space="preserve">obilities and </w:t>
      </w:r>
      <w:r w:rsidR="00F55DC6" w:rsidRPr="00B13CF7">
        <w:rPr>
          <w:rFonts w:ascii="Arial" w:hAnsi="Arial" w:cs="Arial"/>
          <w:i/>
          <w:color w:val="000000" w:themeColor="text1"/>
          <w:sz w:val="24"/>
          <w:szCs w:val="24"/>
        </w:rPr>
        <w:t>P</w:t>
      </w:r>
      <w:r w:rsidR="00C07DD4" w:rsidRPr="00B13CF7">
        <w:rPr>
          <w:rFonts w:ascii="Arial" w:hAnsi="Arial" w:cs="Arial"/>
          <w:i/>
          <w:color w:val="000000" w:themeColor="text1"/>
          <w:sz w:val="24"/>
          <w:szCs w:val="24"/>
        </w:rPr>
        <w:t xml:space="preserve">articipatory </w:t>
      </w:r>
      <w:r w:rsidR="00F55DC6" w:rsidRPr="00B13CF7">
        <w:rPr>
          <w:rFonts w:ascii="Arial" w:hAnsi="Arial" w:cs="Arial"/>
          <w:i/>
          <w:color w:val="000000" w:themeColor="text1"/>
          <w:sz w:val="24"/>
          <w:szCs w:val="24"/>
        </w:rPr>
        <w:t>G</w:t>
      </w:r>
      <w:r w:rsidR="00C07DD4" w:rsidRPr="00B13CF7">
        <w:rPr>
          <w:rFonts w:ascii="Arial" w:hAnsi="Arial" w:cs="Arial"/>
          <w:i/>
          <w:color w:val="000000" w:themeColor="text1"/>
          <w:sz w:val="24"/>
          <w:szCs w:val="24"/>
        </w:rPr>
        <w:t>eographies</w:t>
      </w:r>
      <w:r w:rsidR="00C07DD4" w:rsidRPr="00A55F39">
        <w:rPr>
          <w:rFonts w:ascii="Arial" w:hAnsi="Arial" w:cs="Arial"/>
          <w:i/>
          <w:iCs/>
          <w:color w:val="000000" w:themeColor="text1"/>
          <w:sz w:val="24"/>
          <w:szCs w:val="24"/>
        </w:rPr>
        <w:t xml:space="preserve"> </w:t>
      </w:r>
      <w:r w:rsidR="00C07DD4" w:rsidRPr="00A55F39">
        <w:rPr>
          <w:rFonts w:ascii="Arial" w:hAnsi="Arial" w:cs="Arial"/>
          <w:iCs/>
          <w:color w:val="000000" w:themeColor="text1"/>
          <w:sz w:val="24"/>
          <w:szCs w:val="24"/>
        </w:rPr>
        <w:t>(</w:t>
      </w:r>
      <w:r w:rsidR="00C07DD4" w:rsidRPr="00A55F39">
        <w:rPr>
          <w:rFonts w:ascii="Arial" w:hAnsi="Arial" w:cs="Arial"/>
          <w:color w:val="000000" w:themeColor="text1"/>
          <w:sz w:val="24"/>
          <w:szCs w:val="24"/>
        </w:rPr>
        <w:t>Palgrave, 2019)</w:t>
      </w:r>
      <w:r w:rsidR="0068028C" w:rsidRPr="00A55F39">
        <w:rPr>
          <w:rFonts w:ascii="Arial" w:hAnsi="Arial" w:cs="Arial"/>
          <w:color w:val="000000" w:themeColor="text1"/>
          <w:sz w:val="24"/>
          <w:szCs w:val="24"/>
        </w:rPr>
        <w:t>.</w:t>
      </w:r>
    </w:p>
  </w:endnote>
  <w:endnote w:id="20">
    <w:p w14:paraId="4CF7668B" w14:textId="6F36D81F" w:rsidR="009F69F4" w:rsidRPr="00A55F39" w:rsidRDefault="009F69F4" w:rsidP="009F69F4">
      <w:pPr>
        <w:pStyle w:val="CommentText"/>
        <w:spacing w:after="0"/>
        <w:jc w:val="both"/>
        <w:rPr>
          <w:rFonts w:ascii="Arial" w:hAnsi="Arial" w:cs="Arial"/>
          <w:color w:val="000000" w:themeColor="text1"/>
          <w:sz w:val="24"/>
          <w:szCs w:val="24"/>
        </w:rPr>
      </w:pPr>
      <w:r w:rsidRPr="00A55F39">
        <w:rPr>
          <w:rStyle w:val="EndnoteReference"/>
          <w:rFonts w:ascii="Arial" w:hAnsi="Arial" w:cs="Arial"/>
          <w:color w:val="000000" w:themeColor="text1"/>
          <w:sz w:val="24"/>
          <w:szCs w:val="24"/>
        </w:rPr>
        <w:endnoteRef/>
      </w:r>
      <w:r w:rsidRPr="00A55F39">
        <w:rPr>
          <w:rFonts w:ascii="Arial" w:hAnsi="Arial" w:cs="Arial"/>
          <w:color w:val="000000" w:themeColor="text1"/>
          <w:sz w:val="24"/>
          <w:szCs w:val="24"/>
        </w:rPr>
        <w:t xml:space="preserve"> </w:t>
      </w:r>
      <w:bookmarkStart w:id="0" w:name="Ref_1"/>
      <w:r w:rsidR="00470406" w:rsidRPr="00A55F39">
        <w:rPr>
          <w:rFonts w:ascii="Arial" w:hAnsi="Arial" w:cs="Arial"/>
          <w:color w:val="000000" w:themeColor="text1"/>
          <w:sz w:val="24"/>
          <w:szCs w:val="24"/>
        </w:rPr>
        <w:t>B.-</w:t>
      </w:r>
      <w:r w:rsidR="00470406" w:rsidRPr="00A55F39">
        <w:rPr>
          <w:rFonts w:ascii="Arial" w:hAnsi="Arial" w:cs="Arial"/>
          <w:color w:val="000000" w:themeColor="text1"/>
          <w:sz w:val="24"/>
          <w:szCs w:val="24"/>
        </w:rPr>
        <w:t>L.</w:t>
      </w:r>
      <w:r w:rsidRPr="00A55F39">
        <w:rPr>
          <w:rFonts w:ascii="Arial" w:eastAsia="Times New Roman" w:hAnsi="Arial" w:cs="Arial"/>
          <w:color w:val="000000" w:themeColor="text1"/>
          <w:sz w:val="24"/>
          <w:szCs w:val="24"/>
        </w:rPr>
        <w:t xml:space="preserve">Bartleet and </w:t>
      </w:r>
      <w:r w:rsidR="00470406" w:rsidRPr="00A55F39">
        <w:rPr>
          <w:rFonts w:ascii="Arial" w:eastAsia="Times New Roman" w:hAnsi="Arial" w:cs="Arial"/>
          <w:color w:val="000000" w:themeColor="text1"/>
          <w:sz w:val="24"/>
          <w:szCs w:val="24"/>
        </w:rPr>
        <w:t>L.</w:t>
      </w:r>
      <w:r w:rsidRPr="00A55F39">
        <w:rPr>
          <w:rFonts w:ascii="Arial" w:eastAsia="Times New Roman" w:hAnsi="Arial" w:cs="Arial"/>
          <w:color w:val="000000" w:themeColor="text1"/>
          <w:sz w:val="24"/>
          <w:szCs w:val="24"/>
        </w:rPr>
        <w:t xml:space="preserve">Higgins, ‘Introduction’, </w:t>
      </w:r>
      <w:r w:rsidR="00C41752" w:rsidRPr="00A55F39">
        <w:rPr>
          <w:rFonts w:ascii="Arial" w:eastAsia="Times New Roman" w:hAnsi="Arial" w:cs="Arial"/>
          <w:color w:val="000000" w:themeColor="text1"/>
          <w:sz w:val="24"/>
          <w:szCs w:val="24"/>
        </w:rPr>
        <w:t xml:space="preserve">in </w:t>
      </w:r>
      <w:r w:rsidRPr="00A55F39">
        <w:rPr>
          <w:rFonts w:ascii="Arial" w:eastAsia="Times New Roman" w:hAnsi="Arial" w:cs="Arial"/>
          <w:color w:val="000000" w:themeColor="text1"/>
          <w:sz w:val="24"/>
          <w:szCs w:val="24"/>
        </w:rPr>
        <w:t>B.-L.Bartleet and L.Higgins</w:t>
      </w:r>
      <w:r w:rsidR="00C41752" w:rsidRPr="00A55F39">
        <w:rPr>
          <w:rFonts w:ascii="Arial" w:eastAsia="Times New Roman" w:hAnsi="Arial" w:cs="Arial"/>
          <w:color w:val="000000" w:themeColor="text1"/>
          <w:sz w:val="24"/>
          <w:szCs w:val="24"/>
        </w:rPr>
        <w:t xml:space="preserve">, </w:t>
      </w:r>
      <w:r w:rsidRPr="00A55F39">
        <w:rPr>
          <w:rFonts w:ascii="Arial" w:eastAsia="Times New Roman" w:hAnsi="Arial" w:cs="Arial"/>
          <w:color w:val="000000" w:themeColor="text1"/>
          <w:sz w:val="24"/>
          <w:szCs w:val="24"/>
        </w:rPr>
        <w:t>eds, </w:t>
      </w:r>
      <w:r w:rsidRPr="00B13CF7">
        <w:rPr>
          <w:rFonts w:ascii="Arial" w:eastAsia="Times New Roman" w:hAnsi="Arial" w:cs="Arial"/>
          <w:i/>
          <w:iCs/>
          <w:color w:val="000000" w:themeColor="text1"/>
          <w:sz w:val="24"/>
          <w:szCs w:val="24"/>
        </w:rPr>
        <w:t>The Oxford Handbook of Community Music</w:t>
      </w:r>
      <w:r w:rsidR="00F55DC6" w:rsidRPr="00A55F39">
        <w:rPr>
          <w:rFonts w:ascii="Arial" w:eastAsia="Times New Roman" w:hAnsi="Arial" w:cs="Arial"/>
          <w:color w:val="000000" w:themeColor="text1"/>
          <w:sz w:val="24"/>
          <w:szCs w:val="24"/>
        </w:rPr>
        <w:t xml:space="preserve"> (</w:t>
      </w:r>
      <w:r w:rsidRPr="00A55F39">
        <w:rPr>
          <w:rFonts w:ascii="Arial" w:eastAsia="Times New Roman" w:hAnsi="Arial" w:cs="Arial"/>
          <w:color w:val="000000" w:themeColor="text1"/>
          <w:sz w:val="24"/>
          <w:szCs w:val="24"/>
        </w:rPr>
        <w:t>New York</w:t>
      </w:r>
      <w:r w:rsidR="00F55DC6" w:rsidRPr="00A55F39">
        <w:rPr>
          <w:rFonts w:ascii="Arial" w:eastAsia="Times New Roman" w:hAnsi="Arial" w:cs="Arial"/>
          <w:color w:val="000000" w:themeColor="text1"/>
          <w:sz w:val="24"/>
          <w:szCs w:val="24"/>
        </w:rPr>
        <w:t>,</w:t>
      </w:r>
      <w:r w:rsidRPr="00A55F39">
        <w:rPr>
          <w:rFonts w:ascii="Arial" w:eastAsia="Times New Roman" w:hAnsi="Arial" w:cs="Arial"/>
          <w:color w:val="000000" w:themeColor="text1"/>
          <w:sz w:val="24"/>
          <w:szCs w:val="24"/>
        </w:rPr>
        <w:t xml:space="preserve"> Oxford University Press</w:t>
      </w:r>
      <w:r w:rsidR="00F55DC6" w:rsidRPr="00A55F39">
        <w:rPr>
          <w:rFonts w:ascii="Arial" w:eastAsia="Times New Roman" w:hAnsi="Arial" w:cs="Arial"/>
          <w:color w:val="000000" w:themeColor="text1"/>
          <w:sz w:val="24"/>
          <w:szCs w:val="24"/>
        </w:rPr>
        <w:t xml:space="preserve">, </w:t>
      </w:r>
      <w:r w:rsidR="00633944" w:rsidRPr="00A55F39">
        <w:rPr>
          <w:rFonts w:ascii="Arial" w:eastAsia="Times New Roman" w:hAnsi="Arial" w:cs="Arial"/>
          <w:color w:val="000000" w:themeColor="text1"/>
          <w:sz w:val="24"/>
          <w:szCs w:val="24"/>
        </w:rPr>
        <w:t>2018)</w:t>
      </w:r>
      <w:r w:rsidRPr="00A55F39">
        <w:rPr>
          <w:rFonts w:ascii="Arial" w:eastAsia="Times New Roman" w:hAnsi="Arial" w:cs="Arial"/>
          <w:color w:val="000000" w:themeColor="text1"/>
          <w:sz w:val="24"/>
          <w:szCs w:val="24"/>
        </w:rPr>
        <w:t>, pp. 1–22</w:t>
      </w:r>
      <w:bookmarkEnd w:id="0"/>
      <w:r w:rsidRPr="00A55F39">
        <w:rPr>
          <w:rFonts w:ascii="Arial" w:eastAsia="Times New Roman" w:hAnsi="Arial" w:cs="Arial"/>
          <w:color w:val="000000" w:themeColor="text1"/>
          <w:sz w:val="24"/>
          <w:szCs w:val="24"/>
        </w:rPr>
        <w:t>, p. 3</w:t>
      </w:r>
      <w:r w:rsidR="00F55DC6" w:rsidRPr="00A55F39">
        <w:rPr>
          <w:rFonts w:ascii="Arial" w:eastAsia="Times New Roman" w:hAnsi="Arial" w:cs="Arial"/>
          <w:color w:val="000000" w:themeColor="text1"/>
          <w:sz w:val="24"/>
          <w:szCs w:val="24"/>
        </w:rPr>
        <w:t>.</w:t>
      </w:r>
    </w:p>
  </w:endnote>
  <w:endnote w:id="21">
    <w:p w14:paraId="5A65E424" w14:textId="761B1E2E" w:rsidR="00795D61" w:rsidRPr="00A55F39" w:rsidRDefault="00795D61" w:rsidP="00795D61">
      <w:pPr>
        <w:pStyle w:val="EndnoteText"/>
        <w:rPr>
          <w:rFonts w:ascii="Arial" w:hAnsi="Arial" w:cs="Arial"/>
          <w:color w:val="000000" w:themeColor="text1"/>
          <w:sz w:val="24"/>
          <w:szCs w:val="24"/>
        </w:rPr>
      </w:pPr>
      <w:r w:rsidRPr="00A55F39">
        <w:rPr>
          <w:rStyle w:val="EndnoteReference"/>
          <w:rFonts w:ascii="Arial" w:hAnsi="Arial" w:cs="Arial"/>
          <w:color w:val="000000" w:themeColor="text1"/>
          <w:sz w:val="24"/>
          <w:szCs w:val="24"/>
        </w:rPr>
        <w:endnoteRef/>
      </w:r>
      <w:r w:rsidRPr="00A55F39">
        <w:rPr>
          <w:rFonts w:ascii="Arial" w:hAnsi="Arial" w:cs="Arial"/>
          <w:color w:val="000000" w:themeColor="text1"/>
          <w:sz w:val="24"/>
          <w:szCs w:val="24"/>
        </w:rPr>
        <w:t xml:space="preserve"> </w:t>
      </w:r>
      <w:r w:rsidRPr="00A55F39">
        <w:rPr>
          <w:rFonts w:ascii="Arial" w:hAnsi="Arial" w:cs="Arial"/>
          <w:color w:val="000000" w:themeColor="text1"/>
          <w:sz w:val="24"/>
          <w:szCs w:val="24"/>
        </w:rPr>
        <w:t xml:space="preserve">S.Voegelin, </w:t>
      </w:r>
      <w:r w:rsidRPr="00B13CF7">
        <w:rPr>
          <w:rFonts w:ascii="Arial" w:hAnsi="Arial" w:cs="Arial"/>
          <w:i/>
          <w:color w:val="000000" w:themeColor="text1"/>
          <w:sz w:val="24"/>
          <w:szCs w:val="24"/>
        </w:rPr>
        <w:t>The Political Possibility of Sound: Fragments of Listening</w:t>
      </w:r>
      <w:r w:rsidRPr="00A55F39">
        <w:rPr>
          <w:rFonts w:ascii="Arial" w:hAnsi="Arial" w:cs="Arial"/>
          <w:color w:val="000000" w:themeColor="text1"/>
          <w:sz w:val="24"/>
          <w:szCs w:val="24"/>
        </w:rPr>
        <w:t xml:space="preserve"> (London, 2019).</w:t>
      </w:r>
    </w:p>
  </w:endnote>
  <w:endnote w:id="22">
    <w:p w14:paraId="742DA893" w14:textId="07731E88" w:rsidR="006914D4" w:rsidRPr="00A55F39" w:rsidRDefault="006914D4">
      <w:pPr>
        <w:pStyle w:val="EndnoteText"/>
        <w:rPr>
          <w:rFonts w:ascii="Arial" w:hAnsi="Arial" w:cs="Arial"/>
          <w:color w:val="000000" w:themeColor="text1"/>
          <w:sz w:val="24"/>
          <w:szCs w:val="24"/>
        </w:rPr>
      </w:pPr>
      <w:r w:rsidRPr="00A55F39">
        <w:rPr>
          <w:rStyle w:val="EndnoteReference"/>
          <w:rFonts w:ascii="Arial" w:hAnsi="Arial" w:cs="Arial"/>
          <w:color w:val="000000" w:themeColor="text1"/>
          <w:sz w:val="24"/>
          <w:szCs w:val="24"/>
        </w:rPr>
        <w:endnoteRef/>
      </w:r>
      <w:r w:rsidRPr="00A55F39">
        <w:rPr>
          <w:rFonts w:ascii="Arial" w:hAnsi="Arial" w:cs="Arial"/>
          <w:color w:val="000000" w:themeColor="text1"/>
          <w:sz w:val="24"/>
          <w:szCs w:val="24"/>
        </w:rPr>
        <w:t xml:space="preserve"> </w:t>
      </w:r>
      <w:r w:rsidR="007468F1">
        <w:rPr>
          <w:rFonts w:ascii="Arial" w:hAnsi="Arial" w:cs="Arial"/>
          <w:color w:val="000000" w:themeColor="text1"/>
          <w:sz w:val="24"/>
          <w:szCs w:val="24"/>
        </w:rPr>
        <w:t xml:space="preserve">See </w:t>
      </w:r>
      <w:r w:rsidRPr="00A55F39">
        <w:rPr>
          <w:rFonts w:ascii="Arial" w:hAnsi="Arial" w:cs="Arial"/>
          <w:color w:val="000000" w:themeColor="text1"/>
          <w:sz w:val="24"/>
          <w:szCs w:val="24"/>
        </w:rPr>
        <w:t>B.LaBelle</w:t>
      </w:r>
      <w:r w:rsidR="00633944" w:rsidRPr="00A55F39">
        <w:rPr>
          <w:rFonts w:ascii="Arial" w:hAnsi="Arial" w:cs="Arial"/>
          <w:color w:val="000000" w:themeColor="text1"/>
          <w:sz w:val="24"/>
          <w:szCs w:val="24"/>
        </w:rPr>
        <w:t xml:space="preserve">, </w:t>
      </w:r>
      <w:r w:rsidRPr="00B13CF7">
        <w:rPr>
          <w:rFonts w:ascii="Arial" w:hAnsi="Arial" w:cs="Arial"/>
          <w:i/>
          <w:color w:val="000000" w:themeColor="text1"/>
          <w:sz w:val="24"/>
          <w:szCs w:val="24"/>
        </w:rPr>
        <w:t>Sonic Agency: Sound and Emergent Forms of Resistance</w:t>
      </w:r>
      <w:r w:rsidRPr="00A55F39">
        <w:rPr>
          <w:rFonts w:ascii="Arial" w:hAnsi="Arial" w:cs="Arial"/>
          <w:color w:val="000000" w:themeColor="text1"/>
          <w:sz w:val="24"/>
          <w:szCs w:val="24"/>
        </w:rPr>
        <w:t xml:space="preserve"> (London</w:t>
      </w:r>
      <w:r w:rsidR="00F55DC6" w:rsidRPr="00A55F39">
        <w:rPr>
          <w:rFonts w:ascii="Arial" w:hAnsi="Arial" w:cs="Arial"/>
          <w:color w:val="000000" w:themeColor="text1"/>
          <w:sz w:val="24"/>
          <w:szCs w:val="24"/>
        </w:rPr>
        <w:t>,</w:t>
      </w:r>
      <w:r w:rsidRPr="00A55F39">
        <w:rPr>
          <w:rFonts w:ascii="Arial" w:hAnsi="Arial" w:cs="Arial"/>
          <w:color w:val="000000" w:themeColor="text1"/>
          <w:sz w:val="24"/>
          <w:szCs w:val="24"/>
        </w:rPr>
        <w:t xml:space="preserve"> 2018).</w:t>
      </w:r>
    </w:p>
  </w:endnote>
  <w:endnote w:id="23">
    <w:p w14:paraId="4AB99027" w14:textId="22A85D90" w:rsidR="006914D4" w:rsidRPr="00A55F39" w:rsidRDefault="006914D4">
      <w:pPr>
        <w:pStyle w:val="EndnoteText"/>
        <w:rPr>
          <w:rFonts w:ascii="Arial" w:hAnsi="Arial" w:cs="Arial"/>
          <w:color w:val="000000" w:themeColor="text1"/>
          <w:sz w:val="24"/>
          <w:szCs w:val="24"/>
          <w:lang w:val="fr-FR"/>
        </w:rPr>
      </w:pPr>
      <w:r w:rsidRPr="00A55F39">
        <w:rPr>
          <w:rStyle w:val="EndnoteReference"/>
          <w:rFonts w:ascii="Arial" w:hAnsi="Arial" w:cs="Arial"/>
          <w:color w:val="000000" w:themeColor="text1"/>
          <w:sz w:val="24"/>
          <w:szCs w:val="24"/>
        </w:rPr>
        <w:endnoteRef/>
      </w:r>
      <w:r w:rsidRPr="00A55F39">
        <w:rPr>
          <w:rFonts w:ascii="Arial" w:hAnsi="Arial" w:cs="Arial"/>
          <w:color w:val="000000" w:themeColor="text1"/>
          <w:sz w:val="24"/>
          <w:szCs w:val="24"/>
          <w:lang w:val="fr-FR"/>
        </w:rPr>
        <w:t xml:space="preserve"> Labelle, </w:t>
      </w:r>
      <w:r w:rsidR="00470406" w:rsidRPr="00B13CF7">
        <w:rPr>
          <w:rFonts w:ascii="Arial" w:hAnsi="Arial" w:cs="Arial"/>
          <w:i/>
          <w:iCs/>
          <w:color w:val="000000" w:themeColor="text1"/>
          <w:sz w:val="24"/>
          <w:szCs w:val="24"/>
          <w:lang w:val="fr-FR"/>
        </w:rPr>
        <w:t>Sonic Agency</w:t>
      </w:r>
      <w:r w:rsidR="00470406" w:rsidRPr="00A55F39">
        <w:rPr>
          <w:rFonts w:ascii="Arial" w:hAnsi="Arial" w:cs="Arial"/>
          <w:color w:val="000000" w:themeColor="text1"/>
          <w:sz w:val="24"/>
          <w:szCs w:val="24"/>
          <w:lang w:val="fr-FR"/>
        </w:rPr>
        <w:t xml:space="preserve">, </w:t>
      </w:r>
      <w:r w:rsidRPr="00A55F39">
        <w:rPr>
          <w:rFonts w:ascii="Arial" w:hAnsi="Arial" w:cs="Arial"/>
          <w:color w:val="000000" w:themeColor="text1"/>
          <w:sz w:val="24"/>
          <w:szCs w:val="24"/>
          <w:lang w:val="fr-FR"/>
        </w:rPr>
        <w:t>p.145.</w:t>
      </w:r>
    </w:p>
  </w:endnote>
  <w:endnote w:id="24">
    <w:p w14:paraId="22042F58" w14:textId="29DF193B" w:rsidR="006914D4" w:rsidRPr="00A55F39" w:rsidRDefault="006914D4" w:rsidP="00991B5D">
      <w:pPr>
        <w:rPr>
          <w:rFonts w:ascii="Arial" w:eastAsia="Times New Roman" w:hAnsi="Arial" w:cs="Arial"/>
          <w:color w:val="000000" w:themeColor="text1"/>
        </w:rPr>
      </w:pPr>
      <w:r w:rsidRPr="00A55F39">
        <w:rPr>
          <w:rStyle w:val="EndnoteReference"/>
          <w:rFonts w:ascii="Arial" w:hAnsi="Arial" w:cs="Arial"/>
          <w:color w:val="000000" w:themeColor="text1"/>
        </w:rPr>
        <w:endnoteRef/>
      </w:r>
      <w:r w:rsidR="00991B5D" w:rsidRPr="00A55F39">
        <w:rPr>
          <w:rFonts w:ascii="Arial" w:eastAsia="Times New Roman" w:hAnsi="Arial" w:cs="Arial"/>
          <w:color w:val="000000" w:themeColor="text1"/>
          <w:shd w:val="clear" w:color="auto" w:fill="FFFFFF"/>
        </w:rPr>
        <w:t>A.</w:t>
      </w:r>
      <w:r w:rsidR="00991B5D" w:rsidRPr="00A55F39">
        <w:rPr>
          <w:rFonts w:ascii="Arial" w:eastAsia="Times New Roman" w:hAnsi="Arial" w:cs="Arial"/>
          <w:color w:val="000000" w:themeColor="text1"/>
          <w:bdr w:val="none" w:sz="0" w:space="0" w:color="auto" w:frame="1"/>
          <w:shd w:val="clear" w:color="auto" w:fill="FFFFFF"/>
        </w:rPr>
        <w:t>Lorde</w:t>
      </w:r>
      <w:r w:rsidR="00991B5D" w:rsidRPr="00A55F39">
        <w:rPr>
          <w:rFonts w:ascii="Arial" w:eastAsia="Times New Roman" w:hAnsi="Arial" w:cs="Arial"/>
          <w:color w:val="000000" w:themeColor="text1"/>
          <w:shd w:val="clear" w:color="auto" w:fill="FFFFFF"/>
        </w:rPr>
        <w:t>, '</w:t>
      </w:r>
      <w:r w:rsidR="00991B5D" w:rsidRPr="00A55F39">
        <w:rPr>
          <w:rFonts w:ascii="Arial" w:eastAsia="Times New Roman" w:hAnsi="Arial" w:cs="Arial"/>
          <w:color w:val="000000" w:themeColor="text1"/>
          <w:bdr w:val="none" w:sz="0" w:space="0" w:color="auto" w:frame="1"/>
          <w:shd w:val="clear" w:color="auto" w:fill="FFFFFF"/>
        </w:rPr>
        <w:t>Uses of the erotic: the erotic as power,' </w:t>
      </w:r>
      <w:r w:rsidR="00991B5D" w:rsidRPr="00B13CF7">
        <w:rPr>
          <w:rFonts w:ascii="Arial" w:eastAsia="Times New Roman" w:hAnsi="Arial" w:cs="Arial"/>
          <w:i/>
          <w:iCs/>
          <w:color w:val="000000" w:themeColor="text1"/>
          <w:shd w:val="clear" w:color="auto" w:fill="FFFFFF"/>
        </w:rPr>
        <w:t>Sister Outsider: Essays and Speeches</w:t>
      </w:r>
      <w:r w:rsidR="00991B5D" w:rsidRPr="00A55F39">
        <w:rPr>
          <w:rFonts w:ascii="Arial" w:eastAsia="Times New Roman" w:hAnsi="Arial" w:cs="Arial"/>
          <w:i/>
          <w:iCs/>
          <w:color w:val="000000" w:themeColor="text1"/>
          <w:shd w:val="clear" w:color="auto" w:fill="FFFFFF"/>
        </w:rPr>
        <w:t> </w:t>
      </w:r>
      <w:r w:rsidR="00991B5D" w:rsidRPr="00A55F39">
        <w:rPr>
          <w:rFonts w:ascii="Arial" w:eastAsia="Times New Roman" w:hAnsi="Arial" w:cs="Arial"/>
          <w:color w:val="000000" w:themeColor="text1"/>
          <w:shd w:val="clear" w:color="auto" w:fill="FFFFFF"/>
        </w:rPr>
        <w:t>(</w:t>
      </w:r>
      <w:r w:rsidR="00991B5D" w:rsidRPr="00A55F39">
        <w:rPr>
          <w:rFonts w:ascii="Arial" w:eastAsia="Times New Roman" w:hAnsi="Arial" w:cs="Arial"/>
          <w:color w:val="000000" w:themeColor="text1"/>
          <w:bdr w:val="none" w:sz="0" w:space="0" w:color="auto" w:frame="1"/>
          <w:shd w:val="clear" w:color="auto" w:fill="FFFFFF"/>
        </w:rPr>
        <w:t>Trumansburg, NY, Crossing Press, 1984), p. 56.Quoted in Labelle, </w:t>
      </w:r>
      <w:r w:rsidR="00991B5D" w:rsidRPr="0093241C">
        <w:rPr>
          <w:rFonts w:ascii="Arial" w:eastAsia="Times New Roman" w:hAnsi="Arial" w:cs="Arial"/>
          <w:i/>
          <w:iCs/>
          <w:color w:val="000000" w:themeColor="text1"/>
          <w:bdr w:val="none" w:sz="0" w:space="0" w:color="auto" w:frame="1"/>
          <w:shd w:val="clear" w:color="auto" w:fill="FFFFFF"/>
        </w:rPr>
        <w:t>Sonic Agency</w:t>
      </w:r>
      <w:r w:rsidR="00991B5D" w:rsidRPr="00A55F39">
        <w:rPr>
          <w:rFonts w:ascii="Arial" w:eastAsia="Times New Roman" w:hAnsi="Arial" w:cs="Arial"/>
          <w:color w:val="000000" w:themeColor="text1"/>
          <w:bdr w:val="none" w:sz="0" w:space="0" w:color="auto" w:frame="1"/>
          <w:shd w:val="clear" w:color="auto" w:fill="FFFFFF"/>
        </w:rPr>
        <w:t>, p. 125.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8589725"/>
      <w:docPartObj>
        <w:docPartGallery w:val="Page Numbers (Bottom of Page)"/>
        <w:docPartUnique/>
      </w:docPartObj>
    </w:sdtPr>
    <w:sdtEndPr>
      <w:rPr>
        <w:rStyle w:val="PageNumber"/>
      </w:rPr>
    </w:sdtEndPr>
    <w:sdtContent>
      <w:p w14:paraId="295000B7" w14:textId="6DB5E598" w:rsidR="002C27C7" w:rsidRDefault="002C27C7" w:rsidP="003B65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A039B0" w14:textId="77777777" w:rsidR="002C27C7" w:rsidRDefault="002C27C7" w:rsidP="002C27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3271351"/>
      <w:docPartObj>
        <w:docPartGallery w:val="Page Numbers (Bottom of Page)"/>
        <w:docPartUnique/>
      </w:docPartObj>
    </w:sdtPr>
    <w:sdtEndPr>
      <w:rPr>
        <w:rStyle w:val="PageNumber"/>
      </w:rPr>
    </w:sdtEndPr>
    <w:sdtContent>
      <w:p w14:paraId="06F2CCE6" w14:textId="2C649F7E" w:rsidR="002C27C7" w:rsidRDefault="002C27C7" w:rsidP="003B65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439110A7" w14:textId="77777777" w:rsidR="002C27C7" w:rsidRDefault="002C27C7" w:rsidP="002C27C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4F880" w14:textId="77777777" w:rsidR="002C27C7" w:rsidRDefault="002C2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D6C30" w14:textId="77777777" w:rsidR="00307C63" w:rsidRDefault="00307C63" w:rsidP="00C555CC">
      <w:r>
        <w:separator/>
      </w:r>
    </w:p>
  </w:footnote>
  <w:footnote w:type="continuationSeparator" w:id="0">
    <w:p w14:paraId="3EF9998E" w14:textId="77777777" w:rsidR="00307C63" w:rsidRDefault="00307C63" w:rsidP="00C55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B31AE" w14:textId="77777777" w:rsidR="002C27C7" w:rsidRDefault="002C2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ADE28" w14:textId="77777777" w:rsidR="002C27C7" w:rsidRDefault="002C2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DEC16" w14:textId="77777777" w:rsidR="002C27C7" w:rsidRDefault="002C2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C67BF"/>
    <w:multiLevelType w:val="hybridMultilevel"/>
    <w:tmpl w:val="9C04D4A4"/>
    <w:lvl w:ilvl="0" w:tplc="0C069342">
      <w:numFmt w:val="bullet"/>
      <w:lvlText w:val="•"/>
      <w:lvlJc w:val="left"/>
      <w:pPr>
        <w:ind w:left="720" w:hanging="720"/>
      </w:pPr>
      <w:rPr>
        <w:rFonts w:ascii="Arial" w:eastAsiaTheme="minorEastAsia" w:hAnsi="Arial" w:cs="Arial" w:hint="default"/>
        <w:color w:val="FB020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75C82"/>
    <w:multiLevelType w:val="hybridMultilevel"/>
    <w:tmpl w:val="5204BEA6"/>
    <w:lvl w:ilvl="0" w:tplc="0C069342">
      <w:numFmt w:val="bullet"/>
      <w:lvlText w:val="•"/>
      <w:lvlJc w:val="left"/>
      <w:pPr>
        <w:ind w:left="720" w:hanging="720"/>
      </w:pPr>
      <w:rPr>
        <w:rFonts w:ascii="Arial" w:eastAsiaTheme="minorEastAsia" w:hAnsi="Arial" w:cs="Arial" w:hint="default"/>
        <w:color w:val="FB0207"/>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27A2B"/>
    <w:multiLevelType w:val="hybridMultilevel"/>
    <w:tmpl w:val="21681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46CD7"/>
    <w:multiLevelType w:val="hybridMultilevel"/>
    <w:tmpl w:val="0FDCEBEA"/>
    <w:lvl w:ilvl="0" w:tplc="457C2796">
      <w:start w:val="3"/>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272D19DB"/>
    <w:multiLevelType w:val="hybridMultilevel"/>
    <w:tmpl w:val="305A4F50"/>
    <w:lvl w:ilvl="0" w:tplc="0C069342">
      <w:numFmt w:val="bullet"/>
      <w:lvlText w:val="•"/>
      <w:lvlJc w:val="left"/>
      <w:pPr>
        <w:ind w:left="720" w:hanging="720"/>
      </w:pPr>
      <w:rPr>
        <w:rFonts w:ascii="Arial" w:eastAsiaTheme="minorEastAsia" w:hAnsi="Arial" w:cs="Arial" w:hint="default"/>
        <w:color w:val="FB020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986C0E"/>
    <w:multiLevelType w:val="hybridMultilevel"/>
    <w:tmpl w:val="57165572"/>
    <w:lvl w:ilvl="0" w:tplc="0C069342">
      <w:numFmt w:val="bullet"/>
      <w:lvlText w:val="•"/>
      <w:lvlJc w:val="left"/>
      <w:pPr>
        <w:ind w:left="720" w:hanging="720"/>
      </w:pPr>
      <w:rPr>
        <w:rFonts w:ascii="Arial" w:eastAsiaTheme="minorEastAsia" w:hAnsi="Arial" w:cs="Arial" w:hint="default"/>
        <w:color w:val="FB020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831C85"/>
    <w:multiLevelType w:val="hybridMultilevel"/>
    <w:tmpl w:val="AE64D068"/>
    <w:lvl w:ilvl="0" w:tplc="0C069342">
      <w:numFmt w:val="bullet"/>
      <w:lvlText w:val="•"/>
      <w:lvlJc w:val="left"/>
      <w:pPr>
        <w:ind w:left="720" w:hanging="720"/>
      </w:pPr>
      <w:rPr>
        <w:rFonts w:ascii="Arial" w:eastAsiaTheme="minorEastAsia" w:hAnsi="Arial" w:cs="Arial" w:hint="default"/>
        <w:color w:val="FB020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502CB"/>
    <w:multiLevelType w:val="hybridMultilevel"/>
    <w:tmpl w:val="A200855A"/>
    <w:lvl w:ilvl="0" w:tplc="0C069342">
      <w:numFmt w:val="bullet"/>
      <w:lvlText w:val="•"/>
      <w:lvlJc w:val="left"/>
      <w:pPr>
        <w:ind w:left="720" w:hanging="720"/>
      </w:pPr>
      <w:rPr>
        <w:rFonts w:ascii="Arial" w:eastAsiaTheme="minorEastAsia" w:hAnsi="Arial" w:cs="Arial" w:hint="default"/>
        <w:color w:val="FB020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961E40"/>
    <w:multiLevelType w:val="hybridMultilevel"/>
    <w:tmpl w:val="E382B164"/>
    <w:lvl w:ilvl="0" w:tplc="0C069342">
      <w:numFmt w:val="bullet"/>
      <w:lvlText w:val="•"/>
      <w:lvlJc w:val="left"/>
      <w:pPr>
        <w:ind w:left="720" w:hanging="720"/>
      </w:pPr>
      <w:rPr>
        <w:rFonts w:ascii="Arial" w:eastAsiaTheme="minorEastAsia" w:hAnsi="Arial" w:cs="Arial" w:hint="default"/>
        <w:color w:val="FB020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065173"/>
    <w:multiLevelType w:val="hybridMultilevel"/>
    <w:tmpl w:val="D9B2F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B21100"/>
    <w:multiLevelType w:val="hybridMultilevel"/>
    <w:tmpl w:val="A20644D2"/>
    <w:lvl w:ilvl="0" w:tplc="0C069342">
      <w:numFmt w:val="bullet"/>
      <w:lvlText w:val="•"/>
      <w:lvlJc w:val="left"/>
      <w:pPr>
        <w:ind w:left="720" w:hanging="720"/>
      </w:pPr>
      <w:rPr>
        <w:rFonts w:ascii="Arial" w:eastAsiaTheme="minorEastAsia" w:hAnsi="Arial" w:cs="Arial" w:hint="default"/>
        <w:color w:val="FB020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6D0CF9"/>
    <w:multiLevelType w:val="hybridMultilevel"/>
    <w:tmpl w:val="F0688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9476371"/>
    <w:multiLevelType w:val="hybridMultilevel"/>
    <w:tmpl w:val="7A88253E"/>
    <w:lvl w:ilvl="0" w:tplc="0C069342">
      <w:numFmt w:val="bullet"/>
      <w:lvlText w:val="•"/>
      <w:lvlJc w:val="left"/>
      <w:pPr>
        <w:ind w:left="720" w:hanging="720"/>
      </w:pPr>
      <w:rPr>
        <w:rFonts w:ascii="Arial" w:eastAsiaTheme="minorEastAsia" w:hAnsi="Arial" w:cs="Arial" w:hint="default"/>
        <w:color w:val="FB020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525CAE"/>
    <w:multiLevelType w:val="hybridMultilevel"/>
    <w:tmpl w:val="98B86234"/>
    <w:lvl w:ilvl="0" w:tplc="0C069342">
      <w:numFmt w:val="bullet"/>
      <w:lvlText w:val="•"/>
      <w:lvlJc w:val="left"/>
      <w:pPr>
        <w:ind w:left="1440" w:hanging="720"/>
      </w:pPr>
      <w:rPr>
        <w:rFonts w:ascii="Arial" w:eastAsiaTheme="minorEastAsia" w:hAnsi="Arial" w:cs="Arial" w:hint="default"/>
        <w:color w:val="FB0207"/>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C2E3774"/>
    <w:multiLevelType w:val="hybridMultilevel"/>
    <w:tmpl w:val="595C8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4"/>
  </w:num>
  <w:num w:numId="4">
    <w:abstractNumId w:val="5"/>
  </w:num>
  <w:num w:numId="5">
    <w:abstractNumId w:val="12"/>
  </w:num>
  <w:num w:numId="6">
    <w:abstractNumId w:val="10"/>
  </w:num>
  <w:num w:numId="7">
    <w:abstractNumId w:val="0"/>
  </w:num>
  <w:num w:numId="8">
    <w:abstractNumId w:val="1"/>
  </w:num>
  <w:num w:numId="9">
    <w:abstractNumId w:val="7"/>
  </w:num>
  <w:num w:numId="10">
    <w:abstractNumId w:val="6"/>
  </w:num>
  <w:num w:numId="11">
    <w:abstractNumId w:val="13"/>
  </w:num>
  <w:num w:numId="12">
    <w:abstractNumId w:val="14"/>
  </w:num>
  <w:num w:numId="13">
    <w:abstractNumId w:val="2"/>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1E5"/>
    <w:rsid w:val="00004696"/>
    <w:rsid w:val="00004AA9"/>
    <w:rsid w:val="000138EC"/>
    <w:rsid w:val="000147E9"/>
    <w:rsid w:val="00020B48"/>
    <w:rsid w:val="000210D6"/>
    <w:rsid w:val="00022886"/>
    <w:rsid w:val="00031F84"/>
    <w:rsid w:val="00032093"/>
    <w:rsid w:val="0003272D"/>
    <w:rsid w:val="000466FA"/>
    <w:rsid w:val="00054BC4"/>
    <w:rsid w:val="00055EE3"/>
    <w:rsid w:val="00063A26"/>
    <w:rsid w:val="00064D8B"/>
    <w:rsid w:val="00076EBA"/>
    <w:rsid w:val="00086BC6"/>
    <w:rsid w:val="00087D0B"/>
    <w:rsid w:val="00093C78"/>
    <w:rsid w:val="00097E77"/>
    <w:rsid w:val="000A44FC"/>
    <w:rsid w:val="000A79E1"/>
    <w:rsid w:val="000B2560"/>
    <w:rsid w:val="000B43F4"/>
    <w:rsid w:val="000C21E5"/>
    <w:rsid w:val="000E298D"/>
    <w:rsid w:val="000E73C0"/>
    <w:rsid w:val="000F0002"/>
    <w:rsid w:val="000F2CEA"/>
    <w:rsid w:val="00104B0B"/>
    <w:rsid w:val="001176FF"/>
    <w:rsid w:val="00131FFE"/>
    <w:rsid w:val="00133C6F"/>
    <w:rsid w:val="00135B7E"/>
    <w:rsid w:val="001402AE"/>
    <w:rsid w:val="00142AA8"/>
    <w:rsid w:val="00143360"/>
    <w:rsid w:val="00143A1D"/>
    <w:rsid w:val="001453DA"/>
    <w:rsid w:val="00150302"/>
    <w:rsid w:val="00151503"/>
    <w:rsid w:val="00155073"/>
    <w:rsid w:val="00155341"/>
    <w:rsid w:val="00160950"/>
    <w:rsid w:val="001622F4"/>
    <w:rsid w:val="00170691"/>
    <w:rsid w:val="00180183"/>
    <w:rsid w:val="00184E97"/>
    <w:rsid w:val="00193169"/>
    <w:rsid w:val="0019589E"/>
    <w:rsid w:val="001A13BD"/>
    <w:rsid w:val="001A1B83"/>
    <w:rsid w:val="001A3B08"/>
    <w:rsid w:val="001B03EB"/>
    <w:rsid w:val="001B4C75"/>
    <w:rsid w:val="001B6130"/>
    <w:rsid w:val="001B7A9B"/>
    <w:rsid w:val="001C2260"/>
    <w:rsid w:val="001C3587"/>
    <w:rsid w:val="001D6A9C"/>
    <w:rsid w:val="001D7243"/>
    <w:rsid w:val="001F0C2A"/>
    <w:rsid w:val="001F43C9"/>
    <w:rsid w:val="001F4548"/>
    <w:rsid w:val="0021017C"/>
    <w:rsid w:val="002162C6"/>
    <w:rsid w:val="0021776C"/>
    <w:rsid w:val="00223C1A"/>
    <w:rsid w:val="00224607"/>
    <w:rsid w:val="00243924"/>
    <w:rsid w:val="0024403A"/>
    <w:rsid w:val="00272969"/>
    <w:rsid w:val="002739AC"/>
    <w:rsid w:val="00273E31"/>
    <w:rsid w:val="00280F0C"/>
    <w:rsid w:val="00285831"/>
    <w:rsid w:val="002858F6"/>
    <w:rsid w:val="00285AAA"/>
    <w:rsid w:val="0029123B"/>
    <w:rsid w:val="00292140"/>
    <w:rsid w:val="00294160"/>
    <w:rsid w:val="002A3233"/>
    <w:rsid w:val="002A4109"/>
    <w:rsid w:val="002A7556"/>
    <w:rsid w:val="002B647D"/>
    <w:rsid w:val="002C27C7"/>
    <w:rsid w:val="002C5D94"/>
    <w:rsid w:val="002D126B"/>
    <w:rsid w:val="002D6D64"/>
    <w:rsid w:val="002E113A"/>
    <w:rsid w:val="002E39B3"/>
    <w:rsid w:val="002E6DB9"/>
    <w:rsid w:val="0030003B"/>
    <w:rsid w:val="00307C63"/>
    <w:rsid w:val="00307E0C"/>
    <w:rsid w:val="00316BA2"/>
    <w:rsid w:val="003205EE"/>
    <w:rsid w:val="003229F4"/>
    <w:rsid w:val="00325BEA"/>
    <w:rsid w:val="003344AC"/>
    <w:rsid w:val="003428BD"/>
    <w:rsid w:val="003531BF"/>
    <w:rsid w:val="00353614"/>
    <w:rsid w:val="0036278A"/>
    <w:rsid w:val="003648F5"/>
    <w:rsid w:val="00375396"/>
    <w:rsid w:val="00376229"/>
    <w:rsid w:val="00377566"/>
    <w:rsid w:val="00381716"/>
    <w:rsid w:val="00385AAB"/>
    <w:rsid w:val="0039043F"/>
    <w:rsid w:val="00396C96"/>
    <w:rsid w:val="003A2A85"/>
    <w:rsid w:val="003A4E29"/>
    <w:rsid w:val="003B357D"/>
    <w:rsid w:val="003C03A7"/>
    <w:rsid w:val="003C1023"/>
    <w:rsid w:val="003C214C"/>
    <w:rsid w:val="003D2102"/>
    <w:rsid w:val="003D3E3C"/>
    <w:rsid w:val="003D5CA1"/>
    <w:rsid w:val="003D7E46"/>
    <w:rsid w:val="003E2F02"/>
    <w:rsid w:val="003E7E84"/>
    <w:rsid w:val="003F2CC3"/>
    <w:rsid w:val="003F5393"/>
    <w:rsid w:val="003F75CA"/>
    <w:rsid w:val="0040218E"/>
    <w:rsid w:val="00405567"/>
    <w:rsid w:val="00406F83"/>
    <w:rsid w:val="00433559"/>
    <w:rsid w:val="00435528"/>
    <w:rsid w:val="00446E24"/>
    <w:rsid w:val="00447362"/>
    <w:rsid w:val="004669CA"/>
    <w:rsid w:val="00470406"/>
    <w:rsid w:val="00472A3F"/>
    <w:rsid w:val="004845CA"/>
    <w:rsid w:val="00495ED7"/>
    <w:rsid w:val="00496081"/>
    <w:rsid w:val="004A5AFF"/>
    <w:rsid w:val="004B1B5E"/>
    <w:rsid w:val="004B2304"/>
    <w:rsid w:val="004B507F"/>
    <w:rsid w:val="004B6441"/>
    <w:rsid w:val="004B7FE3"/>
    <w:rsid w:val="004C0C2B"/>
    <w:rsid w:val="004E0CC8"/>
    <w:rsid w:val="004E2524"/>
    <w:rsid w:val="004E5DF6"/>
    <w:rsid w:val="004F42D5"/>
    <w:rsid w:val="004F66B5"/>
    <w:rsid w:val="005044E3"/>
    <w:rsid w:val="00515E8E"/>
    <w:rsid w:val="00525E12"/>
    <w:rsid w:val="005275C6"/>
    <w:rsid w:val="00533D24"/>
    <w:rsid w:val="0053497D"/>
    <w:rsid w:val="0055196F"/>
    <w:rsid w:val="005734A1"/>
    <w:rsid w:val="0057437C"/>
    <w:rsid w:val="00582A62"/>
    <w:rsid w:val="0058401D"/>
    <w:rsid w:val="00590E82"/>
    <w:rsid w:val="005936E5"/>
    <w:rsid w:val="00593CAF"/>
    <w:rsid w:val="00595B04"/>
    <w:rsid w:val="005A4359"/>
    <w:rsid w:val="005B1AE6"/>
    <w:rsid w:val="005B4B9F"/>
    <w:rsid w:val="005B7197"/>
    <w:rsid w:val="005B7E33"/>
    <w:rsid w:val="005C1C0B"/>
    <w:rsid w:val="005C7091"/>
    <w:rsid w:val="005D782C"/>
    <w:rsid w:val="005E112F"/>
    <w:rsid w:val="005E11EE"/>
    <w:rsid w:val="005E2479"/>
    <w:rsid w:val="005F053F"/>
    <w:rsid w:val="005F07B8"/>
    <w:rsid w:val="005F3EDF"/>
    <w:rsid w:val="005F5A41"/>
    <w:rsid w:val="006078BC"/>
    <w:rsid w:val="00611D6F"/>
    <w:rsid w:val="00614768"/>
    <w:rsid w:val="00615705"/>
    <w:rsid w:val="00615AB6"/>
    <w:rsid w:val="006260FF"/>
    <w:rsid w:val="0062643E"/>
    <w:rsid w:val="00632EA1"/>
    <w:rsid w:val="00633944"/>
    <w:rsid w:val="00633D70"/>
    <w:rsid w:val="0063627B"/>
    <w:rsid w:val="0064021E"/>
    <w:rsid w:val="00641043"/>
    <w:rsid w:val="00642F52"/>
    <w:rsid w:val="00645646"/>
    <w:rsid w:val="00647C2A"/>
    <w:rsid w:val="00663E6B"/>
    <w:rsid w:val="00664A8E"/>
    <w:rsid w:val="006668CC"/>
    <w:rsid w:val="00673C14"/>
    <w:rsid w:val="0068028C"/>
    <w:rsid w:val="006914D4"/>
    <w:rsid w:val="00692862"/>
    <w:rsid w:val="006A334D"/>
    <w:rsid w:val="006A52C4"/>
    <w:rsid w:val="006B453F"/>
    <w:rsid w:val="006C37D5"/>
    <w:rsid w:val="006D3BCC"/>
    <w:rsid w:val="006D4779"/>
    <w:rsid w:val="006D6A60"/>
    <w:rsid w:val="006E0130"/>
    <w:rsid w:val="006E1811"/>
    <w:rsid w:val="006E2957"/>
    <w:rsid w:val="006E389B"/>
    <w:rsid w:val="006F5DED"/>
    <w:rsid w:val="00723567"/>
    <w:rsid w:val="00723D3D"/>
    <w:rsid w:val="00725B1C"/>
    <w:rsid w:val="00741E4A"/>
    <w:rsid w:val="007468F1"/>
    <w:rsid w:val="007527DA"/>
    <w:rsid w:val="00754AA5"/>
    <w:rsid w:val="00761665"/>
    <w:rsid w:val="00763519"/>
    <w:rsid w:val="00777362"/>
    <w:rsid w:val="00777FDE"/>
    <w:rsid w:val="0078343E"/>
    <w:rsid w:val="00792C45"/>
    <w:rsid w:val="00793911"/>
    <w:rsid w:val="00794EEB"/>
    <w:rsid w:val="00795D61"/>
    <w:rsid w:val="007A2D2E"/>
    <w:rsid w:val="007B169B"/>
    <w:rsid w:val="007B7730"/>
    <w:rsid w:val="007C07B1"/>
    <w:rsid w:val="007C6FC6"/>
    <w:rsid w:val="007E5C01"/>
    <w:rsid w:val="007E6F4D"/>
    <w:rsid w:val="007F4CE9"/>
    <w:rsid w:val="00832AEB"/>
    <w:rsid w:val="00835446"/>
    <w:rsid w:val="00840DE6"/>
    <w:rsid w:val="0084470D"/>
    <w:rsid w:val="00844D1A"/>
    <w:rsid w:val="00847AB3"/>
    <w:rsid w:val="0085183D"/>
    <w:rsid w:val="00857C0A"/>
    <w:rsid w:val="00857FC8"/>
    <w:rsid w:val="008646AA"/>
    <w:rsid w:val="00864803"/>
    <w:rsid w:val="008777B5"/>
    <w:rsid w:val="008778FD"/>
    <w:rsid w:val="008846E3"/>
    <w:rsid w:val="00884874"/>
    <w:rsid w:val="008941E5"/>
    <w:rsid w:val="00895AB8"/>
    <w:rsid w:val="00896A71"/>
    <w:rsid w:val="008A01AB"/>
    <w:rsid w:val="008A0E55"/>
    <w:rsid w:val="008A203C"/>
    <w:rsid w:val="008B0A53"/>
    <w:rsid w:val="008B3802"/>
    <w:rsid w:val="008C459E"/>
    <w:rsid w:val="008C5DA8"/>
    <w:rsid w:val="008D2235"/>
    <w:rsid w:val="008D38F8"/>
    <w:rsid w:val="008D5048"/>
    <w:rsid w:val="008F7B09"/>
    <w:rsid w:val="00904D95"/>
    <w:rsid w:val="00905F1E"/>
    <w:rsid w:val="00915D69"/>
    <w:rsid w:val="0092107A"/>
    <w:rsid w:val="00926835"/>
    <w:rsid w:val="0093241C"/>
    <w:rsid w:val="00945F89"/>
    <w:rsid w:val="00955FBF"/>
    <w:rsid w:val="00956BEC"/>
    <w:rsid w:val="009672DB"/>
    <w:rsid w:val="00971ABE"/>
    <w:rsid w:val="00986245"/>
    <w:rsid w:val="00991B5D"/>
    <w:rsid w:val="009A3AF4"/>
    <w:rsid w:val="009A7BFA"/>
    <w:rsid w:val="009D3AB0"/>
    <w:rsid w:val="009D3F11"/>
    <w:rsid w:val="009D4744"/>
    <w:rsid w:val="009D57BF"/>
    <w:rsid w:val="009E1C6A"/>
    <w:rsid w:val="009E2A57"/>
    <w:rsid w:val="009F4365"/>
    <w:rsid w:val="009F6745"/>
    <w:rsid w:val="009F69F4"/>
    <w:rsid w:val="00A005FD"/>
    <w:rsid w:val="00A11F13"/>
    <w:rsid w:val="00A146A4"/>
    <w:rsid w:val="00A17BD7"/>
    <w:rsid w:val="00A205B1"/>
    <w:rsid w:val="00A225A4"/>
    <w:rsid w:val="00A23EB6"/>
    <w:rsid w:val="00A25E13"/>
    <w:rsid w:val="00A26B18"/>
    <w:rsid w:val="00A457AF"/>
    <w:rsid w:val="00A45A23"/>
    <w:rsid w:val="00A47FAD"/>
    <w:rsid w:val="00A503A3"/>
    <w:rsid w:val="00A5120A"/>
    <w:rsid w:val="00A55F39"/>
    <w:rsid w:val="00A568A8"/>
    <w:rsid w:val="00A56C18"/>
    <w:rsid w:val="00A65555"/>
    <w:rsid w:val="00A65DAC"/>
    <w:rsid w:val="00A751B3"/>
    <w:rsid w:val="00A80907"/>
    <w:rsid w:val="00A810C6"/>
    <w:rsid w:val="00A83104"/>
    <w:rsid w:val="00A86AE6"/>
    <w:rsid w:val="00A9123E"/>
    <w:rsid w:val="00AB1F2F"/>
    <w:rsid w:val="00AC186F"/>
    <w:rsid w:val="00AC1FB7"/>
    <w:rsid w:val="00AD0C30"/>
    <w:rsid w:val="00AD2247"/>
    <w:rsid w:val="00AD38B5"/>
    <w:rsid w:val="00AD421D"/>
    <w:rsid w:val="00AD60D1"/>
    <w:rsid w:val="00AE038E"/>
    <w:rsid w:val="00AE4BB4"/>
    <w:rsid w:val="00AF6DC9"/>
    <w:rsid w:val="00B04114"/>
    <w:rsid w:val="00B101F0"/>
    <w:rsid w:val="00B13CF7"/>
    <w:rsid w:val="00B15202"/>
    <w:rsid w:val="00B219D6"/>
    <w:rsid w:val="00B23CDD"/>
    <w:rsid w:val="00B277F9"/>
    <w:rsid w:val="00B322C9"/>
    <w:rsid w:val="00B376F2"/>
    <w:rsid w:val="00B419FB"/>
    <w:rsid w:val="00B52D61"/>
    <w:rsid w:val="00B5458E"/>
    <w:rsid w:val="00B55C5C"/>
    <w:rsid w:val="00B6137F"/>
    <w:rsid w:val="00B6545D"/>
    <w:rsid w:val="00B72700"/>
    <w:rsid w:val="00B73483"/>
    <w:rsid w:val="00B86D97"/>
    <w:rsid w:val="00B86EAA"/>
    <w:rsid w:val="00B918A6"/>
    <w:rsid w:val="00B91F3A"/>
    <w:rsid w:val="00B96A52"/>
    <w:rsid w:val="00BA253C"/>
    <w:rsid w:val="00BB0677"/>
    <w:rsid w:val="00BB236B"/>
    <w:rsid w:val="00BB3EFF"/>
    <w:rsid w:val="00BB5C7A"/>
    <w:rsid w:val="00BD0B7E"/>
    <w:rsid w:val="00BD6117"/>
    <w:rsid w:val="00BD664D"/>
    <w:rsid w:val="00BE5E48"/>
    <w:rsid w:val="00BF690D"/>
    <w:rsid w:val="00BF7479"/>
    <w:rsid w:val="00C01AE6"/>
    <w:rsid w:val="00C07DD4"/>
    <w:rsid w:val="00C12F8E"/>
    <w:rsid w:val="00C233BE"/>
    <w:rsid w:val="00C34D42"/>
    <w:rsid w:val="00C41752"/>
    <w:rsid w:val="00C439AA"/>
    <w:rsid w:val="00C47C54"/>
    <w:rsid w:val="00C555CC"/>
    <w:rsid w:val="00C5595F"/>
    <w:rsid w:val="00C613A9"/>
    <w:rsid w:val="00C615A9"/>
    <w:rsid w:val="00C65071"/>
    <w:rsid w:val="00C770B3"/>
    <w:rsid w:val="00C77BE3"/>
    <w:rsid w:val="00C82292"/>
    <w:rsid w:val="00C901E5"/>
    <w:rsid w:val="00C94A2D"/>
    <w:rsid w:val="00CA07B7"/>
    <w:rsid w:val="00CA6D56"/>
    <w:rsid w:val="00CA7158"/>
    <w:rsid w:val="00CB18E5"/>
    <w:rsid w:val="00CB3E29"/>
    <w:rsid w:val="00CC2543"/>
    <w:rsid w:val="00CD033D"/>
    <w:rsid w:val="00CD0E06"/>
    <w:rsid w:val="00CF1551"/>
    <w:rsid w:val="00D11C82"/>
    <w:rsid w:val="00D17D3B"/>
    <w:rsid w:val="00D23EA9"/>
    <w:rsid w:val="00D2590D"/>
    <w:rsid w:val="00D268BA"/>
    <w:rsid w:val="00D27950"/>
    <w:rsid w:val="00D3224F"/>
    <w:rsid w:val="00D32506"/>
    <w:rsid w:val="00D36804"/>
    <w:rsid w:val="00D36930"/>
    <w:rsid w:val="00D518AB"/>
    <w:rsid w:val="00D613C1"/>
    <w:rsid w:val="00D83CDA"/>
    <w:rsid w:val="00D84865"/>
    <w:rsid w:val="00D97A52"/>
    <w:rsid w:val="00D97D8F"/>
    <w:rsid w:val="00DB7B56"/>
    <w:rsid w:val="00DD4E13"/>
    <w:rsid w:val="00DE5687"/>
    <w:rsid w:val="00DE7814"/>
    <w:rsid w:val="00E06F67"/>
    <w:rsid w:val="00E07982"/>
    <w:rsid w:val="00E1067E"/>
    <w:rsid w:val="00E15E57"/>
    <w:rsid w:val="00E42BFE"/>
    <w:rsid w:val="00E810F7"/>
    <w:rsid w:val="00E911F2"/>
    <w:rsid w:val="00EA3506"/>
    <w:rsid w:val="00EB06FB"/>
    <w:rsid w:val="00EB0733"/>
    <w:rsid w:val="00EB78E2"/>
    <w:rsid w:val="00EC4CDA"/>
    <w:rsid w:val="00EE04BB"/>
    <w:rsid w:val="00EF6C13"/>
    <w:rsid w:val="00F067F0"/>
    <w:rsid w:val="00F10A94"/>
    <w:rsid w:val="00F128A9"/>
    <w:rsid w:val="00F14CBB"/>
    <w:rsid w:val="00F1705D"/>
    <w:rsid w:val="00F2246F"/>
    <w:rsid w:val="00F2371F"/>
    <w:rsid w:val="00F44CDE"/>
    <w:rsid w:val="00F505E8"/>
    <w:rsid w:val="00F52E89"/>
    <w:rsid w:val="00F54366"/>
    <w:rsid w:val="00F55DC6"/>
    <w:rsid w:val="00F5707C"/>
    <w:rsid w:val="00F63DE2"/>
    <w:rsid w:val="00F6750E"/>
    <w:rsid w:val="00F71048"/>
    <w:rsid w:val="00F73FE0"/>
    <w:rsid w:val="00F75B1F"/>
    <w:rsid w:val="00F75C33"/>
    <w:rsid w:val="00F769B5"/>
    <w:rsid w:val="00F94DC0"/>
    <w:rsid w:val="00F97ACB"/>
    <w:rsid w:val="00FA32B3"/>
    <w:rsid w:val="00FA400C"/>
    <w:rsid w:val="00FA4F41"/>
    <w:rsid w:val="00FB222F"/>
    <w:rsid w:val="00FC23CF"/>
    <w:rsid w:val="00FC4EAB"/>
    <w:rsid w:val="00FD1FA0"/>
    <w:rsid w:val="00FD2C29"/>
    <w:rsid w:val="00FD4F3C"/>
    <w:rsid w:val="00FE09E0"/>
    <w:rsid w:val="00FE2343"/>
    <w:rsid w:val="00FE626C"/>
    <w:rsid w:val="00FF0D40"/>
    <w:rsid w:val="00FF0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06D73"/>
  <w15:docId w15:val="{4ABF39F1-416C-5143-AB01-B658A702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371F"/>
    <w:pPr>
      <w:spacing w:before="100" w:beforeAutospacing="1" w:after="100" w:afterAutospacing="1"/>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607"/>
    <w:pPr>
      <w:ind w:left="720"/>
      <w:contextualSpacing/>
    </w:pPr>
  </w:style>
  <w:style w:type="paragraph" w:styleId="NormalWeb">
    <w:name w:val="Normal (Web)"/>
    <w:basedOn w:val="Normal"/>
    <w:uiPriority w:val="99"/>
    <w:semiHidden/>
    <w:unhideWhenUsed/>
    <w:rsid w:val="00143A1D"/>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61665"/>
    <w:rPr>
      <w:sz w:val="16"/>
      <w:szCs w:val="16"/>
    </w:rPr>
  </w:style>
  <w:style w:type="paragraph" w:styleId="CommentText">
    <w:name w:val="annotation text"/>
    <w:basedOn w:val="Normal"/>
    <w:link w:val="CommentTextChar"/>
    <w:uiPriority w:val="99"/>
    <w:unhideWhenUsed/>
    <w:rsid w:val="00761665"/>
    <w:rPr>
      <w:sz w:val="20"/>
      <w:szCs w:val="20"/>
    </w:rPr>
  </w:style>
  <w:style w:type="character" w:customStyle="1" w:styleId="CommentTextChar">
    <w:name w:val="Comment Text Char"/>
    <w:basedOn w:val="DefaultParagraphFont"/>
    <w:link w:val="CommentText"/>
    <w:uiPriority w:val="99"/>
    <w:rsid w:val="00761665"/>
    <w:rPr>
      <w:sz w:val="20"/>
      <w:szCs w:val="20"/>
    </w:rPr>
  </w:style>
  <w:style w:type="paragraph" w:styleId="CommentSubject">
    <w:name w:val="annotation subject"/>
    <w:basedOn w:val="CommentText"/>
    <w:next w:val="CommentText"/>
    <w:link w:val="CommentSubjectChar"/>
    <w:uiPriority w:val="99"/>
    <w:semiHidden/>
    <w:unhideWhenUsed/>
    <w:rsid w:val="00761665"/>
    <w:rPr>
      <w:b/>
      <w:bCs/>
    </w:rPr>
  </w:style>
  <w:style w:type="character" w:customStyle="1" w:styleId="CommentSubjectChar">
    <w:name w:val="Comment Subject Char"/>
    <w:basedOn w:val="CommentTextChar"/>
    <w:link w:val="CommentSubject"/>
    <w:uiPriority w:val="99"/>
    <w:semiHidden/>
    <w:rsid w:val="00761665"/>
    <w:rPr>
      <w:b/>
      <w:bCs/>
      <w:sz w:val="20"/>
      <w:szCs w:val="20"/>
    </w:rPr>
  </w:style>
  <w:style w:type="paragraph" w:styleId="BalloonText">
    <w:name w:val="Balloon Text"/>
    <w:basedOn w:val="Normal"/>
    <w:link w:val="BalloonTextChar"/>
    <w:uiPriority w:val="99"/>
    <w:semiHidden/>
    <w:unhideWhenUsed/>
    <w:rsid w:val="007616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1665"/>
    <w:rPr>
      <w:rFonts w:ascii="Times New Roman" w:hAnsi="Times New Roman" w:cs="Times New Roman"/>
      <w:sz w:val="18"/>
      <w:szCs w:val="18"/>
    </w:rPr>
  </w:style>
  <w:style w:type="character" w:styleId="Hyperlink">
    <w:name w:val="Hyperlink"/>
    <w:basedOn w:val="DefaultParagraphFont"/>
    <w:uiPriority w:val="99"/>
    <w:unhideWhenUsed/>
    <w:rsid w:val="00D23EA9"/>
    <w:rPr>
      <w:color w:val="0000FF"/>
      <w:u w:val="single"/>
    </w:rPr>
  </w:style>
  <w:style w:type="paragraph" w:styleId="EndnoteText">
    <w:name w:val="endnote text"/>
    <w:basedOn w:val="Normal"/>
    <w:link w:val="EndnoteTextChar"/>
    <w:uiPriority w:val="99"/>
    <w:semiHidden/>
    <w:unhideWhenUsed/>
    <w:rsid w:val="00C555CC"/>
    <w:rPr>
      <w:sz w:val="20"/>
      <w:szCs w:val="20"/>
    </w:rPr>
  </w:style>
  <w:style w:type="character" w:customStyle="1" w:styleId="EndnoteTextChar">
    <w:name w:val="Endnote Text Char"/>
    <w:basedOn w:val="DefaultParagraphFont"/>
    <w:link w:val="EndnoteText"/>
    <w:uiPriority w:val="99"/>
    <w:semiHidden/>
    <w:rsid w:val="00C555CC"/>
    <w:rPr>
      <w:sz w:val="20"/>
      <w:szCs w:val="20"/>
    </w:rPr>
  </w:style>
  <w:style w:type="character" w:styleId="EndnoteReference">
    <w:name w:val="endnote reference"/>
    <w:basedOn w:val="DefaultParagraphFont"/>
    <w:uiPriority w:val="99"/>
    <w:semiHidden/>
    <w:unhideWhenUsed/>
    <w:rsid w:val="00C555CC"/>
    <w:rPr>
      <w:vertAlign w:val="superscript"/>
    </w:rPr>
  </w:style>
  <w:style w:type="paragraph" w:styleId="Header">
    <w:name w:val="header"/>
    <w:basedOn w:val="Normal"/>
    <w:link w:val="HeaderChar"/>
    <w:uiPriority w:val="99"/>
    <w:unhideWhenUsed/>
    <w:rsid w:val="002C27C7"/>
    <w:pPr>
      <w:tabs>
        <w:tab w:val="center" w:pos="4680"/>
        <w:tab w:val="right" w:pos="9360"/>
      </w:tabs>
    </w:pPr>
  </w:style>
  <w:style w:type="character" w:customStyle="1" w:styleId="HeaderChar">
    <w:name w:val="Header Char"/>
    <w:basedOn w:val="DefaultParagraphFont"/>
    <w:link w:val="Header"/>
    <w:uiPriority w:val="99"/>
    <w:rsid w:val="002C27C7"/>
  </w:style>
  <w:style w:type="paragraph" w:styleId="Footer">
    <w:name w:val="footer"/>
    <w:basedOn w:val="Normal"/>
    <w:link w:val="FooterChar"/>
    <w:uiPriority w:val="99"/>
    <w:unhideWhenUsed/>
    <w:rsid w:val="002C27C7"/>
    <w:pPr>
      <w:tabs>
        <w:tab w:val="center" w:pos="4680"/>
        <w:tab w:val="right" w:pos="9360"/>
      </w:tabs>
    </w:pPr>
  </w:style>
  <w:style w:type="character" w:customStyle="1" w:styleId="FooterChar">
    <w:name w:val="Footer Char"/>
    <w:basedOn w:val="DefaultParagraphFont"/>
    <w:link w:val="Footer"/>
    <w:uiPriority w:val="99"/>
    <w:rsid w:val="002C27C7"/>
  </w:style>
  <w:style w:type="character" w:styleId="PageNumber">
    <w:name w:val="page number"/>
    <w:basedOn w:val="DefaultParagraphFont"/>
    <w:uiPriority w:val="99"/>
    <w:semiHidden/>
    <w:unhideWhenUsed/>
    <w:rsid w:val="002C27C7"/>
  </w:style>
  <w:style w:type="character" w:customStyle="1" w:styleId="apple-converted-space">
    <w:name w:val="apple-converted-space"/>
    <w:basedOn w:val="DefaultParagraphFont"/>
    <w:rsid w:val="0021017C"/>
  </w:style>
  <w:style w:type="character" w:customStyle="1" w:styleId="Heading1Char">
    <w:name w:val="Heading 1 Char"/>
    <w:basedOn w:val="DefaultParagraphFont"/>
    <w:link w:val="Heading1"/>
    <w:uiPriority w:val="9"/>
    <w:rsid w:val="00F2371F"/>
    <w:rPr>
      <w:rFonts w:ascii="Times New Roman" w:eastAsia="Times New Roman" w:hAnsi="Times New Roman" w:cs="Times New Roman"/>
      <w:b/>
      <w:bCs/>
      <w:kern w:val="36"/>
      <w:sz w:val="48"/>
      <w:szCs w:val="48"/>
      <w:lang w:val="en-US" w:eastAsia="en-US"/>
    </w:rPr>
  </w:style>
  <w:style w:type="character" w:styleId="UnresolvedMention">
    <w:name w:val="Unresolved Mention"/>
    <w:basedOn w:val="DefaultParagraphFont"/>
    <w:uiPriority w:val="99"/>
    <w:semiHidden/>
    <w:unhideWhenUsed/>
    <w:rsid w:val="009A7BFA"/>
    <w:rPr>
      <w:color w:val="605E5C"/>
      <w:shd w:val="clear" w:color="auto" w:fill="E1DFDD"/>
    </w:rPr>
  </w:style>
  <w:style w:type="paragraph" w:styleId="Bibliography">
    <w:name w:val="Bibliography"/>
    <w:basedOn w:val="Normal"/>
    <w:next w:val="Normal"/>
    <w:uiPriority w:val="37"/>
    <w:unhideWhenUsed/>
    <w:rsid w:val="00AD0C30"/>
  </w:style>
  <w:style w:type="character" w:styleId="FollowedHyperlink">
    <w:name w:val="FollowedHyperlink"/>
    <w:basedOn w:val="DefaultParagraphFont"/>
    <w:uiPriority w:val="99"/>
    <w:semiHidden/>
    <w:unhideWhenUsed/>
    <w:rsid w:val="002A3233"/>
    <w:rPr>
      <w:color w:val="800080" w:themeColor="followedHyperlink"/>
      <w:u w:val="single"/>
    </w:rPr>
  </w:style>
  <w:style w:type="paragraph" w:styleId="Revision">
    <w:name w:val="Revision"/>
    <w:hidden/>
    <w:uiPriority w:val="99"/>
    <w:semiHidden/>
    <w:rsid w:val="00B73483"/>
    <w:pPr>
      <w:spacing w:after="0" w:line="240" w:lineRule="auto"/>
    </w:pPr>
  </w:style>
  <w:style w:type="paragraph" w:customStyle="1" w:styleId="paragraph">
    <w:name w:val="paragraph"/>
    <w:basedOn w:val="Normal"/>
    <w:rsid w:val="003F5393"/>
    <w:pPr>
      <w:spacing w:after="0" w:line="240" w:lineRule="auto"/>
    </w:pPr>
    <w:rPr>
      <w:rFonts w:ascii="Times New Roman" w:eastAsia="Times New Roman" w:hAnsi="Times New Roman" w:cs="Times New Roman"/>
      <w:lang w:val="nb-NO" w:eastAsia="nb-NO"/>
    </w:rPr>
  </w:style>
  <w:style w:type="character" w:customStyle="1" w:styleId="normaltextrun1">
    <w:name w:val="normaltextrun1"/>
    <w:basedOn w:val="DefaultParagraphFont"/>
    <w:rsid w:val="003F5393"/>
  </w:style>
  <w:style w:type="character" w:customStyle="1" w:styleId="mark9mc8187zc">
    <w:name w:val="mark9mc8187zc"/>
    <w:basedOn w:val="DefaultParagraphFont"/>
    <w:rsid w:val="00991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56958">
      <w:bodyDiv w:val="1"/>
      <w:marLeft w:val="0"/>
      <w:marRight w:val="0"/>
      <w:marTop w:val="0"/>
      <w:marBottom w:val="0"/>
      <w:divBdr>
        <w:top w:val="none" w:sz="0" w:space="0" w:color="auto"/>
        <w:left w:val="none" w:sz="0" w:space="0" w:color="auto"/>
        <w:bottom w:val="none" w:sz="0" w:space="0" w:color="auto"/>
        <w:right w:val="none" w:sz="0" w:space="0" w:color="auto"/>
      </w:divBdr>
    </w:div>
    <w:div w:id="238365660">
      <w:bodyDiv w:val="1"/>
      <w:marLeft w:val="0"/>
      <w:marRight w:val="0"/>
      <w:marTop w:val="0"/>
      <w:marBottom w:val="0"/>
      <w:divBdr>
        <w:top w:val="none" w:sz="0" w:space="0" w:color="auto"/>
        <w:left w:val="none" w:sz="0" w:space="0" w:color="auto"/>
        <w:bottom w:val="none" w:sz="0" w:space="0" w:color="auto"/>
        <w:right w:val="none" w:sz="0" w:space="0" w:color="auto"/>
      </w:divBdr>
    </w:div>
    <w:div w:id="280648733">
      <w:bodyDiv w:val="1"/>
      <w:marLeft w:val="0"/>
      <w:marRight w:val="0"/>
      <w:marTop w:val="0"/>
      <w:marBottom w:val="0"/>
      <w:divBdr>
        <w:top w:val="none" w:sz="0" w:space="0" w:color="auto"/>
        <w:left w:val="none" w:sz="0" w:space="0" w:color="auto"/>
        <w:bottom w:val="none" w:sz="0" w:space="0" w:color="auto"/>
        <w:right w:val="none" w:sz="0" w:space="0" w:color="auto"/>
      </w:divBdr>
      <w:divsChild>
        <w:div w:id="1841965676">
          <w:marLeft w:val="0"/>
          <w:marRight w:val="0"/>
          <w:marTop w:val="0"/>
          <w:marBottom w:val="0"/>
          <w:divBdr>
            <w:top w:val="none" w:sz="0" w:space="0" w:color="auto"/>
            <w:left w:val="none" w:sz="0" w:space="0" w:color="auto"/>
            <w:bottom w:val="none" w:sz="0" w:space="0" w:color="auto"/>
            <w:right w:val="none" w:sz="0" w:space="0" w:color="auto"/>
          </w:divBdr>
          <w:divsChild>
            <w:div w:id="1523477855">
              <w:marLeft w:val="0"/>
              <w:marRight w:val="0"/>
              <w:marTop w:val="0"/>
              <w:marBottom w:val="0"/>
              <w:divBdr>
                <w:top w:val="none" w:sz="0" w:space="0" w:color="auto"/>
                <w:left w:val="none" w:sz="0" w:space="0" w:color="auto"/>
                <w:bottom w:val="none" w:sz="0" w:space="0" w:color="auto"/>
                <w:right w:val="none" w:sz="0" w:space="0" w:color="auto"/>
              </w:divBdr>
              <w:divsChild>
                <w:div w:id="106957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205858">
      <w:bodyDiv w:val="1"/>
      <w:marLeft w:val="0"/>
      <w:marRight w:val="0"/>
      <w:marTop w:val="0"/>
      <w:marBottom w:val="0"/>
      <w:divBdr>
        <w:top w:val="none" w:sz="0" w:space="0" w:color="auto"/>
        <w:left w:val="none" w:sz="0" w:space="0" w:color="auto"/>
        <w:bottom w:val="none" w:sz="0" w:space="0" w:color="auto"/>
        <w:right w:val="none" w:sz="0" w:space="0" w:color="auto"/>
      </w:divBdr>
    </w:div>
    <w:div w:id="376205113">
      <w:bodyDiv w:val="1"/>
      <w:marLeft w:val="0"/>
      <w:marRight w:val="0"/>
      <w:marTop w:val="0"/>
      <w:marBottom w:val="0"/>
      <w:divBdr>
        <w:top w:val="none" w:sz="0" w:space="0" w:color="auto"/>
        <w:left w:val="none" w:sz="0" w:space="0" w:color="auto"/>
        <w:bottom w:val="none" w:sz="0" w:space="0" w:color="auto"/>
        <w:right w:val="none" w:sz="0" w:space="0" w:color="auto"/>
      </w:divBdr>
      <w:divsChild>
        <w:div w:id="419181939">
          <w:marLeft w:val="0"/>
          <w:marRight w:val="0"/>
          <w:marTop w:val="0"/>
          <w:marBottom w:val="0"/>
          <w:divBdr>
            <w:top w:val="none" w:sz="0" w:space="0" w:color="auto"/>
            <w:left w:val="none" w:sz="0" w:space="0" w:color="auto"/>
            <w:bottom w:val="none" w:sz="0" w:space="0" w:color="auto"/>
            <w:right w:val="none" w:sz="0" w:space="0" w:color="auto"/>
          </w:divBdr>
          <w:divsChild>
            <w:div w:id="669144674">
              <w:marLeft w:val="0"/>
              <w:marRight w:val="0"/>
              <w:marTop w:val="0"/>
              <w:marBottom w:val="0"/>
              <w:divBdr>
                <w:top w:val="none" w:sz="0" w:space="0" w:color="auto"/>
                <w:left w:val="none" w:sz="0" w:space="0" w:color="auto"/>
                <w:bottom w:val="none" w:sz="0" w:space="0" w:color="auto"/>
                <w:right w:val="none" w:sz="0" w:space="0" w:color="auto"/>
              </w:divBdr>
              <w:divsChild>
                <w:div w:id="2448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86821">
      <w:bodyDiv w:val="1"/>
      <w:marLeft w:val="0"/>
      <w:marRight w:val="0"/>
      <w:marTop w:val="0"/>
      <w:marBottom w:val="0"/>
      <w:divBdr>
        <w:top w:val="none" w:sz="0" w:space="0" w:color="auto"/>
        <w:left w:val="none" w:sz="0" w:space="0" w:color="auto"/>
        <w:bottom w:val="none" w:sz="0" w:space="0" w:color="auto"/>
        <w:right w:val="none" w:sz="0" w:space="0" w:color="auto"/>
      </w:divBdr>
    </w:div>
    <w:div w:id="1058671166">
      <w:bodyDiv w:val="1"/>
      <w:marLeft w:val="0"/>
      <w:marRight w:val="0"/>
      <w:marTop w:val="0"/>
      <w:marBottom w:val="0"/>
      <w:divBdr>
        <w:top w:val="none" w:sz="0" w:space="0" w:color="auto"/>
        <w:left w:val="none" w:sz="0" w:space="0" w:color="auto"/>
        <w:bottom w:val="none" w:sz="0" w:space="0" w:color="auto"/>
        <w:right w:val="none" w:sz="0" w:space="0" w:color="auto"/>
      </w:divBdr>
    </w:div>
    <w:div w:id="1135483910">
      <w:bodyDiv w:val="1"/>
      <w:marLeft w:val="0"/>
      <w:marRight w:val="0"/>
      <w:marTop w:val="0"/>
      <w:marBottom w:val="0"/>
      <w:divBdr>
        <w:top w:val="none" w:sz="0" w:space="0" w:color="auto"/>
        <w:left w:val="none" w:sz="0" w:space="0" w:color="auto"/>
        <w:bottom w:val="none" w:sz="0" w:space="0" w:color="auto"/>
        <w:right w:val="none" w:sz="0" w:space="0" w:color="auto"/>
      </w:divBdr>
    </w:div>
    <w:div w:id="1240671618">
      <w:bodyDiv w:val="1"/>
      <w:marLeft w:val="0"/>
      <w:marRight w:val="0"/>
      <w:marTop w:val="0"/>
      <w:marBottom w:val="0"/>
      <w:divBdr>
        <w:top w:val="none" w:sz="0" w:space="0" w:color="auto"/>
        <w:left w:val="none" w:sz="0" w:space="0" w:color="auto"/>
        <w:bottom w:val="none" w:sz="0" w:space="0" w:color="auto"/>
        <w:right w:val="none" w:sz="0" w:space="0" w:color="auto"/>
      </w:divBdr>
    </w:div>
    <w:div w:id="1412847732">
      <w:bodyDiv w:val="1"/>
      <w:marLeft w:val="0"/>
      <w:marRight w:val="0"/>
      <w:marTop w:val="0"/>
      <w:marBottom w:val="0"/>
      <w:divBdr>
        <w:top w:val="none" w:sz="0" w:space="0" w:color="auto"/>
        <w:left w:val="none" w:sz="0" w:space="0" w:color="auto"/>
        <w:bottom w:val="none" w:sz="0" w:space="0" w:color="auto"/>
        <w:right w:val="none" w:sz="0" w:space="0" w:color="auto"/>
      </w:divBdr>
    </w:div>
    <w:div w:id="1693066661">
      <w:bodyDiv w:val="1"/>
      <w:marLeft w:val="0"/>
      <w:marRight w:val="0"/>
      <w:marTop w:val="0"/>
      <w:marBottom w:val="0"/>
      <w:divBdr>
        <w:top w:val="none" w:sz="0" w:space="0" w:color="auto"/>
        <w:left w:val="none" w:sz="0" w:space="0" w:color="auto"/>
        <w:bottom w:val="none" w:sz="0" w:space="0" w:color="auto"/>
        <w:right w:val="none" w:sz="0" w:space="0" w:color="auto"/>
      </w:divBdr>
    </w:div>
    <w:div w:id="1863087697">
      <w:bodyDiv w:val="1"/>
      <w:marLeft w:val="0"/>
      <w:marRight w:val="0"/>
      <w:marTop w:val="0"/>
      <w:marBottom w:val="0"/>
      <w:divBdr>
        <w:top w:val="none" w:sz="0" w:space="0" w:color="auto"/>
        <w:left w:val="none" w:sz="0" w:space="0" w:color="auto"/>
        <w:bottom w:val="none" w:sz="0" w:space="0" w:color="auto"/>
        <w:right w:val="none" w:sz="0" w:space="0" w:color="auto"/>
      </w:divBdr>
      <w:divsChild>
        <w:div w:id="1521773578">
          <w:marLeft w:val="0"/>
          <w:marRight w:val="0"/>
          <w:marTop w:val="0"/>
          <w:marBottom w:val="0"/>
          <w:divBdr>
            <w:top w:val="none" w:sz="0" w:space="0" w:color="auto"/>
            <w:left w:val="none" w:sz="0" w:space="0" w:color="auto"/>
            <w:bottom w:val="none" w:sz="0" w:space="0" w:color="auto"/>
            <w:right w:val="none" w:sz="0" w:space="0" w:color="auto"/>
          </w:divBdr>
          <w:divsChild>
            <w:div w:id="313798828">
              <w:marLeft w:val="0"/>
              <w:marRight w:val="0"/>
              <w:marTop w:val="0"/>
              <w:marBottom w:val="0"/>
              <w:divBdr>
                <w:top w:val="none" w:sz="0" w:space="0" w:color="auto"/>
                <w:left w:val="none" w:sz="0" w:space="0" w:color="auto"/>
                <w:bottom w:val="none" w:sz="0" w:space="0" w:color="auto"/>
                <w:right w:val="none" w:sz="0" w:space="0" w:color="auto"/>
              </w:divBdr>
              <w:divsChild>
                <w:div w:id="15943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40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tnu.edu/geography/ngm-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tudntnu-my.sharepoint.com/:w:/g/personal/marsland_ntnu_no/EUI_OV-Tt_RFr9ELkF2aeNUBIxJ0Ch0ef7i9coqWMj796A?rtime=NzU1u2812E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j.parks@yorksj.ac.uk"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sdgs.un.org/goals"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 xmlns="http://schemas.apple.com/cocoa/2006/metadata">
  <generator>CocoaOOXMLWriter/1894.4</generator>
</meta>
</file>

<file path=customXml/itemProps1.xml><?xml version="1.0" encoding="utf-8"?>
<ds:datastoreItem xmlns:ds="http://schemas.openxmlformats.org/officeDocument/2006/customXml" ds:itemID="{910A81D8-7AFB-A84A-82F8-285689B1D732}">
  <ds:schemaRefs>
    <ds:schemaRef ds:uri="http://schemas.openxmlformats.org/officeDocument/2006/bibliography"/>
  </ds:schemaRefs>
</ds:datastoreItem>
</file>

<file path=customXml/itemProps2.xml><?xml version="1.0" encoding="utf-8"?>
<ds:datastoreItem xmlns:ds="http://schemas.openxmlformats.org/officeDocument/2006/customXml" ds:itemID="{C855EB62-38E8-044D-8DE1-1C16AB4E919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14</Pages>
  <Words>2512</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Cassidy</dc:creator>
  <cp:lastModifiedBy>Jude Parks</cp:lastModifiedBy>
  <cp:revision>8</cp:revision>
  <cp:lastPrinted>2020-06-30T23:02:00Z</cp:lastPrinted>
  <dcterms:created xsi:type="dcterms:W3CDTF">2021-07-16T09:39:00Z</dcterms:created>
  <dcterms:modified xsi:type="dcterms:W3CDTF">2021-07-20T16:43:00Z</dcterms:modified>
</cp:coreProperties>
</file>