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A73A" w14:textId="77777777" w:rsidR="00B8773E" w:rsidRDefault="00B8773E" w:rsidP="000E1384">
      <w:pPr>
        <w:spacing w:after="0" w:line="480" w:lineRule="auto"/>
        <w:jc w:val="center"/>
        <w:rPr>
          <w:rFonts w:ascii="Times New Roman" w:hAnsi="Times New Roman"/>
          <w:sz w:val="24"/>
          <w:szCs w:val="24"/>
        </w:rPr>
      </w:pPr>
    </w:p>
    <w:p w14:paraId="1C474B57" w14:textId="77777777" w:rsidR="0087321A" w:rsidRDefault="0087321A" w:rsidP="000E1384">
      <w:pPr>
        <w:spacing w:after="0" w:line="480" w:lineRule="auto"/>
        <w:jc w:val="center"/>
        <w:rPr>
          <w:rFonts w:ascii="Times New Roman" w:hAnsi="Times New Roman"/>
          <w:sz w:val="24"/>
          <w:szCs w:val="24"/>
        </w:rPr>
      </w:pPr>
    </w:p>
    <w:p w14:paraId="76221854" w14:textId="77777777" w:rsidR="00B8773E" w:rsidRDefault="00B8773E" w:rsidP="000E1384">
      <w:pPr>
        <w:spacing w:after="0" w:line="480" w:lineRule="auto"/>
        <w:jc w:val="center"/>
        <w:rPr>
          <w:rFonts w:ascii="Times New Roman" w:hAnsi="Times New Roman"/>
          <w:sz w:val="24"/>
          <w:szCs w:val="24"/>
        </w:rPr>
      </w:pPr>
    </w:p>
    <w:p w14:paraId="150C328C" w14:textId="77777777" w:rsidR="00770EC0" w:rsidRDefault="00770EC0" w:rsidP="000E1384">
      <w:pPr>
        <w:spacing w:after="0" w:line="480" w:lineRule="auto"/>
        <w:jc w:val="center"/>
        <w:rPr>
          <w:rFonts w:ascii="Times New Roman" w:hAnsi="Times New Roman"/>
          <w:sz w:val="24"/>
          <w:szCs w:val="24"/>
        </w:rPr>
      </w:pPr>
    </w:p>
    <w:p w14:paraId="0FFBEB38" w14:textId="77777777" w:rsidR="0043395E" w:rsidRDefault="0043395E" w:rsidP="000E1384">
      <w:pPr>
        <w:spacing w:after="0" w:line="480" w:lineRule="auto"/>
        <w:jc w:val="center"/>
        <w:rPr>
          <w:rFonts w:ascii="Times New Roman" w:hAnsi="Times New Roman"/>
          <w:sz w:val="24"/>
          <w:szCs w:val="24"/>
        </w:rPr>
      </w:pPr>
      <w:r>
        <w:rPr>
          <w:rFonts w:ascii="Times New Roman" w:hAnsi="Times New Roman"/>
          <w:sz w:val="24"/>
          <w:szCs w:val="24"/>
        </w:rPr>
        <w:t xml:space="preserve">This blessed sacrament of unity? Holy Communion, </w:t>
      </w:r>
    </w:p>
    <w:p w14:paraId="4E7B8C53" w14:textId="77777777" w:rsidR="006A379E" w:rsidRPr="008652F0" w:rsidRDefault="0043395E" w:rsidP="000E1384">
      <w:pPr>
        <w:spacing w:after="0" w:line="480" w:lineRule="auto"/>
        <w:jc w:val="center"/>
        <w:rPr>
          <w:rFonts w:ascii="Times New Roman" w:hAnsi="Times New Roman"/>
          <w:sz w:val="24"/>
          <w:szCs w:val="24"/>
        </w:rPr>
      </w:pPr>
      <w:r>
        <w:rPr>
          <w:rFonts w:ascii="Times New Roman" w:hAnsi="Times New Roman"/>
          <w:sz w:val="24"/>
          <w:szCs w:val="24"/>
        </w:rPr>
        <w:t>the pandemic, and the Church of England</w:t>
      </w:r>
    </w:p>
    <w:p w14:paraId="74C322D7" w14:textId="77777777" w:rsidR="00984B1C" w:rsidRDefault="00984B1C" w:rsidP="000E1384">
      <w:pPr>
        <w:spacing w:after="0" w:line="480" w:lineRule="auto"/>
        <w:jc w:val="center"/>
        <w:rPr>
          <w:rFonts w:ascii="Times New Roman" w:hAnsi="Times New Roman"/>
          <w:sz w:val="24"/>
          <w:szCs w:val="24"/>
        </w:rPr>
      </w:pPr>
    </w:p>
    <w:p w14:paraId="7D1C9860" w14:textId="77777777" w:rsidR="0087321A" w:rsidRDefault="0087321A" w:rsidP="000E1384">
      <w:pPr>
        <w:spacing w:after="0" w:line="480" w:lineRule="auto"/>
        <w:jc w:val="center"/>
        <w:rPr>
          <w:rFonts w:ascii="Times New Roman" w:hAnsi="Times New Roman"/>
          <w:sz w:val="24"/>
          <w:szCs w:val="24"/>
        </w:rPr>
      </w:pPr>
    </w:p>
    <w:p w14:paraId="4D0E87E5" w14:textId="77777777" w:rsidR="00322CBE" w:rsidRPr="008652F0" w:rsidRDefault="00322CBE" w:rsidP="000E1384">
      <w:pPr>
        <w:spacing w:after="0" w:line="480" w:lineRule="auto"/>
        <w:jc w:val="center"/>
        <w:rPr>
          <w:rFonts w:ascii="Times New Roman" w:hAnsi="Times New Roman"/>
          <w:sz w:val="24"/>
          <w:szCs w:val="24"/>
        </w:rPr>
      </w:pPr>
      <w:r w:rsidRPr="008652F0">
        <w:rPr>
          <w:rFonts w:ascii="Times New Roman" w:hAnsi="Times New Roman"/>
          <w:sz w:val="24"/>
          <w:szCs w:val="24"/>
        </w:rPr>
        <w:t>Leslie J</w:t>
      </w:r>
      <w:r w:rsidR="003E5A15" w:rsidRPr="008652F0">
        <w:rPr>
          <w:rFonts w:ascii="Times New Roman" w:hAnsi="Times New Roman"/>
          <w:sz w:val="24"/>
          <w:szCs w:val="24"/>
        </w:rPr>
        <w:t>.</w:t>
      </w:r>
      <w:r w:rsidRPr="008652F0">
        <w:rPr>
          <w:rFonts w:ascii="Times New Roman" w:hAnsi="Times New Roman"/>
          <w:sz w:val="24"/>
          <w:szCs w:val="24"/>
        </w:rPr>
        <w:t xml:space="preserve"> Francis*</w:t>
      </w:r>
    </w:p>
    <w:p w14:paraId="4180411F" w14:textId="77777777" w:rsidR="00322CBE" w:rsidRDefault="00322CBE" w:rsidP="000E1384">
      <w:pPr>
        <w:spacing w:after="0" w:line="480" w:lineRule="auto"/>
        <w:jc w:val="center"/>
        <w:rPr>
          <w:rFonts w:ascii="Times New Roman" w:hAnsi="Times New Roman"/>
          <w:sz w:val="24"/>
          <w:szCs w:val="24"/>
        </w:rPr>
      </w:pPr>
      <w:r w:rsidRPr="008652F0">
        <w:rPr>
          <w:rFonts w:ascii="Times New Roman" w:hAnsi="Times New Roman"/>
          <w:sz w:val="24"/>
          <w:szCs w:val="24"/>
        </w:rPr>
        <w:t xml:space="preserve">University of Warwick, </w:t>
      </w:r>
      <w:r w:rsidR="00D237F5">
        <w:rPr>
          <w:rFonts w:ascii="Times New Roman" w:hAnsi="Times New Roman"/>
          <w:sz w:val="24"/>
          <w:szCs w:val="24"/>
        </w:rPr>
        <w:t xml:space="preserve">Coventry, </w:t>
      </w:r>
      <w:r w:rsidRPr="008652F0">
        <w:rPr>
          <w:rFonts w:ascii="Times New Roman" w:hAnsi="Times New Roman"/>
          <w:sz w:val="24"/>
          <w:szCs w:val="24"/>
        </w:rPr>
        <w:t>UK</w:t>
      </w:r>
    </w:p>
    <w:p w14:paraId="704F0F6F" w14:textId="77777777" w:rsidR="00A31D24" w:rsidRPr="008652F0" w:rsidRDefault="00A31D24" w:rsidP="000E1384">
      <w:pPr>
        <w:spacing w:after="0" w:line="480" w:lineRule="auto"/>
        <w:jc w:val="center"/>
        <w:rPr>
          <w:rFonts w:ascii="Times New Roman" w:hAnsi="Times New Roman"/>
          <w:sz w:val="24"/>
          <w:szCs w:val="24"/>
        </w:rPr>
      </w:pPr>
      <w:r w:rsidRPr="00A31D24">
        <w:rPr>
          <w:rFonts w:ascii="Times New Roman" w:hAnsi="Times New Roman"/>
          <w:sz w:val="24"/>
          <w:szCs w:val="24"/>
        </w:rPr>
        <w:t>https://orcid.org/0000-0003-2946-9980</w:t>
      </w:r>
    </w:p>
    <w:p w14:paraId="241018FA" w14:textId="77777777" w:rsidR="00322CBE" w:rsidRDefault="00322CBE" w:rsidP="000E1384">
      <w:pPr>
        <w:spacing w:after="0" w:line="480" w:lineRule="auto"/>
        <w:jc w:val="center"/>
        <w:rPr>
          <w:rFonts w:ascii="Times New Roman" w:hAnsi="Times New Roman"/>
          <w:sz w:val="24"/>
          <w:szCs w:val="24"/>
        </w:rPr>
      </w:pPr>
    </w:p>
    <w:p w14:paraId="189AE7D8" w14:textId="77777777" w:rsidR="007B6A5B" w:rsidRDefault="00B8773E" w:rsidP="000E1384">
      <w:pPr>
        <w:spacing w:after="0" w:line="480" w:lineRule="auto"/>
        <w:jc w:val="center"/>
        <w:rPr>
          <w:rFonts w:ascii="Times New Roman" w:hAnsi="Times New Roman"/>
          <w:sz w:val="24"/>
          <w:szCs w:val="24"/>
        </w:rPr>
      </w:pPr>
      <w:r>
        <w:rPr>
          <w:rFonts w:ascii="Times New Roman" w:hAnsi="Times New Roman"/>
          <w:sz w:val="24"/>
          <w:szCs w:val="24"/>
        </w:rPr>
        <w:t>Andrew Village</w:t>
      </w:r>
    </w:p>
    <w:p w14:paraId="09BD05B7" w14:textId="77777777" w:rsidR="007B6A5B" w:rsidRDefault="00B8773E" w:rsidP="007B6A5B">
      <w:pPr>
        <w:spacing w:after="0" w:line="480" w:lineRule="auto"/>
        <w:jc w:val="center"/>
        <w:rPr>
          <w:rFonts w:ascii="Times New Roman" w:hAnsi="Times New Roman"/>
          <w:sz w:val="24"/>
          <w:szCs w:val="24"/>
        </w:rPr>
      </w:pPr>
      <w:r>
        <w:rPr>
          <w:rFonts w:ascii="Times New Roman" w:hAnsi="Times New Roman"/>
          <w:sz w:val="24"/>
          <w:szCs w:val="24"/>
        </w:rPr>
        <w:t>York St John University, York</w:t>
      </w:r>
      <w:r w:rsidR="007B6A5B">
        <w:rPr>
          <w:rFonts w:ascii="Times New Roman" w:hAnsi="Times New Roman"/>
          <w:sz w:val="24"/>
          <w:szCs w:val="24"/>
        </w:rPr>
        <w:t xml:space="preserve">, </w:t>
      </w:r>
      <w:r w:rsidR="007B6A5B" w:rsidRPr="008652F0">
        <w:rPr>
          <w:rFonts w:ascii="Times New Roman" w:hAnsi="Times New Roman"/>
          <w:sz w:val="24"/>
          <w:szCs w:val="24"/>
        </w:rPr>
        <w:t>UK</w:t>
      </w:r>
    </w:p>
    <w:p w14:paraId="3390F275" w14:textId="77777777" w:rsidR="005A2573" w:rsidRPr="008652F0" w:rsidRDefault="005A2573" w:rsidP="007B6A5B">
      <w:pPr>
        <w:spacing w:after="0" w:line="480" w:lineRule="auto"/>
        <w:jc w:val="center"/>
        <w:rPr>
          <w:rFonts w:ascii="Times New Roman" w:hAnsi="Times New Roman"/>
          <w:sz w:val="24"/>
          <w:szCs w:val="24"/>
        </w:rPr>
      </w:pPr>
      <w:r>
        <w:rPr>
          <w:rFonts w:ascii="Times New Roman" w:hAnsi="Times New Roman"/>
          <w:sz w:val="24"/>
          <w:szCs w:val="24"/>
        </w:rPr>
        <w:t>https://orcid.org/</w:t>
      </w:r>
      <w:r w:rsidR="0087321A">
        <w:rPr>
          <w:rFonts w:ascii="Times New Roman" w:hAnsi="Times New Roman"/>
          <w:sz w:val="24"/>
          <w:szCs w:val="24"/>
        </w:rPr>
        <w:t>0000-0002-2174-8822</w:t>
      </w:r>
    </w:p>
    <w:p w14:paraId="5AB23617" w14:textId="77777777" w:rsidR="007B6A5B" w:rsidRDefault="007B6A5B" w:rsidP="000E1384">
      <w:pPr>
        <w:spacing w:after="0" w:line="480" w:lineRule="auto"/>
        <w:jc w:val="center"/>
        <w:rPr>
          <w:rFonts w:ascii="Times New Roman" w:hAnsi="Times New Roman"/>
          <w:sz w:val="24"/>
          <w:szCs w:val="24"/>
        </w:rPr>
      </w:pPr>
    </w:p>
    <w:p w14:paraId="01D1E40E"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6C269C70"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204C6D1A"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2F0244F4"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051C1B90"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225A0B67"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737428B6" w14:textId="77777777" w:rsidR="0043395E" w:rsidRDefault="0043395E" w:rsidP="00322CBE">
      <w:pPr>
        <w:tabs>
          <w:tab w:val="left" w:pos="3180"/>
        </w:tabs>
        <w:spacing w:after="0" w:line="240" w:lineRule="auto"/>
        <w:ind w:right="471"/>
        <w:jc w:val="both"/>
        <w:rPr>
          <w:rFonts w:ascii="Times New Roman" w:hAnsi="Times New Roman"/>
          <w:sz w:val="24"/>
          <w:szCs w:val="24"/>
        </w:rPr>
      </w:pPr>
    </w:p>
    <w:p w14:paraId="4A4AB418" w14:textId="77777777" w:rsidR="0043395E" w:rsidRDefault="0043395E" w:rsidP="00322CBE">
      <w:pPr>
        <w:tabs>
          <w:tab w:val="left" w:pos="3180"/>
        </w:tabs>
        <w:spacing w:after="0" w:line="240" w:lineRule="auto"/>
        <w:ind w:right="471"/>
        <w:jc w:val="both"/>
        <w:rPr>
          <w:rFonts w:ascii="Times New Roman" w:hAnsi="Times New Roman"/>
          <w:sz w:val="24"/>
          <w:szCs w:val="24"/>
        </w:rPr>
      </w:pPr>
    </w:p>
    <w:p w14:paraId="2EEBDECD" w14:textId="77777777" w:rsidR="0043395E" w:rsidRDefault="0043395E" w:rsidP="00322CBE">
      <w:pPr>
        <w:tabs>
          <w:tab w:val="left" w:pos="3180"/>
        </w:tabs>
        <w:spacing w:after="0" w:line="240" w:lineRule="auto"/>
        <w:ind w:right="471"/>
        <w:jc w:val="both"/>
        <w:rPr>
          <w:rFonts w:ascii="Times New Roman" w:hAnsi="Times New Roman"/>
          <w:sz w:val="24"/>
          <w:szCs w:val="24"/>
        </w:rPr>
      </w:pPr>
    </w:p>
    <w:p w14:paraId="29CF2F66" w14:textId="77777777" w:rsidR="00322CBE" w:rsidRPr="000D6967" w:rsidRDefault="00322CBE" w:rsidP="00322CBE">
      <w:pPr>
        <w:tabs>
          <w:tab w:val="left" w:pos="3180"/>
        </w:tabs>
        <w:spacing w:after="0" w:line="240" w:lineRule="auto"/>
        <w:ind w:right="471"/>
        <w:jc w:val="both"/>
        <w:rPr>
          <w:rFonts w:ascii="Times New Roman" w:hAnsi="Times New Roman"/>
          <w:sz w:val="24"/>
          <w:szCs w:val="24"/>
        </w:rPr>
      </w:pPr>
      <w:r w:rsidRPr="000D6967">
        <w:rPr>
          <w:rFonts w:ascii="Times New Roman" w:hAnsi="Times New Roman"/>
          <w:sz w:val="24"/>
          <w:szCs w:val="24"/>
        </w:rPr>
        <w:t>Author note:</w:t>
      </w:r>
      <w:r w:rsidRPr="000D6967">
        <w:rPr>
          <w:rFonts w:ascii="Times New Roman" w:hAnsi="Times New Roman"/>
          <w:sz w:val="24"/>
          <w:szCs w:val="24"/>
        </w:rPr>
        <w:tab/>
      </w:r>
    </w:p>
    <w:p w14:paraId="0C5A1621"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*Corresponding author:</w:t>
      </w:r>
    </w:p>
    <w:p w14:paraId="770F9AB2"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Leslie J</w:t>
      </w:r>
      <w:r w:rsidR="003E5A15" w:rsidRPr="000D6967">
        <w:rPr>
          <w:rFonts w:ascii="Times New Roman" w:hAnsi="Times New Roman"/>
          <w:sz w:val="24"/>
          <w:szCs w:val="24"/>
        </w:rPr>
        <w:t>.</w:t>
      </w:r>
      <w:r w:rsidRPr="000D6967">
        <w:rPr>
          <w:rFonts w:ascii="Times New Roman" w:hAnsi="Times New Roman"/>
          <w:sz w:val="24"/>
          <w:szCs w:val="24"/>
        </w:rPr>
        <w:t xml:space="preserve"> Francis</w:t>
      </w:r>
    </w:p>
    <w:p w14:paraId="2CAE8D09" w14:textId="77777777" w:rsidR="000D6967" w:rsidRPr="00E128C7" w:rsidRDefault="000D6967" w:rsidP="000D6967">
      <w:pPr>
        <w:spacing w:after="0" w:line="240" w:lineRule="auto"/>
        <w:ind w:right="471"/>
        <w:jc w:val="both"/>
        <w:rPr>
          <w:rFonts w:ascii="Times New Roman" w:hAnsi="Times New Roman"/>
          <w:sz w:val="24"/>
          <w:szCs w:val="24"/>
        </w:rPr>
      </w:pPr>
      <w:r w:rsidRPr="00E128C7">
        <w:rPr>
          <w:rFonts w:ascii="Times New Roman" w:hAnsi="Times New Roman"/>
          <w:sz w:val="24"/>
          <w:szCs w:val="24"/>
        </w:rPr>
        <w:t>Professor of Religions and Psychology</w:t>
      </w:r>
    </w:p>
    <w:p w14:paraId="3F655B2D" w14:textId="77777777" w:rsidR="000D6967" w:rsidRPr="00E128C7" w:rsidRDefault="000D6967" w:rsidP="000D6967">
      <w:pPr>
        <w:spacing w:after="0" w:line="240" w:lineRule="auto"/>
        <w:ind w:right="471"/>
        <w:jc w:val="both"/>
        <w:rPr>
          <w:rFonts w:ascii="Times New Roman" w:hAnsi="Times New Roman"/>
          <w:sz w:val="24"/>
          <w:szCs w:val="24"/>
        </w:rPr>
      </w:pPr>
      <w:r w:rsidRPr="00E128C7">
        <w:rPr>
          <w:rFonts w:ascii="Times New Roman" w:hAnsi="Times New Roman"/>
          <w:sz w:val="24"/>
          <w:szCs w:val="24"/>
        </w:rPr>
        <w:t>Centre for Educational Development, Appraisal and Research (CEDAR)</w:t>
      </w:r>
    </w:p>
    <w:p w14:paraId="2E679D13"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The University of Warwick</w:t>
      </w:r>
    </w:p>
    <w:p w14:paraId="58019F91"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Coventry CV4 7AL United Kingdom</w:t>
      </w:r>
    </w:p>
    <w:p w14:paraId="51536A52" w14:textId="77777777" w:rsidR="00322CBE" w:rsidRPr="008652F0" w:rsidRDefault="00322CBE" w:rsidP="00322CBE">
      <w:pPr>
        <w:spacing w:after="0" w:line="240" w:lineRule="auto"/>
        <w:ind w:right="471"/>
        <w:rPr>
          <w:rFonts w:ascii="Times New Roman" w:hAnsi="Times New Roman"/>
          <w:sz w:val="24"/>
          <w:szCs w:val="24"/>
        </w:rPr>
      </w:pPr>
      <w:r w:rsidRPr="000D6967">
        <w:rPr>
          <w:rFonts w:ascii="Times New Roman" w:hAnsi="Times New Roman"/>
          <w:sz w:val="24"/>
          <w:szCs w:val="24"/>
        </w:rPr>
        <w:t xml:space="preserve">Email:   </w:t>
      </w:r>
      <w:hyperlink r:id="rId8" w:history="1">
        <w:r w:rsidRPr="000D6967">
          <w:rPr>
            <w:rStyle w:val="Hyperlink"/>
            <w:rFonts w:ascii="Times New Roman" w:hAnsi="Times New Roman"/>
            <w:color w:val="auto"/>
            <w:sz w:val="24"/>
            <w:szCs w:val="24"/>
          </w:rPr>
          <w:t>leslie.francis@warwick.ac.uk</w:t>
        </w:r>
      </w:hyperlink>
      <w:r w:rsidRPr="008652F0">
        <w:rPr>
          <w:rFonts w:ascii="Times New Roman" w:hAnsi="Times New Roman"/>
          <w:sz w:val="24"/>
          <w:szCs w:val="24"/>
        </w:rPr>
        <w:t xml:space="preserve"> </w:t>
      </w:r>
    </w:p>
    <w:p w14:paraId="0822B42B" w14:textId="77777777" w:rsidR="00830D37" w:rsidRPr="008652F0" w:rsidRDefault="00415DB2" w:rsidP="00830D37">
      <w:pPr>
        <w:spacing w:after="0" w:line="480" w:lineRule="auto"/>
        <w:jc w:val="center"/>
        <w:rPr>
          <w:rFonts w:ascii="Times New Roman" w:hAnsi="Times New Roman"/>
          <w:b/>
          <w:sz w:val="24"/>
          <w:szCs w:val="24"/>
        </w:rPr>
      </w:pPr>
      <w:r w:rsidRPr="008652F0">
        <w:rPr>
          <w:rFonts w:ascii="Times New Roman" w:hAnsi="Times New Roman"/>
          <w:b/>
          <w:sz w:val="24"/>
          <w:szCs w:val="24"/>
        </w:rPr>
        <w:br w:type="page"/>
      </w:r>
      <w:r w:rsidR="00830D37" w:rsidRPr="008652F0">
        <w:rPr>
          <w:rFonts w:ascii="Times New Roman" w:hAnsi="Times New Roman"/>
          <w:b/>
          <w:sz w:val="24"/>
          <w:szCs w:val="24"/>
        </w:rPr>
        <w:lastRenderedPageBreak/>
        <w:t>Abstract</w:t>
      </w:r>
    </w:p>
    <w:p w14:paraId="36668A12" w14:textId="77777777" w:rsidR="0043395E" w:rsidRDefault="0043395E" w:rsidP="003D3556">
      <w:pPr>
        <w:spacing w:after="0" w:line="480" w:lineRule="auto"/>
        <w:rPr>
          <w:rFonts w:ascii="Times New Roman" w:hAnsi="Times New Roman"/>
          <w:sz w:val="24"/>
          <w:szCs w:val="24"/>
        </w:rPr>
      </w:pPr>
      <w:r>
        <w:rPr>
          <w:rFonts w:ascii="Times New Roman" w:hAnsi="Times New Roman"/>
          <w:sz w:val="24"/>
          <w:szCs w:val="24"/>
        </w:rPr>
        <w:t xml:space="preserve">A major consequence of the pandemic for the Church of England was the decision of the Archbishops </w:t>
      </w:r>
      <w:r w:rsidR="00241A2A">
        <w:rPr>
          <w:rFonts w:ascii="Times New Roman" w:hAnsi="Times New Roman"/>
          <w:sz w:val="24"/>
          <w:szCs w:val="24"/>
        </w:rPr>
        <w:t xml:space="preserve">on 24 March 2020 </w:t>
      </w:r>
      <w:r>
        <w:rPr>
          <w:rFonts w:ascii="Times New Roman" w:hAnsi="Times New Roman"/>
          <w:sz w:val="24"/>
          <w:szCs w:val="24"/>
        </w:rPr>
        <w:t xml:space="preserve">to </w:t>
      </w:r>
      <w:r w:rsidR="00241A2A">
        <w:rPr>
          <w:rFonts w:ascii="Times New Roman" w:hAnsi="Times New Roman"/>
          <w:sz w:val="24"/>
          <w:szCs w:val="24"/>
        </w:rPr>
        <w:t>prevent the use</w:t>
      </w:r>
      <w:r>
        <w:rPr>
          <w:rFonts w:ascii="Times New Roman" w:hAnsi="Times New Roman"/>
          <w:sz w:val="24"/>
          <w:szCs w:val="24"/>
        </w:rPr>
        <w:t xml:space="preserve"> of churches</w:t>
      </w:r>
      <w:r w:rsidR="00241A2A">
        <w:rPr>
          <w:rFonts w:ascii="Times New Roman" w:hAnsi="Times New Roman"/>
          <w:sz w:val="24"/>
          <w:szCs w:val="24"/>
        </w:rPr>
        <w:t xml:space="preserve"> (even for the broadcasting of services by the clergy),</w:t>
      </w:r>
      <w:r>
        <w:rPr>
          <w:rFonts w:ascii="Times New Roman" w:hAnsi="Times New Roman"/>
          <w:sz w:val="24"/>
          <w:szCs w:val="24"/>
        </w:rPr>
        <w:t xml:space="preserve"> and the </w:t>
      </w:r>
      <w:r w:rsidR="00241A2A">
        <w:rPr>
          <w:rFonts w:ascii="Times New Roman" w:hAnsi="Times New Roman"/>
          <w:sz w:val="24"/>
          <w:szCs w:val="24"/>
        </w:rPr>
        <w:t xml:space="preserve">consequent </w:t>
      </w:r>
      <w:r>
        <w:rPr>
          <w:rFonts w:ascii="Times New Roman" w:hAnsi="Times New Roman"/>
          <w:sz w:val="24"/>
          <w:szCs w:val="24"/>
        </w:rPr>
        <w:t xml:space="preserve">sudden trajectory into online worship streamed by clergy </w:t>
      </w:r>
      <w:r w:rsidR="00241A2A">
        <w:rPr>
          <w:rFonts w:ascii="Times New Roman" w:hAnsi="Times New Roman"/>
          <w:sz w:val="24"/>
          <w:szCs w:val="24"/>
        </w:rPr>
        <w:t xml:space="preserve">from </w:t>
      </w:r>
      <w:r>
        <w:rPr>
          <w:rFonts w:ascii="Times New Roman" w:hAnsi="Times New Roman"/>
          <w:sz w:val="24"/>
          <w:szCs w:val="24"/>
        </w:rPr>
        <w:t xml:space="preserve">their homes. On Easter Sunday the Archbishop of Canterbury exemplified the </w:t>
      </w:r>
      <w:r w:rsidR="00241A2A">
        <w:rPr>
          <w:rFonts w:ascii="Times New Roman" w:hAnsi="Times New Roman"/>
          <w:sz w:val="24"/>
          <w:szCs w:val="24"/>
        </w:rPr>
        <w:t>challenge confronting</w:t>
      </w:r>
      <w:r>
        <w:rPr>
          <w:rFonts w:ascii="Times New Roman" w:hAnsi="Times New Roman"/>
          <w:sz w:val="24"/>
          <w:szCs w:val="24"/>
        </w:rPr>
        <w:t xml:space="preserve"> Anglican </w:t>
      </w:r>
      <w:r w:rsidR="00241A2A">
        <w:rPr>
          <w:rFonts w:ascii="Times New Roman" w:hAnsi="Times New Roman"/>
          <w:sz w:val="24"/>
          <w:szCs w:val="24"/>
        </w:rPr>
        <w:t>cler</w:t>
      </w:r>
      <w:r>
        <w:rPr>
          <w:rFonts w:ascii="Times New Roman" w:hAnsi="Times New Roman"/>
          <w:sz w:val="24"/>
          <w:szCs w:val="24"/>
        </w:rPr>
        <w:t xml:space="preserve">gy by presiding for the nation from his kitchen table. This sudden change to </w:t>
      </w:r>
      <w:r w:rsidR="00FF2640">
        <w:rPr>
          <w:rFonts w:ascii="Times New Roman" w:hAnsi="Times New Roman"/>
          <w:sz w:val="24"/>
          <w:szCs w:val="24"/>
        </w:rPr>
        <w:t>online services</w:t>
      </w:r>
      <w:r>
        <w:rPr>
          <w:rFonts w:ascii="Times New Roman" w:hAnsi="Times New Roman"/>
          <w:sz w:val="24"/>
          <w:szCs w:val="24"/>
        </w:rPr>
        <w:t xml:space="preserve"> may have </w:t>
      </w:r>
      <w:r w:rsidR="00215018">
        <w:rPr>
          <w:rFonts w:ascii="Times New Roman" w:hAnsi="Times New Roman"/>
          <w:sz w:val="24"/>
          <w:szCs w:val="24"/>
        </w:rPr>
        <w:t>highlighted differences in e</w:t>
      </w:r>
      <w:r w:rsidR="00FF2640">
        <w:rPr>
          <w:rFonts w:ascii="Times New Roman" w:hAnsi="Times New Roman"/>
          <w:sz w:val="24"/>
          <w:szCs w:val="24"/>
        </w:rPr>
        <w:t>ucharistic practice</w:t>
      </w:r>
      <w:r>
        <w:rPr>
          <w:rFonts w:ascii="Times New Roman" w:hAnsi="Times New Roman"/>
          <w:sz w:val="24"/>
          <w:szCs w:val="24"/>
        </w:rPr>
        <w:t xml:space="preserve"> within the Church of England</w:t>
      </w:r>
      <w:r w:rsidR="00FF2640">
        <w:rPr>
          <w:rFonts w:ascii="Times New Roman" w:hAnsi="Times New Roman"/>
          <w:sz w:val="24"/>
          <w:szCs w:val="24"/>
        </w:rPr>
        <w:t>,</w:t>
      </w:r>
      <w:r>
        <w:rPr>
          <w:rFonts w:ascii="Times New Roman" w:hAnsi="Times New Roman"/>
          <w:sz w:val="24"/>
          <w:szCs w:val="24"/>
        </w:rPr>
        <w:t xml:space="preserve"> </w:t>
      </w:r>
      <w:r w:rsidR="00FF2640">
        <w:rPr>
          <w:rFonts w:ascii="Times New Roman" w:hAnsi="Times New Roman"/>
          <w:sz w:val="24"/>
          <w:szCs w:val="24"/>
        </w:rPr>
        <w:t xml:space="preserve">differentiating between </w:t>
      </w:r>
      <w:r>
        <w:rPr>
          <w:rFonts w:ascii="Times New Roman" w:hAnsi="Times New Roman"/>
          <w:sz w:val="24"/>
          <w:szCs w:val="24"/>
        </w:rPr>
        <w:t>those shaped in the Anglo-Catholic</w:t>
      </w:r>
      <w:r w:rsidR="00FF2640">
        <w:rPr>
          <w:rFonts w:ascii="Times New Roman" w:hAnsi="Times New Roman"/>
          <w:sz w:val="24"/>
          <w:szCs w:val="24"/>
        </w:rPr>
        <w:t>, Broad Church, and</w:t>
      </w:r>
      <w:r>
        <w:rPr>
          <w:rFonts w:ascii="Times New Roman" w:hAnsi="Times New Roman"/>
          <w:sz w:val="24"/>
          <w:szCs w:val="24"/>
        </w:rPr>
        <w:t xml:space="preserve"> Evangelical traditions. This paper tests the thesis that during the initial days of lockdown </w:t>
      </w:r>
      <w:r w:rsidR="00FF2640">
        <w:rPr>
          <w:rFonts w:ascii="Times New Roman" w:hAnsi="Times New Roman"/>
          <w:sz w:val="24"/>
          <w:szCs w:val="24"/>
        </w:rPr>
        <w:t>this blessed sacrament of unity also embraced rich diversity</w:t>
      </w:r>
      <w:r>
        <w:rPr>
          <w:rFonts w:ascii="Times New Roman" w:hAnsi="Times New Roman"/>
          <w:sz w:val="24"/>
          <w:szCs w:val="24"/>
        </w:rPr>
        <w:t xml:space="preserve"> among loyal Anglicans. Data provided by 3,286 laity and 1,353 clergy from the </w:t>
      </w:r>
      <w:r>
        <w:rPr>
          <w:rFonts w:ascii="Times New Roman" w:hAnsi="Times New Roman"/>
          <w:i/>
          <w:sz w:val="24"/>
          <w:szCs w:val="24"/>
        </w:rPr>
        <w:t>Coronavirus, Church &amp; You Survey</w:t>
      </w:r>
      <w:r>
        <w:rPr>
          <w:rFonts w:ascii="Times New Roman" w:hAnsi="Times New Roman"/>
          <w:sz w:val="24"/>
          <w:szCs w:val="24"/>
        </w:rPr>
        <w:t xml:space="preserve"> lend support for this thesis. </w:t>
      </w:r>
    </w:p>
    <w:p w14:paraId="16CBB413" w14:textId="77777777" w:rsidR="0043395E" w:rsidRPr="0043395E" w:rsidRDefault="0043395E" w:rsidP="003D3556">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pandemic, church, </w:t>
      </w:r>
      <w:r w:rsidR="00215018">
        <w:rPr>
          <w:rFonts w:ascii="Times New Roman" w:hAnsi="Times New Roman"/>
          <w:sz w:val="24"/>
          <w:szCs w:val="24"/>
        </w:rPr>
        <w:t>e</w:t>
      </w:r>
      <w:r>
        <w:rPr>
          <w:rFonts w:ascii="Times New Roman" w:hAnsi="Times New Roman"/>
          <w:sz w:val="24"/>
          <w:szCs w:val="24"/>
        </w:rPr>
        <w:t>ucharist, empirical theology, survey</w:t>
      </w:r>
    </w:p>
    <w:p w14:paraId="1FC80715" w14:textId="77777777" w:rsidR="0043395E" w:rsidRDefault="0043395E" w:rsidP="003D3556">
      <w:pPr>
        <w:spacing w:after="0" w:line="480" w:lineRule="auto"/>
        <w:rPr>
          <w:rFonts w:ascii="Times New Roman" w:hAnsi="Times New Roman"/>
          <w:sz w:val="24"/>
          <w:szCs w:val="24"/>
        </w:rPr>
      </w:pPr>
    </w:p>
    <w:p w14:paraId="57C483B9" w14:textId="77777777" w:rsidR="0043395E" w:rsidRDefault="0043395E" w:rsidP="003D3556">
      <w:pPr>
        <w:spacing w:after="0" w:line="480" w:lineRule="auto"/>
        <w:rPr>
          <w:rFonts w:ascii="Times New Roman" w:hAnsi="Times New Roman"/>
          <w:sz w:val="24"/>
          <w:szCs w:val="24"/>
        </w:rPr>
      </w:pPr>
    </w:p>
    <w:p w14:paraId="28FE3AE8" w14:textId="77777777" w:rsidR="0043395E" w:rsidRDefault="0043395E" w:rsidP="003D3556">
      <w:pPr>
        <w:spacing w:after="0" w:line="480" w:lineRule="auto"/>
        <w:rPr>
          <w:rFonts w:ascii="Times New Roman" w:hAnsi="Times New Roman"/>
          <w:sz w:val="24"/>
          <w:szCs w:val="24"/>
        </w:rPr>
      </w:pPr>
    </w:p>
    <w:p w14:paraId="3C26A2EF" w14:textId="77777777" w:rsidR="0043395E" w:rsidRDefault="0043395E" w:rsidP="003D3556">
      <w:pPr>
        <w:spacing w:after="0" w:line="480" w:lineRule="auto"/>
        <w:rPr>
          <w:rFonts w:ascii="Times New Roman" w:hAnsi="Times New Roman"/>
          <w:sz w:val="24"/>
          <w:szCs w:val="24"/>
        </w:rPr>
      </w:pPr>
    </w:p>
    <w:p w14:paraId="31457DB2" w14:textId="77777777" w:rsidR="0043395E" w:rsidRDefault="0043395E" w:rsidP="003D3556">
      <w:pPr>
        <w:spacing w:after="0" w:line="480" w:lineRule="auto"/>
        <w:rPr>
          <w:rFonts w:ascii="Times New Roman" w:hAnsi="Times New Roman"/>
          <w:sz w:val="24"/>
          <w:szCs w:val="24"/>
        </w:rPr>
      </w:pPr>
    </w:p>
    <w:p w14:paraId="51F3EB75" w14:textId="77777777" w:rsidR="0043395E" w:rsidRDefault="0043395E">
      <w:pPr>
        <w:spacing w:after="0" w:line="240" w:lineRule="auto"/>
        <w:rPr>
          <w:rFonts w:ascii="Times New Roman" w:hAnsi="Times New Roman"/>
          <w:sz w:val="24"/>
          <w:szCs w:val="24"/>
        </w:rPr>
      </w:pPr>
      <w:r>
        <w:rPr>
          <w:rFonts w:ascii="Times New Roman" w:hAnsi="Times New Roman"/>
          <w:sz w:val="24"/>
          <w:szCs w:val="24"/>
        </w:rPr>
        <w:br w:type="page"/>
      </w:r>
    </w:p>
    <w:p w14:paraId="159CC086" w14:textId="77777777" w:rsidR="0043395E" w:rsidRDefault="00AD7D77" w:rsidP="00AD7D77">
      <w:pPr>
        <w:spacing w:after="0" w:line="480" w:lineRule="auto"/>
        <w:jc w:val="center"/>
        <w:rPr>
          <w:rFonts w:ascii="Times New Roman" w:hAnsi="Times New Roman"/>
          <w:sz w:val="24"/>
          <w:szCs w:val="24"/>
        </w:rPr>
      </w:pPr>
      <w:r>
        <w:rPr>
          <w:rFonts w:ascii="Times New Roman" w:hAnsi="Times New Roman"/>
          <w:b/>
          <w:sz w:val="24"/>
          <w:szCs w:val="24"/>
        </w:rPr>
        <w:lastRenderedPageBreak/>
        <w:t>Introduction</w:t>
      </w:r>
    </w:p>
    <w:p w14:paraId="39928010" w14:textId="77777777" w:rsidR="00AD7D77" w:rsidRDefault="00AD7D77" w:rsidP="00AD7D77">
      <w:pPr>
        <w:spacing w:after="0" w:line="480" w:lineRule="auto"/>
        <w:ind w:firstLine="720"/>
        <w:rPr>
          <w:rFonts w:ascii="Times New Roman" w:hAnsi="Times New Roman"/>
          <w:sz w:val="24"/>
          <w:szCs w:val="24"/>
        </w:rPr>
      </w:pPr>
      <w:r>
        <w:rPr>
          <w:rFonts w:ascii="Times New Roman" w:hAnsi="Times New Roman"/>
          <w:sz w:val="24"/>
          <w:szCs w:val="24"/>
        </w:rPr>
        <w:t xml:space="preserve">The scriptural roots for considering the </w:t>
      </w:r>
      <w:r w:rsidR="00215018">
        <w:rPr>
          <w:rFonts w:ascii="Times New Roman" w:hAnsi="Times New Roman"/>
          <w:sz w:val="24"/>
          <w:szCs w:val="24"/>
        </w:rPr>
        <w:t>e</w:t>
      </w:r>
      <w:r>
        <w:rPr>
          <w:rFonts w:ascii="Times New Roman" w:hAnsi="Times New Roman"/>
          <w:sz w:val="24"/>
          <w:szCs w:val="24"/>
        </w:rPr>
        <w:t>ucharist as the sacrament of the Church’s unity are found in 1 Corinthians 10: 16-17:</w:t>
      </w:r>
    </w:p>
    <w:p w14:paraId="4447C62C" w14:textId="77777777" w:rsidR="002773D3" w:rsidRDefault="002773D3" w:rsidP="002773D3">
      <w:pPr>
        <w:spacing w:after="0" w:line="480" w:lineRule="auto"/>
        <w:ind w:left="720"/>
        <w:rPr>
          <w:rFonts w:ascii="Times New Roman" w:hAnsi="Times New Roman"/>
          <w:sz w:val="24"/>
          <w:szCs w:val="24"/>
        </w:rPr>
      </w:pPr>
      <w:r>
        <w:rPr>
          <w:rFonts w:ascii="Times New Roman" w:hAnsi="Times New Roman"/>
          <w:sz w:val="24"/>
          <w:szCs w:val="24"/>
        </w:rPr>
        <w:t xml:space="preserve">The cup of blessing that we bless, is it not a sharing in the blood of Christ? The bread that </w:t>
      </w:r>
      <w:r w:rsidR="006E4465">
        <w:rPr>
          <w:rFonts w:ascii="Times New Roman" w:hAnsi="Times New Roman"/>
          <w:sz w:val="24"/>
          <w:szCs w:val="24"/>
        </w:rPr>
        <w:t xml:space="preserve">we </w:t>
      </w:r>
      <w:r>
        <w:rPr>
          <w:rFonts w:ascii="Times New Roman" w:hAnsi="Times New Roman"/>
          <w:sz w:val="24"/>
          <w:szCs w:val="24"/>
        </w:rPr>
        <w:t>break, is it not a sharing in the body of Christ? Because there is one bread, we who are many are one body, for we all partake of the one bread. (NRSV)</w:t>
      </w:r>
    </w:p>
    <w:p w14:paraId="108A5017" w14:textId="77777777" w:rsidR="002773D3" w:rsidRDefault="002773D3" w:rsidP="002773D3">
      <w:pPr>
        <w:spacing w:after="0" w:line="480" w:lineRule="auto"/>
        <w:rPr>
          <w:rFonts w:ascii="Times New Roman" w:hAnsi="Times New Roman"/>
          <w:sz w:val="24"/>
          <w:szCs w:val="24"/>
        </w:rPr>
      </w:pPr>
      <w:r>
        <w:rPr>
          <w:rFonts w:ascii="Times New Roman" w:hAnsi="Times New Roman"/>
          <w:sz w:val="24"/>
          <w:szCs w:val="24"/>
        </w:rPr>
        <w:t>In one sense</w:t>
      </w:r>
      <w:r w:rsidR="00804856">
        <w:rPr>
          <w:rFonts w:ascii="Times New Roman" w:hAnsi="Times New Roman"/>
          <w:sz w:val="24"/>
          <w:szCs w:val="24"/>
        </w:rPr>
        <w:t>, both</w:t>
      </w:r>
      <w:r>
        <w:rPr>
          <w:rFonts w:ascii="Times New Roman" w:hAnsi="Times New Roman"/>
          <w:sz w:val="24"/>
          <w:szCs w:val="24"/>
        </w:rPr>
        <w:t xml:space="preserve"> the foundation narrative of the last supper, held largely in common by the three synoptic </w:t>
      </w:r>
      <w:r w:rsidR="00804856">
        <w:rPr>
          <w:rFonts w:ascii="Times New Roman" w:hAnsi="Times New Roman"/>
          <w:sz w:val="24"/>
          <w:szCs w:val="24"/>
        </w:rPr>
        <w:t>G</w:t>
      </w:r>
      <w:r>
        <w:rPr>
          <w:rFonts w:ascii="Times New Roman" w:hAnsi="Times New Roman"/>
          <w:sz w:val="24"/>
          <w:szCs w:val="24"/>
        </w:rPr>
        <w:t>ospels, and the elements of bread and wine</w:t>
      </w:r>
      <w:r w:rsidR="00E27B5C">
        <w:rPr>
          <w:rFonts w:ascii="Times New Roman" w:hAnsi="Times New Roman"/>
          <w:sz w:val="24"/>
          <w:szCs w:val="24"/>
        </w:rPr>
        <w:t xml:space="preserve"> have become part of a unifying identity for Christian comm</w:t>
      </w:r>
      <w:r w:rsidR="006E4465">
        <w:rPr>
          <w:rFonts w:ascii="Times New Roman" w:hAnsi="Times New Roman"/>
          <w:sz w:val="24"/>
          <w:szCs w:val="24"/>
        </w:rPr>
        <w:t>u</w:t>
      </w:r>
      <w:r w:rsidR="00E27B5C">
        <w:rPr>
          <w:rFonts w:ascii="Times New Roman" w:hAnsi="Times New Roman"/>
          <w:sz w:val="24"/>
          <w:szCs w:val="24"/>
        </w:rPr>
        <w:t>n</w:t>
      </w:r>
      <w:r w:rsidR="006E4465">
        <w:rPr>
          <w:rFonts w:ascii="Times New Roman" w:hAnsi="Times New Roman"/>
          <w:sz w:val="24"/>
          <w:szCs w:val="24"/>
        </w:rPr>
        <w:t>i</w:t>
      </w:r>
      <w:r w:rsidR="00E27B5C">
        <w:rPr>
          <w:rFonts w:ascii="Times New Roman" w:hAnsi="Times New Roman"/>
          <w:sz w:val="24"/>
          <w:szCs w:val="24"/>
        </w:rPr>
        <w:t xml:space="preserve">ties, with just a few exceptions </w:t>
      </w:r>
      <w:r w:rsidR="00804856">
        <w:rPr>
          <w:rFonts w:ascii="Times New Roman" w:hAnsi="Times New Roman"/>
          <w:sz w:val="24"/>
          <w:szCs w:val="24"/>
        </w:rPr>
        <w:t>such as</w:t>
      </w:r>
      <w:r w:rsidR="00E27B5C">
        <w:rPr>
          <w:rFonts w:ascii="Times New Roman" w:hAnsi="Times New Roman"/>
          <w:sz w:val="24"/>
          <w:szCs w:val="24"/>
        </w:rPr>
        <w:t xml:space="preserve"> the Salvation Army. The variety of names by which this </w:t>
      </w:r>
      <w:r w:rsidR="00804856">
        <w:rPr>
          <w:rFonts w:ascii="Times New Roman" w:hAnsi="Times New Roman"/>
          <w:sz w:val="24"/>
          <w:szCs w:val="24"/>
        </w:rPr>
        <w:t xml:space="preserve">blessed </w:t>
      </w:r>
      <w:r w:rsidR="00E27B5C">
        <w:rPr>
          <w:rFonts w:ascii="Times New Roman" w:hAnsi="Times New Roman"/>
          <w:sz w:val="24"/>
          <w:szCs w:val="24"/>
        </w:rPr>
        <w:t xml:space="preserve">sacrament of unity is known, however, begins to </w:t>
      </w:r>
      <w:r w:rsidR="00804856">
        <w:rPr>
          <w:rFonts w:ascii="Times New Roman" w:hAnsi="Times New Roman"/>
          <w:sz w:val="24"/>
          <w:szCs w:val="24"/>
        </w:rPr>
        <w:t>illustrate the rich variety contained within</w:t>
      </w:r>
      <w:r w:rsidR="00E27B5C">
        <w:rPr>
          <w:rFonts w:ascii="Times New Roman" w:hAnsi="Times New Roman"/>
          <w:sz w:val="24"/>
          <w:szCs w:val="24"/>
        </w:rPr>
        <w:t xml:space="preserve"> this unity</w:t>
      </w:r>
      <w:r w:rsidR="001A001B">
        <w:rPr>
          <w:rFonts w:ascii="Times New Roman" w:hAnsi="Times New Roman"/>
          <w:sz w:val="24"/>
          <w:szCs w:val="24"/>
        </w:rPr>
        <w:t>:</w:t>
      </w:r>
      <w:r w:rsidR="00215018">
        <w:rPr>
          <w:rFonts w:ascii="Times New Roman" w:hAnsi="Times New Roman"/>
          <w:sz w:val="24"/>
          <w:szCs w:val="24"/>
        </w:rPr>
        <w:t xml:space="preserve"> Holy Communion, Mass, </w:t>
      </w:r>
      <w:r w:rsidR="00AF595A">
        <w:rPr>
          <w:rFonts w:ascii="Times New Roman" w:hAnsi="Times New Roman"/>
          <w:sz w:val="24"/>
          <w:szCs w:val="24"/>
        </w:rPr>
        <w:t>E</w:t>
      </w:r>
      <w:r w:rsidR="00E27B5C">
        <w:rPr>
          <w:rFonts w:ascii="Times New Roman" w:hAnsi="Times New Roman"/>
          <w:sz w:val="24"/>
          <w:szCs w:val="24"/>
        </w:rPr>
        <w:t xml:space="preserve">ucharist, Lord’s Supper. Within this </w:t>
      </w:r>
      <w:r w:rsidR="00804856">
        <w:rPr>
          <w:rFonts w:ascii="Times New Roman" w:hAnsi="Times New Roman"/>
          <w:sz w:val="24"/>
          <w:szCs w:val="24"/>
        </w:rPr>
        <w:t xml:space="preserve">blessed </w:t>
      </w:r>
      <w:r w:rsidR="00E27B5C">
        <w:rPr>
          <w:rFonts w:ascii="Times New Roman" w:hAnsi="Times New Roman"/>
          <w:sz w:val="24"/>
          <w:szCs w:val="24"/>
        </w:rPr>
        <w:t xml:space="preserve">sacrament of unity there are diversities of liturgical practice, of theological interpretation, and of valid presidency. </w:t>
      </w:r>
      <w:r w:rsidR="00804856">
        <w:rPr>
          <w:rFonts w:ascii="Times New Roman" w:hAnsi="Times New Roman"/>
          <w:sz w:val="24"/>
          <w:szCs w:val="24"/>
        </w:rPr>
        <w:t>T</w:t>
      </w:r>
      <w:r w:rsidR="00E27B5C">
        <w:rPr>
          <w:rFonts w:ascii="Times New Roman" w:hAnsi="Times New Roman"/>
          <w:sz w:val="24"/>
          <w:szCs w:val="24"/>
        </w:rPr>
        <w:t>his notion of sacramental unity</w:t>
      </w:r>
      <w:r w:rsidR="00804856">
        <w:rPr>
          <w:rFonts w:ascii="Times New Roman" w:hAnsi="Times New Roman"/>
          <w:sz w:val="24"/>
          <w:szCs w:val="24"/>
        </w:rPr>
        <w:t xml:space="preserve"> also embraces rich diversity</w:t>
      </w:r>
      <w:r w:rsidR="00E27B5C">
        <w:rPr>
          <w:rFonts w:ascii="Times New Roman" w:hAnsi="Times New Roman"/>
          <w:sz w:val="24"/>
          <w:szCs w:val="24"/>
        </w:rPr>
        <w:t>.</w:t>
      </w:r>
    </w:p>
    <w:p w14:paraId="252F4E7C" w14:textId="77777777" w:rsidR="00E27B5C" w:rsidRDefault="00E27B5C" w:rsidP="00E27B5C">
      <w:pPr>
        <w:spacing w:after="0" w:line="480" w:lineRule="auto"/>
        <w:ind w:firstLine="720"/>
        <w:rPr>
          <w:rFonts w:ascii="Times New Roman" w:hAnsi="Times New Roman"/>
          <w:sz w:val="24"/>
          <w:szCs w:val="24"/>
        </w:rPr>
      </w:pPr>
      <w:r>
        <w:rPr>
          <w:rFonts w:ascii="Times New Roman" w:hAnsi="Times New Roman"/>
          <w:sz w:val="24"/>
          <w:szCs w:val="24"/>
        </w:rPr>
        <w:t>Within the western tradition, the main fault line</w:t>
      </w:r>
      <w:r w:rsidR="00804856">
        <w:rPr>
          <w:rFonts w:ascii="Times New Roman" w:hAnsi="Times New Roman"/>
          <w:sz w:val="24"/>
          <w:szCs w:val="24"/>
        </w:rPr>
        <w:t>s within this blessed sacrament of unity</w:t>
      </w:r>
      <w:r>
        <w:rPr>
          <w:rFonts w:ascii="Times New Roman" w:hAnsi="Times New Roman"/>
          <w:sz w:val="24"/>
          <w:szCs w:val="24"/>
        </w:rPr>
        <w:t xml:space="preserve"> </w:t>
      </w:r>
      <w:r w:rsidR="001A001B">
        <w:rPr>
          <w:rFonts w:ascii="Times New Roman" w:hAnsi="Times New Roman"/>
          <w:sz w:val="24"/>
          <w:szCs w:val="24"/>
        </w:rPr>
        <w:t>e</w:t>
      </w:r>
      <w:r>
        <w:rPr>
          <w:rFonts w:ascii="Times New Roman" w:hAnsi="Times New Roman"/>
          <w:sz w:val="24"/>
          <w:szCs w:val="24"/>
        </w:rPr>
        <w:t>merged at the time of the Reformation, the time of the parting of ways between the Catholic tradition and the Reformed tradition. From that point onwards</w:t>
      </w:r>
      <w:r w:rsidR="001A001B">
        <w:rPr>
          <w:rFonts w:ascii="Times New Roman" w:hAnsi="Times New Roman"/>
          <w:sz w:val="24"/>
          <w:szCs w:val="24"/>
        </w:rPr>
        <w:t>,</w:t>
      </w:r>
      <w:r>
        <w:rPr>
          <w:rFonts w:ascii="Times New Roman" w:hAnsi="Times New Roman"/>
          <w:sz w:val="24"/>
          <w:szCs w:val="24"/>
        </w:rPr>
        <w:t xml:space="preserve"> it has been easy to recognise the sacrament as an all too visible sign of </w:t>
      </w:r>
      <w:r w:rsidR="00804856">
        <w:rPr>
          <w:rFonts w:ascii="Times New Roman" w:hAnsi="Times New Roman"/>
          <w:sz w:val="24"/>
          <w:szCs w:val="24"/>
        </w:rPr>
        <w:t>diversity, suggesting potential</w:t>
      </w:r>
      <w:r>
        <w:rPr>
          <w:rFonts w:ascii="Times New Roman" w:hAnsi="Times New Roman"/>
          <w:sz w:val="24"/>
          <w:szCs w:val="24"/>
        </w:rPr>
        <w:t xml:space="preserve"> incompatibility of Catholic practice and Reformed practice. Within this landscape, however, the Anglican Church offers a distinctive position claiming to be rooted in both the Catholic tradition and the Reformed tradition. Consequently, within the one Church the </w:t>
      </w:r>
      <w:r w:rsidR="00215018">
        <w:rPr>
          <w:rFonts w:ascii="Times New Roman" w:hAnsi="Times New Roman"/>
          <w:sz w:val="24"/>
          <w:szCs w:val="24"/>
        </w:rPr>
        <w:t>e</w:t>
      </w:r>
      <w:r>
        <w:rPr>
          <w:rFonts w:ascii="Times New Roman" w:hAnsi="Times New Roman"/>
          <w:sz w:val="24"/>
          <w:szCs w:val="24"/>
        </w:rPr>
        <w:t xml:space="preserve">ucharist may emerge as a </w:t>
      </w:r>
      <w:r w:rsidR="00804856">
        <w:rPr>
          <w:rFonts w:ascii="Times New Roman" w:hAnsi="Times New Roman"/>
          <w:sz w:val="24"/>
          <w:szCs w:val="24"/>
        </w:rPr>
        <w:t>blessed</w:t>
      </w:r>
      <w:r>
        <w:rPr>
          <w:rFonts w:ascii="Times New Roman" w:hAnsi="Times New Roman"/>
          <w:sz w:val="24"/>
          <w:szCs w:val="24"/>
        </w:rPr>
        <w:t xml:space="preserve"> sacrament of unity</w:t>
      </w:r>
      <w:r w:rsidR="00804856">
        <w:rPr>
          <w:rFonts w:ascii="Times New Roman" w:hAnsi="Times New Roman"/>
          <w:sz w:val="24"/>
          <w:szCs w:val="24"/>
        </w:rPr>
        <w:t xml:space="preserve"> that can </w:t>
      </w:r>
      <w:r w:rsidR="0068390F">
        <w:rPr>
          <w:rFonts w:ascii="Times New Roman" w:hAnsi="Times New Roman"/>
          <w:sz w:val="24"/>
          <w:szCs w:val="24"/>
        </w:rPr>
        <w:t xml:space="preserve">struggle to </w:t>
      </w:r>
      <w:r w:rsidR="00804856">
        <w:rPr>
          <w:rFonts w:ascii="Times New Roman" w:hAnsi="Times New Roman"/>
          <w:sz w:val="24"/>
          <w:szCs w:val="24"/>
        </w:rPr>
        <w:t>hold together wide diversity of expression</w:t>
      </w:r>
      <w:r>
        <w:rPr>
          <w:rFonts w:ascii="Times New Roman" w:hAnsi="Times New Roman"/>
          <w:sz w:val="24"/>
          <w:szCs w:val="24"/>
        </w:rPr>
        <w:t xml:space="preserve">. It is against this background that the present study sets out to examine the extent to which the </w:t>
      </w:r>
      <w:r w:rsidR="00215018">
        <w:rPr>
          <w:rFonts w:ascii="Times New Roman" w:hAnsi="Times New Roman"/>
          <w:sz w:val="24"/>
          <w:szCs w:val="24"/>
        </w:rPr>
        <w:t>e</w:t>
      </w:r>
      <w:r>
        <w:rPr>
          <w:rFonts w:ascii="Times New Roman" w:hAnsi="Times New Roman"/>
          <w:sz w:val="24"/>
          <w:szCs w:val="24"/>
        </w:rPr>
        <w:t xml:space="preserve">ucharist may have served </w:t>
      </w:r>
      <w:r w:rsidR="0068390F">
        <w:rPr>
          <w:rFonts w:ascii="Times New Roman" w:hAnsi="Times New Roman"/>
          <w:sz w:val="24"/>
          <w:szCs w:val="24"/>
        </w:rPr>
        <w:t xml:space="preserve">both </w:t>
      </w:r>
      <w:r>
        <w:rPr>
          <w:rFonts w:ascii="Times New Roman" w:hAnsi="Times New Roman"/>
          <w:sz w:val="24"/>
          <w:szCs w:val="24"/>
        </w:rPr>
        <w:t xml:space="preserve">as a sign of unity </w:t>
      </w:r>
      <w:r w:rsidR="0068390F">
        <w:rPr>
          <w:rFonts w:ascii="Times New Roman" w:hAnsi="Times New Roman"/>
          <w:sz w:val="24"/>
          <w:szCs w:val="24"/>
        </w:rPr>
        <w:t>and as a signal of</w:t>
      </w:r>
      <w:r w:rsidR="00804856">
        <w:rPr>
          <w:rFonts w:ascii="Times New Roman" w:hAnsi="Times New Roman"/>
          <w:sz w:val="24"/>
          <w:szCs w:val="24"/>
        </w:rPr>
        <w:t xml:space="preserve"> diversity </w:t>
      </w:r>
      <w:r>
        <w:rPr>
          <w:rFonts w:ascii="Times New Roman" w:hAnsi="Times New Roman"/>
          <w:sz w:val="24"/>
          <w:szCs w:val="24"/>
        </w:rPr>
        <w:t xml:space="preserve">within the Church of England during the national lockdown in response to Covid-19 </w:t>
      </w:r>
      <w:r w:rsidR="001A001B">
        <w:rPr>
          <w:rFonts w:ascii="Times New Roman" w:hAnsi="Times New Roman"/>
          <w:sz w:val="24"/>
          <w:szCs w:val="24"/>
        </w:rPr>
        <w:t>from</w:t>
      </w:r>
      <w:r>
        <w:rPr>
          <w:rFonts w:ascii="Times New Roman" w:hAnsi="Times New Roman"/>
          <w:sz w:val="24"/>
          <w:szCs w:val="24"/>
        </w:rPr>
        <w:t xml:space="preserve"> 23 </w:t>
      </w:r>
      <w:r>
        <w:rPr>
          <w:rFonts w:ascii="Times New Roman" w:hAnsi="Times New Roman"/>
          <w:sz w:val="24"/>
          <w:szCs w:val="24"/>
        </w:rPr>
        <w:lastRenderedPageBreak/>
        <w:t>March 2020</w:t>
      </w:r>
      <w:r w:rsidR="00621325">
        <w:rPr>
          <w:rFonts w:ascii="Times New Roman" w:hAnsi="Times New Roman"/>
          <w:sz w:val="24"/>
          <w:szCs w:val="24"/>
        </w:rPr>
        <w:t xml:space="preserve"> to 4 July 2020</w:t>
      </w:r>
      <w:r w:rsidR="0068390F">
        <w:rPr>
          <w:rFonts w:ascii="Times New Roman" w:hAnsi="Times New Roman"/>
          <w:sz w:val="24"/>
          <w:szCs w:val="24"/>
        </w:rPr>
        <w:t>. During this period,</w:t>
      </w:r>
      <w:r>
        <w:rPr>
          <w:rFonts w:ascii="Times New Roman" w:hAnsi="Times New Roman"/>
          <w:sz w:val="24"/>
          <w:szCs w:val="24"/>
        </w:rPr>
        <w:t xml:space="preserve"> churches were closed, priests were kept away from the altar, and public worship was live-streamed or pre-recorded from the priest’s domestic space (see McGowan, 2020).</w:t>
      </w:r>
    </w:p>
    <w:p w14:paraId="22E2B381" w14:textId="77777777" w:rsidR="00E27B5C" w:rsidRDefault="00E27B5C" w:rsidP="00E27B5C">
      <w:pPr>
        <w:spacing w:after="0" w:line="480" w:lineRule="auto"/>
        <w:rPr>
          <w:rFonts w:ascii="Times New Roman" w:hAnsi="Times New Roman"/>
          <w:sz w:val="24"/>
          <w:szCs w:val="24"/>
        </w:rPr>
      </w:pPr>
      <w:r>
        <w:rPr>
          <w:rFonts w:ascii="Times New Roman" w:hAnsi="Times New Roman"/>
          <w:b/>
          <w:sz w:val="24"/>
          <w:szCs w:val="24"/>
        </w:rPr>
        <w:t>Historical context</w:t>
      </w:r>
    </w:p>
    <w:p w14:paraId="6E0D2823" w14:textId="40863C70" w:rsidR="00E27B5C" w:rsidRDefault="00E27B5C" w:rsidP="00E27B5C">
      <w:pPr>
        <w:spacing w:after="0" w:line="480" w:lineRule="auto"/>
        <w:ind w:firstLine="720"/>
        <w:rPr>
          <w:rFonts w:ascii="Times New Roman" w:hAnsi="Times New Roman"/>
          <w:sz w:val="24"/>
          <w:szCs w:val="24"/>
        </w:rPr>
      </w:pPr>
      <w:r>
        <w:rPr>
          <w:rFonts w:ascii="Times New Roman" w:hAnsi="Times New Roman"/>
          <w:sz w:val="24"/>
          <w:szCs w:val="24"/>
        </w:rPr>
        <w:t>The creative tension between the Catholic roots and the Reformed roots of the Church of England gained momentum during the first half of the nineteenth century</w:t>
      </w:r>
      <w:r w:rsidR="00A1386C">
        <w:rPr>
          <w:rFonts w:ascii="Times New Roman" w:hAnsi="Times New Roman"/>
          <w:sz w:val="24"/>
          <w:szCs w:val="24"/>
        </w:rPr>
        <w:t>,</w:t>
      </w:r>
      <w:r>
        <w:rPr>
          <w:rFonts w:ascii="Times New Roman" w:hAnsi="Times New Roman"/>
          <w:sz w:val="24"/>
          <w:szCs w:val="24"/>
        </w:rPr>
        <w:t xml:space="preserve"> with the emergence of two distinct movements. The Evangelical Movement was rooted in the Reformed tradition (Manwaring, 198</w:t>
      </w:r>
      <w:r w:rsidR="007F3BC3">
        <w:rPr>
          <w:rFonts w:ascii="Times New Roman" w:hAnsi="Times New Roman"/>
          <w:sz w:val="24"/>
          <w:szCs w:val="24"/>
        </w:rPr>
        <w:t>5</w:t>
      </w:r>
      <w:r>
        <w:rPr>
          <w:rFonts w:ascii="Times New Roman" w:hAnsi="Times New Roman"/>
          <w:sz w:val="24"/>
          <w:szCs w:val="24"/>
        </w:rPr>
        <w:t>; Hylson-Smith, 1988; Scotland, 2004; Atherston</w:t>
      </w:r>
      <w:r w:rsidR="00866880">
        <w:rPr>
          <w:rFonts w:ascii="Times New Roman" w:hAnsi="Times New Roman"/>
          <w:sz w:val="24"/>
          <w:szCs w:val="24"/>
        </w:rPr>
        <w:t>e</w:t>
      </w:r>
      <w:r>
        <w:rPr>
          <w:rFonts w:ascii="Times New Roman" w:hAnsi="Times New Roman"/>
          <w:sz w:val="24"/>
          <w:szCs w:val="24"/>
        </w:rPr>
        <w:t xml:space="preserve">, 2017). The Oxford Movement was rooted in the Catholic tradition (Hylson-Smith, 1993; Nockles, 1994; Pereiro, 2008, 2017). These two movements promote different theological views </w:t>
      </w:r>
      <w:r w:rsidR="005A236E">
        <w:rPr>
          <w:rFonts w:ascii="Times New Roman" w:hAnsi="Times New Roman"/>
          <w:sz w:val="24"/>
          <w:szCs w:val="24"/>
        </w:rPr>
        <w:t xml:space="preserve">of the </w:t>
      </w:r>
      <w:r w:rsidR="00215018">
        <w:rPr>
          <w:rFonts w:ascii="Times New Roman" w:hAnsi="Times New Roman"/>
          <w:sz w:val="24"/>
          <w:szCs w:val="24"/>
        </w:rPr>
        <w:t>e</w:t>
      </w:r>
      <w:r w:rsidR="005A236E">
        <w:rPr>
          <w:rFonts w:ascii="Times New Roman" w:hAnsi="Times New Roman"/>
          <w:sz w:val="24"/>
          <w:szCs w:val="24"/>
        </w:rPr>
        <w:t xml:space="preserve">ucharist and distinctive liturgical styles and practices. The propagation of these differences was aided by distinctive styles of church architecture (Whyte, 2017), patronage societies to engineer the appointment of clergy to livings (Evershed, 1985; Bourne, 1986), and theological colleges </w:t>
      </w:r>
      <w:r w:rsidR="001A001B">
        <w:rPr>
          <w:rFonts w:ascii="Times New Roman" w:hAnsi="Times New Roman"/>
          <w:sz w:val="24"/>
          <w:szCs w:val="24"/>
        </w:rPr>
        <w:t xml:space="preserve">built </w:t>
      </w:r>
      <w:r w:rsidR="005A236E">
        <w:rPr>
          <w:rFonts w:ascii="Times New Roman" w:hAnsi="Times New Roman"/>
          <w:sz w:val="24"/>
          <w:szCs w:val="24"/>
        </w:rPr>
        <w:t>to train clergy within distinctive traditions (Bullock, 1941; Chapman, 2004; Atherstone, 2004; Botting, 2006).</w:t>
      </w:r>
    </w:p>
    <w:p w14:paraId="09C9C379" w14:textId="77777777" w:rsidR="005A236E" w:rsidRDefault="005A236E" w:rsidP="00E27B5C">
      <w:pPr>
        <w:spacing w:after="0" w:line="480" w:lineRule="auto"/>
        <w:ind w:firstLine="720"/>
        <w:rPr>
          <w:rFonts w:ascii="Times New Roman" w:hAnsi="Times New Roman"/>
          <w:sz w:val="24"/>
          <w:szCs w:val="24"/>
        </w:rPr>
      </w:pPr>
      <w:r>
        <w:rPr>
          <w:rFonts w:ascii="Times New Roman" w:hAnsi="Times New Roman"/>
          <w:sz w:val="24"/>
          <w:szCs w:val="24"/>
        </w:rPr>
        <w:t xml:space="preserve">The party differences between the Catholic roots and the Evangelical roots of the Church of England continued to exert influence on the liturgical life of the Church of England throughout the twentieth century, as evidenced by partisan controversy over the proposed 1928 </w:t>
      </w:r>
      <w:r>
        <w:rPr>
          <w:rFonts w:ascii="Times New Roman" w:hAnsi="Times New Roman"/>
          <w:i/>
          <w:sz w:val="24"/>
          <w:szCs w:val="24"/>
        </w:rPr>
        <w:t>Book of Common Prayer</w:t>
      </w:r>
      <w:r>
        <w:rPr>
          <w:rFonts w:ascii="Times New Roman" w:hAnsi="Times New Roman"/>
          <w:sz w:val="24"/>
          <w:szCs w:val="24"/>
        </w:rPr>
        <w:t xml:space="preserve"> (Maiden, 2009)</w:t>
      </w:r>
      <w:r w:rsidR="00A1386C">
        <w:rPr>
          <w:rFonts w:ascii="Times New Roman" w:hAnsi="Times New Roman"/>
          <w:sz w:val="24"/>
          <w:szCs w:val="24"/>
        </w:rPr>
        <w:t>,</w:t>
      </w:r>
      <w:r>
        <w:rPr>
          <w:rFonts w:ascii="Times New Roman" w:hAnsi="Times New Roman"/>
          <w:sz w:val="24"/>
          <w:szCs w:val="24"/>
        </w:rPr>
        <w:t xml:space="preserve"> and competing interests of Evangelicals and Anglo-Catholics in shaping </w:t>
      </w:r>
      <w:r>
        <w:rPr>
          <w:rFonts w:ascii="Times New Roman" w:hAnsi="Times New Roman"/>
          <w:i/>
          <w:sz w:val="24"/>
          <w:szCs w:val="24"/>
        </w:rPr>
        <w:t>The Alternative Service Book 1980</w:t>
      </w:r>
      <w:r>
        <w:rPr>
          <w:rFonts w:ascii="Times New Roman" w:hAnsi="Times New Roman"/>
          <w:sz w:val="24"/>
          <w:szCs w:val="24"/>
        </w:rPr>
        <w:t xml:space="preserve"> (Buchanan, 1984). However, while the art of Anglican liturgy may be to compose text that can sustain multiple interpretation, those Anglican clergy shaped within the Evangelical or Catholic tradition seem to remain clear about their distinctive interpretation, implementation</w:t>
      </w:r>
      <w:r w:rsidR="00A1386C">
        <w:rPr>
          <w:rFonts w:ascii="Times New Roman" w:hAnsi="Times New Roman"/>
          <w:sz w:val="24"/>
          <w:szCs w:val="24"/>
        </w:rPr>
        <w:t>,</w:t>
      </w:r>
      <w:r>
        <w:rPr>
          <w:rFonts w:ascii="Times New Roman" w:hAnsi="Times New Roman"/>
          <w:sz w:val="24"/>
          <w:szCs w:val="24"/>
        </w:rPr>
        <w:t xml:space="preserve"> and performance of such texts.</w:t>
      </w:r>
    </w:p>
    <w:p w14:paraId="1C5CBD12" w14:textId="77777777" w:rsidR="005A236E" w:rsidRDefault="005A236E" w:rsidP="00E27B5C">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strength and influence of the Catholic roots (reflected in the Oxford Movement) and of the Reformed roots (reflected in the Evangelical Movement) of the Church of England have shifted throughout the twentieth century and into the twenty-first century. </w:t>
      </w:r>
      <w:r w:rsidR="00A1386C">
        <w:rPr>
          <w:rFonts w:ascii="Times New Roman" w:hAnsi="Times New Roman"/>
          <w:sz w:val="24"/>
          <w:szCs w:val="24"/>
        </w:rPr>
        <w:t>Toward the end of the twentieth century,</w:t>
      </w:r>
      <w:r>
        <w:rPr>
          <w:rFonts w:ascii="Times New Roman" w:hAnsi="Times New Roman"/>
          <w:sz w:val="24"/>
          <w:szCs w:val="24"/>
        </w:rPr>
        <w:t xml:space="preserve"> Anglo-Catholics ha</w:t>
      </w:r>
      <w:r w:rsidR="00A1386C">
        <w:rPr>
          <w:rFonts w:ascii="Times New Roman" w:hAnsi="Times New Roman"/>
          <w:sz w:val="24"/>
          <w:szCs w:val="24"/>
        </w:rPr>
        <w:t>d</w:t>
      </w:r>
      <w:r>
        <w:rPr>
          <w:rFonts w:ascii="Times New Roman" w:hAnsi="Times New Roman"/>
          <w:sz w:val="24"/>
          <w:szCs w:val="24"/>
        </w:rPr>
        <w:t xml:space="preserve"> declined and Evangelicals ha</w:t>
      </w:r>
      <w:r w:rsidR="00A1386C">
        <w:rPr>
          <w:rFonts w:ascii="Times New Roman" w:hAnsi="Times New Roman"/>
          <w:sz w:val="24"/>
          <w:szCs w:val="24"/>
        </w:rPr>
        <w:t>d</w:t>
      </w:r>
      <w:r>
        <w:rPr>
          <w:rFonts w:ascii="Times New Roman" w:hAnsi="Times New Roman"/>
          <w:sz w:val="24"/>
          <w:szCs w:val="24"/>
        </w:rPr>
        <w:t xml:space="preserve"> gained strength. In preparation for the 1988 Lambeth Conference, the strength of these two wings of the Church of England were assessed by Penhale (1986) and Saward (1987). </w:t>
      </w:r>
      <w:r w:rsidRPr="00866880">
        <w:rPr>
          <w:rFonts w:ascii="Times New Roman" w:hAnsi="Times New Roman"/>
          <w:iCs/>
          <w:sz w:val="24"/>
          <w:szCs w:val="24"/>
        </w:rPr>
        <w:t>Penhale</w:t>
      </w:r>
      <w:r>
        <w:rPr>
          <w:rFonts w:ascii="Times New Roman" w:hAnsi="Times New Roman"/>
          <w:sz w:val="24"/>
          <w:szCs w:val="24"/>
        </w:rPr>
        <w:t xml:space="preserve"> (1986) aptly chose </w:t>
      </w:r>
      <w:r>
        <w:rPr>
          <w:rFonts w:ascii="Times New Roman" w:hAnsi="Times New Roman"/>
          <w:i/>
          <w:sz w:val="24"/>
          <w:szCs w:val="24"/>
        </w:rPr>
        <w:t xml:space="preserve">Catholics in crisis </w:t>
      </w:r>
      <w:r>
        <w:rPr>
          <w:rFonts w:ascii="Times New Roman" w:hAnsi="Times New Roman"/>
          <w:sz w:val="24"/>
          <w:szCs w:val="24"/>
        </w:rPr>
        <w:t xml:space="preserve">as the title for his book. Saward (1987) </w:t>
      </w:r>
      <w:r w:rsidR="00A1386C">
        <w:rPr>
          <w:rFonts w:ascii="Times New Roman" w:hAnsi="Times New Roman"/>
          <w:sz w:val="24"/>
          <w:szCs w:val="24"/>
        </w:rPr>
        <w:t xml:space="preserve">aptly </w:t>
      </w:r>
      <w:r>
        <w:rPr>
          <w:rFonts w:ascii="Times New Roman" w:hAnsi="Times New Roman"/>
          <w:sz w:val="24"/>
          <w:szCs w:val="24"/>
        </w:rPr>
        <w:t xml:space="preserve">chose </w:t>
      </w:r>
      <w:r>
        <w:rPr>
          <w:rFonts w:ascii="Times New Roman" w:hAnsi="Times New Roman"/>
          <w:i/>
          <w:sz w:val="24"/>
          <w:szCs w:val="24"/>
        </w:rPr>
        <w:t xml:space="preserve">Evangelicals </w:t>
      </w:r>
      <w:r w:rsidR="002707F1">
        <w:rPr>
          <w:rFonts w:ascii="Times New Roman" w:hAnsi="Times New Roman"/>
          <w:i/>
          <w:sz w:val="24"/>
          <w:szCs w:val="24"/>
        </w:rPr>
        <w:t>on the move</w:t>
      </w:r>
      <w:r w:rsidR="002707F1">
        <w:rPr>
          <w:rFonts w:ascii="Times New Roman" w:hAnsi="Times New Roman"/>
          <w:sz w:val="24"/>
          <w:szCs w:val="24"/>
        </w:rPr>
        <w:t xml:space="preserve"> as the title for his book. The series editor who commissioned these two titles also wisely recognised that there was a third, and equally important stream within the Church of England. Walker (1988) chose as his title for this third book, </w:t>
      </w:r>
      <w:r w:rsidR="002707F1">
        <w:rPr>
          <w:rFonts w:ascii="Times New Roman" w:hAnsi="Times New Roman"/>
          <w:i/>
          <w:sz w:val="24"/>
          <w:szCs w:val="24"/>
        </w:rPr>
        <w:t>Rediscovering the middle way</w:t>
      </w:r>
      <w:r w:rsidR="002707F1">
        <w:rPr>
          <w:rFonts w:ascii="Times New Roman" w:hAnsi="Times New Roman"/>
          <w:sz w:val="24"/>
          <w:szCs w:val="24"/>
        </w:rPr>
        <w:t>. Others may prefer to characterise this middle territory as Broad Church</w:t>
      </w:r>
      <w:r w:rsidR="00A1386C">
        <w:rPr>
          <w:rFonts w:ascii="Times New Roman" w:hAnsi="Times New Roman"/>
          <w:sz w:val="24"/>
          <w:szCs w:val="24"/>
        </w:rPr>
        <w:t xml:space="preserve"> (Jones, 2003; Morris, 2006) or as Liberal Anglicanism (Chapman, 2017)</w:t>
      </w:r>
      <w:r w:rsidR="002707F1">
        <w:rPr>
          <w:rFonts w:ascii="Times New Roman" w:hAnsi="Times New Roman"/>
          <w:sz w:val="24"/>
          <w:szCs w:val="24"/>
        </w:rPr>
        <w:t>.</w:t>
      </w:r>
    </w:p>
    <w:p w14:paraId="2CCE134A" w14:textId="77777777" w:rsidR="002707F1" w:rsidRDefault="002707F1" w:rsidP="002707F1">
      <w:pPr>
        <w:spacing w:after="0" w:line="480" w:lineRule="auto"/>
        <w:rPr>
          <w:rFonts w:ascii="Times New Roman" w:hAnsi="Times New Roman"/>
          <w:sz w:val="24"/>
          <w:szCs w:val="24"/>
        </w:rPr>
      </w:pPr>
      <w:r>
        <w:rPr>
          <w:rFonts w:ascii="Times New Roman" w:hAnsi="Times New Roman"/>
          <w:b/>
          <w:sz w:val="24"/>
          <w:szCs w:val="24"/>
        </w:rPr>
        <w:t>Continuing significance of church traditions</w:t>
      </w:r>
    </w:p>
    <w:p w14:paraId="78C6B6C0" w14:textId="77777777" w:rsidR="00CF6E58" w:rsidRDefault="00CF6E58" w:rsidP="00CF6E58">
      <w:pPr>
        <w:spacing w:after="0" w:line="480" w:lineRule="auto"/>
        <w:ind w:firstLine="720"/>
        <w:rPr>
          <w:rFonts w:ascii="Times New Roman" w:hAnsi="Times New Roman"/>
          <w:sz w:val="24"/>
        </w:rPr>
      </w:pPr>
      <w:r>
        <w:rPr>
          <w:rFonts w:ascii="Times New Roman" w:hAnsi="Times New Roman"/>
          <w:sz w:val="24"/>
        </w:rPr>
        <w:t xml:space="preserve">The key study that brought the impact of church tradition </w:t>
      </w:r>
      <w:r w:rsidR="00FF6EC3">
        <w:rPr>
          <w:rFonts w:ascii="Times New Roman" w:hAnsi="Times New Roman"/>
          <w:sz w:val="24"/>
        </w:rPr>
        <w:t xml:space="preserve">(formerly referred as churchmanship) </w:t>
      </w:r>
      <w:r>
        <w:rPr>
          <w:rFonts w:ascii="Times New Roman" w:hAnsi="Times New Roman"/>
          <w:sz w:val="24"/>
        </w:rPr>
        <w:t xml:space="preserve">to become a focus for research within empirical theology is Kelvin Randall’s (2005) book, </w:t>
      </w:r>
      <w:r>
        <w:rPr>
          <w:rFonts w:ascii="Times New Roman" w:hAnsi="Times New Roman"/>
          <w:i/>
          <w:sz w:val="24"/>
        </w:rPr>
        <w:t>Evangelicals Etcetera: Conflict and conviction in the Church of England’s parties</w:t>
      </w:r>
      <w:r>
        <w:rPr>
          <w:rFonts w:ascii="Times New Roman" w:hAnsi="Times New Roman"/>
          <w:sz w:val="24"/>
        </w:rPr>
        <w:t>. Drawing on data provided by 340 clergy ordained to stipendiary ministry in the Church of England and the Church in Wales in 1994, Randall (2005) makes two important contributions to knowledge concerning the empirical investigation of the effect of church tradition.</w:t>
      </w:r>
    </w:p>
    <w:p w14:paraId="7A5DDEC7" w14:textId="77777777" w:rsidR="00CF6E58" w:rsidRPr="00932813" w:rsidRDefault="00CF6E58" w:rsidP="00CF6E58">
      <w:pPr>
        <w:spacing w:after="0" w:line="480" w:lineRule="auto"/>
        <w:ind w:firstLine="720"/>
        <w:rPr>
          <w:rFonts w:ascii="Times New Roman" w:hAnsi="Times New Roman"/>
          <w:sz w:val="24"/>
        </w:rPr>
      </w:pPr>
      <w:r>
        <w:rPr>
          <w:rFonts w:ascii="Times New Roman" w:hAnsi="Times New Roman"/>
          <w:sz w:val="24"/>
        </w:rPr>
        <w:t>Randall’s first contribution to knowledge concerns clarifying the way in which church tradition may be conceptualised and operationalised within empirical research. Randall built on earlier work by members of Francis’ research group who had proposed assess</w:t>
      </w:r>
      <w:r w:rsidR="00FF6EC3">
        <w:rPr>
          <w:rFonts w:ascii="Times New Roman" w:hAnsi="Times New Roman"/>
          <w:sz w:val="24"/>
        </w:rPr>
        <w:t>ing church traditions</w:t>
      </w:r>
      <w:r>
        <w:rPr>
          <w:rFonts w:ascii="Times New Roman" w:hAnsi="Times New Roman"/>
          <w:sz w:val="24"/>
        </w:rPr>
        <w:t xml:space="preserve"> by means of one or more semantic differential scales as proposed by Osgood, Suci, and Tannenbaum (1957). Examples of these earlier studies are provided by Francis and </w:t>
      </w:r>
      <w:r>
        <w:rPr>
          <w:rFonts w:ascii="Times New Roman" w:hAnsi="Times New Roman"/>
          <w:sz w:val="24"/>
        </w:rPr>
        <w:lastRenderedPageBreak/>
        <w:t xml:space="preserve">Lankshear (1995a, 1995b, 1996) and by Francis, Lankshear, and Jones (1998, 2000). Randall invited his participants to identify their church tradition by selecting </w:t>
      </w:r>
      <w:r w:rsidR="00FF6EC3">
        <w:rPr>
          <w:rFonts w:ascii="Times New Roman" w:hAnsi="Times New Roman"/>
          <w:sz w:val="24"/>
        </w:rPr>
        <w:t>one</w:t>
      </w:r>
      <w:r>
        <w:rPr>
          <w:rFonts w:ascii="Times New Roman" w:hAnsi="Times New Roman"/>
          <w:sz w:val="24"/>
        </w:rPr>
        <w:t xml:space="preserve"> point on </w:t>
      </w:r>
      <w:r w:rsidR="00FF6EC3">
        <w:rPr>
          <w:rFonts w:ascii="Times New Roman" w:hAnsi="Times New Roman"/>
          <w:sz w:val="24"/>
        </w:rPr>
        <w:t xml:space="preserve">each of </w:t>
      </w:r>
      <w:r>
        <w:rPr>
          <w:rFonts w:ascii="Times New Roman" w:hAnsi="Times New Roman"/>
          <w:sz w:val="24"/>
        </w:rPr>
        <w:t>three seven-point semantic differential scales. The first scale was anchored by the two terms ‘Catholic’ and ‘Evangelical’. The second scale was anchored by the two terms ‘Liberal’ and ‘Conservative’. The third scale was concerned with assessing the influence of the Charismatic movement. In this way three dimensions of church</w:t>
      </w:r>
      <w:r w:rsidR="00FF6EC3">
        <w:rPr>
          <w:rFonts w:ascii="Times New Roman" w:hAnsi="Times New Roman"/>
          <w:sz w:val="24"/>
        </w:rPr>
        <w:t xml:space="preserve"> tradition</w:t>
      </w:r>
      <w:r>
        <w:rPr>
          <w:rFonts w:ascii="Times New Roman" w:hAnsi="Times New Roman"/>
          <w:sz w:val="24"/>
        </w:rPr>
        <w:t xml:space="preserve"> were clearly differentiated. </w:t>
      </w:r>
      <w:r w:rsidRPr="001A001B">
        <w:rPr>
          <w:rFonts w:ascii="Times New Roman" w:hAnsi="Times New Roman"/>
          <w:sz w:val="24"/>
        </w:rPr>
        <w:t>The validity and utility of the Liberal-Conservative and Catholic-Evangelical scales was subsequently confirmed by independent analyses on samples of Church of England clergy and</w:t>
      </w:r>
      <w:r w:rsidR="001A001B" w:rsidRPr="001A001B">
        <w:rPr>
          <w:rFonts w:ascii="Times New Roman" w:hAnsi="Times New Roman"/>
          <w:sz w:val="24"/>
        </w:rPr>
        <w:t xml:space="preserve"> laity (Village, 2012, 2018).</w:t>
      </w:r>
    </w:p>
    <w:p w14:paraId="7E388262" w14:textId="77777777" w:rsidR="00CF6E58" w:rsidRDefault="00CF6E58" w:rsidP="00CF6E58">
      <w:pPr>
        <w:spacing w:after="0" w:line="480" w:lineRule="auto"/>
        <w:ind w:firstLine="720"/>
        <w:rPr>
          <w:rFonts w:ascii="Times New Roman" w:hAnsi="Times New Roman"/>
          <w:sz w:val="24"/>
        </w:rPr>
      </w:pPr>
      <w:r>
        <w:rPr>
          <w:rFonts w:ascii="Times New Roman" w:hAnsi="Times New Roman"/>
          <w:sz w:val="24"/>
        </w:rPr>
        <w:t xml:space="preserve">Randall’s second contribution to knowledge concerned documenting the difference between clergy identifying as </w:t>
      </w:r>
      <w:r w:rsidR="00FF6EC3">
        <w:rPr>
          <w:rFonts w:ascii="Times New Roman" w:hAnsi="Times New Roman"/>
          <w:sz w:val="24"/>
        </w:rPr>
        <w:t>Anglo-</w:t>
      </w:r>
      <w:r>
        <w:rPr>
          <w:rFonts w:ascii="Times New Roman" w:hAnsi="Times New Roman"/>
          <w:sz w:val="24"/>
        </w:rPr>
        <w:t xml:space="preserve">Catholics and clergy identifying as Evangelicals across two  main areas: ministry priorities, and belief and practice. In terms of ministry priorities, using a new role inventory, </w:t>
      </w:r>
      <w:r w:rsidR="00FF6EC3">
        <w:rPr>
          <w:rFonts w:ascii="Times New Roman" w:hAnsi="Times New Roman"/>
          <w:sz w:val="24"/>
        </w:rPr>
        <w:t>Anglo-</w:t>
      </w:r>
      <w:r>
        <w:rPr>
          <w:rFonts w:ascii="Times New Roman" w:hAnsi="Times New Roman"/>
          <w:sz w:val="24"/>
        </w:rPr>
        <w:t xml:space="preserve">Catholic clergy gave the highest priority to being a minister of sacraments and person of prayer, while Evangelical clergy gave the highest priority to being a preacher and person of prayer. In terms of belief and pastoral practices, marked contrasts emerged between </w:t>
      </w:r>
      <w:r w:rsidR="00FF6EC3">
        <w:rPr>
          <w:rFonts w:ascii="Times New Roman" w:hAnsi="Times New Roman"/>
          <w:sz w:val="24"/>
        </w:rPr>
        <w:t>Anglo-</w:t>
      </w:r>
      <w:r>
        <w:rPr>
          <w:rFonts w:ascii="Times New Roman" w:hAnsi="Times New Roman"/>
          <w:sz w:val="24"/>
        </w:rPr>
        <w:t xml:space="preserve">Catholic clergy and Evangelical clergy. For example, while 82% of Evangelical clergy considered that it is wrong for men and women to have sex before marriage, the proportion fell to 33% among </w:t>
      </w:r>
      <w:r w:rsidR="00FF6EC3">
        <w:rPr>
          <w:rFonts w:ascii="Times New Roman" w:hAnsi="Times New Roman"/>
          <w:sz w:val="24"/>
        </w:rPr>
        <w:t>Anglo-</w:t>
      </w:r>
      <w:r>
        <w:rPr>
          <w:rFonts w:ascii="Times New Roman" w:hAnsi="Times New Roman"/>
          <w:sz w:val="24"/>
        </w:rPr>
        <w:t xml:space="preserve">Catholic clergy. While 61% of Evangelical clergy agreed that they have helped people become Christians this year, the proportion fell to 34% among </w:t>
      </w:r>
      <w:r w:rsidR="00FF6EC3">
        <w:rPr>
          <w:rFonts w:ascii="Times New Roman" w:hAnsi="Times New Roman"/>
          <w:sz w:val="24"/>
        </w:rPr>
        <w:t>Anglo-</w:t>
      </w:r>
      <w:r>
        <w:rPr>
          <w:rFonts w:ascii="Times New Roman" w:hAnsi="Times New Roman"/>
          <w:sz w:val="24"/>
        </w:rPr>
        <w:t>Catholic clergy.</w:t>
      </w:r>
    </w:p>
    <w:p w14:paraId="58EEE0D0" w14:textId="77777777" w:rsidR="002707F1" w:rsidRDefault="00CF6E58" w:rsidP="00E27B5C">
      <w:pPr>
        <w:spacing w:after="0" w:line="480" w:lineRule="auto"/>
        <w:ind w:firstLine="720"/>
        <w:rPr>
          <w:rFonts w:ascii="Times New Roman" w:hAnsi="Times New Roman"/>
          <w:sz w:val="24"/>
          <w:szCs w:val="24"/>
        </w:rPr>
      </w:pPr>
      <w:r>
        <w:rPr>
          <w:rFonts w:ascii="Times New Roman" w:hAnsi="Times New Roman"/>
          <w:sz w:val="24"/>
        </w:rPr>
        <w:t xml:space="preserve">The </w:t>
      </w:r>
      <w:r w:rsidRPr="00223F45">
        <w:rPr>
          <w:rFonts w:ascii="Times New Roman" w:hAnsi="Times New Roman"/>
          <w:i/>
          <w:sz w:val="24"/>
        </w:rPr>
        <w:t>Church Times Survey</w:t>
      </w:r>
      <w:r>
        <w:rPr>
          <w:rFonts w:ascii="Times New Roman" w:hAnsi="Times New Roman"/>
          <w:sz w:val="24"/>
        </w:rPr>
        <w:t xml:space="preserve"> conducted in 2001 provided an opportunity to compare the attitudes and beliefs of 846 </w:t>
      </w:r>
      <w:r w:rsidR="00FF6EC3">
        <w:rPr>
          <w:rFonts w:ascii="Times New Roman" w:hAnsi="Times New Roman"/>
          <w:sz w:val="24"/>
        </w:rPr>
        <w:t>Anglo-</w:t>
      </w:r>
      <w:r>
        <w:rPr>
          <w:rFonts w:ascii="Times New Roman" w:hAnsi="Times New Roman"/>
          <w:sz w:val="24"/>
        </w:rPr>
        <w:t>Catholic clergy and 366 Evangelical clergy who responded to issues more relevant to sacramental ministry (Francis, Robbins, &amp; Astley, 2005). Statistically significant differences were found in the following areas.</w:t>
      </w:r>
      <w:r w:rsidR="001A001B">
        <w:rPr>
          <w:rFonts w:ascii="Times New Roman" w:hAnsi="Times New Roman"/>
          <w:sz w:val="24"/>
        </w:rPr>
        <w:t xml:space="preserve"> </w:t>
      </w:r>
      <w:r w:rsidR="002707F1">
        <w:rPr>
          <w:rFonts w:ascii="Times New Roman" w:hAnsi="Times New Roman"/>
          <w:sz w:val="24"/>
          <w:szCs w:val="24"/>
        </w:rPr>
        <w:t xml:space="preserve">While 70% of </w:t>
      </w:r>
      <w:r w:rsidR="00FF6EC3">
        <w:rPr>
          <w:rFonts w:ascii="Times New Roman" w:hAnsi="Times New Roman"/>
          <w:sz w:val="24"/>
          <w:szCs w:val="24"/>
        </w:rPr>
        <w:t>Anglo-</w:t>
      </w:r>
      <w:r w:rsidR="002707F1">
        <w:rPr>
          <w:rFonts w:ascii="Times New Roman" w:hAnsi="Times New Roman"/>
          <w:sz w:val="24"/>
          <w:szCs w:val="24"/>
        </w:rPr>
        <w:t>Catholic</w:t>
      </w:r>
      <w:r w:rsidR="00FF6EC3">
        <w:rPr>
          <w:rFonts w:ascii="Times New Roman" w:hAnsi="Times New Roman"/>
          <w:sz w:val="24"/>
          <w:szCs w:val="24"/>
        </w:rPr>
        <w:t xml:space="preserve"> clergy</w:t>
      </w:r>
      <w:r w:rsidR="002707F1">
        <w:rPr>
          <w:rFonts w:ascii="Times New Roman" w:hAnsi="Times New Roman"/>
          <w:sz w:val="24"/>
          <w:szCs w:val="24"/>
        </w:rPr>
        <w:t xml:space="preserve"> agreed that they are helped in their faith by traditional forms of service, the </w:t>
      </w:r>
      <w:r w:rsidR="002707F1">
        <w:rPr>
          <w:rFonts w:ascii="Times New Roman" w:hAnsi="Times New Roman"/>
          <w:sz w:val="24"/>
          <w:szCs w:val="24"/>
        </w:rPr>
        <w:lastRenderedPageBreak/>
        <w:t xml:space="preserve">proportion fell to 39% among Evangelicals. While 94% of </w:t>
      </w:r>
      <w:r w:rsidR="00FF6EC3">
        <w:rPr>
          <w:rFonts w:ascii="Times New Roman" w:hAnsi="Times New Roman"/>
          <w:sz w:val="24"/>
          <w:szCs w:val="24"/>
        </w:rPr>
        <w:t>Anglo-</w:t>
      </w:r>
      <w:r w:rsidR="002707F1">
        <w:rPr>
          <w:rFonts w:ascii="Times New Roman" w:hAnsi="Times New Roman"/>
          <w:sz w:val="24"/>
          <w:szCs w:val="24"/>
        </w:rPr>
        <w:t>Catholic</w:t>
      </w:r>
      <w:r w:rsidR="00FF6EC3">
        <w:rPr>
          <w:rFonts w:ascii="Times New Roman" w:hAnsi="Times New Roman"/>
          <w:sz w:val="24"/>
          <w:szCs w:val="24"/>
        </w:rPr>
        <w:t xml:space="preserve"> clergy</w:t>
      </w:r>
      <w:r w:rsidR="002707F1">
        <w:rPr>
          <w:rFonts w:ascii="Times New Roman" w:hAnsi="Times New Roman"/>
          <w:sz w:val="24"/>
          <w:szCs w:val="24"/>
        </w:rPr>
        <w:t xml:space="preserve"> agreed that they are helped in their faith by ritual in services, the proportion fell to 29% among Evangelicals. While just 6% of </w:t>
      </w:r>
      <w:r w:rsidR="00FF6EC3">
        <w:rPr>
          <w:rFonts w:ascii="Times New Roman" w:hAnsi="Times New Roman"/>
          <w:sz w:val="24"/>
          <w:szCs w:val="24"/>
        </w:rPr>
        <w:t>Anglo-</w:t>
      </w:r>
      <w:r w:rsidR="002707F1">
        <w:rPr>
          <w:rFonts w:ascii="Times New Roman" w:hAnsi="Times New Roman"/>
          <w:sz w:val="24"/>
          <w:szCs w:val="24"/>
        </w:rPr>
        <w:t>Catholic</w:t>
      </w:r>
      <w:r w:rsidR="00FF6EC3">
        <w:rPr>
          <w:rFonts w:ascii="Times New Roman" w:hAnsi="Times New Roman"/>
          <w:sz w:val="24"/>
          <w:szCs w:val="24"/>
        </w:rPr>
        <w:t xml:space="preserve"> clergy</w:t>
      </w:r>
      <w:r w:rsidR="002707F1">
        <w:rPr>
          <w:rFonts w:ascii="Times New Roman" w:hAnsi="Times New Roman"/>
          <w:sz w:val="24"/>
          <w:szCs w:val="24"/>
        </w:rPr>
        <w:t xml:space="preserve"> took the view that churches should only baptise babies of regular churchgoers, the proportion rose to 34% </w:t>
      </w:r>
      <w:r w:rsidR="00C67861">
        <w:rPr>
          <w:rFonts w:ascii="Times New Roman" w:hAnsi="Times New Roman"/>
          <w:sz w:val="24"/>
          <w:szCs w:val="24"/>
        </w:rPr>
        <w:t>among Evangelicals. While 91% of Evangelicals were in favour of la</w:t>
      </w:r>
      <w:r w:rsidR="00A56451">
        <w:rPr>
          <w:rFonts w:ascii="Times New Roman" w:hAnsi="Times New Roman"/>
          <w:sz w:val="24"/>
          <w:szCs w:val="24"/>
        </w:rPr>
        <w:t>ity</w:t>
      </w:r>
      <w:r w:rsidR="00C67861">
        <w:rPr>
          <w:rFonts w:ascii="Times New Roman" w:hAnsi="Times New Roman"/>
          <w:sz w:val="24"/>
          <w:szCs w:val="24"/>
        </w:rPr>
        <w:t xml:space="preserve"> preaching at communion services, the proportion fell to 70% among </w:t>
      </w:r>
      <w:r w:rsidR="00FF6EC3">
        <w:rPr>
          <w:rFonts w:ascii="Times New Roman" w:hAnsi="Times New Roman"/>
          <w:sz w:val="24"/>
          <w:szCs w:val="24"/>
        </w:rPr>
        <w:t>Anglo-</w:t>
      </w:r>
      <w:r w:rsidR="00C67861">
        <w:rPr>
          <w:rFonts w:ascii="Times New Roman" w:hAnsi="Times New Roman"/>
          <w:sz w:val="24"/>
          <w:szCs w:val="24"/>
        </w:rPr>
        <w:t>Catholic</w:t>
      </w:r>
      <w:r w:rsidR="00FF6EC3">
        <w:rPr>
          <w:rFonts w:ascii="Times New Roman" w:hAnsi="Times New Roman"/>
          <w:sz w:val="24"/>
          <w:szCs w:val="24"/>
        </w:rPr>
        <w:t xml:space="preserve"> clergy</w:t>
      </w:r>
      <w:r w:rsidR="00C67861">
        <w:rPr>
          <w:rFonts w:ascii="Times New Roman" w:hAnsi="Times New Roman"/>
          <w:sz w:val="24"/>
          <w:szCs w:val="24"/>
        </w:rPr>
        <w:t>. While 93% of Evangelic</w:t>
      </w:r>
      <w:r w:rsidR="00A56451">
        <w:rPr>
          <w:rFonts w:ascii="Times New Roman" w:hAnsi="Times New Roman"/>
          <w:sz w:val="24"/>
          <w:szCs w:val="24"/>
        </w:rPr>
        <w:t>als were in favour of laity</w:t>
      </w:r>
      <w:r w:rsidR="00C67861">
        <w:rPr>
          <w:rFonts w:ascii="Times New Roman" w:hAnsi="Times New Roman"/>
          <w:sz w:val="24"/>
          <w:szCs w:val="24"/>
        </w:rPr>
        <w:t xml:space="preserve"> leading the first part of the communion service, the proportion fell to 56% among </w:t>
      </w:r>
      <w:r w:rsidR="00FF6EC3">
        <w:rPr>
          <w:rFonts w:ascii="Times New Roman" w:hAnsi="Times New Roman"/>
          <w:sz w:val="24"/>
          <w:szCs w:val="24"/>
        </w:rPr>
        <w:t>Anglo-</w:t>
      </w:r>
      <w:r w:rsidR="00C67861">
        <w:rPr>
          <w:rFonts w:ascii="Times New Roman" w:hAnsi="Times New Roman"/>
          <w:sz w:val="24"/>
          <w:szCs w:val="24"/>
        </w:rPr>
        <w:t>Catholic</w:t>
      </w:r>
      <w:r w:rsidR="00FF6EC3">
        <w:rPr>
          <w:rFonts w:ascii="Times New Roman" w:hAnsi="Times New Roman"/>
          <w:sz w:val="24"/>
          <w:szCs w:val="24"/>
        </w:rPr>
        <w:t xml:space="preserve"> clergy</w:t>
      </w:r>
      <w:r w:rsidR="00C67861">
        <w:rPr>
          <w:rFonts w:ascii="Times New Roman" w:hAnsi="Times New Roman"/>
          <w:sz w:val="24"/>
          <w:szCs w:val="24"/>
        </w:rPr>
        <w:t>. While 37% of Evangelic</w:t>
      </w:r>
      <w:r w:rsidR="00A56451">
        <w:rPr>
          <w:rFonts w:ascii="Times New Roman" w:hAnsi="Times New Roman"/>
          <w:sz w:val="24"/>
          <w:szCs w:val="24"/>
        </w:rPr>
        <w:t>als were in favour of laity</w:t>
      </w:r>
      <w:r w:rsidR="00C67861">
        <w:rPr>
          <w:rFonts w:ascii="Times New Roman" w:hAnsi="Times New Roman"/>
          <w:sz w:val="24"/>
          <w:szCs w:val="24"/>
        </w:rPr>
        <w:t xml:space="preserve"> taking the whole communion service, the proportion fell to 2% among </w:t>
      </w:r>
      <w:r w:rsidR="00FF6EC3">
        <w:rPr>
          <w:rFonts w:ascii="Times New Roman" w:hAnsi="Times New Roman"/>
          <w:sz w:val="24"/>
          <w:szCs w:val="24"/>
        </w:rPr>
        <w:t>Anglo-Catholic clergy</w:t>
      </w:r>
      <w:r w:rsidR="00C67861">
        <w:rPr>
          <w:rFonts w:ascii="Times New Roman" w:hAnsi="Times New Roman"/>
          <w:sz w:val="24"/>
          <w:szCs w:val="24"/>
        </w:rPr>
        <w:t>.</w:t>
      </w:r>
    </w:p>
    <w:p w14:paraId="5F33651A" w14:textId="77777777" w:rsidR="00C67861" w:rsidRDefault="00C67861" w:rsidP="00E27B5C">
      <w:pPr>
        <w:spacing w:after="0" w:line="480" w:lineRule="auto"/>
        <w:ind w:firstLine="720"/>
        <w:rPr>
          <w:rFonts w:ascii="Times New Roman" w:hAnsi="Times New Roman"/>
          <w:sz w:val="24"/>
          <w:szCs w:val="24"/>
        </w:rPr>
      </w:pPr>
      <w:r>
        <w:rPr>
          <w:rFonts w:ascii="Times New Roman" w:hAnsi="Times New Roman"/>
          <w:sz w:val="24"/>
          <w:szCs w:val="24"/>
        </w:rPr>
        <w:t xml:space="preserve">A study reported by Littler, Francis, and Thomas (2002) among 224 stipendiary parochial clergymen serving in the </w:t>
      </w:r>
      <w:r w:rsidR="006679D4">
        <w:rPr>
          <w:rFonts w:ascii="Times New Roman" w:hAnsi="Times New Roman"/>
          <w:sz w:val="24"/>
          <w:szCs w:val="24"/>
        </w:rPr>
        <w:t xml:space="preserve">Church in Wales compared the views of </w:t>
      </w:r>
      <w:r w:rsidR="00FF6EC3">
        <w:rPr>
          <w:rFonts w:ascii="Times New Roman" w:hAnsi="Times New Roman"/>
          <w:sz w:val="24"/>
          <w:szCs w:val="24"/>
        </w:rPr>
        <w:t>Anglo-</w:t>
      </w:r>
      <w:r w:rsidR="006679D4">
        <w:rPr>
          <w:rFonts w:ascii="Times New Roman" w:hAnsi="Times New Roman"/>
          <w:sz w:val="24"/>
          <w:szCs w:val="24"/>
        </w:rPr>
        <w:t>Catholic</w:t>
      </w:r>
      <w:r w:rsidR="00FF6EC3">
        <w:rPr>
          <w:rFonts w:ascii="Times New Roman" w:hAnsi="Times New Roman"/>
          <w:sz w:val="24"/>
          <w:szCs w:val="24"/>
        </w:rPr>
        <w:t xml:space="preserve"> clergy</w:t>
      </w:r>
      <w:r w:rsidR="006679D4">
        <w:rPr>
          <w:rFonts w:ascii="Times New Roman" w:hAnsi="Times New Roman"/>
          <w:sz w:val="24"/>
          <w:szCs w:val="24"/>
        </w:rPr>
        <w:t xml:space="preserve"> and Evangelical</w:t>
      </w:r>
      <w:r w:rsidR="00FF6EC3">
        <w:rPr>
          <w:rFonts w:ascii="Times New Roman" w:hAnsi="Times New Roman"/>
          <w:sz w:val="24"/>
          <w:szCs w:val="24"/>
        </w:rPr>
        <w:t xml:space="preserve"> clergy</w:t>
      </w:r>
      <w:r w:rsidR="006679D4">
        <w:rPr>
          <w:rFonts w:ascii="Times New Roman" w:hAnsi="Times New Roman"/>
          <w:sz w:val="24"/>
          <w:szCs w:val="24"/>
        </w:rPr>
        <w:t xml:space="preserve"> to the admission of children to communion before confirmation. These data identified the higher threshold for admission to communion favoured by Evangelicals. The Evangelical</w:t>
      </w:r>
      <w:r w:rsidR="00FF6EC3">
        <w:rPr>
          <w:rFonts w:ascii="Times New Roman" w:hAnsi="Times New Roman"/>
          <w:sz w:val="24"/>
          <w:szCs w:val="24"/>
        </w:rPr>
        <w:t xml:space="preserve"> clergy</w:t>
      </w:r>
      <w:r w:rsidR="006679D4">
        <w:rPr>
          <w:rFonts w:ascii="Times New Roman" w:hAnsi="Times New Roman"/>
          <w:sz w:val="24"/>
          <w:szCs w:val="24"/>
        </w:rPr>
        <w:t xml:space="preserve"> were more likely than the </w:t>
      </w:r>
      <w:r w:rsidR="00FF6EC3">
        <w:rPr>
          <w:rFonts w:ascii="Times New Roman" w:hAnsi="Times New Roman"/>
          <w:sz w:val="24"/>
          <w:szCs w:val="24"/>
        </w:rPr>
        <w:t>Anglo-</w:t>
      </w:r>
      <w:r w:rsidR="006679D4">
        <w:rPr>
          <w:rFonts w:ascii="Times New Roman" w:hAnsi="Times New Roman"/>
          <w:sz w:val="24"/>
          <w:szCs w:val="24"/>
        </w:rPr>
        <w:t>Catholic</w:t>
      </w:r>
      <w:r w:rsidR="00FF6EC3">
        <w:rPr>
          <w:rFonts w:ascii="Times New Roman" w:hAnsi="Times New Roman"/>
          <w:sz w:val="24"/>
          <w:szCs w:val="24"/>
        </w:rPr>
        <w:t xml:space="preserve"> clergy</w:t>
      </w:r>
      <w:r w:rsidR="006679D4">
        <w:rPr>
          <w:rFonts w:ascii="Times New Roman" w:hAnsi="Times New Roman"/>
          <w:sz w:val="24"/>
          <w:szCs w:val="24"/>
        </w:rPr>
        <w:t xml:space="preserve"> to maintain that churches should not give communion to children until they are old enough to know what is happening (52% compared with 30%). The Evangelical</w:t>
      </w:r>
      <w:r w:rsidR="00FF6EC3">
        <w:rPr>
          <w:rFonts w:ascii="Times New Roman" w:hAnsi="Times New Roman"/>
          <w:sz w:val="24"/>
          <w:szCs w:val="24"/>
        </w:rPr>
        <w:t xml:space="preserve"> clergy</w:t>
      </w:r>
      <w:r w:rsidR="006679D4">
        <w:rPr>
          <w:rFonts w:ascii="Times New Roman" w:hAnsi="Times New Roman"/>
          <w:sz w:val="24"/>
          <w:szCs w:val="24"/>
        </w:rPr>
        <w:t xml:space="preserve"> were more likely than the </w:t>
      </w:r>
      <w:r w:rsidR="00FF6EC3">
        <w:rPr>
          <w:rFonts w:ascii="Times New Roman" w:hAnsi="Times New Roman"/>
          <w:sz w:val="24"/>
          <w:szCs w:val="24"/>
        </w:rPr>
        <w:t>Anglo-</w:t>
      </w:r>
      <w:r w:rsidR="006679D4">
        <w:rPr>
          <w:rFonts w:ascii="Times New Roman" w:hAnsi="Times New Roman"/>
          <w:sz w:val="24"/>
          <w:szCs w:val="24"/>
        </w:rPr>
        <w:t>Catholic</w:t>
      </w:r>
      <w:r w:rsidR="00FF6EC3">
        <w:rPr>
          <w:rFonts w:ascii="Times New Roman" w:hAnsi="Times New Roman"/>
          <w:sz w:val="24"/>
          <w:szCs w:val="24"/>
        </w:rPr>
        <w:t xml:space="preserve"> clergy</w:t>
      </w:r>
      <w:r w:rsidR="006679D4">
        <w:rPr>
          <w:rFonts w:ascii="Times New Roman" w:hAnsi="Times New Roman"/>
          <w:sz w:val="24"/>
          <w:szCs w:val="24"/>
        </w:rPr>
        <w:t xml:space="preserve"> to maintain that churches should not give communion to children until they have committed themselves to the Lord Jesus (54% compared with 29%).</w:t>
      </w:r>
    </w:p>
    <w:p w14:paraId="51BA729B" w14:textId="77777777" w:rsidR="006679D4" w:rsidRDefault="006679D4" w:rsidP="006679D4">
      <w:pPr>
        <w:spacing w:after="0" w:line="480" w:lineRule="auto"/>
        <w:rPr>
          <w:rFonts w:ascii="Times New Roman" w:hAnsi="Times New Roman"/>
          <w:sz w:val="24"/>
          <w:szCs w:val="24"/>
        </w:rPr>
      </w:pPr>
      <w:r>
        <w:rPr>
          <w:rFonts w:ascii="Times New Roman" w:hAnsi="Times New Roman"/>
          <w:b/>
          <w:sz w:val="24"/>
          <w:szCs w:val="24"/>
        </w:rPr>
        <w:t>Research question</w:t>
      </w:r>
    </w:p>
    <w:p w14:paraId="78CB8E2E" w14:textId="77777777" w:rsidR="006679D4" w:rsidRDefault="006679D4" w:rsidP="00E27B5C">
      <w:pPr>
        <w:spacing w:after="0" w:line="480" w:lineRule="auto"/>
        <w:ind w:firstLine="720"/>
        <w:rPr>
          <w:rFonts w:ascii="Times New Roman" w:hAnsi="Times New Roman"/>
          <w:sz w:val="24"/>
          <w:szCs w:val="24"/>
        </w:rPr>
      </w:pPr>
      <w:r>
        <w:rPr>
          <w:rFonts w:ascii="Times New Roman" w:hAnsi="Times New Roman"/>
          <w:sz w:val="24"/>
          <w:szCs w:val="24"/>
        </w:rPr>
        <w:t xml:space="preserve">Against this background, the objective of the present paper is to draw on data generated by the </w:t>
      </w:r>
      <w:r>
        <w:rPr>
          <w:rFonts w:ascii="Times New Roman" w:hAnsi="Times New Roman"/>
          <w:i/>
          <w:sz w:val="24"/>
          <w:szCs w:val="24"/>
        </w:rPr>
        <w:t>Coronavirus, Church &amp; You Survey</w:t>
      </w:r>
      <w:r>
        <w:rPr>
          <w:rFonts w:ascii="Times New Roman" w:hAnsi="Times New Roman"/>
          <w:sz w:val="24"/>
          <w:szCs w:val="24"/>
        </w:rPr>
        <w:t xml:space="preserve"> in order to explore whether there are significant differences in the views of clergy shaped by different </w:t>
      </w:r>
      <w:r w:rsidR="00FF6EC3">
        <w:rPr>
          <w:rFonts w:ascii="Times New Roman" w:hAnsi="Times New Roman"/>
          <w:sz w:val="24"/>
          <w:szCs w:val="24"/>
        </w:rPr>
        <w:t xml:space="preserve">church </w:t>
      </w:r>
      <w:r>
        <w:rPr>
          <w:rFonts w:ascii="Times New Roman" w:hAnsi="Times New Roman"/>
          <w:sz w:val="24"/>
          <w:szCs w:val="24"/>
        </w:rPr>
        <w:t>traditions</w:t>
      </w:r>
      <w:r w:rsidR="00FF6EC3">
        <w:rPr>
          <w:rFonts w:ascii="Times New Roman" w:hAnsi="Times New Roman"/>
          <w:sz w:val="24"/>
          <w:szCs w:val="24"/>
        </w:rPr>
        <w:t>,</w:t>
      </w:r>
      <w:r>
        <w:rPr>
          <w:rFonts w:ascii="Times New Roman" w:hAnsi="Times New Roman"/>
          <w:sz w:val="24"/>
          <w:szCs w:val="24"/>
        </w:rPr>
        <w:t xml:space="preserve"> and </w:t>
      </w:r>
      <w:r w:rsidR="00FF6EC3">
        <w:rPr>
          <w:rFonts w:ascii="Times New Roman" w:hAnsi="Times New Roman"/>
          <w:sz w:val="24"/>
          <w:szCs w:val="24"/>
        </w:rPr>
        <w:t xml:space="preserve">significant differences in </w:t>
      </w:r>
      <w:r>
        <w:rPr>
          <w:rFonts w:ascii="Times New Roman" w:hAnsi="Times New Roman"/>
          <w:sz w:val="24"/>
          <w:szCs w:val="24"/>
        </w:rPr>
        <w:t xml:space="preserve">the views of laity shaped by different </w:t>
      </w:r>
      <w:r w:rsidR="00FF6EC3">
        <w:rPr>
          <w:rFonts w:ascii="Times New Roman" w:hAnsi="Times New Roman"/>
          <w:sz w:val="24"/>
          <w:szCs w:val="24"/>
        </w:rPr>
        <w:t xml:space="preserve">church </w:t>
      </w:r>
      <w:r>
        <w:rPr>
          <w:rFonts w:ascii="Times New Roman" w:hAnsi="Times New Roman"/>
          <w:sz w:val="24"/>
          <w:szCs w:val="24"/>
        </w:rPr>
        <w:t>traditions</w:t>
      </w:r>
      <w:r w:rsidR="00FF6EC3">
        <w:rPr>
          <w:rFonts w:ascii="Times New Roman" w:hAnsi="Times New Roman"/>
          <w:sz w:val="24"/>
          <w:szCs w:val="24"/>
        </w:rPr>
        <w:t>,</w:t>
      </w:r>
      <w:r>
        <w:rPr>
          <w:rFonts w:ascii="Times New Roman" w:hAnsi="Times New Roman"/>
          <w:sz w:val="24"/>
          <w:szCs w:val="24"/>
        </w:rPr>
        <w:t xml:space="preserve"> concerning four key aspects of eucharistic practice brought into sharp focus by the </w:t>
      </w:r>
      <w:r w:rsidR="00FF6EC3">
        <w:rPr>
          <w:rFonts w:ascii="Times New Roman" w:hAnsi="Times New Roman"/>
          <w:sz w:val="24"/>
          <w:szCs w:val="24"/>
        </w:rPr>
        <w:t>sudden</w:t>
      </w:r>
      <w:r>
        <w:rPr>
          <w:rFonts w:ascii="Times New Roman" w:hAnsi="Times New Roman"/>
          <w:sz w:val="24"/>
          <w:szCs w:val="24"/>
        </w:rPr>
        <w:t xml:space="preserve"> move to </w:t>
      </w:r>
      <w:r>
        <w:rPr>
          <w:rFonts w:ascii="Times New Roman" w:hAnsi="Times New Roman"/>
          <w:sz w:val="24"/>
          <w:szCs w:val="24"/>
        </w:rPr>
        <w:lastRenderedPageBreak/>
        <w:t>online services during the pandemic. The three church traditions to be compared are Anglo-Catholic, Evangelical, and Broad Church. The four key aspects of eucharistic practice concern:</w:t>
      </w:r>
    </w:p>
    <w:p w14:paraId="341A6DCD" w14:textId="77777777" w:rsidR="006679D4" w:rsidRDefault="006679D4" w:rsidP="006679D4">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clergy celebrating communion alone in their own homes without broadcasting the service to others;</w:t>
      </w:r>
    </w:p>
    <w:p w14:paraId="74F32B4F" w14:textId="77777777" w:rsidR="006679D4" w:rsidRDefault="006679D4" w:rsidP="006679D4">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clergy celebrating communion at home if they are broadcasting the service to others;</w:t>
      </w:r>
    </w:p>
    <w:p w14:paraId="2FD16DBC" w14:textId="77777777" w:rsidR="006679D4" w:rsidRDefault="006679D4" w:rsidP="006679D4">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clergy using virtual technology to concelebrate communion together in their various homes;</w:t>
      </w:r>
    </w:p>
    <w:p w14:paraId="106B9ED7" w14:textId="77777777" w:rsidR="006679D4" w:rsidRDefault="006679D4" w:rsidP="006679D4">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people at home receiving communion from their own bread and wine as part of an online communion service.</w:t>
      </w:r>
    </w:p>
    <w:p w14:paraId="0BB953E8" w14:textId="77777777" w:rsidR="00FF6EC3" w:rsidRPr="00FF6EC3" w:rsidRDefault="00FF6EC3" w:rsidP="00FF6EC3">
      <w:pPr>
        <w:spacing w:after="0" w:line="480" w:lineRule="auto"/>
        <w:rPr>
          <w:rFonts w:ascii="Times New Roman" w:hAnsi="Times New Roman"/>
          <w:sz w:val="24"/>
          <w:szCs w:val="24"/>
        </w:rPr>
      </w:pPr>
      <w:r>
        <w:rPr>
          <w:rFonts w:ascii="Times New Roman" w:hAnsi="Times New Roman"/>
          <w:sz w:val="24"/>
          <w:szCs w:val="24"/>
        </w:rPr>
        <w:t>It was hypothesised that responses to these four questions would illustrate the extent to which in the Church of England the blessed sacrament of unity also embraced rich diversity.</w:t>
      </w:r>
    </w:p>
    <w:p w14:paraId="5FD4AECA" w14:textId="77777777" w:rsidR="006679D4" w:rsidRDefault="006679D4" w:rsidP="006679D4">
      <w:pPr>
        <w:spacing w:after="0" w:line="480" w:lineRule="auto"/>
        <w:jc w:val="center"/>
        <w:rPr>
          <w:rFonts w:ascii="Times New Roman" w:hAnsi="Times New Roman"/>
          <w:sz w:val="24"/>
          <w:szCs w:val="24"/>
        </w:rPr>
      </w:pPr>
      <w:r>
        <w:rPr>
          <w:rFonts w:ascii="Times New Roman" w:hAnsi="Times New Roman"/>
          <w:b/>
          <w:sz w:val="24"/>
          <w:szCs w:val="24"/>
        </w:rPr>
        <w:t>Method</w:t>
      </w:r>
    </w:p>
    <w:p w14:paraId="7D426E78" w14:textId="77777777" w:rsidR="00CF6E58" w:rsidRDefault="00CF6E58" w:rsidP="00CF6E58">
      <w:pPr>
        <w:spacing w:after="0" w:line="480" w:lineRule="auto"/>
        <w:rPr>
          <w:rFonts w:ascii="Times New Roman" w:hAnsi="Times New Roman"/>
          <w:sz w:val="24"/>
          <w:szCs w:val="24"/>
        </w:rPr>
      </w:pPr>
      <w:r>
        <w:rPr>
          <w:rFonts w:ascii="Times New Roman" w:hAnsi="Times New Roman"/>
          <w:b/>
          <w:sz w:val="24"/>
          <w:szCs w:val="24"/>
        </w:rPr>
        <w:t>Procedure</w:t>
      </w:r>
    </w:p>
    <w:p w14:paraId="7894F1CB" w14:textId="77777777" w:rsidR="00CF6E58" w:rsidRDefault="00CF6E58" w:rsidP="00CF6E58">
      <w:pPr>
        <w:spacing w:after="0" w:line="480" w:lineRule="auto"/>
        <w:ind w:firstLine="720"/>
        <w:rPr>
          <w:rFonts w:ascii="Times New Roman" w:hAnsi="Times New Roman"/>
          <w:sz w:val="24"/>
          <w:szCs w:val="24"/>
        </w:rPr>
      </w:pPr>
      <w:r>
        <w:rPr>
          <w:rFonts w:ascii="Times New Roman" w:hAnsi="Times New Roman"/>
          <w:sz w:val="24"/>
          <w:szCs w:val="24"/>
        </w:rPr>
        <w:t xml:space="preserve">During April 2020 an online survey was developed using the Qualtrics platform. A link to the survey was distributed through the </w:t>
      </w:r>
      <w:r>
        <w:rPr>
          <w:rFonts w:ascii="Times New Roman" w:hAnsi="Times New Roman"/>
          <w:i/>
          <w:sz w:val="24"/>
          <w:szCs w:val="24"/>
        </w:rPr>
        <w:t>Church Times</w:t>
      </w:r>
      <w:r>
        <w:rPr>
          <w:rFonts w:ascii="Times New Roman" w:hAnsi="Times New Roman"/>
          <w:sz w:val="24"/>
          <w:szCs w:val="24"/>
        </w:rPr>
        <w:t xml:space="preserve"> (both online and paper versions) from 8 May 2020. The link was also distributed through a number of participating Church of England dioceses. The survey was closed 23 July 2020, by which time there were over 7,000 responses. Although this survey attracted responses from outside England and from non-Anglican participants, the focus for </w:t>
      </w:r>
      <w:r w:rsidR="00FF6EC3">
        <w:rPr>
          <w:rFonts w:ascii="Times New Roman" w:hAnsi="Times New Roman"/>
          <w:sz w:val="24"/>
          <w:szCs w:val="24"/>
        </w:rPr>
        <w:t>the current</w:t>
      </w:r>
      <w:r>
        <w:rPr>
          <w:rFonts w:ascii="Times New Roman" w:hAnsi="Times New Roman"/>
          <w:sz w:val="24"/>
          <w:szCs w:val="24"/>
        </w:rPr>
        <w:t xml:space="preserve"> analysis is on Church of England clergy and laity within England.</w:t>
      </w:r>
    </w:p>
    <w:p w14:paraId="050CF0DC" w14:textId="77777777" w:rsidR="00CF6E58" w:rsidRDefault="00CF6E58" w:rsidP="00CF6E58">
      <w:pPr>
        <w:spacing w:after="0" w:line="480" w:lineRule="auto"/>
        <w:rPr>
          <w:rFonts w:ascii="Times New Roman" w:hAnsi="Times New Roman"/>
          <w:sz w:val="24"/>
          <w:szCs w:val="24"/>
        </w:rPr>
      </w:pPr>
      <w:r>
        <w:rPr>
          <w:rFonts w:ascii="Times New Roman" w:hAnsi="Times New Roman"/>
          <w:b/>
          <w:sz w:val="24"/>
          <w:szCs w:val="24"/>
        </w:rPr>
        <w:t>Measure</w:t>
      </w:r>
    </w:p>
    <w:p w14:paraId="5C80E1FD" w14:textId="7DB8A3D3" w:rsidR="007A7013" w:rsidRDefault="00CF6E58" w:rsidP="007A7013">
      <w:pPr>
        <w:spacing w:after="0" w:line="480" w:lineRule="auto"/>
        <w:ind w:firstLine="720"/>
        <w:rPr>
          <w:rFonts w:ascii="Times New Roman" w:hAnsi="Times New Roman"/>
          <w:sz w:val="24"/>
          <w:szCs w:val="24"/>
        </w:rPr>
      </w:pPr>
      <w:r>
        <w:rPr>
          <w:rFonts w:ascii="Times New Roman" w:hAnsi="Times New Roman"/>
          <w:sz w:val="24"/>
          <w:szCs w:val="24"/>
        </w:rPr>
        <w:t>The current analysis draws on the section of the survey designed to assess the attitudinal re</w:t>
      </w:r>
      <w:r w:rsidR="00A56451">
        <w:rPr>
          <w:rFonts w:ascii="Times New Roman" w:hAnsi="Times New Roman"/>
          <w:sz w:val="24"/>
          <w:szCs w:val="24"/>
        </w:rPr>
        <w:t>sponses of clergy and laity</w:t>
      </w:r>
      <w:r w:rsidR="005C35B1">
        <w:rPr>
          <w:rFonts w:ascii="Times New Roman" w:hAnsi="Times New Roman"/>
          <w:sz w:val="24"/>
          <w:szCs w:val="24"/>
        </w:rPr>
        <w:t xml:space="preserve"> toward </w:t>
      </w:r>
      <w:r w:rsidR="007A7013">
        <w:rPr>
          <w:rFonts w:ascii="Times New Roman" w:hAnsi="Times New Roman"/>
          <w:sz w:val="24"/>
          <w:szCs w:val="24"/>
        </w:rPr>
        <w:t>aspects of eucharistic practice. This section was introduced by the following rubric:</w:t>
      </w:r>
    </w:p>
    <w:p w14:paraId="576A9E58" w14:textId="77777777" w:rsidR="007A7013" w:rsidRDefault="007A7013" w:rsidP="007A7013">
      <w:pPr>
        <w:spacing w:after="0" w:line="480" w:lineRule="auto"/>
        <w:ind w:left="720"/>
        <w:rPr>
          <w:rFonts w:ascii="Times New Roman" w:hAnsi="Times New Roman"/>
          <w:sz w:val="24"/>
          <w:szCs w:val="24"/>
        </w:rPr>
      </w:pPr>
      <w:r>
        <w:rPr>
          <w:rFonts w:ascii="Times New Roman" w:hAnsi="Times New Roman"/>
          <w:sz w:val="24"/>
          <w:szCs w:val="24"/>
        </w:rPr>
        <w:lastRenderedPageBreak/>
        <w:t>Holy Communion is central t</w:t>
      </w:r>
      <w:r w:rsidR="001A001B">
        <w:rPr>
          <w:rFonts w:ascii="Times New Roman" w:hAnsi="Times New Roman"/>
          <w:sz w:val="24"/>
          <w:szCs w:val="24"/>
        </w:rPr>
        <w:t>o</w:t>
      </w:r>
      <w:r>
        <w:rPr>
          <w:rFonts w:ascii="Times New Roman" w:hAnsi="Times New Roman"/>
          <w:sz w:val="24"/>
          <w:szCs w:val="24"/>
        </w:rPr>
        <w:t xml:space="preserve"> some Christian traditions, but difficult to celebrate in a virtual environment. What are your views about how it should be offered online?</w:t>
      </w:r>
    </w:p>
    <w:p w14:paraId="30498457" w14:textId="77777777" w:rsidR="007A7013" w:rsidRDefault="007A7013" w:rsidP="007A7013">
      <w:pPr>
        <w:spacing w:after="0" w:line="480" w:lineRule="auto"/>
        <w:rPr>
          <w:rFonts w:ascii="Times New Roman" w:hAnsi="Times New Roman"/>
          <w:sz w:val="24"/>
          <w:szCs w:val="24"/>
        </w:rPr>
      </w:pPr>
      <w:r>
        <w:rPr>
          <w:rFonts w:ascii="Times New Roman" w:hAnsi="Times New Roman"/>
          <w:sz w:val="24"/>
          <w:szCs w:val="24"/>
        </w:rPr>
        <w:t>This rubric was followed by the four items presented in table 1. The participants were invited to assess each item on a three-point scale: disagree (1), not certain (2), and agree (3).</w:t>
      </w:r>
    </w:p>
    <w:p w14:paraId="0F66C670" w14:textId="77777777" w:rsidR="004707A0" w:rsidRPr="006679D4" w:rsidRDefault="004707A0" w:rsidP="004707A0">
      <w:pPr>
        <w:spacing w:after="0" w:line="480" w:lineRule="auto"/>
        <w:ind w:firstLine="720"/>
        <w:rPr>
          <w:rFonts w:ascii="Times New Roman" w:hAnsi="Times New Roman"/>
          <w:sz w:val="24"/>
          <w:szCs w:val="24"/>
        </w:rPr>
      </w:pPr>
      <w:r>
        <w:rPr>
          <w:rFonts w:ascii="Times New Roman" w:hAnsi="Times New Roman"/>
          <w:sz w:val="24"/>
          <w:szCs w:val="24"/>
        </w:rPr>
        <w:t>Church tradition was assessed using a 7-point bipolar scale labelled ‘Anglo-Catholic’ at one end and ‘Evangelical’ at the other. It has been shown to predict well a wide range of differences in belief and practice in the Church of England (Randall, 2005, Village, 2012) and was used to identify Anglo-Catholic (scoring 1-2), Broad Church (3-5)</w:t>
      </w:r>
      <w:r w:rsidR="00A3198C">
        <w:rPr>
          <w:rFonts w:ascii="Times New Roman" w:hAnsi="Times New Roman"/>
          <w:sz w:val="24"/>
          <w:szCs w:val="24"/>
        </w:rPr>
        <w:t>,</w:t>
      </w:r>
      <w:r>
        <w:rPr>
          <w:rFonts w:ascii="Times New Roman" w:hAnsi="Times New Roman"/>
          <w:sz w:val="24"/>
          <w:szCs w:val="24"/>
        </w:rPr>
        <w:t xml:space="preserve"> and Evangelical (6-7) </w:t>
      </w:r>
      <w:r w:rsidR="00A3198C">
        <w:rPr>
          <w:rFonts w:ascii="Times New Roman" w:hAnsi="Times New Roman"/>
          <w:sz w:val="24"/>
          <w:szCs w:val="24"/>
        </w:rPr>
        <w:t>participants</w:t>
      </w:r>
      <w:r>
        <w:rPr>
          <w:rFonts w:ascii="Times New Roman" w:hAnsi="Times New Roman"/>
          <w:sz w:val="24"/>
          <w:szCs w:val="24"/>
        </w:rPr>
        <w:t>.</w:t>
      </w:r>
    </w:p>
    <w:p w14:paraId="74D77F71" w14:textId="77777777" w:rsidR="007A7013" w:rsidRDefault="007A7013" w:rsidP="007A7013">
      <w:pPr>
        <w:spacing w:after="0" w:line="480" w:lineRule="auto"/>
        <w:rPr>
          <w:rFonts w:ascii="Times New Roman" w:hAnsi="Times New Roman"/>
          <w:b/>
          <w:sz w:val="24"/>
          <w:szCs w:val="24"/>
        </w:rPr>
      </w:pPr>
      <w:r>
        <w:rPr>
          <w:rFonts w:ascii="Times New Roman" w:hAnsi="Times New Roman"/>
          <w:b/>
          <w:sz w:val="24"/>
          <w:szCs w:val="24"/>
        </w:rPr>
        <w:t>Participants</w:t>
      </w:r>
    </w:p>
    <w:p w14:paraId="0A40FA34" w14:textId="77777777" w:rsidR="00621325" w:rsidRPr="00621325" w:rsidRDefault="00621325" w:rsidP="00621325">
      <w:pPr>
        <w:spacing w:after="0" w:line="480" w:lineRule="auto"/>
        <w:jc w:val="center"/>
        <w:rPr>
          <w:rFonts w:ascii="Times New Roman" w:hAnsi="Times New Roman"/>
          <w:sz w:val="24"/>
          <w:szCs w:val="24"/>
        </w:rPr>
      </w:pPr>
      <w:r>
        <w:rPr>
          <w:rFonts w:ascii="Times New Roman" w:hAnsi="Times New Roman"/>
          <w:sz w:val="24"/>
          <w:szCs w:val="24"/>
        </w:rPr>
        <w:t>- insert table 1 about here -</w:t>
      </w:r>
    </w:p>
    <w:p w14:paraId="79CB62F2" w14:textId="4C1A109C" w:rsidR="007A7013" w:rsidRDefault="007A7013"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analysis was conducted </w:t>
      </w:r>
      <w:r w:rsidR="00643BC6">
        <w:rPr>
          <w:rFonts w:ascii="Times New Roman" w:hAnsi="Times New Roman"/>
          <w:sz w:val="24"/>
          <w:szCs w:val="24"/>
        </w:rPr>
        <w:t xml:space="preserve">in two stages. Stage one differentiated between laity and clergy: </w:t>
      </w:r>
      <w:r w:rsidR="00A56451">
        <w:rPr>
          <w:rFonts w:ascii="Times New Roman" w:hAnsi="Times New Roman"/>
          <w:sz w:val="24"/>
          <w:szCs w:val="24"/>
        </w:rPr>
        <w:t>3,2</w:t>
      </w:r>
      <w:r w:rsidR="00643BC6">
        <w:rPr>
          <w:rFonts w:ascii="Times New Roman" w:hAnsi="Times New Roman"/>
          <w:sz w:val="24"/>
          <w:szCs w:val="24"/>
        </w:rPr>
        <w:t>75</w:t>
      </w:r>
      <w:r w:rsidR="00A56451">
        <w:rPr>
          <w:rFonts w:ascii="Times New Roman" w:hAnsi="Times New Roman"/>
          <w:sz w:val="24"/>
          <w:szCs w:val="24"/>
        </w:rPr>
        <w:t xml:space="preserve"> laity</w:t>
      </w:r>
      <w:r>
        <w:rPr>
          <w:rFonts w:ascii="Times New Roman" w:hAnsi="Times New Roman"/>
          <w:sz w:val="24"/>
          <w:szCs w:val="24"/>
        </w:rPr>
        <w:t xml:space="preserve"> and 1,35</w:t>
      </w:r>
      <w:r w:rsidR="00643BC6">
        <w:rPr>
          <w:rFonts w:ascii="Times New Roman" w:hAnsi="Times New Roman"/>
          <w:sz w:val="24"/>
          <w:szCs w:val="24"/>
        </w:rPr>
        <w:t>1</w:t>
      </w:r>
      <w:r>
        <w:rPr>
          <w:rFonts w:ascii="Times New Roman" w:hAnsi="Times New Roman"/>
          <w:sz w:val="24"/>
          <w:szCs w:val="24"/>
        </w:rPr>
        <w:t xml:space="preserve"> clergy.</w:t>
      </w:r>
      <w:r w:rsidR="00643BC6">
        <w:rPr>
          <w:rFonts w:ascii="Times New Roman" w:hAnsi="Times New Roman"/>
          <w:sz w:val="24"/>
          <w:szCs w:val="24"/>
        </w:rPr>
        <w:t xml:space="preserve"> Stage two differentiated between those receiving ministry during the pandemic and accessing online services (including some retired clergy alongside laity) and those giving ministry during the pandemic (including lay ministers alongside active clergy): 2,</w:t>
      </w:r>
      <w:r w:rsidR="00866880">
        <w:rPr>
          <w:rFonts w:ascii="Times New Roman" w:hAnsi="Times New Roman"/>
          <w:sz w:val="24"/>
          <w:szCs w:val="24"/>
        </w:rPr>
        <w:t>472</w:t>
      </w:r>
      <w:r w:rsidR="00643BC6">
        <w:rPr>
          <w:rFonts w:ascii="Times New Roman" w:hAnsi="Times New Roman"/>
          <w:sz w:val="24"/>
          <w:szCs w:val="24"/>
        </w:rPr>
        <w:t xml:space="preserve"> people receiving ministry and accessing online services and 1,935 people giving ministry. Full details of these four groups are presented in table 1 in terms of age, sex, and ordination status, according to church tradition (Anglo-Catholic, Broad Church, and Evangelical).</w:t>
      </w:r>
    </w:p>
    <w:p w14:paraId="0A9FD7C0" w14:textId="77777777" w:rsidR="007A7013" w:rsidRDefault="007A7013" w:rsidP="007A7013">
      <w:pPr>
        <w:spacing w:after="0" w:line="480" w:lineRule="auto"/>
        <w:rPr>
          <w:rFonts w:ascii="Times New Roman" w:hAnsi="Times New Roman"/>
          <w:sz w:val="24"/>
          <w:szCs w:val="24"/>
        </w:rPr>
      </w:pPr>
      <w:r>
        <w:rPr>
          <w:rFonts w:ascii="Times New Roman" w:hAnsi="Times New Roman"/>
          <w:b/>
          <w:sz w:val="24"/>
          <w:szCs w:val="24"/>
        </w:rPr>
        <w:t>Analysis</w:t>
      </w:r>
    </w:p>
    <w:p w14:paraId="3124A1B7" w14:textId="77777777" w:rsidR="007A7013" w:rsidRDefault="002326FA" w:rsidP="007A7013">
      <w:pPr>
        <w:spacing w:after="0" w:line="480" w:lineRule="auto"/>
        <w:ind w:firstLine="720"/>
        <w:rPr>
          <w:rFonts w:ascii="Times New Roman" w:hAnsi="Times New Roman"/>
          <w:sz w:val="24"/>
          <w:szCs w:val="24"/>
        </w:rPr>
      </w:pPr>
      <w:r>
        <w:rPr>
          <w:rFonts w:ascii="Times New Roman" w:hAnsi="Times New Roman"/>
          <w:sz w:val="24"/>
          <w:szCs w:val="24"/>
        </w:rPr>
        <w:t>The statistical significance of differences in the scores for Likert items reported b</w:t>
      </w:r>
      <w:r w:rsidR="00A56451">
        <w:rPr>
          <w:rFonts w:ascii="Times New Roman" w:hAnsi="Times New Roman"/>
          <w:sz w:val="24"/>
          <w:szCs w:val="24"/>
        </w:rPr>
        <w:t xml:space="preserve">y the </w:t>
      </w:r>
      <w:r w:rsidR="00643BC6">
        <w:rPr>
          <w:rFonts w:ascii="Times New Roman" w:hAnsi="Times New Roman"/>
          <w:sz w:val="24"/>
          <w:szCs w:val="24"/>
        </w:rPr>
        <w:t>Anglo-Catholics and by the Evangelicals</w:t>
      </w:r>
      <w:r>
        <w:rPr>
          <w:rFonts w:ascii="Times New Roman" w:hAnsi="Times New Roman"/>
          <w:sz w:val="24"/>
          <w:szCs w:val="24"/>
        </w:rPr>
        <w:t xml:space="preserve"> were tested using chi-square analysis on 2 x 2</w:t>
      </w:r>
      <w:r w:rsidR="007A7013">
        <w:rPr>
          <w:rFonts w:ascii="Times New Roman" w:hAnsi="Times New Roman"/>
          <w:sz w:val="24"/>
          <w:szCs w:val="24"/>
        </w:rPr>
        <w:t xml:space="preserve"> </w:t>
      </w:r>
      <w:r>
        <w:rPr>
          <w:rFonts w:ascii="Times New Roman" w:hAnsi="Times New Roman"/>
          <w:sz w:val="24"/>
          <w:szCs w:val="24"/>
        </w:rPr>
        <w:t>contingency tables, for which the three-point Likert scale responses were collapsed into two categories differentiating between agreeing and not agreeing.</w:t>
      </w:r>
    </w:p>
    <w:p w14:paraId="655CAF76" w14:textId="77777777" w:rsidR="007A7013" w:rsidRDefault="007A7013" w:rsidP="007A7013">
      <w:pPr>
        <w:spacing w:after="0" w:line="480" w:lineRule="auto"/>
        <w:jc w:val="center"/>
        <w:rPr>
          <w:rFonts w:ascii="Times New Roman" w:hAnsi="Times New Roman"/>
          <w:sz w:val="24"/>
          <w:szCs w:val="24"/>
        </w:rPr>
      </w:pPr>
      <w:r>
        <w:rPr>
          <w:rFonts w:ascii="Times New Roman" w:hAnsi="Times New Roman"/>
          <w:b/>
          <w:sz w:val="24"/>
          <w:szCs w:val="24"/>
        </w:rPr>
        <w:t>Results</w:t>
      </w:r>
    </w:p>
    <w:p w14:paraId="2FC434BC" w14:textId="77777777" w:rsidR="007A7013" w:rsidRDefault="007A7013" w:rsidP="007A7013">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 insert table </w:t>
      </w:r>
      <w:r w:rsidR="00643BC6">
        <w:rPr>
          <w:rFonts w:ascii="Times New Roman" w:hAnsi="Times New Roman"/>
          <w:sz w:val="24"/>
          <w:szCs w:val="24"/>
        </w:rPr>
        <w:t>2</w:t>
      </w:r>
      <w:r>
        <w:rPr>
          <w:rFonts w:ascii="Times New Roman" w:hAnsi="Times New Roman"/>
          <w:sz w:val="24"/>
          <w:szCs w:val="24"/>
        </w:rPr>
        <w:t xml:space="preserve"> about here -</w:t>
      </w:r>
    </w:p>
    <w:p w14:paraId="1527D53C" w14:textId="77777777" w:rsidR="00831745" w:rsidRDefault="007A7013"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Table </w:t>
      </w:r>
      <w:r w:rsidR="00643BC6">
        <w:rPr>
          <w:rFonts w:ascii="Times New Roman" w:hAnsi="Times New Roman"/>
          <w:sz w:val="24"/>
          <w:szCs w:val="24"/>
        </w:rPr>
        <w:t>2</w:t>
      </w:r>
      <w:r>
        <w:rPr>
          <w:rFonts w:ascii="Times New Roman" w:hAnsi="Times New Roman"/>
          <w:sz w:val="24"/>
          <w:szCs w:val="24"/>
        </w:rPr>
        <w:t xml:space="preserve"> presents the responses for the three groups of clergy (Anglo-Catholic, Broad Church, Evangelical)</w:t>
      </w:r>
      <w:r w:rsidR="00831745">
        <w:rPr>
          <w:rFonts w:ascii="Times New Roman" w:hAnsi="Times New Roman"/>
          <w:sz w:val="24"/>
          <w:szCs w:val="24"/>
        </w:rPr>
        <w:t xml:space="preserve"> to the four issues raised by the survey. The differences between the Anglo-Catholics and the Evangelicals are quite stark in respect of three of the items. Anglo-Catholic clergy give more support for clergy celebrating communion lone in their </w:t>
      </w:r>
      <w:r w:rsidR="000209CF">
        <w:rPr>
          <w:rFonts w:ascii="Times New Roman" w:hAnsi="Times New Roman"/>
          <w:sz w:val="24"/>
          <w:szCs w:val="24"/>
        </w:rPr>
        <w:t xml:space="preserve">own homes without broadcasting the service to others (50% compared with 12%). Anglo-Catholic clergy gave more support for clergy celebrating communion at home if they are broadcasting the service to others (70% compared with 39%). Anglo-Catholic clergy give less support for people at home receiving communion from their own bread and wine as part of an online communion service (18% compared with 41%). On each of these three items Broad Church clergy occupy the middle ground. Around a quarter of clergy from each of the three groups supported clergy using virtual technology to concelebrate communion in their various homes. </w:t>
      </w:r>
    </w:p>
    <w:p w14:paraId="342C1678" w14:textId="77777777" w:rsidR="000209CF" w:rsidRDefault="000209CF" w:rsidP="000209CF">
      <w:pPr>
        <w:spacing w:after="0" w:line="480" w:lineRule="auto"/>
        <w:jc w:val="center"/>
        <w:rPr>
          <w:rFonts w:ascii="Times New Roman" w:hAnsi="Times New Roman"/>
          <w:sz w:val="24"/>
          <w:szCs w:val="24"/>
        </w:rPr>
      </w:pPr>
      <w:r>
        <w:rPr>
          <w:rFonts w:ascii="Times New Roman" w:hAnsi="Times New Roman"/>
          <w:sz w:val="24"/>
          <w:szCs w:val="24"/>
        </w:rPr>
        <w:t xml:space="preserve">- insert table </w:t>
      </w:r>
      <w:r w:rsidR="00643BC6">
        <w:rPr>
          <w:rFonts w:ascii="Times New Roman" w:hAnsi="Times New Roman"/>
          <w:sz w:val="24"/>
          <w:szCs w:val="24"/>
        </w:rPr>
        <w:t>3</w:t>
      </w:r>
      <w:r>
        <w:rPr>
          <w:rFonts w:ascii="Times New Roman" w:hAnsi="Times New Roman"/>
          <w:sz w:val="24"/>
          <w:szCs w:val="24"/>
        </w:rPr>
        <w:t xml:space="preserve"> about here -</w:t>
      </w:r>
    </w:p>
    <w:p w14:paraId="1A66D1DD" w14:textId="47E9A137" w:rsidR="008543CD" w:rsidRDefault="000209CF"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Table </w:t>
      </w:r>
      <w:r w:rsidR="00643BC6">
        <w:rPr>
          <w:rFonts w:ascii="Times New Roman" w:hAnsi="Times New Roman"/>
          <w:sz w:val="24"/>
          <w:szCs w:val="24"/>
        </w:rPr>
        <w:t>3</w:t>
      </w:r>
      <w:r>
        <w:rPr>
          <w:rFonts w:ascii="Times New Roman" w:hAnsi="Times New Roman"/>
          <w:sz w:val="24"/>
          <w:szCs w:val="24"/>
        </w:rPr>
        <w:t xml:space="preserve"> presents the responses fo</w:t>
      </w:r>
      <w:r w:rsidR="00A56451">
        <w:rPr>
          <w:rFonts w:ascii="Times New Roman" w:hAnsi="Times New Roman"/>
          <w:sz w:val="24"/>
          <w:szCs w:val="24"/>
        </w:rPr>
        <w:t>r the three groups of laity</w:t>
      </w:r>
      <w:r>
        <w:rPr>
          <w:rFonts w:ascii="Times New Roman" w:hAnsi="Times New Roman"/>
          <w:sz w:val="24"/>
          <w:szCs w:val="24"/>
        </w:rPr>
        <w:t xml:space="preserve"> (Anglo-Catholic, Broad Church, Evangelical) to the four issues raised by the survey. The differences between the Anglo-Catholics and the Evangelicals are strong but less strong than among the clergy. </w:t>
      </w:r>
      <w:r w:rsidR="003D3B19">
        <w:rPr>
          <w:rFonts w:ascii="Times New Roman" w:hAnsi="Times New Roman"/>
          <w:sz w:val="24"/>
          <w:szCs w:val="24"/>
        </w:rPr>
        <w:t>Anglo</w:t>
      </w:r>
      <w:r>
        <w:rPr>
          <w:rFonts w:ascii="Times New Roman" w:hAnsi="Times New Roman"/>
          <w:sz w:val="24"/>
          <w:szCs w:val="24"/>
        </w:rPr>
        <w:t>-Catholic laity give more support for clergy celebrating communion alone</w:t>
      </w:r>
      <w:r w:rsidR="003D3B19">
        <w:rPr>
          <w:rFonts w:ascii="Times New Roman" w:hAnsi="Times New Roman"/>
          <w:sz w:val="24"/>
          <w:szCs w:val="24"/>
        </w:rPr>
        <w:t xml:space="preserve"> in their own homes without broadcasting the service to others (46% compared with 31%). Anglo-Catholic laity give more support for clergy celebrating communion at home if they are broadcasting the service to others (7</w:t>
      </w:r>
      <w:r w:rsidR="00866880">
        <w:rPr>
          <w:rFonts w:ascii="Times New Roman" w:hAnsi="Times New Roman"/>
          <w:sz w:val="24"/>
          <w:szCs w:val="24"/>
        </w:rPr>
        <w:t>4</w:t>
      </w:r>
      <w:r w:rsidR="003D3B19">
        <w:rPr>
          <w:rFonts w:ascii="Times New Roman" w:hAnsi="Times New Roman"/>
          <w:sz w:val="24"/>
          <w:szCs w:val="24"/>
        </w:rPr>
        <w:t>% compared with 56%). Anglo-Catholic laity give less support for people at home receiving communion from their own bread and wine as part of an online communion serv</w:t>
      </w:r>
      <w:r w:rsidR="000B175F">
        <w:rPr>
          <w:rFonts w:ascii="Times New Roman" w:hAnsi="Times New Roman"/>
          <w:sz w:val="24"/>
          <w:szCs w:val="24"/>
        </w:rPr>
        <w:t xml:space="preserve">ice (26% compared with 62%). On each of these three items Broad Church laity occupy the middle ground. Around a half of laity from each of the three groups supported clergy using virtual technology to concelebrate communion in their various homes. </w:t>
      </w:r>
    </w:p>
    <w:p w14:paraId="758DBDB5" w14:textId="77777777" w:rsidR="000209CF" w:rsidRPr="008543CD" w:rsidRDefault="000209CF" w:rsidP="008543CD">
      <w:pPr>
        <w:rPr>
          <w:rFonts w:ascii="Times New Roman" w:hAnsi="Times New Roman"/>
          <w:sz w:val="24"/>
          <w:szCs w:val="24"/>
        </w:rPr>
      </w:pPr>
    </w:p>
    <w:p w14:paraId="59B3D252" w14:textId="77777777" w:rsidR="00A3198C" w:rsidRPr="0058408C" w:rsidRDefault="003B569F" w:rsidP="007A7013">
      <w:pPr>
        <w:spacing w:after="0" w:line="480" w:lineRule="auto"/>
        <w:ind w:firstLine="720"/>
        <w:rPr>
          <w:rFonts w:ascii="Times New Roman" w:hAnsi="Times New Roman"/>
          <w:sz w:val="24"/>
          <w:szCs w:val="24"/>
        </w:rPr>
      </w:pPr>
      <w:r>
        <w:rPr>
          <w:rFonts w:ascii="Times New Roman" w:hAnsi="Times New Roman"/>
          <w:sz w:val="24"/>
          <w:szCs w:val="24"/>
        </w:rPr>
        <w:lastRenderedPageBreak/>
        <w:t>Comparison of clerical and lay opinion within each of the three traditions suggested clergy were less likely than were laity to accept practices that were more common outside their tradition. Thus, Anglo-Catholic</w:t>
      </w:r>
      <w:r w:rsidR="00643BC6">
        <w:rPr>
          <w:rFonts w:ascii="Times New Roman" w:hAnsi="Times New Roman"/>
          <w:sz w:val="24"/>
          <w:szCs w:val="24"/>
        </w:rPr>
        <w:t>s</w:t>
      </w:r>
      <w:r>
        <w:rPr>
          <w:rFonts w:ascii="Times New Roman" w:hAnsi="Times New Roman"/>
          <w:sz w:val="24"/>
          <w:szCs w:val="24"/>
        </w:rPr>
        <w:t xml:space="preserve"> overall (both clergy and laity) were more accepting than were Evangelicals of clergy celebrating communion alone in their homes without broadcasting, but agreement with this practice was lower among Evangelical clergy than among Evangelical laity (12% versus 31%, </w:t>
      </w:r>
      <w:r>
        <w:rPr>
          <w:rFonts w:ascii="Times New Roman" w:hAnsi="Times New Roman"/>
          <w:i/>
          <w:sz w:val="24"/>
          <w:szCs w:val="24"/>
        </w:rPr>
        <w:t>p</w:t>
      </w:r>
      <w:r w:rsidR="0058408C">
        <w:rPr>
          <w:rFonts w:ascii="Times New Roman" w:hAnsi="Times New Roman"/>
          <w:sz w:val="24"/>
          <w:szCs w:val="24"/>
        </w:rPr>
        <w:t xml:space="preserve"> &lt; .001). In the opposite case, Evangelicals overall (both clergy and laity) were more accepting than Anglo-Catholics of people receiving bread and wine at home during broadcast communion services, but agreement with this practice was lower among Anglo-Catholic clergy than among Anglo-Catholic laity (18% versus 26%, </w:t>
      </w:r>
      <w:r w:rsidR="0058408C">
        <w:rPr>
          <w:rFonts w:ascii="Times New Roman" w:hAnsi="Times New Roman"/>
          <w:i/>
          <w:sz w:val="24"/>
          <w:szCs w:val="24"/>
        </w:rPr>
        <w:t>p</w:t>
      </w:r>
      <w:r w:rsidR="0058408C">
        <w:rPr>
          <w:rFonts w:ascii="Times New Roman" w:hAnsi="Times New Roman"/>
          <w:sz w:val="24"/>
          <w:szCs w:val="24"/>
        </w:rPr>
        <w:t xml:space="preserve"> &lt; .01).</w:t>
      </w:r>
    </w:p>
    <w:p w14:paraId="62988082" w14:textId="77777777" w:rsidR="001A001B" w:rsidRDefault="001A001B" w:rsidP="001A001B">
      <w:pPr>
        <w:spacing w:after="0" w:line="480" w:lineRule="auto"/>
        <w:jc w:val="center"/>
        <w:rPr>
          <w:rFonts w:ascii="Times New Roman" w:hAnsi="Times New Roman"/>
          <w:sz w:val="24"/>
          <w:szCs w:val="24"/>
        </w:rPr>
      </w:pPr>
      <w:r>
        <w:rPr>
          <w:rFonts w:ascii="Times New Roman" w:hAnsi="Times New Roman"/>
          <w:sz w:val="24"/>
          <w:szCs w:val="24"/>
        </w:rPr>
        <w:t xml:space="preserve">- insert tables </w:t>
      </w:r>
      <w:r w:rsidR="00643BC6">
        <w:rPr>
          <w:rFonts w:ascii="Times New Roman" w:hAnsi="Times New Roman"/>
          <w:sz w:val="24"/>
          <w:szCs w:val="24"/>
        </w:rPr>
        <w:t>4</w:t>
      </w:r>
      <w:r>
        <w:rPr>
          <w:rFonts w:ascii="Times New Roman" w:hAnsi="Times New Roman"/>
          <w:sz w:val="24"/>
          <w:szCs w:val="24"/>
        </w:rPr>
        <w:t xml:space="preserve"> and </w:t>
      </w:r>
      <w:r w:rsidR="00643BC6">
        <w:rPr>
          <w:rFonts w:ascii="Times New Roman" w:hAnsi="Times New Roman"/>
          <w:sz w:val="24"/>
          <w:szCs w:val="24"/>
        </w:rPr>
        <w:t>5</w:t>
      </w:r>
      <w:r>
        <w:rPr>
          <w:rFonts w:ascii="Times New Roman" w:hAnsi="Times New Roman"/>
          <w:sz w:val="24"/>
          <w:szCs w:val="24"/>
        </w:rPr>
        <w:t xml:space="preserve"> about here -</w:t>
      </w:r>
    </w:p>
    <w:p w14:paraId="0F86EA93" w14:textId="77777777" w:rsidR="001A001B" w:rsidRDefault="001A001B"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preceding section (tables </w:t>
      </w:r>
      <w:r w:rsidR="00643BC6">
        <w:rPr>
          <w:rFonts w:ascii="Times New Roman" w:hAnsi="Times New Roman"/>
          <w:sz w:val="24"/>
          <w:szCs w:val="24"/>
        </w:rPr>
        <w:t>2</w:t>
      </w:r>
      <w:r>
        <w:rPr>
          <w:rFonts w:ascii="Times New Roman" w:hAnsi="Times New Roman"/>
          <w:sz w:val="24"/>
          <w:szCs w:val="24"/>
        </w:rPr>
        <w:t xml:space="preserve"> and </w:t>
      </w:r>
      <w:r w:rsidR="00643BC6">
        <w:rPr>
          <w:rFonts w:ascii="Times New Roman" w:hAnsi="Times New Roman"/>
          <w:sz w:val="24"/>
          <w:szCs w:val="24"/>
        </w:rPr>
        <w:t>3</w:t>
      </w:r>
      <w:r>
        <w:rPr>
          <w:rFonts w:ascii="Times New Roman" w:hAnsi="Times New Roman"/>
          <w:sz w:val="24"/>
          <w:szCs w:val="24"/>
        </w:rPr>
        <w:t>), concerned with matters of attitude, differentiated between the responses of clergy and laity.</w:t>
      </w:r>
      <w:r w:rsidR="00F05AFA">
        <w:rPr>
          <w:rFonts w:ascii="Times New Roman" w:hAnsi="Times New Roman"/>
          <w:sz w:val="24"/>
          <w:szCs w:val="24"/>
        </w:rPr>
        <w:t xml:space="preserve"> Another section of the survey (tables </w:t>
      </w:r>
      <w:r w:rsidR="00643BC6">
        <w:rPr>
          <w:rFonts w:ascii="Times New Roman" w:hAnsi="Times New Roman"/>
          <w:sz w:val="24"/>
          <w:szCs w:val="24"/>
        </w:rPr>
        <w:t>4</w:t>
      </w:r>
      <w:r w:rsidR="00F05AFA">
        <w:rPr>
          <w:rFonts w:ascii="Times New Roman" w:hAnsi="Times New Roman"/>
          <w:sz w:val="24"/>
          <w:szCs w:val="24"/>
        </w:rPr>
        <w:t xml:space="preserve"> and </w:t>
      </w:r>
      <w:r w:rsidR="00643BC6">
        <w:rPr>
          <w:rFonts w:ascii="Times New Roman" w:hAnsi="Times New Roman"/>
          <w:sz w:val="24"/>
          <w:szCs w:val="24"/>
        </w:rPr>
        <w:t>5</w:t>
      </w:r>
      <w:r w:rsidR="00F05AFA">
        <w:rPr>
          <w:rFonts w:ascii="Times New Roman" w:hAnsi="Times New Roman"/>
          <w:sz w:val="24"/>
          <w:szCs w:val="24"/>
        </w:rPr>
        <w:t xml:space="preserve">), concerned with matters of practice, differentiated between the responses of those giving ministry during the pandemic (including lay ministers alongside active clergy) and those receiving ministry </w:t>
      </w:r>
      <w:r w:rsidR="00643BC6">
        <w:rPr>
          <w:rFonts w:ascii="Times New Roman" w:hAnsi="Times New Roman"/>
          <w:sz w:val="24"/>
          <w:szCs w:val="24"/>
        </w:rPr>
        <w:t xml:space="preserve">and accessing </w:t>
      </w:r>
      <w:r w:rsidR="00A8570D">
        <w:rPr>
          <w:rFonts w:ascii="Times New Roman" w:hAnsi="Times New Roman"/>
          <w:sz w:val="24"/>
          <w:szCs w:val="24"/>
        </w:rPr>
        <w:t xml:space="preserve">online services </w:t>
      </w:r>
      <w:r w:rsidR="00F05AFA">
        <w:rPr>
          <w:rFonts w:ascii="Times New Roman" w:hAnsi="Times New Roman"/>
          <w:sz w:val="24"/>
          <w:szCs w:val="24"/>
        </w:rPr>
        <w:t xml:space="preserve">during the pandemic (including some retired clergy alongside laity). Table </w:t>
      </w:r>
      <w:r w:rsidR="00A8570D">
        <w:rPr>
          <w:rFonts w:ascii="Times New Roman" w:hAnsi="Times New Roman"/>
          <w:sz w:val="24"/>
          <w:szCs w:val="24"/>
        </w:rPr>
        <w:t>4</w:t>
      </w:r>
      <w:r w:rsidR="00F05AFA">
        <w:rPr>
          <w:rFonts w:ascii="Times New Roman" w:hAnsi="Times New Roman"/>
          <w:sz w:val="24"/>
          <w:szCs w:val="24"/>
        </w:rPr>
        <w:t xml:space="preserve"> presents the responses for the three groups of those receiving ministry and accessing online services (Anglo-Catholic, Broad Church, and Evangelical). The difference between the Anglo-Catholics and the Evangelicals is st</w:t>
      </w:r>
      <w:r w:rsidR="007F3BC3">
        <w:rPr>
          <w:rFonts w:ascii="Times New Roman" w:hAnsi="Times New Roman"/>
          <w:sz w:val="24"/>
          <w:szCs w:val="24"/>
        </w:rPr>
        <w:t>atisti</w:t>
      </w:r>
      <w:r w:rsidR="00F05AFA">
        <w:rPr>
          <w:rFonts w:ascii="Times New Roman" w:hAnsi="Times New Roman"/>
          <w:sz w:val="24"/>
          <w:szCs w:val="24"/>
        </w:rPr>
        <w:t xml:space="preserve">cally significant. While 12% of Anglo-Catholics were invited to take bread and wine at home, the proportion rose to 26% among Evangelicals. Broad Church participants occupy the middle ground. Table </w:t>
      </w:r>
      <w:r w:rsidR="00A8570D">
        <w:rPr>
          <w:rFonts w:ascii="Times New Roman" w:hAnsi="Times New Roman"/>
          <w:sz w:val="24"/>
          <w:szCs w:val="24"/>
        </w:rPr>
        <w:t>5</w:t>
      </w:r>
      <w:r w:rsidR="00F05AFA">
        <w:rPr>
          <w:rFonts w:ascii="Times New Roman" w:hAnsi="Times New Roman"/>
          <w:sz w:val="24"/>
          <w:szCs w:val="24"/>
        </w:rPr>
        <w:t xml:space="preserve"> presents the responses of the three groups of those giving ministry (Anglo-Catholic, Broad Church, and Evangelical). The difference between the Anglo-Catholics and the Evangelicals is statistically significant. While 84% of Anglo-Catholics never invited </w:t>
      </w:r>
      <w:r w:rsidR="00F05AFA">
        <w:rPr>
          <w:rFonts w:ascii="Times New Roman" w:hAnsi="Times New Roman"/>
          <w:sz w:val="24"/>
          <w:szCs w:val="24"/>
        </w:rPr>
        <w:lastRenderedPageBreak/>
        <w:t>people watching at home to share in communion by taking bread and wine, the proportion fell to 75% among Evangelicals. Broad Church participants occupy the middle ground.</w:t>
      </w:r>
    </w:p>
    <w:p w14:paraId="45E1B9BB" w14:textId="77777777" w:rsidR="000B175F" w:rsidRDefault="000B175F" w:rsidP="000B175F">
      <w:pPr>
        <w:spacing w:after="0" w:line="480" w:lineRule="auto"/>
        <w:jc w:val="center"/>
        <w:rPr>
          <w:rFonts w:ascii="Times New Roman" w:hAnsi="Times New Roman"/>
          <w:sz w:val="24"/>
          <w:szCs w:val="24"/>
        </w:rPr>
      </w:pPr>
      <w:r>
        <w:rPr>
          <w:rFonts w:ascii="Times New Roman" w:hAnsi="Times New Roman"/>
          <w:b/>
          <w:sz w:val="24"/>
          <w:szCs w:val="24"/>
        </w:rPr>
        <w:t>Conclusion</w:t>
      </w:r>
    </w:p>
    <w:p w14:paraId="7F9F1AD7" w14:textId="77777777" w:rsidR="000B175F" w:rsidRDefault="000B175F"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Covid-19 pandemic confronted Church </w:t>
      </w:r>
      <w:r w:rsidR="00A56451">
        <w:rPr>
          <w:rFonts w:ascii="Times New Roman" w:hAnsi="Times New Roman"/>
          <w:sz w:val="24"/>
          <w:szCs w:val="24"/>
        </w:rPr>
        <w:t>of England clergy and laity</w:t>
      </w:r>
      <w:r>
        <w:rPr>
          <w:rFonts w:ascii="Times New Roman" w:hAnsi="Times New Roman"/>
          <w:sz w:val="24"/>
          <w:szCs w:val="24"/>
        </w:rPr>
        <w:t xml:space="preserve"> with an unprecedented challenge. The Government’s lockdown on the nation closed shops, businesses, and places of recreation and hospitality. All except key workers were restricted to their homes, and according to the Government’s way of thinking religious leaders were counted among the key workers. The Archbishops’ lock-up of the churches, closed the clergy’s place of work and set them to learn how to deliver their ministry from the domestic space in solidarity alongsid</w:t>
      </w:r>
      <w:r w:rsidR="000E3A92">
        <w:rPr>
          <w:rFonts w:ascii="Times New Roman" w:hAnsi="Times New Roman"/>
          <w:sz w:val="24"/>
          <w:szCs w:val="24"/>
        </w:rPr>
        <w:t>e other non-key workers. The mov</w:t>
      </w:r>
      <w:r>
        <w:rPr>
          <w:rFonts w:ascii="Times New Roman" w:hAnsi="Times New Roman"/>
          <w:sz w:val="24"/>
          <w:szCs w:val="24"/>
        </w:rPr>
        <w:t xml:space="preserve">e to online delivery of services was novel and challenging both for those giving ministry and for those receiving ministry, and not least for those unaccustomed to the online world. </w:t>
      </w:r>
    </w:p>
    <w:p w14:paraId="15D59721" w14:textId="431F0AE6" w:rsidR="000B175F" w:rsidRDefault="000B175F"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thesis of the present study is that the transition to online services raised in a novel way theological and ecclesial issues concerning the very nature of the </w:t>
      </w:r>
      <w:r w:rsidR="00AF595A">
        <w:rPr>
          <w:rFonts w:ascii="Times New Roman" w:hAnsi="Times New Roman"/>
          <w:sz w:val="24"/>
          <w:szCs w:val="24"/>
        </w:rPr>
        <w:t>e</w:t>
      </w:r>
      <w:r>
        <w:rPr>
          <w:rFonts w:ascii="Times New Roman" w:hAnsi="Times New Roman"/>
          <w:sz w:val="24"/>
          <w:szCs w:val="24"/>
        </w:rPr>
        <w:t>ucharist. The hypothesis tested by the present study was that these novel issues would be seen in a different light by clergy and laity shaped in the Anglo-Catholic</w:t>
      </w:r>
      <w:r w:rsidR="000E3A92">
        <w:rPr>
          <w:rFonts w:ascii="Times New Roman" w:hAnsi="Times New Roman"/>
          <w:sz w:val="24"/>
          <w:szCs w:val="24"/>
        </w:rPr>
        <w:t>, the Broad Church,</w:t>
      </w:r>
      <w:r>
        <w:rPr>
          <w:rFonts w:ascii="Times New Roman" w:hAnsi="Times New Roman"/>
          <w:sz w:val="24"/>
          <w:szCs w:val="24"/>
        </w:rPr>
        <w:t xml:space="preserve"> and the Evangelical traditions of the Church of England</w:t>
      </w:r>
      <w:r w:rsidR="00E63E17">
        <w:rPr>
          <w:rFonts w:ascii="Times New Roman" w:hAnsi="Times New Roman"/>
          <w:sz w:val="24"/>
          <w:szCs w:val="24"/>
        </w:rPr>
        <w:t>. It was hypothesised that the</w:t>
      </w:r>
      <w:r w:rsidR="000E3A92">
        <w:rPr>
          <w:rFonts w:ascii="Times New Roman" w:hAnsi="Times New Roman"/>
          <w:sz w:val="24"/>
          <w:szCs w:val="24"/>
        </w:rPr>
        <w:t>se</w:t>
      </w:r>
      <w:r w:rsidR="00E63E17">
        <w:rPr>
          <w:rFonts w:ascii="Times New Roman" w:hAnsi="Times New Roman"/>
          <w:sz w:val="24"/>
          <w:szCs w:val="24"/>
        </w:rPr>
        <w:t xml:space="preserve"> difference</w:t>
      </w:r>
      <w:r w:rsidR="000E3A92">
        <w:rPr>
          <w:rFonts w:ascii="Times New Roman" w:hAnsi="Times New Roman"/>
          <w:sz w:val="24"/>
          <w:szCs w:val="24"/>
        </w:rPr>
        <w:t>s</w:t>
      </w:r>
      <w:r w:rsidR="00E63E17">
        <w:rPr>
          <w:rFonts w:ascii="Times New Roman" w:hAnsi="Times New Roman"/>
          <w:sz w:val="24"/>
          <w:szCs w:val="24"/>
        </w:rPr>
        <w:t xml:space="preserve"> in perspective</w:t>
      </w:r>
      <w:r w:rsidR="000E3A92">
        <w:rPr>
          <w:rFonts w:ascii="Times New Roman" w:hAnsi="Times New Roman"/>
          <w:sz w:val="24"/>
          <w:szCs w:val="24"/>
        </w:rPr>
        <w:t xml:space="preserve"> would illustrate the extent to which in the Church of England this blessed sacrament of unity also embraced rich diversity</w:t>
      </w:r>
      <w:r w:rsidR="00E63E17">
        <w:rPr>
          <w:rFonts w:ascii="Times New Roman" w:hAnsi="Times New Roman"/>
          <w:sz w:val="24"/>
          <w:szCs w:val="24"/>
        </w:rPr>
        <w:t>.</w:t>
      </w:r>
    </w:p>
    <w:p w14:paraId="3E138B8E" w14:textId="2CB5CFFC" w:rsidR="00E63E17" w:rsidRDefault="00E63E17" w:rsidP="007A7013">
      <w:pPr>
        <w:spacing w:after="0" w:line="480" w:lineRule="auto"/>
        <w:ind w:firstLine="720"/>
        <w:rPr>
          <w:rFonts w:ascii="Times New Roman" w:hAnsi="Times New Roman"/>
          <w:sz w:val="24"/>
          <w:szCs w:val="24"/>
        </w:rPr>
      </w:pPr>
      <w:r>
        <w:rPr>
          <w:rFonts w:ascii="Times New Roman" w:hAnsi="Times New Roman"/>
          <w:sz w:val="24"/>
          <w:szCs w:val="24"/>
        </w:rPr>
        <w:t xml:space="preserve">Drawing on the </w:t>
      </w:r>
      <w:r>
        <w:rPr>
          <w:rFonts w:ascii="Times New Roman" w:hAnsi="Times New Roman"/>
          <w:i/>
          <w:sz w:val="24"/>
          <w:szCs w:val="24"/>
        </w:rPr>
        <w:t>Coronavirus, Church &amp; You Survey</w:t>
      </w:r>
      <w:r>
        <w:rPr>
          <w:rFonts w:ascii="Times New Roman" w:hAnsi="Times New Roman"/>
          <w:sz w:val="24"/>
          <w:szCs w:val="24"/>
        </w:rPr>
        <w:t xml:space="preserve"> the present study analysed the responses of 3,2</w:t>
      </w:r>
      <w:r w:rsidR="00063591">
        <w:rPr>
          <w:rFonts w:ascii="Times New Roman" w:hAnsi="Times New Roman"/>
          <w:sz w:val="24"/>
          <w:szCs w:val="24"/>
        </w:rPr>
        <w:t>75</w:t>
      </w:r>
      <w:r>
        <w:rPr>
          <w:rFonts w:ascii="Times New Roman" w:hAnsi="Times New Roman"/>
          <w:sz w:val="24"/>
          <w:szCs w:val="24"/>
        </w:rPr>
        <w:t xml:space="preserve"> laity and 1,35</w:t>
      </w:r>
      <w:r w:rsidR="00063591">
        <w:rPr>
          <w:rFonts w:ascii="Times New Roman" w:hAnsi="Times New Roman"/>
          <w:sz w:val="24"/>
          <w:szCs w:val="24"/>
        </w:rPr>
        <w:t>1</w:t>
      </w:r>
      <w:r>
        <w:rPr>
          <w:rFonts w:ascii="Times New Roman" w:hAnsi="Times New Roman"/>
          <w:sz w:val="24"/>
          <w:szCs w:val="24"/>
        </w:rPr>
        <w:t xml:space="preserve"> clergy to four specific issues concerning the </w:t>
      </w:r>
      <w:r w:rsidR="00215018">
        <w:rPr>
          <w:rFonts w:ascii="Times New Roman" w:hAnsi="Times New Roman"/>
          <w:sz w:val="24"/>
          <w:szCs w:val="24"/>
        </w:rPr>
        <w:t>e</w:t>
      </w:r>
      <w:r>
        <w:rPr>
          <w:rFonts w:ascii="Times New Roman" w:hAnsi="Times New Roman"/>
          <w:sz w:val="24"/>
          <w:szCs w:val="24"/>
        </w:rPr>
        <w:t xml:space="preserve">ucharist, according to three church traditions: Anglo-Catholic, Broad Church, and Evangelical. </w:t>
      </w:r>
      <w:r w:rsidR="00F05AFA">
        <w:rPr>
          <w:rFonts w:ascii="Times New Roman" w:hAnsi="Times New Roman"/>
          <w:sz w:val="24"/>
          <w:szCs w:val="24"/>
        </w:rPr>
        <w:t>Three</w:t>
      </w:r>
      <w:r>
        <w:rPr>
          <w:rFonts w:ascii="Times New Roman" w:hAnsi="Times New Roman"/>
          <w:sz w:val="24"/>
          <w:szCs w:val="24"/>
        </w:rPr>
        <w:t xml:space="preserve"> main conclusions emerge from these data.</w:t>
      </w:r>
    </w:p>
    <w:p w14:paraId="0EDD93C4" w14:textId="77777777" w:rsidR="00E63E17" w:rsidRDefault="00E63E17"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first conclusion is that there is a strong differentiation between the ways in which Anglo-Catholic clergy and Evangelical clergy conceive celebrating communion in their </w:t>
      </w:r>
      <w:r>
        <w:rPr>
          <w:rFonts w:ascii="Times New Roman" w:hAnsi="Times New Roman"/>
          <w:sz w:val="24"/>
          <w:szCs w:val="24"/>
        </w:rPr>
        <w:lastRenderedPageBreak/>
        <w:t xml:space="preserve">homes, with or without broadcasting the service to others. Parishes served by clergy </w:t>
      </w:r>
      <w:r w:rsidR="000E3A92">
        <w:rPr>
          <w:rFonts w:ascii="Times New Roman" w:hAnsi="Times New Roman"/>
          <w:sz w:val="24"/>
          <w:szCs w:val="24"/>
        </w:rPr>
        <w:t>shap</w:t>
      </w:r>
      <w:r>
        <w:rPr>
          <w:rFonts w:ascii="Times New Roman" w:hAnsi="Times New Roman"/>
          <w:sz w:val="24"/>
          <w:szCs w:val="24"/>
        </w:rPr>
        <w:t xml:space="preserve">ed in the Anglo-Catholic tradition were likely to experience a higher level of broadcast communion service, while parishes served by clergy </w:t>
      </w:r>
      <w:r w:rsidR="000E3A92">
        <w:rPr>
          <w:rFonts w:ascii="Times New Roman" w:hAnsi="Times New Roman"/>
          <w:sz w:val="24"/>
          <w:szCs w:val="24"/>
        </w:rPr>
        <w:t>shap</w:t>
      </w:r>
      <w:r>
        <w:rPr>
          <w:rFonts w:ascii="Times New Roman" w:hAnsi="Times New Roman"/>
          <w:sz w:val="24"/>
          <w:szCs w:val="24"/>
        </w:rPr>
        <w:t>ed in the Evangelical tradition were likely to experience fewer broadcast communion services.</w:t>
      </w:r>
    </w:p>
    <w:p w14:paraId="657A7D20" w14:textId="77777777" w:rsidR="00E63E17" w:rsidRDefault="00E63E17" w:rsidP="007A7013">
      <w:pPr>
        <w:spacing w:after="0" w:line="480" w:lineRule="auto"/>
        <w:ind w:firstLine="720"/>
        <w:rPr>
          <w:rFonts w:ascii="Times New Roman" w:hAnsi="Times New Roman"/>
          <w:sz w:val="24"/>
          <w:szCs w:val="24"/>
        </w:rPr>
      </w:pPr>
      <w:r>
        <w:rPr>
          <w:rFonts w:ascii="Times New Roman" w:hAnsi="Times New Roman"/>
          <w:sz w:val="24"/>
          <w:szCs w:val="24"/>
        </w:rPr>
        <w:t>The second conclusion is that the level of endorsement for clergy celebrating communion at home, with or without broadcasting to others</w:t>
      </w:r>
      <w:r w:rsidR="00F05AFA">
        <w:rPr>
          <w:rFonts w:ascii="Times New Roman" w:hAnsi="Times New Roman"/>
          <w:sz w:val="24"/>
          <w:szCs w:val="24"/>
        </w:rPr>
        <w:t>,</w:t>
      </w:r>
      <w:r>
        <w:rPr>
          <w:rFonts w:ascii="Times New Roman" w:hAnsi="Times New Roman"/>
          <w:sz w:val="24"/>
          <w:szCs w:val="24"/>
        </w:rPr>
        <w:t xml:space="preserve"> is similar among clergy and laity shaped within the Anglo-Catholic tradition. However, there is less agreement between clergy and laity shaped in the Evangelical tradition. Clergy shaped in the Evangelical tradition are much clearer than laity shaped in the Evangelical tradition regarding their rejection of practices that they may associate with their Anglo-Catholic colleagues.</w:t>
      </w:r>
    </w:p>
    <w:p w14:paraId="271F13F0" w14:textId="77777777" w:rsidR="00E63E17" w:rsidRDefault="00E63E17"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third conclusion is that there is no consensus among Church of England clergy and laity about the practice of people at home receiving communion from their own bread and wine as part of an online communion service. The majority of Anglo-Catholic clergy do not agree that this practice </w:t>
      </w:r>
      <w:r w:rsidR="00393713">
        <w:rPr>
          <w:rFonts w:ascii="Times New Roman" w:hAnsi="Times New Roman"/>
          <w:sz w:val="24"/>
          <w:szCs w:val="24"/>
        </w:rPr>
        <w:t>is acceptable (82%). The majority of Evangelical laity do agree that the practice is acceptable (62%).</w:t>
      </w:r>
    </w:p>
    <w:p w14:paraId="6E4C9376" w14:textId="77777777" w:rsidR="00393713" w:rsidRDefault="00393713" w:rsidP="007A7013">
      <w:pPr>
        <w:spacing w:after="0" w:line="480" w:lineRule="auto"/>
        <w:ind w:firstLine="720"/>
        <w:rPr>
          <w:rFonts w:ascii="Times New Roman" w:hAnsi="Times New Roman"/>
          <w:sz w:val="24"/>
          <w:szCs w:val="24"/>
        </w:rPr>
      </w:pPr>
      <w:r>
        <w:rPr>
          <w:rFonts w:ascii="Times New Roman" w:hAnsi="Times New Roman"/>
          <w:sz w:val="24"/>
          <w:szCs w:val="24"/>
        </w:rPr>
        <w:t xml:space="preserve">The strength of the present study is that it confronted the issue of identifying diverse </w:t>
      </w:r>
      <w:r w:rsidR="00F05AFA">
        <w:rPr>
          <w:rFonts w:ascii="Times New Roman" w:hAnsi="Times New Roman"/>
          <w:sz w:val="24"/>
          <w:szCs w:val="24"/>
        </w:rPr>
        <w:t>e</w:t>
      </w:r>
      <w:r>
        <w:rPr>
          <w:rFonts w:ascii="Times New Roman" w:hAnsi="Times New Roman"/>
          <w:sz w:val="24"/>
          <w:szCs w:val="24"/>
        </w:rPr>
        <w:t>ucharistic beliefs and practices within the Church of England at a time when new issues were emerging from the enforced and sudden move to online liturgical provision, and when the experience was still raw. The weakness of the present study is precisely that it remains locked into the rawness of that initial experience. This is one of the reasons why the research group launched a follow-up study in January 2021. It is often imagined that for Anglicans experience precedes form</w:t>
      </w:r>
      <w:r w:rsidR="00F05AFA">
        <w:rPr>
          <w:rFonts w:ascii="Times New Roman" w:hAnsi="Times New Roman"/>
          <w:sz w:val="24"/>
          <w:szCs w:val="24"/>
        </w:rPr>
        <w:t>u</w:t>
      </w:r>
      <w:r>
        <w:rPr>
          <w:rFonts w:ascii="Times New Roman" w:hAnsi="Times New Roman"/>
          <w:sz w:val="24"/>
          <w:szCs w:val="24"/>
        </w:rPr>
        <w:t>l</w:t>
      </w:r>
      <w:r w:rsidR="00F05AFA">
        <w:rPr>
          <w:rFonts w:ascii="Times New Roman" w:hAnsi="Times New Roman"/>
          <w:sz w:val="24"/>
          <w:szCs w:val="24"/>
        </w:rPr>
        <w:t>ar</w:t>
      </w:r>
      <w:r>
        <w:rPr>
          <w:rFonts w:ascii="Times New Roman" w:hAnsi="Times New Roman"/>
          <w:sz w:val="24"/>
          <w:szCs w:val="24"/>
        </w:rPr>
        <w:t xml:space="preserve">ies and that liturgy and liturgical texts function as the </w:t>
      </w:r>
      <w:r w:rsidR="00F05AFA">
        <w:rPr>
          <w:rFonts w:ascii="Times New Roman" w:hAnsi="Times New Roman"/>
          <w:sz w:val="24"/>
          <w:szCs w:val="24"/>
        </w:rPr>
        <w:t>crucible</w:t>
      </w:r>
      <w:r>
        <w:rPr>
          <w:rFonts w:ascii="Times New Roman" w:hAnsi="Times New Roman"/>
          <w:sz w:val="24"/>
          <w:szCs w:val="24"/>
        </w:rPr>
        <w:t xml:space="preserve"> for theological development. Currently we await the outcome of the follow-up study that included wider and more nuanced items on </w:t>
      </w:r>
      <w:r w:rsidR="00215018">
        <w:rPr>
          <w:rFonts w:ascii="Times New Roman" w:hAnsi="Times New Roman"/>
          <w:sz w:val="24"/>
          <w:szCs w:val="24"/>
        </w:rPr>
        <w:t>e</w:t>
      </w:r>
      <w:r>
        <w:rPr>
          <w:rFonts w:ascii="Times New Roman" w:hAnsi="Times New Roman"/>
          <w:sz w:val="24"/>
          <w:szCs w:val="24"/>
        </w:rPr>
        <w:t>ucharistic understandings in order to discover whether further lockdown and more experience of online services has</w:t>
      </w:r>
      <w:r w:rsidR="000E3A92">
        <w:rPr>
          <w:rFonts w:ascii="Times New Roman" w:hAnsi="Times New Roman"/>
          <w:sz w:val="24"/>
          <w:szCs w:val="24"/>
        </w:rPr>
        <w:t xml:space="preserve"> further consolidated or </w:t>
      </w:r>
      <w:r w:rsidR="000E3A92">
        <w:rPr>
          <w:rFonts w:ascii="Times New Roman" w:hAnsi="Times New Roman"/>
          <w:sz w:val="24"/>
          <w:szCs w:val="24"/>
        </w:rPr>
        <w:lastRenderedPageBreak/>
        <w:t>unsettled the notion that within the Church of England</w:t>
      </w:r>
      <w:r w:rsidR="00215018">
        <w:rPr>
          <w:rFonts w:ascii="Times New Roman" w:hAnsi="Times New Roman"/>
          <w:sz w:val="24"/>
          <w:szCs w:val="24"/>
        </w:rPr>
        <w:t xml:space="preserve"> the e</w:t>
      </w:r>
      <w:r w:rsidR="000E3A92">
        <w:rPr>
          <w:rFonts w:ascii="Times New Roman" w:hAnsi="Times New Roman"/>
          <w:sz w:val="24"/>
          <w:szCs w:val="24"/>
        </w:rPr>
        <w:t>ucharist serves as this blessed sacrament of unity that embraces and contains expressions of rich diversity</w:t>
      </w:r>
      <w:r>
        <w:rPr>
          <w:rFonts w:ascii="Times New Roman" w:hAnsi="Times New Roman"/>
          <w:sz w:val="24"/>
          <w:szCs w:val="24"/>
        </w:rPr>
        <w:t>.</w:t>
      </w:r>
    </w:p>
    <w:p w14:paraId="0AC1F554" w14:textId="77777777" w:rsidR="00A45BBA" w:rsidRDefault="00A45BBA" w:rsidP="007A7013">
      <w:pPr>
        <w:spacing w:after="0" w:line="480" w:lineRule="auto"/>
        <w:ind w:firstLine="720"/>
        <w:rPr>
          <w:rFonts w:ascii="Times New Roman" w:hAnsi="Times New Roman"/>
          <w:sz w:val="24"/>
          <w:szCs w:val="24"/>
        </w:rPr>
      </w:pPr>
    </w:p>
    <w:p w14:paraId="4D1EF901" w14:textId="3EB87370" w:rsidR="00C10E04" w:rsidRDefault="00C10E04" w:rsidP="00C10E04">
      <w:pPr>
        <w:spacing w:after="0" w:line="480" w:lineRule="auto"/>
        <w:jc w:val="center"/>
        <w:rPr>
          <w:rFonts w:ascii="Times New Roman" w:hAnsi="Times New Roman"/>
          <w:b/>
          <w:sz w:val="24"/>
          <w:szCs w:val="24"/>
        </w:rPr>
      </w:pPr>
      <w:r>
        <w:rPr>
          <w:rFonts w:ascii="Times New Roman" w:hAnsi="Times New Roman"/>
          <w:b/>
          <w:sz w:val="24"/>
          <w:szCs w:val="24"/>
        </w:rPr>
        <w:t>Compliance with Ethical Standards</w:t>
      </w:r>
    </w:p>
    <w:p w14:paraId="4DED5AE0" w14:textId="1E8AC7C8" w:rsidR="00A45BBA" w:rsidRDefault="00A45BBA" w:rsidP="00A45BBA">
      <w:pPr>
        <w:spacing w:after="0" w:line="480" w:lineRule="auto"/>
        <w:rPr>
          <w:rFonts w:ascii="Times New Roman" w:hAnsi="Times New Roman"/>
          <w:sz w:val="24"/>
          <w:szCs w:val="24"/>
        </w:rPr>
      </w:pPr>
      <w:r>
        <w:rPr>
          <w:rFonts w:ascii="Times New Roman" w:hAnsi="Times New Roman"/>
          <w:b/>
          <w:sz w:val="24"/>
          <w:szCs w:val="24"/>
        </w:rPr>
        <w:t>Conflict of interest</w:t>
      </w:r>
    </w:p>
    <w:p w14:paraId="25C42888" w14:textId="77777777" w:rsidR="00A45BBA" w:rsidRPr="00A45BBA" w:rsidRDefault="00A45BBA" w:rsidP="00A45BBA">
      <w:pPr>
        <w:spacing w:after="0" w:line="480" w:lineRule="auto"/>
        <w:rPr>
          <w:rFonts w:ascii="Times New Roman" w:hAnsi="Times New Roman"/>
          <w:sz w:val="24"/>
          <w:szCs w:val="24"/>
        </w:rPr>
      </w:pPr>
      <w:r>
        <w:rPr>
          <w:rFonts w:ascii="Times New Roman" w:hAnsi="Times New Roman"/>
          <w:sz w:val="24"/>
          <w:szCs w:val="24"/>
        </w:rPr>
        <w:t>No conflicts of interest were reported by the authors.</w:t>
      </w:r>
    </w:p>
    <w:p w14:paraId="7153A51F" w14:textId="77777777" w:rsidR="008543CD" w:rsidRDefault="008543CD">
      <w:pPr>
        <w:spacing w:after="0" w:line="240" w:lineRule="auto"/>
        <w:rPr>
          <w:rFonts w:ascii="Times New Roman" w:hAnsi="Times New Roman"/>
          <w:b/>
          <w:sz w:val="24"/>
          <w:szCs w:val="24"/>
        </w:rPr>
      </w:pPr>
      <w:r>
        <w:rPr>
          <w:rFonts w:ascii="Times New Roman" w:hAnsi="Times New Roman"/>
          <w:b/>
          <w:sz w:val="24"/>
          <w:szCs w:val="24"/>
        </w:rPr>
        <w:br w:type="page"/>
      </w:r>
    </w:p>
    <w:p w14:paraId="30F28D8C" w14:textId="77777777" w:rsidR="002326FA" w:rsidRDefault="002326FA" w:rsidP="000E3A92">
      <w:pPr>
        <w:tabs>
          <w:tab w:val="left" w:pos="1092"/>
        </w:tabs>
        <w:spacing w:after="0" w:line="480" w:lineRule="auto"/>
        <w:jc w:val="center"/>
        <w:rPr>
          <w:rFonts w:ascii="Times New Roman" w:hAnsi="Times New Roman"/>
          <w:b/>
          <w:sz w:val="24"/>
          <w:szCs w:val="24"/>
        </w:rPr>
      </w:pPr>
      <w:r w:rsidRPr="002326FA">
        <w:rPr>
          <w:rFonts w:ascii="Times New Roman" w:hAnsi="Times New Roman"/>
          <w:b/>
          <w:sz w:val="24"/>
          <w:szCs w:val="24"/>
        </w:rPr>
        <w:lastRenderedPageBreak/>
        <w:t>References</w:t>
      </w:r>
    </w:p>
    <w:p w14:paraId="642D144A" w14:textId="77777777" w:rsidR="00145E79" w:rsidRPr="00145E79" w:rsidRDefault="00145E79"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Atherstone, A. (2004). The founding of Wycliffe Hall, Oxford. </w:t>
      </w:r>
      <w:r>
        <w:rPr>
          <w:rFonts w:ascii="Times New Roman" w:hAnsi="Times New Roman"/>
          <w:i/>
          <w:sz w:val="24"/>
          <w:szCs w:val="24"/>
        </w:rPr>
        <w:t>Anglican and Episcopal History</w:t>
      </w:r>
      <w:r>
        <w:rPr>
          <w:rFonts w:ascii="Times New Roman" w:hAnsi="Times New Roman"/>
          <w:sz w:val="24"/>
          <w:szCs w:val="24"/>
        </w:rPr>
        <w:t xml:space="preserve">, </w:t>
      </w:r>
      <w:r>
        <w:rPr>
          <w:rFonts w:ascii="Times New Roman" w:hAnsi="Times New Roman"/>
          <w:i/>
          <w:sz w:val="24"/>
          <w:szCs w:val="24"/>
        </w:rPr>
        <w:t>73</w:t>
      </w:r>
      <w:r>
        <w:rPr>
          <w:rFonts w:ascii="Times New Roman" w:hAnsi="Times New Roman"/>
          <w:sz w:val="24"/>
          <w:szCs w:val="24"/>
        </w:rPr>
        <w:t>, 78-102.</w:t>
      </w:r>
    </w:p>
    <w:p w14:paraId="30705252" w14:textId="77777777" w:rsidR="00F75837" w:rsidRPr="00F75837" w:rsidRDefault="00F75837"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Atherstone, A. (2017). Anglican Evangelicalism. In R. Strong (Ed.), </w:t>
      </w:r>
      <w:r>
        <w:rPr>
          <w:rFonts w:ascii="Times New Roman" w:hAnsi="Times New Roman"/>
          <w:i/>
          <w:sz w:val="24"/>
          <w:szCs w:val="24"/>
        </w:rPr>
        <w:t>The Oxford history of Anglicanism, volume 3</w:t>
      </w:r>
      <w:r>
        <w:rPr>
          <w:rFonts w:ascii="Times New Roman" w:hAnsi="Times New Roman"/>
          <w:sz w:val="24"/>
          <w:szCs w:val="24"/>
        </w:rPr>
        <w:t xml:space="preserve"> (pp. 165-186). Oxford: Oxford University Press.</w:t>
      </w:r>
      <w:r w:rsidR="00DF3EE5">
        <w:rPr>
          <w:rFonts w:ascii="Times New Roman" w:hAnsi="Times New Roman"/>
          <w:sz w:val="24"/>
          <w:szCs w:val="24"/>
        </w:rPr>
        <w:t xml:space="preserve"> </w:t>
      </w:r>
      <w:r w:rsidR="00DF3EE5" w:rsidRPr="00DF3EE5">
        <w:rPr>
          <w:rFonts w:ascii="Times New Roman" w:hAnsi="Times New Roman"/>
          <w:sz w:val="24"/>
          <w:szCs w:val="24"/>
        </w:rPr>
        <w:t>doi.org/10.1093/acprof:oso/9780199699704.003.0008</w:t>
      </w:r>
    </w:p>
    <w:p w14:paraId="6012DBCB" w14:textId="377530E0" w:rsidR="00C9325F" w:rsidRPr="0045170F" w:rsidRDefault="00C9325F" w:rsidP="00C9325F">
      <w:pPr>
        <w:spacing w:after="0" w:line="480" w:lineRule="auto"/>
        <w:ind w:left="720" w:hanging="720"/>
        <w:rPr>
          <w:rFonts w:ascii="Times New Roman" w:hAnsi="Times New Roman"/>
          <w:sz w:val="24"/>
          <w:szCs w:val="24"/>
        </w:rPr>
      </w:pPr>
      <w:r>
        <w:rPr>
          <w:rFonts w:ascii="Times New Roman" w:hAnsi="Times New Roman"/>
          <w:sz w:val="24"/>
          <w:szCs w:val="24"/>
        </w:rPr>
        <w:t xml:space="preserve">Botting, M. (2006). </w:t>
      </w:r>
      <w:r>
        <w:rPr>
          <w:rFonts w:ascii="Times New Roman" w:hAnsi="Times New Roman"/>
          <w:i/>
          <w:sz w:val="24"/>
          <w:szCs w:val="24"/>
        </w:rPr>
        <w:t>Fanning the flame: The story of Ridley Hall</w:t>
      </w:r>
      <w:r w:rsidR="00866880">
        <w:rPr>
          <w:rFonts w:ascii="Times New Roman" w:hAnsi="Times New Roman"/>
          <w:i/>
          <w:sz w:val="24"/>
          <w:szCs w:val="24"/>
        </w:rPr>
        <w:t>;</w:t>
      </w:r>
      <w:r>
        <w:rPr>
          <w:rFonts w:ascii="Times New Roman" w:hAnsi="Times New Roman"/>
          <w:i/>
          <w:sz w:val="24"/>
          <w:szCs w:val="24"/>
        </w:rPr>
        <w:t xml:space="preserve"> Volume 3</w:t>
      </w:r>
      <w:r>
        <w:rPr>
          <w:rFonts w:ascii="Times New Roman" w:hAnsi="Times New Roman"/>
          <w:sz w:val="24"/>
          <w:szCs w:val="24"/>
        </w:rPr>
        <w:t>. Cambridge: Ridley Hall.</w:t>
      </w:r>
    </w:p>
    <w:p w14:paraId="4E86E9F0" w14:textId="77777777" w:rsidR="00145E79" w:rsidRDefault="00145E79"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Bourne, J. (1986). </w:t>
      </w:r>
      <w:r>
        <w:rPr>
          <w:rFonts w:ascii="Times New Roman" w:hAnsi="Times New Roman"/>
          <w:i/>
          <w:sz w:val="24"/>
          <w:szCs w:val="24"/>
        </w:rPr>
        <w:t>Patronage and society in nineteenth-century England</w:t>
      </w:r>
      <w:r>
        <w:rPr>
          <w:rFonts w:ascii="Times New Roman" w:hAnsi="Times New Roman"/>
          <w:sz w:val="24"/>
          <w:szCs w:val="24"/>
        </w:rPr>
        <w:t>. London: Edward Arnold.</w:t>
      </w:r>
    </w:p>
    <w:p w14:paraId="28C98B4F" w14:textId="77777777" w:rsidR="002950D6" w:rsidRPr="002950D6" w:rsidRDefault="002950D6"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Buchanan, C. (1984). </w:t>
      </w:r>
      <w:r>
        <w:rPr>
          <w:rFonts w:ascii="Times New Roman" w:hAnsi="Times New Roman"/>
          <w:i/>
          <w:sz w:val="24"/>
          <w:szCs w:val="24"/>
        </w:rPr>
        <w:t>Latest liturgical revision in the Church of England 1978-1984</w:t>
      </w:r>
      <w:r>
        <w:rPr>
          <w:rFonts w:ascii="Times New Roman" w:hAnsi="Times New Roman"/>
          <w:sz w:val="24"/>
          <w:szCs w:val="24"/>
        </w:rPr>
        <w:t>. Bramcote: Grove Books.</w:t>
      </w:r>
    </w:p>
    <w:p w14:paraId="56F2177C" w14:textId="77777777" w:rsidR="00C9325F" w:rsidRDefault="00C9325F" w:rsidP="00C9325F">
      <w:pPr>
        <w:spacing w:after="0" w:line="480" w:lineRule="auto"/>
        <w:ind w:left="720" w:hanging="720"/>
        <w:rPr>
          <w:rFonts w:ascii="Times New Roman" w:hAnsi="Times New Roman"/>
          <w:sz w:val="24"/>
          <w:szCs w:val="24"/>
        </w:rPr>
      </w:pPr>
      <w:r>
        <w:rPr>
          <w:rFonts w:ascii="Times New Roman" w:hAnsi="Times New Roman"/>
          <w:sz w:val="24"/>
          <w:szCs w:val="24"/>
        </w:rPr>
        <w:t xml:space="preserve">Bullock, F. W. B. (1941). </w:t>
      </w:r>
      <w:r>
        <w:rPr>
          <w:rFonts w:ascii="Times New Roman" w:hAnsi="Times New Roman"/>
          <w:i/>
          <w:sz w:val="24"/>
          <w:szCs w:val="24"/>
        </w:rPr>
        <w:t>The history of Ridley Hall: Volumes 1 and 2 Cambridge</w:t>
      </w:r>
      <w:r>
        <w:rPr>
          <w:rFonts w:ascii="Times New Roman" w:hAnsi="Times New Roman"/>
          <w:sz w:val="24"/>
          <w:szCs w:val="24"/>
        </w:rPr>
        <w:t>. Cambridge: Cambridge University Press.</w:t>
      </w:r>
    </w:p>
    <w:p w14:paraId="207BDC52" w14:textId="77777777" w:rsidR="00C9325F" w:rsidRDefault="00C9325F" w:rsidP="00C9325F">
      <w:pPr>
        <w:spacing w:after="0" w:line="480" w:lineRule="auto"/>
        <w:ind w:left="720" w:hanging="720"/>
        <w:rPr>
          <w:rFonts w:ascii="Times New Roman" w:hAnsi="Times New Roman"/>
          <w:sz w:val="24"/>
          <w:szCs w:val="24"/>
        </w:rPr>
      </w:pPr>
      <w:r>
        <w:rPr>
          <w:rFonts w:ascii="Times New Roman" w:hAnsi="Times New Roman"/>
          <w:sz w:val="24"/>
          <w:szCs w:val="24"/>
        </w:rPr>
        <w:t xml:space="preserve">Chapman, M. D. (Ed.) (2004). </w:t>
      </w:r>
      <w:r>
        <w:rPr>
          <w:rFonts w:ascii="Times New Roman" w:hAnsi="Times New Roman"/>
          <w:i/>
          <w:sz w:val="24"/>
          <w:szCs w:val="24"/>
        </w:rPr>
        <w:t>Ambassadors of Christ: Commemorating 150 years of theological education in Cuddesdon 1854-2004</w:t>
      </w:r>
      <w:r>
        <w:rPr>
          <w:rFonts w:ascii="Times New Roman" w:hAnsi="Times New Roman"/>
          <w:sz w:val="24"/>
          <w:szCs w:val="24"/>
        </w:rPr>
        <w:t>. London: Routledge.</w:t>
      </w:r>
    </w:p>
    <w:p w14:paraId="4ABFFB52" w14:textId="77777777" w:rsidR="00A17F99" w:rsidRPr="00A17F99" w:rsidRDefault="00A17F99" w:rsidP="00C9325F">
      <w:pPr>
        <w:spacing w:after="0" w:line="480" w:lineRule="auto"/>
        <w:ind w:left="720" w:hanging="720"/>
        <w:rPr>
          <w:rFonts w:ascii="Times New Roman" w:hAnsi="Times New Roman"/>
          <w:sz w:val="24"/>
          <w:szCs w:val="24"/>
        </w:rPr>
      </w:pPr>
      <w:r>
        <w:rPr>
          <w:rFonts w:ascii="Times New Roman" w:hAnsi="Times New Roman"/>
          <w:sz w:val="24"/>
          <w:szCs w:val="24"/>
        </w:rPr>
        <w:t xml:space="preserve">Chapman, M. D. (2017). Liberal Anglicanism in the nineteenth century. In R. Strong (Ed.), </w:t>
      </w:r>
      <w:r>
        <w:rPr>
          <w:rFonts w:ascii="Times New Roman" w:hAnsi="Times New Roman"/>
          <w:i/>
          <w:sz w:val="24"/>
          <w:szCs w:val="24"/>
        </w:rPr>
        <w:t>The Oxford history of Anglicanism, volume 3</w:t>
      </w:r>
      <w:r>
        <w:rPr>
          <w:rFonts w:ascii="Times New Roman" w:hAnsi="Times New Roman"/>
          <w:sz w:val="24"/>
          <w:szCs w:val="24"/>
        </w:rPr>
        <w:t xml:space="preserve"> (pp. 212-231). Oxford: Oxford University Press.</w:t>
      </w:r>
      <w:r w:rsidR="00147877">
        <w:rPr>
          <w:rFonts w:ascii="Times New Roman" w:hAnsi="Times New Roman"/>
          <w:sz w:val="24"/>
          <w:szCs w:val="24"/>
        </w:rPr>
        <w:t xml:space="preserve"> </w:t>
      </w:r>
      <w:r w:rsidR="00147877" w:rsidRPr="00147877">
        <w:rPr>
          <w:rFonts w:ascii="Times New Roman" w:hAnsi="Times New Roman"/>
          <w:sz w:val="24"/>
          <w:szCs w:val="24"/>
        </w:rPr>
        <w:t>doi.org/10.1093/acprof:oso/9780199699704.003.0010</w:t>
      </w:r>
    </w:p>
    <w:p w14:paraId="42196835" w14:textId="77777777" w:rsidR="00145E79" w:rsidRPr="00145E79" w:rsidRDefault="00145E79"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Evershed, W. (1985). </w:t>
      </w:r>
      <w:r>
        <w:rPr>
          <w:rFonts w:ascii="Times New Roman" w:hAnsi="Times New Roman"/>
          <w:i/>
          <w:sz w:val="24"/>
          <w:szCs w:val="24"/>
        </w:rPr>
        <w:t>Party patronage in the Church of England 1800-1945: A study of patronage trusts and patronage</w:t>
      </w:r>
      <w:r w:rsidR="00F05AFA">
        <w:rPr>
          <w:rFonts w:ascii="Times New Roman" w:hAnsi="Times New Roman"/>
          <w:i/>
          <w:sz w:val="24"/>
          <w:szCs w:val="24"/>
        </w:rPr>
        <w:t xml:space="preserve"> reform</w:t>
      </w:r>
      <w:r>
        <w:rPr>
          <w:rFonts w:ascii="Times New Roman" w:hAnsi="Times New Roman"/>
          <w:sz w:val="24"/>
          <w:szCs w:val="24"/>
        </w:rPr>
        <w:t>. Unpublished doctoral dissertation, University of Oxford.</w:t>
      </w:r>
    </w:p>
    <w:p w14:paraId="63BF96EA" w14:textId="77777777" w:rsidR="00840544" w:rsidRPr="007C1FAD" w:rsidRDefault="00840544" w:rsidP="00840544">
      <w:pPr>
        <w:spacing w:after="0" w:line="480" w:lineRule="auto"/>
        <w:ind w:left="720" w:hanging="720"/>
        <w:rPr>
          <w:rFonts w:ascii="Times New Roman" w:hAnsi="Times New Roman"/>
          <w:sz w:val="24"/>
          <w:szCs w:val="24"/>
        </w:rPr>
      </w:pPr>
      <w:r w:rsidRPr="007C1FAD">
        <w:rPr>
          <w:rFonts w:ascii="Times New Roman" w:hAnsi="Times New Roman"/>
          <w:sz w:val="24"/>
          <w:szCs w:val="24"/>
        </w:rPr>
        <w:t xml:space="preserve">Francis, L. J., &amp; Lankshear, D. W. (1995a). </w:t>
      </w:r>
      <w:r w:rsidRPr="007C1FAD">
        <w:rPr>
          <w:rFonts w:ascii="Times New Roman" w:hAnsi="Times New Roman"/>
          <w:i/>
          <w:iCs/>
          <w:sz w:val="24"/>
          <w:szCs w:val="24"/>
        </w:rPr>
        <w:t>In the Catholic way: Children, young people and the church</w:t>
      </w:r>
      <w:r w:rsidRPr="007C1FAD">
        <w:rPr>
          <w:rFonts w:ascii="Times New Roman" w:hAnsi="Times New Roman"/>
          <w:sz w:val="24"/>
          <w:szCs w:val="24"/>
        </w:rPr>
        <w:t>. London: National Society.</w:t>
      </w:r>
    </w:p>
    <w:p w14:paraId="480D6ACB" w14:textId="77777777" w:rsidR="00840544" w:rsidRPr="007C1FAD" w:rsidRDefault="00840544" w:rsidP="00840544">
      <w:pPr>
        <w:spacing w:after="0" w:line="480" w:lineRule="auto"/>
        <w:ind w:left="720" w:hanging="720"/>
        <w:rPr>
          <w:rFonts w:ascii="Times New Roman" w:hAnsi="Times New Roman"/>
          <w:sz w:val="24"/>
          <w:szCs w:val="24"/>
        </w:rPr>
      </w:pPr>
      <w:r w:rsidRPr="007C1FAD">
        <w:rPr>
          <w:rFonts w:ascii="Times New Roman" w:hAnsi="Times New Roman"/>
          <w:sz w:val="24"/>
          <w:szCs w:val="24"/>
        </w:rPr>
        <w:lastRenderedPageBreak/>
        <w:t xml:space="preserve">Francis, L. J., &amp; Lankshear, D. W. (1995b). </w:t>
      </w:r>
      <w:r w:rsidRPr="007C1FAD">
        <w:rPr>
          <w:rFonts w:ascii="Times New Roman" w:hAnsi="Times New Roman"/>
          <w:i/>
          <w:iCs/>
          <w:sz w:val="24"/>
          <w:szCs w:val="24"/>
        </w:rPr>
        <w:t>In the Evangelical way: Children, young people and the church.</w:t>
      </w:r>
      <w:r w:rsidRPr="007C1FAD">
        <w:rPr>
          <w:rFonts w:ascii="Times New Roman" w:hAnsi="Times New Roman"/>
          <w:sz w:val="24"/>
          <w:szCs w:val="24"/>
        </w:rPr>
        <w:t xml:space="preserve"> London: National Society.</w:t>
      </w:r>
    </w:p>
    <w:p w14:paraId="45C6DB24" w14:textId="77777777" w:rsidR="00840544" w:rsidRPr="007C1FAD" w:rsidRDefault="00840544" w:rsidP="00840544">
      <w:pPr>
        <w:spacing w:after="0" w:line="480" w:lineRule="auto"/>
        <w:ind w:left="720" w:hanging="720"/>
        <w:rPr>
          <w:rFonts w:ascii="Times New Roman" w:hAnsi="Times New Roman"/>
          <w:sz w:val="24"/>
          <w:szCs w:val="24"/>
        </w:rPr>
      </w:pPr>
      <w:r w:rsidRPr="007C1FAD">
        <w:rPr>
          <w:rFonts w:ascii="Times New Roman" w:hAnsi="Times New Roman"/>
          <w:sz w:val="24"/>
          <w:szCs w:val="24"/>
        </w:rPr>
        <w:t xml:space="preserve">Francis, L. J., &amp; Lankshear, D. W. (1996). The comparative strength of evangelical and catholic Anglican churches in England. </w:t>
      </w:r>
      <w:r w:rsidRPr="007C1FAD">
        <w:rPr>
          <w:rFonts w:ascii="Times New Roman" w:hAnsi="Times New Roman"/>
          <w:i/>
          <w:iCs/>
          <w:sz w:val="24"/>
          <w:szCs w:val="24"/>
        </w:rPr>
        <w:t>Journal of Empirical Theology</w:t>
      </w:r>
      <w:r w:rsidRPr="007C1FAD">
        <w:rPr>
          <w:rFonts w:ascii="Times New Roman" w:hAnsi="Times New Roman"/>
          <w:sz w:val="24"/>
          <w:szCs w:val="24"/>
        </w:rPr>
        <w:t xml:space="preserve">, </w:t>
      </w:r>
      <w:r w:rsidRPr="007C1FAD">
        <w:rPr>
          <w:rFonts w:ascii="Times New Roman" w:hAnsi="Times New Roman"/>
          <w:i/>
          <w:sz w:val="24"/>
          <w:szCs w:val="24"/>
        </w:rPr>
        <w:t>9</w:t>
      </w:r>
      <w:r w:rsidRPr="007C1FAD">
        <w:rPr>
          <w:rFonts w:ascii="Times New Roman" w:hAnsi="Times New Roman"/>
          <w:sz w:val="24"/>
          <w:szCs w:val="24"/>
        </w:rPr>
        <w:t>, 5-22.</w:t>
      </w:r>
      <w:r>
        <w:rPr>
          <w:rFonts w:ascii="Times New Roman" w:hAnsi="Times New Roman"/>
          <w:sz w:val="24"/>
          <w:szCs w:val="24"/>
        </w:rPr>
        <w:t xml:space="preserve"> </w:t>
      </w:r>
      <w:r w:rsidRPr="00D41B9D">
        <w:rPr>
          <w:rFonts w:ascii="Times New Roman" w:hAnsi="Times New Roman"/>
          <w:sz w:val="24"/>
          <w:szCs w:val="24"/>
        </w:rPr>
        <w:t>doi.org/10.1163/157092596X00015</w:t>
      </w:r>
    </w:p>
    <w:p w14:paraId="78D1D568" w14:textId="3C555507" w:rsidR="00D96B9D" w:rsidRPr="007C1FAD" w:rsidRDefault="00D96B9D" w:rsidP="00D96B9D">
      <w:pPr>
        <w:spacing w:after="0" w:line="480" w:lineRule="auto"/>
        <w:ind w:left="720" w:hanging="720"/>
        <w:rPr>
          <w:rFonts w:ascii="Times New Roman" w:hAnsi="Times New Roman"/>
          <w:sz w:val="24"/>
          <w:szCs w:val="24"/>
        </w:rPr>
      </w:pPr>
      <w:r w:rsidRPr="007C1FAD">
        <w:rPr>
          <w:rFonts w:ascii="Times New Roman" w:hAnsi="Times New Roman"/>
          <w:sz w:val="24"/>
          <w:szCs w:val="24"/>
        </w:rPr>
        <w:t xml:space="preserve">Francis, L. J., Lankshear, D.W., &amp; Jones, S. (1998). Evangelical identity among young people: </w:t>
      </w:r>
      <w:r w:rsidR="00866880">
        <w:rPr>
          <w:rFonts w:ascii="Times New Roman" w:hAnsi="Times New Roman"/>
          <w:sz w:val="24"/>
          <w:szCs w:val="24"/>
        </w:rPr>
        <w:t>A</w:t>
      </w:r>
      <w:r w:rsidRPr="007C1FAD">
        <w:rPr>
          <w:rFonts w:ascii="Times New Roman" w:hAnsi="Times New Roman"/>
          <w:sz w:val="24"/>
          <w:szCs w:val="24"/>
        </w:rPr>
        <w:t xml:space="preserve"> comparative study in empirical theology. </w:t>
      </w:r>
      <w:r w:rsidRPr="007C1FAD">
        <w:rPr>
          <w:rFonts w:ascii="Times New Roman" w:hAnsi="Times New Roman"/>
          <w:i/>
          <w:iCs/>
          <w:sz w:val="24"/>
          <w:szCs w:val="24"/>
        </w:rPr>
        <w:t>Anvil</w:t>
      </w:r>
      <w:r w:rsidRPr="007C1FAD">
        <w:rPr>
          <w:rFonts w:ascii="Times New Roman" w:hAnsi="Times New Roman"/>
          <w:sz w:val="24"/>
          <w:szCs w:val="24"/>
        </w:rPr>
        <w:t xml:space="preserve">, </w:t>
      </w:r>
      <w:r w:rsidRPr="007C1FAD">
        <w:rPr>
          <w:rFonts w:ascii="Times New Roman" w:hAnsi="Times New Roman"/>
          <w:i/>
          <w:sz w:val="24"/>
          <w:szCs w:val="24"/>
        </w:rPr>
        <w:t>15</w:t>
      </w:r>
      <w:r w:rsidRPr="007C1FAD">
        <w:rPr>
          <w:rFonts w:ascii="Times New Roman" w:hAnsi="Times New Roman"/>
          <w:sz w:val="24"/>
          <w:szCs w:val="24"/>
        </w:rPr>
        <w:t>, 255-269.</w:t>
      </w:r>
    </w:p>
    <w:p w14:paraId="24F4F51D" w14:textId="77777777" w:rsidR="00D96B9D" w:rsidRDefault="00D96B9D" w:rsidP="00D96B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left="720" w:hanging="720"/>
        <w:rPr>
          <w:rFonts w:ascii="Times New Roman" w:hAnsi="Times New Roman"/>
          <w:sz w:val="24"/>
          <w:szCs w:val="24"/>
        </w:rPr>
      </w:pPr>
      <w:r w:rsidRPr="007C1FAD">
        <w:rPr>
          <w:rFonts w:ascii="Times New Roman" w:hAnsi="Times New Roman"/>
          <w:sz w:val="24"/>
          <w:szCs w:val="24"/>
        </w:rPr>
        <w:t xml:space="preserve">Francis, L. J., Lankshear, D. W., &amp; Jones, S. H. (2000). The influence of the charismatic movement on local church life: A comparative study among Anglican rural, urban and suburban churches. </w:t>
      </w:r>
      <w:r w:rsidRPr="007C1FAD">
        <w:rPr>
          <w:rFonts w:ascii="Times New Roman" w:hAnsi="Times New Roman"/>
          <w:i/>
          <w:iCs/>
          <w:sz w:val="24"/>
          <w:szCs w:val="24"/>
        </w:rPr>
        <w:t>Journal of Contemporary Religion</w:t>
      </w:r>
      <w:r w:rsidRPr="007C1FAD">
        <w:rPr>
          <w:rFonts w:ascii="Times New Roman" w:hAnsi="Times New Roman"/>
          <w:i/>
          <w:sz w:val="24"/>
          <w:szCs w:val="24"/>
        </w:rPr>
        <w:t>, 15</w:t>
      </w:r>
      <w:r w:rsidRPr="007C1FAD">
        <w:rPr>
          <w:rFonts w:ascii="Times New Roman" w:hAnsi="Times New Roman"/>
          <w:sz w:val="24"/>
          <w:szCs w:val="24"/>
        </w:rPr>
        <w:t>, 121-130.</w:t>
      </w:r>
      <w:r>
        <w:rPr>
          <w:rFonts w:ascii="Times New Roman" w:hAnsi="Times New Roman"/>
          <w:sz w:val="24"/>
          <w:szCs w:val="24"/>
        </w:rPr>
        <w:t xml:space="preserve"> </w:t>
      </w:r>
      <w:r w:rsidRPr="00D41B9D">
        <w:rPr>
          <w:rFonts w:ascii="Times New Roman" w:hAnsi="Times New Roman"/>
          <w:sz w:val="24"/>
          <w:szCs w:val="24"/>
        </w:rPr>
        <w:t>doi.org/10.1080/135379000112170</w:t>
      </w:r>
    </w:p>
    <w:p w14:paraId="646C169A" w14:textId="77777777" w:rsidR="00840544" w:rsidRPr="00B73E5F" w:rsidRDefault="00840544" w:rsidP="00840544">
      <w:pPr>
        <w:spacing w:after="0" w:line="480" w:lineRule="auto"/>
        <w:ind w:left="720" w:hanging="720"/>
        <w:rPr>
          <w:rFonts w:ascii="Times New Roman" w:hAnsi="Times New Roman"/>
          <w:sz w:val="24"/>
          <w:szCs w:val="24"/>
        </w:rPr>
      </w:pPr>
      <w:r w:rsidRPr="00B73E5F">
        <w:rPr>
          <w:rFonts w:ascii="Times New Roman" w:hAnsi="Times New Roman"/>
          <w:sz w:val="24"/>
          <w:szCs w:val="24"/>
        </w:rPr>
        <w:t xml:space="preserve">Francis, L. J., Robbins, M., &amp; Astley, J. (2005). </w:t>
      </w:r>
      <w:r w:rsidRPr="00B73E5F">
        <w:rPr>
          <w:rFonts w:ascii="Times New Roman" w:hAnsi="Times New Roman"/>
          <w:i/>
          <w:iCs/>
          <w:sz w:val="24"/>
          <w:szCs w:val="24"/>
        </w:rPr>
        <w:t>Fragmented faith? Exposing the fault-lines in the Church of England</w:t>
      </w:r>
      <w:r w:rsidRPr="00B73E5F">
        <w:rPr>
          <w:rFonts w:ascii="Times New Roman" w:hAnsi="Times New Roman"/>
          <w:sz w:val="24"/>
          <w:szCs w:val="24"/>
        </w:rPr>
        <w:t>. Carlisle: Paternoster.</w:t>
      </w:r>
    </w:p>
    <w:p w14:paraId="21ABED36" w14:textId="77777777" w:rsidR="00C9325F" w:rsidRDefault="00C9325F" w:rsidP="00C9325F">
      <w:pPr>
        <w:spacing w:after="0" w:line="480" w:lineRule="auto"/>
        <w:ind w:left="720" w:hanging="720"/>
        <w:rPr>
          <w:rFonts w:ascii="Times New Roman" w:eastAsia="Times New Roman" w:hAnsi="Times New Roman"/>
          <w:sz w:val="24"/>
          <w:szCs w:val="24"/>
        </w:rPr>
      </w:pPr>
      <w:r w:rsidRPr="008977DC">
        <w:rPr>
          <w:rFonts w:ascii="Times New Roman" w:eastAsia="Times New Roman" w:hAnsi="Times New Roman"/>
          <w:sz w:val="24"/>
          <w:szCs w:val="24"/>
        </w:rPr>
        <w:t>Hy</w:t>
      </w:r>
      <w:r>
        <w:rPr>
          <w:rFonts w:ascii="Times New Roman" w:eastAsia="Times New Roman" w:hAnsi="Times New Roman"/>
          <w:sz w:val="24"/>
          <w:szCs w:val="24"/>
        </w:rPr>
        <w:t>lson-Smith, K. (1988).</w:t>
      </w:r>
      <w:r w:rsidRPr="008977DC">
        <w:rPr>
          <w:rFonts w:ascii="Times New Roman" w:eastAsia="Times New Roman" w:hAnsi="Times New Roman"/>
          <w:sz w:val="24"/>
          <w:szCs w:val="24"/>
        </w:rPr>
        <w:t xml:space="preserve"> </w:t>
      </w:r>
      <w:r w:rsidRPr="008977DC">
        <w:rPr>
          <w:rFonts w:ascii="Times New Roman" w:eastAsia="Times New Roman" w:hAnsi="Times New Roman"/>
          <w:i/>
          <w:iCs/>
          <w:sz w:val="24"/>
          <w:szCs w:val="24"/>
        </w:rPr>
        <w:t>Evangelicals in the Church of England 1734-1984</w:t>
      </w:r>
      <w:r>
        <w:rPr>
          <w:rFonts w:ascii="Times New Roman" w:eastAsia="Times New Roman" w:hAnsi="Times New Roman"/>
          <w:sz w:val="24"/>
          <w:szCs w:val="24"/>
        </w:rPr>
        <w:t>.</w:t>
      </w:r>
      <w:r w:rsidRPr="008977DC">
        <w:rPr>
          <w:rFonts w:ascii="Times New Roman" w:eastAsia="Times New Roman" w:hAnsi="Times New Roman"/>
          <w:sz w:val="24"/>
          <w:szCs w:val="24"/>
        </w:rPr>
        <w:t xml:space="preserve"> Edinburgh</w:t>
      </w:r>
      <w:r>
        <w:rPr>
          <w:rFonts w:ascii="Times New Roman" w:eastAsia="Times New Roman" w:hAnsi="Times New Roman"/>
          <w:sz w:val="24"/>
          <w:szCs w:val="24"/>
        </w:rPr>
        <w:t>:</w:t>
      </w:r>
      <w:r w:rsidRPr="008977DC">
        <w:rPr>
          <w:rFonts w:ascii="Times New Roman" w:eastAsia="Times New Roman" w:hAnsi="Times New Roman"/>
          <w:sz w:val="24"/>
          <w:szCs w:val="24"/>
        </w:rPr>
        <w:t xml:space="preserve"> T and T Clark.</w:t>
      </w:r>
    </w:p>
    <w:p w14:paraId="5BB7ED3C" w14:textId="77777777" w:rsidR="00C9325F" w:rsidRPr="008977DC" w:rsidRDefault="00C9325F" w:rsidP="00C9325F">
      <w:pPr>
        <w:spacing w:after="0" w:line="480" w:lineRule="auto"/>
        <w:ind w:left="720" w:hanging="720"/>
        <w:rPr>
          <w:rFonts w:ascii="Times New Roman" w:eastAsia="Times New Roman" w:hAnsi="Times New Roman"/>
          <w:sz w:val="24"/>
          <w:szCs w:val="24"/>
        </w:rPr>
      </w:pPr>
      <w:r w:rsidRPr="008977DC">
        <w:rPr>
          <w:rFonts w:ascii="Times New Roman" w:eastAsia="Times New Roman" w:hAnsi="Times New Roman"/>
          <w:sz w:val="24"/>
          <w:szCs w:val="24"/>
        </w:rPr>
        <w:t>Hylson-Smith, K. (1993)</w:t>
      </w:r>
      <w:r>
        <w:rPr>
          <w:rFonts w:ascii="Times New Roman" w:eastAsia="Times New Roman" w:hAnsi="Times New Roman"/>
          <w:sz w:val="24"/>
          <w:szCs w:val="24"/>
        </w:rPr>
        <w:t>.</w:t>
      </w:r>
      <w:r w:rsidRPr="008977DC">
        <w:rPr>
          <w:rFonts w:ascii="Times New Roman" w:eastAsia="Times New Roman" w:hAnsi="Times New Roman"/>
          <w:sz w:val="24"/>
          <w:szCs w:val="24"/>
        </w:rPr>
        <w:t xml:space="preserve"> </w:t>
      </w:r>
      <w:r w:rsidRPr="008977DC">
        <w:rPr>
          <w:rFonts w:ascii="Times New Roman" w:eastAsia="Times New Roman" w:hAnsi="Times New Roman"/>
          <w:i/>
          <w:iCs/>
          <w:sz w:val="24"/>
          <w:szCs w:val="24"/>
        </w:rPr>
        <w:t xml:space="preserve">High Churchmanship in the Church of England: </w:t>
      </w:r>
      <w:r>
        <w:rPr>
          <w:rFonts w:ascii="Times New Roman" w:eastAsia="Times New Roman" w:hAnsi="Times New Roman"/>
          <w:i/>
          <w:iCs/>
          <w:sz w:val="24"/>
          <w:szCs w:val="24"/>
        </w:rPr>
        <w:t>F</w:t>
      </w:r>
      <w:r w:rsidRPr="008977DC">
        <w:rPr>
          <w:rFonts w:ascii="Times New Roman" w:eastAsia="Times New Roman" w:hAnsi="Times New Roman"/>
          <w:i/>
          <w:iCs/>
          <w:sz w:val="24"/>
          <w:szCs w:val="24"/>
        </w:rPr>
        <w:t>rom the sixteenth century to the late twentieth century</w:t>
      </w:r>
      <w:r>
        <w:rPr>
          <w:rFonts w:ascii="Times New Roman" w:eastAsia="Times New Roman" w:hAnsi="Times New Roman"/>
          <w:sz w:val="24"/>
          <w:szCs w:val="24"/>
        </w:rPr>
        <w:t>.</w:t>
      </w:r>
      <w:r w:rsidRPr="008977DC">
        <w:rPr>
          <w:rFonts w:ascii="Times New Roman" w:eastAsia="Times New Roman" w:hAnsi="Times New Roman"/>
          <w:sz w:val="24"/>
          <w:szCs w:val="24"/>
        </w:rPr>
        <w:t xml:space="preserve"> Edinburgh</w:t>
      </w:r>
      <w:r>
        <w:rPr>
          <w:rFonts w:ascii="Times New Roman" w:eastAsia="Times New Roman" w:hAnsi="Times New Roman"/>
          <w:sz w:val="24"/>
          <w:szCs w:val="24"/>
        </w:rPr>
        <w:t>:</w:t>
      </w:r>
      <w:r w:rsidRPr="008977DC">
        <w:rPr>
          <w:rFonts w:ascii="Times New Roman" w:eastAsia="Times New Roman" w:hAnsi="Times New Roman"/>
          <w:sz w:val="24"/>
          <w:szCs w:val="24"/>
        </w:rPr>
        <w:t xml:space="preserve"> T and T Clark.</w:t>
      </w:r>
    </w:p>
    <w:p w14:paraId="3A14EE9D" w14:textId="77777777" w:rsidR="00B53DAC" w:rsidRPr="00B53DAC" w:rsidRDefault="00B53DAC" w:rsidP="00840544">
      <w:pPr>
        <w:spacing w:after="0" w:line="480" w:lineRule="auto"/>
        <w:ind w:left="720" w:hanging="720"/>
        <w:rPr>
          <w:rFonts w:ascii="Times New Roman" w:hAnsi="Times New Roman"/>
          <w:sz w:val="24"/>
          <w:szCs w:val="24"/>
        </w:rPr>
      </w:pPr>
      <w:r>
        <w:rPr>
          <w:rFonts w:ascii="Times New Roman" w:hAnsi="Times New Roman"/>
          <w:sz w:val="24"/>
          <w:szCs w:val="24"/>
        </w:rPr>
        <w:t xml:space="preserve">Jones, T. E. (2003). </w:t>
      </w:r>
      <w:r>
        <w:rPr>
          <w:rFonts w:ascii="Times New Roman" w:hAnsi="Times New Roman"/>
          <w:i/>
          <w:sz w:val="24"/>
          <w:szCs w:val="24"/>
        </w:rPr>
        <w:t>The Broad Church: Biography of a movement</w:t>
      </w:r>
      <w:r>
        <w:rPr>
          <w:rFonts w:ascii="Times New Roman" w:hAnsi="Times New Roman"/>
          <w:sz w:val="24"/>
          <w:szCs w:val="24"/>
        </w:rPr>
        <w:t>. Lanham MD: Lexington Books.</w:t>
      </w:r>
    </w:p>
    <w:p w14:paraId="5012D261" w14:textId="77777777" w:rsidR="00E51E50" w:rsidRPr="004C4392" w:rsidRDefault="00E51E50" w:rsidP="00840544">
      <w:pPr>
        <w:spacing w:after="0" w:line="480" w:lineRule="auto"/>
        <w:ind w:left="720" w:hanging="720"/>
        <w:rPr>
          <w:rFonts w:ascii="Times New Roman" w:hAnsi="Times New Roman"/>
          <w:sz w:val="24"/>
          <w:szCs w:val="24"/>
        </w:rPr>
      </w:pPr>
      <w:r w:rsidRPr="004C4392">
        <w:rPr>
          <w:rFonts w:ascii="Times New Roman" w:hAnsi="Times New Roman"/>
          <w:sz w:val="24"/>
          <w:szCs w:val="24"/>
        </w:rPr>
        <w:t>Littler, K.</w:t>
      </w:r>
      <w:r>
        <w:rPr>
          <w:rFonts w:ascii="Times New Roman" w:hAnsi="Times New Roman"/>
          <w:sz w:val="24"/>
          <w:szCs w:val="24"/>
        </w:rPr>
        <w:t xml:space="preserve"> </w:t>
      </w:r>
      <w:r w:rsidRPr="004C4392">
        <w:rPr>
          <w:rFonts w:ascii="Times New Roman" w:hAnsi="Times New Roman"/>
          <w:sz w:val="24"/>
          <w:szCs w:val="24"/>
        </w:rPr>
        <w:t>T., Francis, L.</w:t>
      </w:r>
      <w:r>
        <w:rPr>
          <w:rFonts w:ascii="Times New Roman" w:hAnsi="Times New Roman"/>
          <w:sz w:val="24"/>
          <w:szCs w:val="24"/>
        </w:rPr>
        <w:t xml:space="preserve"> </w:t>
      </w:r>
      <w:r w:rsidRPr="004C4392">
        <w:rPr>
          <w:rFonts w:ascii="Times New Roman" w:hAnsi="Times New Roman"/>
          <w:sz w:val="24"/>
          <w:szCs w:val="24"/>
        </w:rPr>
        <w:t>J.</w:t>
      </w:r>
      <w:r>
        <w:rPr>
          <w:rFonts w:ascii="Times New Roman" w:hAnsi="Times New Roman"/>
          <w:sz w:val="24"/>
          <w:szCs w:val="24"/>
        </w:rPr>
        <w:t>, &amp;</w:t>
      </w:r>
      <w:r w:rsidRPr="004C4392">
        <w:rPr>
          <w:rFonts w:ascii="Times New Roman" w:hAnsi="Times New Roman"/>
          <w:sz w:val="24"/>
          <w:szCs w:val="24"/>
        </w:rPr>
        <w:t xml:space="preserve"> Thomas, T.</w:t>
      </w:r>
      <w:r>
        <w:rPr>
          <w:rFonts w:ascii="Times New Roman" w:hAnsi="Times New Roman"/>
          <w:sz w:val="24"/>
          <w:szCs w:val="24"/>
        </w:rPr>
        <w:t xml:space="preserve"> </w:t>
      </w:r>
      <w:r w:rsidRPr="004C4392">
        <w:rPr>
          <w:rFonts w:ascii="Times New Roman" w:hAnsi="Times New Roman"/>
          <w:sz w:val="24"/>
          <w:szCs w:val="24"/>
        </w:rPr>
        <w:t>H. (200</w:t>
      </w:r>
      <w:r w:rsidR="00840544">
        <w:rPr>
          <w:rFonts w:ascii="Times New Roman" w:hAnsi="Times New Roman"/>
          <w:sz w:val="24"/>
          <w:szCs w:val="24"/>
        </w:rPr>
        <w:t>2</w:t>
      </w:r>
      <w:r w:rsidRPr="004C4392">
        <w:rPr>
          <w:rFonts w:ascii="Times New Roman" w:hAnsi="Times New Roman"/>
          <w:sz w:val="24"/>
          <w:szCs w:val="24"/>
        </w:rPr>
        <w:t>)</w:t>
      </w:r>
      <w:r>
        <w:rPr>
          <w:rFonts w:ascii="Times New Roman" w:hAnsi="Times New Roman"/>
          <w:sz w:val="24"/>
          <w:szCs w:val="24"/>
        </w:rPr>
        <w:t>.</w:t>
      </w:r>
      <w:r w:rsidRPr="004C4392">
        <w:rPr>
          <w:rFonts w:ascii="Times New Roman" w:hAnsi="Times New Roman"/>
          <w:sz w:val="24"/>
          <w:szCs w:val="24"/>
        </w:rPr>
        <w:t xml:space="preserve"> </w:t>
      </w:r>
      <w:r w:rsidR="00840544">
        <w:rPr>
          <w:rFonts w:ascii="Times New Roman" w:hAnsi="Times New Roman"/>
          <w:sz w:val="24"/>
          <w:szCs w:val="24"/>
        </w:rPr>
        <w:t xml:space="preserve">The admission of children to communion before confirmation: A survey among Church in Wales clerics. </w:t>
      </w:r>
      <w:r w:rsidR="00840544">
        <w:rPr>
          <w:rFonts w:ascii="Times New Roman" w:hAnsi="Times New Roman"/>
          <w:i/>
          <w:sz w:val="24"/>
          <w:szCs w:val="24"/>
        </w:rPr>
        <w:t>Contact</w:t>
      </w:r>
      <w:r w:rsidR="00840544">
        <w:rPr>
          <w:rFonts w:ascii="Times New Roman" w:hAnsi="Times New Roman"/>
          <w:sz w:val="24"/>
          <w:szCs w:val="24"/>
        </w:rPr>
        <w:t xml:space="preserve">, </w:t>
      </w:r>
      <w:r w:rsidR="00840544">
        <w:rPr>
          <w:rFonts w:ascii="Times New Roman" w:hAnsi="Times New Roman"/>
          <w:i/>
          <w:sz w:val="24"/>
          <w:szCs w:val="24"/>
        </w:rPr>
        <w:t>139</w:t>
      </w:r>
      <w:r w:rsidR="00840544">
        <w:rPr>
          <w:rFonts w:ascii="Times New Roman" w:hAnsi="Times New Roman"/>
          <w:sz w:val="24"/>
          <w:szCs w:val="24"/>
        </w:rPr>
        <w:t>, 24-38</w:t>
      </w:r>
      <w:r w:rsidRPr="004C4392">
        <w:rPr>
          <w:rFonts w:ascii="Times New Roman" w:hAnsi="Times New Roman"/>
          <w:sz w:val="24"/>
          <w:szCs w:val="24"/>
        </w:rPr>
        <w:t>.</w:t>
      </w:r>
      <w:r w:rsidR="00147877">
        <w:rPr>
          <w:rFonts w:ascii="Times New Roman" w:hAnsi="Times New Roman"/>
          <w:sz w:val="24"/>
          <w:szCs w:val="24"/>
        </w:rPr>
        <w:t xml:space="preserve"> </w:t>
      </w:r>
      <w:r w:rsidR="00147877" w:rsidRPr="00147877">
        <w:rPr>
          <w:rFonts w:ascii="Times New Roman" w:hAnsi="Times New Roman"/>
          <w:sz w:val="24"/>
          <w:szCs w:val="24"/>
        </w:rPr>
        <w:t>doi.org/10.1080/13520806.2002.11758949</w:t>
      </w:r>
      <w:r w:rsidRPr="004C4392">
        <w:rPr>
          <w:rFonts w:ascii="Times New Roman" w:hAnsi="Times New Roman"/>
          <w:sz w:val="24"/>
          <w:szCs w:val="24"/>
        </w:rPr>
        <w:t xml:space="preserve"> </w:t>
      </w:r>
    </w:p>
    <w:p w14:paraId="7D1DA8CE" w14:textId="77777777" w:rsidR="00145E79" w:rsidRDefault="00145E79" w:rsidP="00E51E50">
      <w:pPr>
        <w:spacing w:after="0" w:line="480" w:lineRule="auto"/>
        <w:ind w:left="720" w:hanging="720"/>
        <w:rPr>
          <w:rFonts w:ascii="Times New Roman" w:hAnsi="Times New Roman"/>
          <w:sz w:val="24"/>
          <w:szCs w:val="24"/>
        </w:rPr>
      </w:pPr>
      <w:r>
        <w:rPr>
          <w:rFonts w:ascii="Times New Roman" w:hAnsi="Times New Roman"/>
          <w:sz w:val="24"/>
          <w:szCs w:val="24"/>
        </w:rPr>
        <w:t xml:space="preserve">Maiden, J. G. (2009). </w:t>
      </w:r>
      <w:r>
        <w:rPr>
          <w:rFonts w:ascii="Times New Roman" w:hAnsi="Times New Roman"/>
          <w:i/>
          <w:sz w:val="24"/>
          <w:szCs w:val="24"/>
        </w:rPr>
        <w:t>National religion and the prayer book controversy, 1927-1928</w:t>
      </w:r>
      <w:r>
        <w:rPr>
          <w:rFonts w:ascii="Times New Roman" w:hAnsi="Times New Roman"/>
          <w:sz w:val="24"/>
          <w:szCs w:val="24"/>
        </w:rPr>
        <w:t>. Woodbridge: Boydell Press.</w:t>
      </w:r>
    </w:p>
    <w:p w14:paraId="75E1D14E" w14:textId="77777777" w:rsidR="00840544" w:rsidRPr="00A76104" w:rsidRDefault="00840544" w:rsidP="00840544">
      <w:pPr>
        <w:spacing w:after="0" w:line="480" w:lineRule="auto"/>
        <w:ind w:left="709" w:hanging="709"/>
        <w:rPr>
          <w:rFonts w:ascii="Times New Roman" w:hAnsi="Times New Roman"/>
          <w:sz w:val="24"/>
          <w:szCs w:val="24"/>
        </w:rPr>
      </w:pPr>
      <w:bookmarkStart w:id="0" w:name="_ENREF_9"/>
      <w:r w:rsidRPr="00A76104">
        <w:rPr>
          <w:rFonts w:ascii="Times New Roman" w:hAnsi="Times New Roman"/>
          <w:sz w:val="24"/>
          <w:szCs w:val="24"/>
        </w:rPr>
        <w:lastRenderedPageBreak/>
        <w:t xml:space="preserve">Manwaring, R. (1985). </w:t>
      </w:r>
      <w:r w:rsidRPr="00A76104">
        <w:rPr>
          <w:rFonts w:ascii="Times New Roman" w:hAnsi="Times New Roman"/>
          <w:i/>
          <w:sz w:val="24"/>
          <w:szCs w:val="24"/>
        </w:rPr>
        <w:t>From controversy to co-existence: Evangelicals in the Church of England, 1914-1980</w:t>
      </w:r>
      <w:r w:rsidRPr="00A76104">
        <w:rPr>
          <w:rFonts w:ascii="Times New Roman" w:hAnsi="Times New Roman"/>
          <w:sz w:val="24"/>
          <w:szCs w:val="24"/>
        </w:rPr>
        <w:t>. Cambridge: Cambridge University Press.</w:t>
      </w:r>
      <w:bookmarkEnd w:id="0"/>
      <w:r>
        <w:rPr>
          <w:rFonts w:ascii="Times New Roman" w:hAnsi="Times New Roman"/>
          <w:sz w:val="24"/>
          <w:szCs w:val="24"/>
        </w:rPr>
        <w:t xml:space="preserve"> </w:t>
      </w:r>
      <w:r w:rsidRPr="00D41B9D">
        <w:rPr>
          <w:rFonts w:ascii="Times New Roman" w:hAnsi="Times New Roman"/>
          <w:sz w:val="24"/>
          <w:szCs w:val="24"/>
        </w:rPr>
        <w:t>doi.org/10.1017/CBO9780511555268</w:t>
      </w:r>
    </w:p>
    <w:p w14:paraId="7327A1E2" w14:textId="77777777" w:rsidR="002950D6" w:rsidRPr="005536F6" w:rsidRDefault="002950D6" w:rsidP="00E51E50">
      <w:pPr>
        <w:spacing w:after="0" w:line="480" w:lineRule="auto"/>
        <w:ind w:left="709" w:hanging="709"/>
        <w:rPr>
          <w:rFonts w:ascii="Times New Roman" w:hAnsi="Times New Roman"/>
          <w:sz w:val="24"/>
          <w:szCs w:val="24"/>
        </w:rPr>
      </w:pPr>
      <w:r w:rsidRPr="005536F6">
        <w:rPr>
          <w:rFonts w:ascii="Times New Roman" w:hAnsi="Times New Roman"/>
          <w:sz w:val="24"/>
          <w:szCs w:val="24"/>
        </w:rPr>
        <w:t xml:space="preserve">McGowan, A. (2020). Communion and pandemic. </w:t>
      </w:r>
      <w:r w:rsidRPr="005536F6">
        <w:rPr>
          <w:rFonts w:ascii="Times New Roman" w:hAnsi="Times New Roman"/>
          <w:i/>
          <w:sz w:val="24"/>
          <w:szCs w:val="24"/>
        </w:rPr>
        <w:t>Journal of Anglican Studies</w:t>
      </w:r>
      <w:r w:rsidRPr="005536F6">
        <w:rPr>
          <w:rFonts w:ascii="Times New Roman" w:hAnsi="Times New Roman"/>
          <w:sz w:val="24"/>
          <w:szCs w:val="24"/>
        </w:rPr>
        <w:t xml:space="preserve">, </w:t>
      </w:r>
      <w:r w:rsidRPr="005536F6">
        <w:rPr>
          <w:rFonts w:ascii="Times New Roman" w:hAnsi="Times New Roman"/>
          <w:i/>
          <w:sz w:val="24"/>
          <w:szCs w:val="24"/>
        </w:rPr>
        <w:t>18</w:t>
      </w:r>
      <w:r w:rsidRPr="005536F6">
        <w:rPr>
          <w:rFonts w:ascii="Times New Roman" w:hAnsi="Times New Roman"/>
          <w:sz w:val="24"/>
          <w:szCs w:val="24"/>
        </w:rPr>
        <w:t>, 208. doi.org/10.1017/S1740355320000285</w:t>
      </w:r>
    </w:p>
    <w:p w14:paraId="527A4161" w14:textId="77777777" w:rsidR="00B53DAC" w:rsidRPr="00A17F99" w:rsidRDefault="00B53DAC" w:rsidP="00E51E50">
      <w:pPr>
        <w:spacing w:after="0" w:line="480" w:lineRule="auto"/>
        <w:ind w:left="720" w:hanging="720"/>
      </w:pPr>
      <w:r>
        <w:rPr>
          <w:rFonts w:ascii="Times New Roman" w:hAnsi="Times New Roman"/>
          <w:sz w:val="24"/>
          <w:szCs w:val="24"/>
        </w:rPr>
        <w:t xml:space="preserve">Morris, J. (2006). The spirit of comprehension: Examining the Broad Church synthesis in England. </w:t>
      </w:r>
      <w:r>
        <w:rPr>
          <w:rFonts w:ascii="Times New Roman" w:hAnsi="Times New Roman"/>
          <w:i/>
          <w:sz w:val="24"/>
          <w:szCs w:val="24"/>
        </w:rPr>
        <w:t>Anglican and Episcopal History</w:t>
      </w:r>
      <w:r w:rsidR="00A17F99">
        <w:rPr>
          <w:rFonts w:ascii="Times New Roman" w:hAnsi="Times New Roman"/>
          <w:sz w:val="24"/>
          <w:szCs w:val="24"/>
        </w:rPr>
        <w:t xml:space="preserve">, </w:t>
      </w:r>
      <w:r w:rsidR="00A17F99">
        <w:rPr>
          <w:rFonts w:ascii="Times New Roman" w:hAnsi="Times New Roman"/>
          <w:i/>
          <w:sz w:val="24"/>
          <w:szCs w:val="24"/>
        </w:rPr>
        <w:t>75</w:t>
      </w:r>
      <w:r w:rsidR="00A17F99">
        <w:rPr>
          <w:rFonts w:ascii="Times New Roman" w:hAnsi="Times New Roman"/>
          <w:sz w:val="24"/>
          <w:szCs w:val="24"/>
        </w:rPr>
        <w:t>, 423-443.</w:t>
      </w:r>
    </w:p>
    <w:p w14:paraId="372AFDD5" w14:textId="77777777" w:rsidR="00C9325F" w:rsidRDefault="00C9325F" w:rsidP="00E51E50">
      <w:pPr>
        <w:spacing w:after="0" w:line="480" w:lineRule="auto"/>
        <w:ind w:left="720" w:hanging="720"/>
        <w:rPr>
          <w:rFonts w:ascii="Times New Roman" w:hAnsi="Times New Roman"/>
          <w:sz w:val="24"/>
          <w:szCs w:val="24"/>
        </w:rPr>
      </w:pPr>
      <w:r w:rsidRPr="00A76104">
        <w:rPr>
          <w:rFonts w:ascii="Times New Roman" w:hAnsi="Times New Roman"/>
          <w:sz w:val="24"/>
          <w:szCs w:val="24"/>
        </w:rPr>
        <w:t xml:space="preserve">Nockles, P. B. (1994). </w:t>
      </w:r>
      <w:r w:rsidRPr="00A76104">
        <w:rPr>
          <w:rFonts w:ascii="Times New Roman" w:hAnsi="Times New Roman"/>
          <w:i/>
          <w:sz w:val="24"/>
          <w:szCs w:val="24"/>
        </w:rPr>
        <w:t>The Oxford Movement in context: Anglican high churchmanship, 1760-1857</w:t>
      </w:r>
      <w:r w:rsidRPr="00A76104">
        <w:rPr>
          <w:rFonts w:ascii="Times New Roman" w:hAnsi="Times New Roman"/>
          <w:sz w:val="24"/>
          <w:szCs w:val="24"/>
        </w:rPr>
        <w:t>. Cambridge: Cambridge University Press.</w:t>
      </w:r>
      <w:r w:rsidR="00147877">
        <w:rPr>
          <w:rFonts w:ascii="Times New Roman" w:hAnsi="Times New Roman"/>
          <w:sz w:val="24"/>
          <w:szCs w:val="24"/>
        </w:rPr>
        <w:t xml:space="preserve"> </w:t>
      </w:r>
      <w:r w:rsidR="00147877" w:rsidRPr="00147877">
        <w:rPr>
          <w:rFonts w:ascii="Times New Roman" w:hAnsi="Times New Roman"/>
          <w:sz w:val="24"/>
          <w:szCs w:val="24"/>
        </w:rPr>
        <w:t>doi.org/10.1017/CBO9780511520570</w:t>
      </w:r>
    </w:p>
    <w:p w14:paraId="075894D2" w14:textId="2A739CD9" w:rsidR="00D96B9D" w:rsidRPr="007C1FAD" w:rsidRDefault="00D96B9D" w:rsidP="00D96B9D">
      <w:pPr>
        <w:spacing w:after="0" w:line="480" w:lineRule="auto"/>
        <w:ind w:left="720" w:hanging="720"/>
        <w:rPr>
          <w:rFonts w:ascii="Times New Roman" w:hAnsi="Times New Roman"/>
          <w:sz w:val="24"/>
          <w:szCs w:val="24"/>
        </w:rPr>
      </w:pPr>
      <w:r w:rsidRPr="007C1FAD">
        <w:rPr>
          <w:rFonts w:ascii="Times New Roman" w:hAnsi="Times New Roman"/>
          <w:sz w:val="24"/>
          <w:szCs w:val="24"/>
        </w:rPr>
        <w:t xml:space="preserve">Osgood, C. E., Suci, G. J., &amp; Tannenbaum, P. H. (1957). </w:t>
      </w:r>
      <w:r w:rsidRPr="007C1FAD">
        <w:rPr>
          <w:rFonts w:ascii="Times New Roman" w:hAnsi="Times New Roman"/>
          <w:i/>
          <w:iCs/>
          <w:sz w:val="24"/>
          <w:szCs w:val="24"/>
        </w:rPr>
        <w:t>The measurement of meaning</w:t>
      </w:r>
      <w:r w:rsidRPr="007C1FAD">
        <w:rPr>
          <w:rFonts w:ascii="Times New Roman" w:hAnsi="Times New Roman"/>
          <w:sz w:val="24"/>
          <w:szCs w:val="24"/>
        </w:rPr>
        <w:t>. Urbana, I</w:t>
      </w:r>
      <w:r w:rsidR="00866880">
        <w:rPr>
          <w:rFonts w:ascii="Times New Roman" w:hAnsi="Times New Roman"/>
          <w:sz w:val="24"/>
          <w:szCs w:val="24"/>
        </w:rPr>
        <w:t>L</w:t>
      </w:r>
      <w:r w:rsidRPr="007C1FAD">
        <w:rPr>
          <w:rFonts w:ascii="Times New Roman" w:hAnsi="Times New Roman"/>
          <w:sz w:val="24"/>
          <w:szCs w:val="24"/>
        </w:rPr>
        <w:t>: University of Illinois Press.</w:t>
      </w:r>
    </w:p>
    <w:p w14:paraId="6C51F7DB" w14:textId="77777777" w:rsidR="001753A0" w:rsidRPr="0045170F" w:rsidRDefault="001753A0" w:rsidP="001753A0">
      <w:pPr>
        <w:spacing w:after="0" w:line="480" w:lineRule="auto"/>
        <w:ind w:left="720" w:hanging="720"/>
        <w:rPr>
          <w:rFonts w:ascii="Times New Roman" w:eastAsia="Times New Roman" w:hAnsi="Times New Roman"/>
          <w:sz w:val="24"/>
          <w:szCs w:val="24"/>
        </w:rPr>
      </w:pPr>
      <w:r w:rsidRPr="0045170F">
        <w:rPr>
          <w:rFonts w:ascii="Times New Roman" w:eastAsia="Times New Roman" w:hAnsi="Times New Roman"/>
          <w:sz w:val="24"/>
          <w:szCs w:val="24"/>
        </w:rPr>
        <w:t>Penhale, F. (1986)</w:t>
      </w:r>
      <w:r>
        <w:rPr>
          <w:rFonts w:ascii="Times New Roman" w:hAnsi="Times New Roman"/>
          <w:sz w:val="24"/>
          <w:szCs w:val="24"/>
        </w:rPr>
        <w:t>.</w:t>
      </w:r>
      <w:r w:rsidRPr="0045170F">
        <w:rPr>
          <w:rFonts w:ascii="Times New Roman" w:eastAsia="Times New Roman" w:hAnsi="Times New Roman"/>
          <w:sz w:val="24"/>
          <w:szCs w:val="24"/>
        </w:rPr>
        <w:t xml:space="preserve"> </w:t>
      </w:r>
      <w:r w:rsidRPr="0045170F">
        <w:rPr>
          <w:rFonts w:ascii="Times New Roman" w:eastAsia="Times New Roman" w:hAnsi="Times New Roman"/>
          <w:i/>
          <w:iCs/>
          <w:sz w:val="24"/>
          <w:szCs w:val="24"/>
        </w:rPr>
        <w:t xml:space="preserve">Catholics in </w:t>
      </w:r>
      <w:r>
        <w:rPr>
          <w:rFonts w:ascii="Times New Roman" w:hAnsi="Times New Roman"/>
          <w:i/>
          <w:iCs/>
          <w:sz w:val="24"/>
          <w:szCs w:val="24"/>
        </w:rPr>
        <w:t>c</w:t>
      </w:r>
      <w:r w:rsidRPr="0045170F">
        <w:rPr>
          <w:rFonts w:ascii="Times New Roman" w:eastAsia="Times New Roman" w:hAnsi="Times New Roman"/>
          <w:i/>
          <w:iCs/>
          <w:sz w:val="24"/>
          <w:szCs w:val="24"/>
        </w:rPr>
        <w:t>risis</w:t>
      </w:r>
      <w:r>
        <w:rPr>
          <w:rFonts w:ascii="Times New Roman" w:hAnsi="Times New Roman"/>
          <w:sz w:val="24"/>
          <w:szCs w:val="24"/>
        </w:rPr>
        <w:t>. London:</w:t>
      </w:r>
      <w:r w:rsidRPr="0045170F">
        <w:rPr>
          <w:rFonts w:ascii="Times New Roman" w:eastAsia="Times New Roman" w:hAnsi="Times New Roman"/>
          <w:sz w:val="24"/>
          <w:szCs w:val="24"/>
        </w:rPr>
        <w:t xml:space="preserve"> Mowbray.</w:t>
      </w:r>
    </w:p>
    <w:p w14:paraId="1F9E75E9" w14:textId="77777777" w:rsidR="00F75837" w:rsidRDefault="00F75837"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Pereiro, J. (2008). </w:t>
      </w:r>
      <w:r>
        <w:rPr>
          <w:rFonts w:ascii="Times New Roman" w:hAnsi="Times New Roman"/>
          <w:i/>
          <w:sz w:val="24"/>
          <w:szCs w:val="24"/>
        </w:rPr>
        <w:t>‘Ethos’ and the Oxford Movement: At the heart of Tracterianism.</w:t>
      </w:r>
      <w:r>
        <w:rPr>
          <w:rFonts w:ascii="Times New Roman" w:hAnsi="Times New Roman"/>
          <w:sz w:val="24"/>
          <w:szCs w:val="24"/>
        </w:rPr>
        <w:t xml:space="preserve"> Oxford: Oxford University Press.</w:t>
      </w:r>
      <w:r w:rsidR="00147877">
        <w:rPr>
          <w:rFonts w:ascii="Times New Roman" w:hAnsi="Times New Roman"/>
          <w:sz w:val="24"/>
          <w:szCs w:val="24"/>
        </w:rPr>
        <w:t xml:space="preserve"> </w:t>
      </w:r>
      <w:r w:rsidR="00147877" w:rsidRPr="00147877">
        <w:rPr>
          <w:rFonts w:ascii="Times New Roman" w:hAnsi="Times New Roman"/>
          <w:sz w:val="24"/>
          <w:szCs w:val="24"/>
        </w:rPr>
        <w:t>doi.org/10.1093/acprof:oso/9780199230297.001.0001</w:t>
      </w:r>
    </w:p>
    <w:p w14:paraId="1D1E2E1C" w14:textId="77777777" w:rsidR="00145E79" w:rsidRDefault="00145E79" w:rsidP="00145E79">
      <w:pPr>
        <w:spacing w:after="0" w:line="480" w:lineRule="auto"/>
        <w:ind w:left="720" w:hanging="720"/>
        <w:rPr>
          <w:rFonts w:ascii="Times New Roman" w:hAnsi="Times New Roman"/>
          <w:sz w:val="24"/>
          <w:szCs w:val="24"/>
        </w:rPr>
      </w:pPr>
      <w:r>
        <w:rPr>
          <w:rFonts w:ascii="Times New Roman" w:hAnsi="Times New Roman"/>
          <w:sz w:val="24"/>
          <w:szCs w:val="24"/>
        </w:rPr>
        <w:t xml:space="preserve">Pereiro, J. (2017). The Oxford Movement and Anglo-Catholicism. In R. Strong (Ed.), </w:t>
      </w:r>
      <w:r>
        <w:rPr>
          <w:rFonts w:ascii="Times New Roman" w:hAnsi="Times New Roman"/>
          <w:i/>
          <w:sz w:val="24"/>
          <w:szCs w:val="24"/>
        </w:rPr>
        <w:t>The Oxford history of Anglicanism, volume 3</w:t>
      </w:r>
      <w:r>
        <w:rPr>
          <w:rFonts w:ascii="Times New Roman" w:hAnsi="Times New Roman"/>
          <w:sz w:val="24"/>
          <w:szCs w:val="24"/>
        </w:rPr>
        <w:t xml:space="preserve"> (pp. 187-211). Oxford: Oxford University Press.</w:t>
      </w:r>
      <w:r w:rsidR="00147877">
        <w:rPr>
          <w:rFonts w:ascii="Times New Roman" w:hAnsi="Times New Roman"/>
          <w:sz w:val="24"/>
          <w:szCs w:val="24"/>
        </w:rPr>
        <w:t xml:space="preserve"> </w:t>
      </w:r>
      <w:r w:rsidR="00147877" w:rsidRPr="00147877">
        <w:rPr>
          <w:rFonts w:ascii="Times New Roman" w:hAnsi="Times New Roman"/>
          <w:sz w:val="24"/>
          <w:szCs w:val="24"/>
        </w:rPr>
        <w:t>doi.org/10.1093/acprof:oso/9780199699704.003.0009</w:t>
      </w:r>
    </w:p>
    <w:p w14:paraId="29DBA012" w14:textId="77777777" w:rsidR="00D96B9D" w:rsidRPr="007C1FAD" w:rsidRDefault="00D96B9D" w:rsidP="00D96B9D">
      <w:pPr>
        <w:spacing w:after="0" w:line="480" w:lineRule="auto"/>
        <w:ind w:left="720" w:hanging="720"/>
        <w:rPr>
          <w:rFonts w:ascii="Times New Roman" w:hAnsi="Times New Roman"/>
          <w:sz w:val="24"/>
          <w:szCs w:val="24"/>
        </w:rPr>
      </w:pPr>
      <w:r w:rsidRPr="007C1FAD">
        <w:rPr>
          <w:rFonts w:ascii="Times New Roman" w:hAnsi="Times New Roman"/>
          <w:sz w:val="24"/>
          <w:szCs w:val="24"/>
        </w:rPr>
        <w:t xml:space="preserve">Randall, K. (2005). </w:t>
      </w:r>
      <w:r w:rsidRPr="007C1FAD">
        <w:rPr>
          <w:rFonts w:ascii="Times New Roman" w:hAnsi="Times New Roman"/>
          <w:i/>
          <w:sz w:val="24"/>
          <w:szCs w:val="24"/>
        </w:rPr>
        <w:t>Evangelicals etcetera: Conflict and conviction in the Church of England’s parties</w:t>
      </w:r>
      <w:r w:rsidRPr="007C1FAD">
        <w:rPr>
          <w:rFonts w:ascii="Times New Roman" w:hAnsi="Times New Roman"/>
          <w:sz w:val="24"/>
          <w:szCs w:val="24"/>
        </w:rPr>
        <w:t xml:space="preserve">. Aldershot: Ashgate.     </w:t>
      </w:r>
    </w:p>
    <w:p w14:paraId="69989958" w14:textId="77777777" w:rsidR="001753A0" w:rsidRPr="0045170F" w:rsidRDefault="001753A0" w:rsidP="001753A0">
      <w:pPr>
        <w:spacing w:after="0" w:line="480" w:lineRule="auto"/>
        <w:ind w:left="720" w:hanging="720"/>
        <w:rPr>
          <w:rFonts w:ascii="Times New Roman" w:eastAsia="Times New Roman" w:hAnsi="Times New Roman"/>
          <w:sz w:val="24"/>
          <w:szCs w:val="24"/>
        </w:rPr>
      </w:pPr>
      <w:r w:rsidRPr="0045170F">
        <w:rPr>
          <w:rFonts w:ascii="Times New Roman" w:eastAsia="Times New Roman" w:hAnsi="Times New Roman"/>
          <w:sz w:val="24"/>
          <w:szCs w:val="24"/>
        </w:rPr>
        <w:t>Saward, M. (1987)</w:t>
      </w:r>
      <w:r>
        <w:rPr>
          <w:rFonts w:ascii="Times New Roman" w:hAnsi="Times New Roman"/>
          <w:sz w:val="24"/>
          <w:szCs w:val="24"/>
        </w:rPr>
        <w:t>.</w:t>
      </w:r>
      <w:r w:rsidRPr="0045170F">
        <w:rPr>
          <w:rFonts w:ascii="Times New Roman" w:eastAsia="Times New Roman" w:hAnsi="Times New Roman"/>
          <w:sz w:val="24"/>
          <w:szCs w:val="24"/>
        </w:rPr>
        <w:t xml:space="preserve"> </w:t>
      </w:r>
      <w:r w:rsidRPr="0045170F">
        <w:rPr>
          <w:rFonts w:ascii="Times New Roman" w:eastAsia="Times New Roman" w:hAnsi="Times New Roman"/>
          <w:i/>
          <w:iCs/>
          <w:sz w:val="24"/>
          <w:szCs w:val="24"/>
        </w:rPr>
        <w:t xml:space="preserve">Evangelicals on the </w:t>
      </w:r>
      <w:r>
        <w:rPr>
          <w:rFonts w:ascii="Times New Roman" w:hAnsi="Times New Roman"/>
          <w:i/>
          <w:iCs/>
          <w:sz w:val="24"/>
          <w:szCs w:val="24"/>
        </w:rPr>
        <w:t>m</w:t>
      </w:r>
      <w:r w:rsidRPr="0045170F">
        <w:rPr>
          <w:rFonts w:ascii="Times New Roman" w:eastAsia="Times New Roman" w:hAnsi="Times New Roman"/>
          <w:i/>
          <w:iCs/>
          <w:sz w:val="24"/>
          <w:szCs w:val="24"/>
        </w:rPr>
        <w:t>ove</w:t>
      </w:r>
      <w:r>
        <w:rPr>
          <w:rFonts w:ascii="Times New Roman" w:hAnsi="Times New Roman"/>
          <w:sz w:val="24"/>
          <w:szCs w:val="24"/>
        </w:rPr>
        <w:t>.</w:t>
      </w:r>
      <w:r w:rsidRPr="0045170F">
        <w:rPr>
          <w:rFonts w:ascii="Times New Roman" w:eastAsia="Times New Roman" w:hAnsi="Times New Roman"/>
          <w:sz w:val="24"/>
          <w:szCs w:val="24"/>
        </w:rPr>
        <w:t xml:space="preserve"> London</w:t>
      </w:r>
      <w:r>
        <w:rPr>
          <w:rFonts w:ascii="Times New Roman" w:hAnsi="Times New Roman"/>
          <w:sz w:val="24"/>
          <w:szCs w:val="24"/>
        </w:rPr>
        <w:t>:</w:t>
      </w:r>
      <w:r w:rsidRPr="0045170F">
        <w:rPr>
          <w:rFonts w:ascii="Times New Roman" w:eastAsia="Times New Roman" w:hAnsi="Times New Roman"/>
          <w:sz w:val="24"/>
          <w:szCs w:val="24"/>
        </w:rPr>
        <w:t xml:space="preserve"> Mowbray.</w:t>
      </w:r>
    </w:p>
    <w:p w14:paraId="1E3FB7C3" w14:textId="77777777" w:rsidR="00D96B9D" w:rsidRDefault="00F75837" w:rsidP="00F75837">
      <w:pPr>
        <w:spacing w:after="0" w:line="480" w:lineRule="auto"/>
        <w:ind w:left="720" w:hanging="720"/>
        <w:rPr>
          <w:rFonts w:ascii="Times New Roman" w:hAnsi="Times New Roman"/>
          <w:sz w:val="24"/>
          <w:szCs w:val="24"/>
        </w:rPr>
      </w:pPr>
      <w:r>
        <w:rPr>
          <w:rFonts w:ascii="Times New Roman" w:hAnsi="Times New Roman"/>
          <w:sz w:val="24"/>
          <w:szCs w:val="24"/>
        </w:rPr>
        <w:t xml:space="preserve">Scotland, N. (2004). </w:t>
      </w:r>
      <w:r>
        <w:rPr>
          <w:rFonts w:ascii="Times New Roman" w:hAnsi="Times New Roman"/>
          <w:i/>
          <w:sz w:val="24"/>
          <w:szCs w:val="24"/>
        </w:rPr>
        <w:t>Evangelical Anglicans in a revolutionary age, 1789-1901</w:t>
      </w:r>
      <w:r>
        <w:rPr>
          <w:rFonts w:ascii="Times New Roman" w:hAnsi="Times New Roman"/>
          <w:sz w:val="24"/>
          <w:szCs w:val="24"/>
        </w:rPr>
        <w:t>. Carlisle: Paternoster.</w:t>
      </w:r>
    </w:p>
    <w:p w14:paraId="0D7971CF" w14:textId="77777777" w:rsidR="001753A0" w:rsidRPr="00E51E50" w:rsidRDefault="001753A0" w:rsidP="00E51E50">
      <w:pPr>
        <w:spacing w:after="0" w:line="480" w:lineRule="auto"/>
        <w:ind w:left="720" w:hanging="720"/>
        <w:rPr>
          <w:rFonts w:ascii="Times New Roman" w:hAnsi="Times New Roman"/>
          <w:sz w:val="24"/>
          <w:szCs w:val="24"/>
        </w:rPr>
      </w:pPr>
      <w:r w:rsidRPr="00A32E4B">
        <w:rPr>
          <w:rFonts w:ascii="Times New Roman" w:hAnsi="Times New Roman"/>
          <w:sz w:val="24"/>
          <w:szCs w:val="24"/>
        </w:rPr>
        <w:t xml:space="preserve">Village, A. (2012). English Anglicanism: Construct validity of a scale of Anglo-catholic versus evangelical self-identification. In F.-V. Anthony &amp; H.-G. Ziebertz (Eds.), </w:t>
      </w:r>
      <w:r w:rsidRPr="00A32E4B">
        <w:rPr>
          <w:rFonts w:ascii="Times New Roman" w:hAnsi="Times New Roman"/>
          <w:i/>
          <w:iCs/>
          <w:sz w:val="24"/>
          <w:szCs w:val="24"/>
        </w:rPr>
        <w:lastRenderedPageBreak/>
        <w:t>Religious identity and national heritage: Empirical-theological perspectives</w:t>
      </w:r>
      <w:r w:rsidRPr="00A32E4B">
        <w:rPr>
          <w:rFonts w:ascii="Times New Roman" w:hAnsi="Times New Roman"/>
          <w:sz w:val="24"/>
          <w:szCs w:val="24"/>
        </w:rPr>
        <w:t xml:space="preserve"> (pp. 93-</w:t>
      </w:r>
      <w:r w:rsidRPr="00E51E50">
        <w:rPr>
          <w:rFonts w:ascii="Times New Roman" w:hAnsi="Times New Roman"/>
          <w:sz w:val="24"/>
          <w:szCs w:val="24"/>
        </w:rPr>
        <w:t>122). Leiden: Brill.</w:t>
      </w:r>
    </w:p>
    <w:p w14:paraId="070FCDFF" w14:textId="5A0E3B63" w:rsidR="00840544" w:rsidRPr="007F3BC3" w:rsidRDefault="00840544" w:rsidP="00840544">
      <w:pPr>
        <w:spacing w:after="0" w:line="480" w:lineRule="auto"/>
        <w:ind w:left="720" w:hanging="720"/>
        <w:rPr>
          <w:rFonts w:ascii="Times New Roman" w:hAnsi="Times New Roman"/>
          <w:sz w:val="24"/>
          <w:szCs w:val="24"/>
        </w:rPr>
      </w:pPr>
      <w:r w:rsidRPr="00A32E4B">
        <w:rPr>
          <w:rFonts w:ascii="Times New Roman" w:hAnsi="Times New Roman"/>
          <w:sz w:val="24"/>
          <w:szCs w:val="24"/>
        </w:rPr>
        <w:t xml:space="preserve">Village, A. (2018). </w:t>
      </w:r>
      <w:r w:rsidR="007F3BC3">
        <w:rPr>
          <w:rFonts w:ascii="Times New Roman" w:hAnsi="Times New Roman"/>
          <w:i/>
          <w:sz w:val="24"/>
          <w:szCs w:val="24"/>
        </w:rPr>
        <w:t>The Church of England in the first decade of the twenty-first century</w:t>
      </w:r>
      <w:r w:rsidR="007F3BC3">
        <w:rPr>
          <w:rFonts w:ascii="Times New Roman" w:hAnsi="Times New Roman"/>
          <w:sz w:val="24"/>
          <w:szCs w:val="24"/>
        </w:rPr>
        <w:t>. New York: Palgrave M</w:t>
      </w:r>
      <w:r w:rsidR="00866880">
        <w:rPr>
          <w:rFonts w:ascii="Times New Roman" w:hAnsi="Times New Roman"/>
          <w:sz w:val="24"/>
          <w:szCs w:val="24"/>
        </w:rPr>
        <w:t>a</w:t>
      </w:r>
      <w:r w:rsidR="007F3BC3">
        <w:rPr>
          <w:rFonts w:ascii="Times New Roman" w:hAnsi="Times New Roman"/>
          <w:sz w:val="24"/>
          <w:szCs w:val="24"/>
        </w:rPr>
        <w:t>c</w:t>
      </w:r>
      <w:r w:rsidR="00866880">
        <w:rPr>
          <w:rFonts w:ascii="Times New Roman" w:hAnsi="Times New Roman"/>
          <w:sz w:val="24"/>
          <w:szCs w:val="24"/>
        </w:rPr>
        <w:t>m</w:t>
      </w:r>
      <w:r w:rsidR="007F3BC3">
        <w:rPr>
          <w:rFonts w:ascii="Times New Roman" w:hAnsi="Times New Roman"/>
          <w:sz w:val="24"/>
          <w:szCs w:val="24"/>
        </w:rPr>
        <w:t>illan.</w:t>
      </w:r>
      <w:r w:rsidR="00147877">
        <w:rPr>
          <w:rFonts w:ascii="Times New Roman" w:hAnsi="Times New Roman"/>
          <w:sz w:val="24"/>
          <w:szCs w:val="24"/>
        </w:rPr>
        <w:t xml:space="preserve"> </w:t>
      </w:r>
      <w:r w:rsidR="00147877" w:rsidRPr="00147877">
        <w:rPr>
          <w:rFonts w:ascii="Times New Roman" w:hAnsi="Times New Roman"/>
          <w:sz w:val="24"/>
          <w:szCs w:val="24"/>
        </w:rPr>
        <w:t>doi.org/10.1007/978-3-030-04528-9</w:t>
      </w:r>
    </w:p>
    <w:p w14:paraId="045E612B" w14:textId="77777777" w:rsidR="00E51E50" w:rsidRPr="00E51E50" w:rsidRDefault="00E51E50" w:rsidP="00E51E50">
      <w:pPr>
        <w:spacing w:after="0" w:line="480" w:lineRule="auto"/>
        <w:rPr>
          <w:rFonts w:ascii="Times New Roman" w:hAnsi="Times New Roman"/>
          <w:sz w:val="24"/>
          <w:szCs w:val="24"/>
        </w:rPr>
      </w:pPr>
      <w:r w:rsidRPr="00E51E50">
        <w:rPr>
          <w:rFonts w:ascii="Times New Roman" w:hAnsi="Times New Roman"/>
          <w:sz w:val="24"/>
          <w:szCs w:val="24"/>
        </w:rPr>
        <w:t xml:space="preserve">Walker, P.K. (1988), </w:t>
      </w:r>
      <w:r w:rsidRPr="00E51E50">
        <w:rPr>
          <w:rFonts w:ascii="Times New Roman" w:hAnsi="Times New Roman"/>
          <w:i/>
          <w:iCs/>
          <w:sz w:val="24"/>
          <w:szCs w:val="24"/>
        </w:rPr>
        <w:t>Rediscovering the Middle Way</w:t>
      </w:r>
      <w:r w:rsidRPr="00E51E50">
        <w:rPr>
          <w:rFonts w:ascii="Times New Roman" w:hAnsi="Times New Roman"/>
          <w:sz w:val="24"/>
          <w:szCs w:val="24"/>
        </w:rPr>
        <w:t>, London, Mowbray.</w:t>
      </w:r>
    </w:p>
    <w:p w14:paraId="33C26492" w14:textId="77777777" w:rsidR="00C9325F" w:rsidRPr="0045170F" w:rsidRDefault="00C9325F" w:rsidP="00C9325F">
      <w:pPr>
        <w:spacing w:after="0" w:line="480" w:lineRule="auto"/>
        <w:ind w:left="720" w:hanging="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Whyte, W. (2017). </w:t>
      </w:r>
      <w:r>
        <w:rPr>
          <w:rFonts w:ascii="Times New Roman" w:eastAsia="Times New Roman" w:hAnsi="Times New Roman"/>
          <w:i/>
          <w:sz w:val="24"/>
          <w:szCs w:val="24"/>
        </w:rPr>
        <w:t>Unlocking the church</w:t>
      </w:r>
      <w:r>
        <w:rPr>
          <w:rFonts w:ascii="Times New Roman" w:eastAsia="Times New Roman" w:hAnsi="Times New Roman"/>
          <w:sz w:val="24"/>
          <w:szCs w:val="24"/>
        </w:rPr>
        <w:t>. Oxford: Oxford University Press.</w:t>
      </w:r>
    </w:p>
    <w:p w14:paraId="4399067C" w14:textId="77777777" w:rsidR="00C9325F" w:rsidRDefault="00DF3EE5" w:rsidP="00DF3EE5">
      <w:pPr>
        <w:tabs>
          <w:tab w:val="left" w:pos="2447"/>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09AADE5" w14:textId="77777777" w:rsidR="00CB61E7" w:rsidRDefault="00CB61E7" w:rsidP="00F75837">
      <w:pPr>
        <w:spacing w:after="0" w:line="480" w:lineRule="auto"/>
        <w:ind w:left="720" w:hanging="720"/>
        <w:rPr>
          <w:rFonts w:ascii="Times New Roman" w:hAnsi="Times New Roman"/>
          <w:b/>
          <w:sz w:val="24"/>
          <w:szCs w:val="24"/>
        </w:rPr>
      </w:pPr>
      <w:r>
        <w:rPr>
          <w:rFonts w:ascii="Times New Roman" w:hAnsi="Times New Roman"/>
          <w:b/>
          <w:sz w:val="24"/>
          <w:szCs w:val="24"/>
        </w:rPr>
        <w:br w:type="page"/>
      </w:r>
    </w:p>
    <w:p w14:paraId="290E04C8" w14:textId="77777777" w:rsidR="00CB61E7" w:rsidRDefault="00CB61E7" w:rsidP="00CB61E7">
      <w:pPr>
        <w:spacing w:after="0" w:line="480" w:lineRule="auto"/>
        <w:rPr>
          <w:rFonts w:ascii="Times New Roman" w:hAnsi="Times New Roman"/>
          <w:sz w:val="24"/>
          <w:szCs w:val="24"/>
        </w:rPr>
      </w:pPr>
      <w:r>
        <w:rPr>
          <w:rFonts w:ascii="Times New Roman" w:hAnsi="Times New Roman"/>
          <w:sz w:val="24"/>
          <w:szCs w:val="24"/>
        </w:rPr>
        <w:lastRenderedPageBreak/>
        <w:t>Table 1</w:t>
      </w:r>
    </w:p>
    <w:p w14:paraId="19DA374A" w14:textId="77777777" w:rsidR="00A8570D" w:rsidRPr="008543CD" w:rsidRDefault="00A8570D" w:rsidP="00A8570D">
      <w:pPr>
        <w:spacing w:after="0" w:line="240" w:lineRule="auto"/>
        <w:rPr>
          <w:rFonts w:ascii="Times New Roman" w:hAnsi="Times New Roman"/>
          <w:i/>
          <w:sz w:val="24"/>
          <w:szCs w:val="24"/>
        </w:rPr>
      </w:pPr>
      <w:r w:rsidRPr="008543CD">
        <w:rPr>
          <w:rFonts w:ascii="Times New Roman" w:hAnsi="Times New Roman"/>
          <w:i/>
          <w:sz w:val="24"/>
          <w:szCs w:val="24"/>
        </w:rPr>
        <w:t>Profiles</w:t>
      </w:r>
    </w:p>
    <w:p w14:paraId="6387C20F" w14:textId="77777777" w:rsidR="00A8570D" w:rsidRDefault="00A8570D" w:rsidP="00A8570D">
      <w:pPr>
        <w:spacing w:after="0" w:line="240" w:lineRule="auto"/>
        <w:rPr>
          <w:rFonts w:ascii="Times New Roman" w:hAnsi="Times New Roman"/>
          <w:sz w:val="24"/>
          <w:szCs w:val="24"/>
        </w:rPr>
      </w:pPr>
    </w:p>
    <w:tbl>
      <w:tblPr>
        <w:tblW w:w="8281" w:type="dxa"/>
        <w:jc w:val="center"/>
        <w:tblLayout w:type="fixed"/>
        <w:tblCellMar>
          <w:top w:w="28" w:type="dxa"/>
          <w:bottom w:w="28" w:type="dxa"/>
        </w:tblCellMar>
        <w:tblLook w:val="04A0" w:firstRow="1" w:lastRow="0" w:firstColumn="1" w:lastColumn="0" w:noHBand="0" w:noVBand="1"/>
      </w:tblPr>
      <w:tblGrid>
        <w:gridCol w:w="1135"/>
        <w:gridCol w:w="794"/>
        <w:gridCol w:w="794"/>
        <w:gridCol w:w="794"/>
        <w:gridCol w:w="794"/>
        <w:gridCol w:w="794"/>
        <w:gridCol w:w="794"/>
        <w:gridCol w:w="794"/>
        <w:gridCol w:w="794"/>
        <w:gridCol w:w="794"/>
      </w:tblGrid>
      <w:tr w:rsidR="00A8570D" w:rsidRPr="00731243" w14:paraId="45F1BB4B" w14:textId="77777777" w:rsidTr="008543CD">
        <w:trPr>
          <w:trHeight w:val="300"/>
          <w:jc w:val="center"/>
        </w:trPr>
        <w:tc>
          <w:tcPr>
            <w:tcW w:w="1135" w:type="dxa"/>
            <w:tcBorders>
              <w:top w:val="single" w:sz="12" w:space="0" w:color="auto"/>
              <w:left w:val="nil"/>
              <w:bottom w:val="nil"/>
              <w:right w:val="nil"/>
            </w:tcBorders>
            <w:shd w:val="clear" w:color="auto" w:fill="auto"/>
            <w:noWrap/>
            <w:vAlign w:val="center"/>
            <w:hideMark/>
          </w:tcPr>
          <w:p w14:paraId="6A2CB1C8" w14:textId="77777777" w:rsidR="00A8570D" w:rsidRPr="00731243" w:rsidRDefault="00A8570D" w:rsidP="00A8570D">
            <w:pPr>
              <w:spacing w:after="0" w:line="240" w:lineRule="auto"/>
              <w:rPr>
                <w:rFonts w:ascii="Times New Roman" w:eastAsia="Times New Roman" w:hAnsi="Times New Roman"/>
                <w:lang w:eastAsia="en-GB"/>
              </w:rPr>
            </w:pPr>
          </w:p>
        </w:tc>
        <w:tc>
          <w:tcPr>
            <w:tcW w:w="3176" w:type="dxa"/>
            <w:gridSpan w:val="4"/>
            <w:tcBorders>
              <w:top w:val="single" w:sz="12" w:space="0" w:color="auto"/>
              <w:left w:val="nil"/>
              <w:bottom w:val="single" w:sz="4" w:space="0" w:color="auto"/>
              <w:right w:val="nil"/>
            </w:tcBorders>
            <w:shd w:val="clear" w:color="auto" w:fill="auto"/>
            <w:noWrap/>
            <w:vAlign w:val="center"/>
            <w:hideMark/>
          </w:tcPr>
          <w:p w14:paraId="4FAD3AEB" w14:textId="77777777" w:rsidR="00A8570D" w:rsidRPr="00731243" w:rsidRDefault="00A8570D" w:rsidP="00A8570D">
            <w:pPr>
              <w:tabs>
                <w:tab w:val="decimal" w:pos="420"/>
              </w:tabs>
              <w:spacing w:after="0" w:line="240" w:lineRule="auto"/>
              <w:jc w:val="center"/>
              <w:rPr>
                <w:rFonts w:ascii="Times New Roman" w:eastAsia="Times New Roman" w:hAnsi="Times New Roman"/>
                <w:lang w:eastAsia="en-GB"/>
              </w:rPr>
            </w:pPr>
            <w:r w:rsidRPr="00731243">
              <w:rPr>
                <w:rFonts w:ascii="Times New Roman" w:eastAsia="Times New Roman" w:hAnsi="Times New Roman"/>
                <w:color w:val="000000"/>
                <w:lang w:eastAsia="en-GB"/>
              </w:rPr>
              <w:t>Lay</w:t>
            </w:r>
          </w:p>
        </w:tc>
        <w:tc>
          <w:tcPr>
            <w:tcW w:w="794" w:type="dxa"/>
            <w:tcBorders>
              <w:top w:val="single" w:sz="12" w:space="0" w:color="auto"/>
              <w:left w:val="nil"/>
              <w:bottom w:val="nil"/>
              <w:right w:val="nil"/>
            </w:tcBorders>
            <w:shd w:val="clear" w:color="auto" w:fill="auto"/>
            <w:noWrap/>
            <w:vAlign w:val="center"/>
            <w:hideMark/>
          </w:tcPr>
          <w:p w14:paraId="43BA2D7A"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3176" w:type="dxa"/>
            <w:gridSpan w:val="4"/>
            <w:tcBorders>
              <w:top w:val="single" w:sz="12" w:space="0" w:color="auto"/>
              <w:left w:val="nil"/>
              <w:bottom w:val="single" w:sz="4" w:space="0" w:color="auto"/>
              <w:right w:val="nil"/>
            </w:tcBorders>
            <w:shd w:val="clear" w:color="auto" w:fill="auto"/>
            <w:noWrap/>
            <w:vAlign w:val="center"/>
            <w:hideMark/>
          </w:tcPr>
          <w:p w14:paraId="586F6E92" w14:textId="77777777" w:rsidR="00A8570D" w:rsidRPr="00731243" w:rsidRDefault="00A8570D" w:rsidP="00A8570D">
            <w:pPr>
              <w:tabs>
                <w:tab w:val="decimal" w:pos="420"/>
              </w:tabs>
              <w:spacing w:after="0" w:line="240" w:lineRule="auto"/>
              <w:jc w:val="center"/>
              <w:rPr>
                <w:rFonts w:ascii="Times New Roman" w:eastAsia="Times New Roman" w:hAnsi="Times New Roman"/>
                <w:lang w:eastAsia="en-GB"/>
              </w:rPr>
            </w:pPr>
            <w:r w:rsidRPr="00731243">
              <w:rPr>
                <w:rFonts w:ascii="Times New Roman" w:eastAsia="Times New Roman" w:hAnsi="Times New Roman"/>
                <w:color w:val="000000"/>
                <w:lang w:eastAsia="en-GB"/>
              </w:rPr>
              <w:t>Ordained</w:t>
            </w:r>
          </w:p>
        </w:tc>
      </w:tr>
      <w:tr w:rsidR="00A8570D" w:rsidRPr="00731243" w14:paraId="4A4B9AF8"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65AB076F" w14:textId="77777777" w:rsidR="00A8570D" w:rsidRPr="00731243" w:rsidRDefault="00A8570D" w:rsidP="00A8570D">
            <w:pPr>
              <w:spacing w:after="0" w:line="240" w:lineRule="auto"/>
              <w:rPr>
                <w:rFonts w:ascii="Times New Roman" w:eastAsia="Times New Roman" w:hAnsi="Times New Roman"/>
                <w:lang w:eastAsia="en-GB"/>
              </w:rPr>
            </w:pPr>
          </w:p>
        </w:tc>
        <w:tc>
          <w:tcPr>
            <w:tcW w:w="794" w:type="dxa"/>
            <w:tcBorders>
              <w:top w:val="single" w:sz="4" w:space="0" w:color="auto"/>
              <w:left w:val="nil"/>
              <w:bottom w:val="nil"/>
              <w:right w:val="nil"/>
            </w:tcBorders>
            <w:shd w:val="clear" w:color="auto" w:fill="auto"/>
            <w:noWrap/>
            <w:vAlign w:val="center"/>
            <w:hideMark/>
          </w:tcPr>
          <w:p w14:paraId="6D49095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AC</w:t>
            </w:r>
          </w:p>
        </w:tc>
        <w:tc>
          <w:tcPr>
            <w:tcW w:w="794" w:type="dxa"/>
            <w:tcBorders>
              <w:top w:val="single" w:sz="4" w:space="0" w:color="auto"/>
              <w:left w:val="nil"/>
              <w:bottom w:val="nil"/>
              <w:right w:val="nil"/>
            </w:tcBorders>
            <w:shd w:val="clear" w:color="auto" w:fill="auto"/>
            <w:noWrap/>
            <w:vAlign w:val="center"/>
            <w:hideMark/>
          </w:tcPr>
          <w:p w14:paraId="25F8042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BC</w:t>
            </w:r>
          </w:p>
        </w:tc>
        <w:tc>
          <w:tcPr>
            <w:tcW w:w="794" w:type="dxa"/>
            <w:tcBorders>
              <w:top w:val="single" w:sz="4" w:space="0" w:color="auto"/>
              <w:left w:val="nil"/>
              <w:bottom w:val="nil"/>
              <w:right w:val="nil"/>
            </w:tcBorders>
            <w:shd w:val="clear" w:color="auto" w:fill="auto"/>
            <w:noWrap/>
            <w:vAlign w:val="center"/>
            <w:hideMark/>
          </w:tcPr>
          <w:p w14:paraId="36C52DC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EV</w:t>
            </w:r>
          </w:p>
        </w:tc>
        <w:tc>
          <w:tcPr>
            <w:tcW w:w="794" w:type="dxa"/>
            <w:tcBorders>
              <w:top w:val="single" w:sz="4" w:space="0" w:color="auto"/>
              <w:left w:val="nil"/>
              <w:bottom w:val="nil"/>
              <w:right w:val="nil"/>
            </w:tcBorders>
            <w:shd w:val="clear" w:color="auto" w:fill="auto"/>
            <w:noWrap/>
            <w:vAlign w:val="center"/>
            <w:hideMark/>
          </w:tcPr>
          <w:p w14:paraId="4579252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All</w:t>
            </w:r>
          </w:p>
        </w:tc>
        <w:tc>
          <w:tcPr>
            <w:tcW w:w="794" w:type="dxa"/>
            <w:tcBorders>
              <w:top w:val="nil"/>
              <w:left w:val="nil"/>
              <w:bottom w:val="nil"/>
              <w:right w:val="nil"/>
            </w:tcBorders>
            <w:shd w:val="clear" w:color="auto" w:fill="auto"/>
            <w:noWrap/>
            <w:vAlign w:val="center"/>
            <w:hideMark/>
          </w:tcPr>
          <w:p w14:paraId="5393DD9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nil"/>
              <w:right w:val="nil"/>
            </w:tcBorders>
            <w:shd w:val="clear" w:color="auto" w:fill="auto"/>
            <w:noWrap/>
            <w:vAlign w:val="center"/>
            <w:hideMark/>
          </w:tcPr>
          <w:p w14:paraId="6AA8536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AC</w:t>
            </w:r>
          </w:p>
        </w:tc>
        <w:tc>
          <w:tcPr>
            <w:tcW w:w="794" w:type="dxa"/>
            <w:tcBorders>
              <w:top w:val="single" w:sz="4" w:space="0" w:color="auto"/>
              <w:left w:val="nil"/>
              <w:bottom w:val="nil"/>
              <w:right w:val="nil"/>
            </w:tcBorders>
            <w:shd w:val="clear" w:color="auto" w:fill="auto"/>
            <w:noWrap/>
            <w:vAlign w:val="center"/>
            <w:hideMark/>
          </w:tcPr>
          <w:p w14:paraId="5693773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BC</w:t>
            </w:r>
          </w:p>
        </w:tc>
        <w:tc>
          <w:tcPr>
            <w:tcW w:w="794" w:type="dxa"/>
            <w:tcBorders>
              <w:top w:val="single" w:sz="4" w:space="0" w:color="auto"/>
              <w:left w:val="nil"/>
              <w:bottom w:val="nil"/>
              <w:right w:val="nil"/>
            </w:tcBorders>
            <w:shd w:val="clear" w:color="auto" w:fill="auto"/>
            <w:noWrap/>
            <w:vAlign w:val="center"/>
            <w:hideMark/>
          </w:tcPr>
          <w:p w14:paraId="7250938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EV</w:t>
            </w:r>
          </w:p>
        </w:tc>
        <w:tc>
          <w:tcPr>
            <w:tcW w:w="794" w:type="dxa"/>
            <w:tcBorders>
              <w:top w:val="single" w:sz="4" w:space="0" w:color="auto"/>
              <w:left w:val="nil"/>
              <w:bottom w:val="nil"/>
              <w:right w:val="nil"/>
            </w:tcBorders>
            <w:shd w:val="clear" w:color="auto" w:fill="auto"/>
            <w:noWrap/>
            <w:vAlign w:val="center"/>
            <w:hideMark/>
          </w:tcPr>
          <w:p w14:paraId="18387E2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All</w:t>
            </w:r>
          </w:p>
        </w:tc>
      </w:tr>
      <w:tr w:rsidR="00A8570D" w:rsidRPr="00731243" w14:paraId="4284474E"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5184F3E9"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N =</w:t>
            </w:r>
          </w:p>
        </w:tc>
        <w:tc>
          <w:tcPr>
            <w:tcW w:w="794" w:type="dxa"/>
            <w:tcBorders>
              <w:top w:val="nil"/>
              <w:left w:val="nil"/>
              <w:bottom w:val="single" w:sz="4" w:space="0" w:color="auto"/>
              <w:right w:val="nil"/>
            </w:tcBorders>
            <w:shd w:val="clear" w:color="auto" w:fill="auto"/>
            <w:noWrap/>
            <w:vAlign w:val="center"/>
            <w:hideMark/>
          </w:tcPr>
          <w:p w14:paraId="748E06F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852</w:t>
            </w:r>
          </w:p>
        </w:tc>
        <w:tc>
          <w:tcPr>
            <w:tcW w:w="794" w:type="dxa"/>
            <w:tcBorders>
              <w:top w:val="nil"/>
              <w:left w:val="nil"/>
              <w:bottom w:val="single" w:sz="4" w:space="0" w:color="auto"/>
              <w:right w:val="nil"/>
            </w:tcBorders>
            <w:shd w:val="clear" w:color="auto" w:fill="auto"/>
            <w:noWrap/>
            <w:vAlign w:val="center"/>
            <w:hideMark/>
          </w:tcPr>
          <w:p w14:paraId="07AEED7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1792</w:t>
            </w:r>
          </w:p>
        </w:tc>
        <w:tc>
          <w:tcPr>
            <w:tcW w:w="794" w:type="dxa"/>
            <w:tcBorders>
              <w:top w:val="nil"/>
              <w:left w:val="nil"/>
              <w:bottom w:val="single" w:sz="4" w:space="0" w:color="auto"/>
              <w:right w:val="nil"/>
            </w:tcBorders>
            <w:shd w:val="clear" w:color="auto" w:fill="auto"/>
            <w:noWrap/>
            <w:vAlign w:val="center"/>
            <w:hideMark/>
          </w:tcPr>
          <w:p w14:paraId="5CD94BF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631</w:t>
            </w:r>
          </w:p>
        </w:tc>
        <w:tc>
          <w:tcPr>
            <w:tcW w:w="794" w:type="dxa"/>
            <w:tcBorders>
              <w:top w:val="nil"/>
              <w:left w:val="nil"/>
              <w:bottom w:val="single" w:sz="4" w:space="0" w:color="auto"/>
              <w:right w:val="nil"/>
            </w:tcBorders>
            <w:shd w:val="clear" w:color="auto" w:fill="auto"/>
            <w:noWrap/>
            <w:vAlign w:val="center"/>
            <w:hideMark/>
          </w:tcPr>
          <w:p w14:paraId="1743489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3275</w:t>
            </w:r>
          </w:p>
        </w:tc>
        <w:tc>
          <w:tcPr>
            <w:tcW w:w="794" w:type="dxa"/>
            <w:tcBorders>
              <w:top w:val="nil"/>
              <w:left w:val="nil"/>
              <w:bottom w:val="nil"/>
              <w:right w:val="nil"/>
            </w:tcBorders>
            <w:shd w:val="clear" w:color="auto" w:fill="auto"/>
            <w:noWrap/>
            <w:vAlign w:val="center"/>
            <w:hideMark/>
          </w:tcPr>
          <w:p w14:paraId="0B44EC9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single" w:sz="4" w:space="0" w:color="auto"/>
              <w:right w:val="nil"/>
            </w:tcBorders>
            <w:shd w:val="clear" w:color="auto" w:fill="auto"/>
            <w:noWrap/>
            <w:vAlign w:val="center"/>
            <w:hideMark/>
          </w:tcPr>
          <w:p w14:paraId="6E3498D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503</w:t>
            </w:r>
          </w:p>
        </w:tc>
        <w:tc>
          <w:tcPr>
            <w:tcW w:w="794" w:type="dxa"/>
            <w:tcBorders>
              <w:top w:val="nil"/>
              <w:left w:val="nil"/>
              <w:bottom w:val="single" w:sz="4" w:space="0" w:color="auto"/>
              <w:right w:val="nil"/>
            </w:tcBorders>
            <w:shd w:val="clear" w:color="auto" w:fill="auto"/>
            <w:noWrap/>
            <w:vAlign w:val="center"/>
            <w:hideMark/>
          </w:tcPr>
          <w:p w14:paraId="72D78CD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616</w:t>
            </w:r>
          </w:p>
        </w:tc>
        <w:tc>
          <w:tcPr>
            <w:tcW w:w="794" w:type="dxa"/>
            <w:tcBorders>
              <w:top w:val="nil"/>
              <w:left w:val="nil"/>
              <w:bottom w:val="single" w:sz="4" w:space="0" w:color="auto"/>
              <w:right w:val="nil"/>
            </w:tcBorders>
            <w:shd w:val="clear" w:color="auto" w:fill="auto"/>
            <w:noWrap/>
            <w:vAlign w:val="center"/>
            <w:hideMark/>
          </w:tcPr>
          <w:p w14:paraId="5242611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232</w:t>
            </w:r>
          </w:p>
        </w:tc>
        <w:tc>
          <w:tcPr>
            <w:tcW w:w="794" w:type="dxa"/>
            <w:tcBorders>
              <w:top w:val="nil"/>
              <w:left w:val="nil"/>
              <w:bottom w:val="single" w:sz="4" w:space="0" w:color="auto"/>
              <w:right w:val="nil"/>
            </w:tcBorders>
            <w:shd w:val="clear" w:color="auto" w:fill="auto"/>
            <w:noWrap/>
            <w:vAlign w:val="center"/>
            <w:hideMark/>
          </w:tcPr>
          <w:p w14:paraId="579321C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1351</w:t>
            </w:r>
          </w:p>
        </w:tc>
      </w:tr>
      <w:tr w:rsidR="00A8570D" w:rsidRPr="00731243" w14:paraId="64EE350C" w14:textId="77777777" w:rsidTr="008543CD">
        <w:trPr>
          <w:trHeight w:val="300"/>
          <w:jc w:val="center"/>
        </w:trPr>
        <w:tc>
          <w:tcPr>
            <w:tcW w:w="1135" w:type="dxa"/>
            <w:tcBorders>
              <w:top w:val="nil"/>
              <w:left w:val="nil"/>
              <w:bottom w:val="nil"/>
              <w:right w:val="nil"/>
            </w:tcBorders>
            <w:shd w:val="clear" w:color="auto" w:fill="auto"/>
            <w:noWrap/>
            <w:vAlign w:val="center"/>
          </w:tcPr>
          <w:p w14:paraId="67B05E04" w14:textId="77777777" w:rsidR="00A8570D" w:rsidRPr="00731243" w:rsidRDefault="00A8570D" w:rsidP="00A8570D">
            <w:pPr>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single" w:sz="4" w:space="0" w:color="auto"/>
              <w:right w:val="nil"/>
            </w:tcBorders>
            <w:shd w:val="clear" w:color="auto" w:fill="auto"/>
            <w:noWrap/>
            <w:vAlign w:val="center"/>
          </w:tcPr>
          <w:p w14:paraId="7413A1C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3031754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746E057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3BD518D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nil"/>
              <w:left w:val="nil"/>
              <w:bottom w:val="nil"/>
              <w:right w:val="nil"/>
            </w:tcBorders>
            <w:shd w:val="clear" w:color="auto" w:fill="auto"/>
            <w:noWrap/>
            <w:vAlign w:val="center"/>
          </w:tcPr>
          <w:p w14:paraId="79271CA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single" w:sz="4" w:space="0" w:color="auto"/>
              <w:right w:val="nil"/>
            </w:tcBorders>
            <w:shd w:val="clear" w:color="auto" w:fill="auto"/>
            <w:noWrap/>
            <w:vAlign w:val="center"/>
          </w:tcPr>
          <w:p w14:paraId="6C838BC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0D976D5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0549DD0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7DB0064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A8570D" w:rsidRPr="00731243" w14:paraId="2594AABD"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21760A6B"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Male</w:t>
            </w:r>
          </w:p>
        </w:tc>
        <w:tc>
          <w:tcPr>
            <w:tcW w:w="794" w:type="dxa"/>
            <w:tcBorders>
              <w:top w:val="single" w:sz="4" w:space="0" w:color="auto"/>
              <w:left w:val="nil"/>
              <w:bottom w:val="nil"/>
              <w:right w:val="nil"/>
            </w:tcBorders>
            <w:shd w:val="clear" w:color="auto" w:fill="auto"/>
            <w:noWrap/>
            <w:vAlign w:val="center"/>
            <w:hideMark/>
          </w:tcPr>
          <w:p w14:paraId="487A646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45</w:t>
            </w:r>
          </w:p>
        </w:tc>
        <w:tc>
          <w:tcPr>
            <w:tcW w:w="794" w:type="dxa"/>
            <w:tcBorders>
              <w:top w:val="single" w:sz="4" w:space="0" w:color="auto"/>
              <w:left w:val="nil"/>
              <w:bottom w:val="nil"/>
              <w:right w:val="nil"/>
            </w:tcBorders>
            <w:shd w:val="clear" w:color="auto" w:fill="auto"/>
            <w:noWrap/>
            <w:vAlign w:val="center"/>
            <w:hideMark/>
          </w:tcPr>
          <w:p w14:paraId="1A6B238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31</w:t>
            </w:r>
          </w:p>
        </w:tc>
        <w:tc>
          <w:tcPr>
            <w:tcW w:w="794" w:type="dxa"/>
            <w:tcBorders>
              <w:top w:val="single" w:sz="4" w:space="0" w:color="auto"/>
              <w:left w:val="nil"/>
              <w:bottom w:val="nil"/>
              <w:right w:val="nil"/>
            </w:tcBorders>
            <w:shd w:val="clear" w:color="auto" w:fill="auto"/>
            <w:noWrap/>
            <w:vAlign w:val="center"/>
            <w:hideMark/>
          </w:tcPr>
          <w:p w14:paraId="1B3ED6E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single" w:sz="4" w:space="0" w:color="auto"/>
              <w:left w:val="nil"/>
              <w:bottom w:val="nil"/>
              <w:right w:val="nil"/>
            </w:tcBorders>
            <w:shd w:val="clear" w:color="auto" w:fill="auto"/>
            <w:noWrap/>
            <w:vAlign w:val="center"/>
            <w:hideMark/>
          </w:tcPr>
          <w:p w14:paraId="54C6FBC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35</w:t>
            </w:r>
          </w:p>
        </w:tc>
        <w:tc>
          <w:tcPr>
            <w:tcW w:w="794" w:type="dxa"/>
            <w:tcBorders>
              <w:top w:val="nil"/>
              <w:left w:val="nil"/>
              <w:bottom w:val="nil"/>
              <w:right w:val="nil"/>
            </w:tcBorders>
            <w:shd w:val="clear" w:color="auto" w:fill="auto"/>
            <w:noWrap/>
            <w:vAlign w:val="center"/>
            <w:hideMark/>
          </w:tcPr>
          <w:p w14:paraId="70B5493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nil"/>
              <w:right w:val="nil"/>
            </w:tcBorders>
            <w:shd w:val="clear" w:color="auto" w:fill="auto"/>
            <w:noWrap/>
            <w:vAlign w:val="center"/>
            <w:hideMark/>
          </w:tcPr>
          <w:p w14:paraId="75C7D4D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61</w:t>
            </w:r>
          </w:p>
        </w:tc>
        <w:tc>
          <w:tcPr>
            <w:tcW w:w="794" w:type="dxa"/>
            <w:tcBorders>
              <w:top w:val="single" w:sz="4" w:space="0" w:color="auto"/>
              <w:left w:val="nil"/>
              <w:bottom w:val="nil"/>
              <w:right w:val="nil"/>
            </w:tcBorders>
            <w:shd w:val="clear" w:color="auto" w:fill="auto"/>
            <w:noWrap/>
            <w:vAlign w:val="center"/>
            <w:hideMark/>
          </w:tcPr>
          <w:p w14:paraId="0E3C5B8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42</w:t>
            </w:r>
          </w:p>
        </w:tc>
        <w:tc>
          <w:tcPr>
            <w:tcW w:w="794" w:type="dxa"/>
            <w:tcBorders>
              <w:top w:val="single" w:sz="4" w:space="0" w:color="auto"/>
              <w:left w:val="nil"/>
              <w:bottom w:val="nil"/>
              <w:right w:val="nil"/>
            </w:tcBorders>
            <w:shd w:val="clear" w:color="auto" w:fill="auto"/>
            <w:noWrap/>
            <w:vAlign w:val="center"/>
            <w:hideMark/>
          </w:tcPr>
          <w:p w14:paraId="3C8FF86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66</w:t>
            </w:r>
          </w:p>
        </w:tc>
        <w:tc>
          <w:tcPr>
            <w:tcW w:w="794" w:type="dxa"/>
            <w:tcBorders>
              <w:top w:val="single" w:sz="4" w:space="0" w:color="auto"/>
              <w:left w:val="nil"/>
              <w:bottom w:val="nil"/>
              <w:right w:val="nil"/>
            </w:tcBorders>
            <w:shd w:val="clear" w:color="auto" w:fill="auto"/>
            <w:noWrap/>
            <w:vAlign w:val="center"/>
            <w:hideMark/>
          </w:tcPr>
          <w:p w14:paraId="7A3A31C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53</w:t>
            </w:r>
          </w:p>
        </w:tc>
      </w:tr>
      <w:tr w:rsidR="00A8570D" w:rsidRPr="00731243" w14:paraId="33525C9D"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5366C97C"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Female</w:t>
            </w:r>
          </w:p>
        </w:tc>
        <w:tc>
          <w:tcPr>
            <w:tcW w:w="794" w:type="dxa"/>
            <w:tcBorders>
              <w:top w:val="nil"/>
              <w:left w:val="nil"/>
              <w:bottom w:val="nil"/>
              <w:right w:val="nil"/>
            </w:tcBorders>
            <w:shd w:val="clear" w:color="auto" w:fill="auto"/>
            <w:noWrap/>
            <w:vAlign w:val="center"/>
            <w:hideMark/>
          </w:tcPr>
          <w:p w14:paraId="294C760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55</w:t>
            </w:r>
          </w:p>
        </w:tc>
        <w:tc>
          <w:tcPr>
            <w:tcW w:w="794" w:type="dxa"/>
            <w:tcBorders>
              <w:top w:val="nil"/>
              <w:left w:val="nil"/>
              <w:bottom w:val="nil"/>
              <w:right w:val="nil"/>
            </w:tcBorders>
            <w:shd w:val="clear" w:color="auto" w:fill="auto"/>
            <w:noWrap/>
            <w:vAlign w:val="center"/>
            <w:hideMark/>
          </w:tcPr>
          <w:p w14:paraId="7559F96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69</w:t>
            </w:r>
          </w:p>
        </w:tc>
        <w:tc>
          <w:tcPr>
            <w:tcW w:w="794" w:type="dxa"/>
            <w:tcBorders>
              <w:top w:val="nil"/>
              <w:left w:val="nil"/>
              <w:bottom w:val="nil"/>
              <w:right w:val="nil"/>
            </w:tcBorders>
            <w:shd w:val="clear" w:color="auto" w:fill="auto"/>
            <w:noWrap/>
            <w:vAlign w:val="center"/>
            <w:hideMark/>
          </w:tcPr>
          <w:p w14:paraId="17C11FF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69</w:t>
            </w:r>
          </w:p>
        </w:tc>
        <w:tc>
          <w:tcPr>
            <w:tcW w:w="794" w:type="dxa"/>
            <w:tcBorders>
              <w:top w:val="nil"/>
              <w:left w:val="nil"/>
              <w:bottom w:val="nil"/>
              <w:right w:val="nil"/>
            </w:tcBorders>
            <w:shd w:val="clear" w:color="auto" w:fill="auto"/>
            <w:noWrap/>
            <w:vAlign w:val="center"/>
            <w:hideMark/>
          </w:tcPr>
          <w:p w14:paraId="66F2ED1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66</w:t>
            </w:r>
          </w:p>
        </w:tc>
        <w:tc>
          <w:tcPr>
            <w:tcW w:w="794" w:type="dxa"/>
            <w:tcBorders>
              <w:top w:val="nil"/>
              <w:left w:val="nil"/>
              <w:bottom w:val="nil"/>
              <w:right w:val="nil"/>
            </w:tcBorders>
            <w:shd w:val="clear" w:color="auto" w:fill="auto"/>
            <w:noWrap/>
            <w:vAlign w:val="center"/>
            <w:hideMark/>
          </w:tcPr>
          <w:p w14:paraId="107D657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35AA5A3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39</w:t>
            </w:r>
          </w:p>
        </w:tc>
        <w:tc>
          <w:tcPr>
            <w:tcW w:w="794" w:type="dxa"/>
            <w:tcBorders>
              <w:top w:val="nil"/>
              <w:left w:val="nil"/>
              <w:bottom w:val="nil"/>
              <w:right w:val="nil"/>
            </w:tcBorders>
            <w:shd w:val="clear" w:color="auto" w:fill="auto"/>
            <w:noWrap/>
            <w:vAlign w:val="center"/>
            <w:hideMark/>
          </w:tcPr>
          <w:p w14:paraId="63542E4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58</w:t>
            </w:r>
          </w:p>
        </w:tc>
        <w:tc>
          <w:tcPr>
            <w:tcW w:w="794" w:type="dxa"/>
            <w:tcBorders>
              <w:top w:val="nil"/>
              <w:left w:val="nil"/>
              <w:bottom w:val="nil"/>
              <w:right w:val="nil"/>
            </w:tcBorders>
            <w:shd w:val="clear" w:color="auto" w:fill="auto"/>
            <w:noWrap/>
            <w:vAlign w:val="center"/>
            <w:hideMark/>
          </w:tcPr>
          <w:p w14:paraId="2F81018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34</w:t>
            </w:r>
          </w:p>
        </w:tc>
        <w:tc>
          <w:tcPr>
            <w:tcW w:w="794" w:type="dxa"/>
            <w:tcBorders>
              <w:top w:val="nil"/>
              <w:left w:val="nil"/>
              <w:bottom w:val="nil"/>
              <w:right w:val="nil"/>
            </w:tcBorders>
            <w:shd w:val="clear" w:color="auto" w:fill="auto"/>
            <w:noWrap/>
            <w:vAlign w:val="center"/>
            <w:hideMark/>
          </w:tcPr>
          <w:p w14:paraId="0324BC2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47</w:t>
            </w:r>
          </w:p>
        </w:tc>
      </w:tr>
      <w:tr w:rsidR="00A8570D" w:rsidRPr="00731243" w14:paraId="1DE1BBAA"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79B7BAF7" w14:textId="77777777" w:rsidR="00A8570D" w:rsidRPr="00731243" w:rsidRDefault="00A8570D" w:rsidP="00A8570D">
            <w:pPr>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188C94F6"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643B6553"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55AB17B0"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1FB8A26A"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093B906E"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4D209038"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7549A063"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249AF352"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67756648"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r>
      <w:tr w:rsidR="00A8570D" w:rsidRPr="00731243" w14:paraId="4FDD8FBB"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77E9249F"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20s</w:t>
            </w:r>
          </w:p>
        </w:tc>
        <w:tc>
          <w:tcPr>
            <w:tcW w:w="794" w:type="dxa"/>
            <w:tcBorders>
              <w:top w:val="nil"/>
              <w:left w:val="nil"/>
              <w:bottom w:val="nil"/>
              <w:right w:val="nil"/>
            </w:tcBorders>
            <w:shd w:val="clear" w:color="auto" w:fill="auto"/>
            <w:noWrap/>
            <w:vAlign w:val="center"/>
            <w:hideMark/>
          </w:tcPr>
          <w:p w14:paraId="462EECF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114657E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w:t>
            </w:r>
          </w:p>
        </w:tc>
        <w:tc>
          <w:tcPr>
            <w:tcW w:w="794" w:type="dxa"/>
            <w:tcBorders>
              <w:top w:val="nil"/>
              <w:left w:val="nil"/>
              <w:bottom w:val="nil"/>
              <w:right w:val="nil"/>
            </w:tcBorders>
            <w:shd w:val="clear" w:color="auto" w:fill="auto"/>
            <w:noWrap/>
            <w:vAlign w:val="center"/>
            <w:hideMark/>
          </w:tcPr>
          <w:p w14:paraId="52A67F3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586B8CC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w:t>
            </w:r>
          </w:p>
        </w:tc>
        <w:tc>
          <w:tcPr>
            <w:tcW w:w="794" w:type="dxa"/>
            <w:tcBorders>
              <w:top w:val="nil"/>
              <w:left w:val="nil"/>
              <w:bottom w:val="nil"/>
              <w:right w:val="nil"/>
            </w:tcBorders>
            <w:shd w:val="clear" w:color="auto" w:fill="auto"/>
            <w:noWrap/>
            <w:vAlign w:val="center"/>
            <w:hideMark/>
          </w:tcPr>
          <w:p w14:paraId="31050E7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2A094A2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w:t>
            </w:r>
          </w:p>
        </w:tc>
        <w:tc>
          <w:tcPr>
            <w:tcW w:w="794" w:type="dxa"/>
            <w:tcBorders>
              <w:top w:val="nil"/>
              <w:left w:val="nil"/>
              <w:bottom w:val="nil"/>
              <w:right w:val="nil"/>
            </w:tcBorders>
            <w:shd w:val="clear" w:color="auto" w:fill="auto"/>
            <w:noWrap/>
            <w:vAlign w:val="center"/>
            <w:hideMark/>
          </w:tcPr>
          <w:p w14:paraId="416E2F8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c>
          <w:tcPr>
            <w:tcW w:w="794" w:type="dxa"/>
            <w:tcBorders>
              <w:top w:val="nil"/>
              <w:left w:val="nil"/>
              <w:bottom w:val="nil"/>
              <w:right w:val="nil"/>
            </w:tcBorders>
            <w:shd w:val="clear" w:color="auto" w:fill="auto"/>
            <w:noWrap/>
            <w:vAlign w:val="center"/>
            <w:hideMark/>
          </w:tcPr>
          <w:p w14:paraId="3B222FD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w:t>
            </w:r>
          </w:p>
        </w:tc>
        <w:tc>
          <w:tcPr>
            <w:tcW w:w="794" w:type="dxa"/>
            <w:tcBorders>
              <w:top w:val="nil"/>
              <w:left w:val="nil"/>
              <w:bottom w:val="nil"/>
              <w:right w:val="nil"/>
            </w:tcBorders>
            <w:shd w:val="clear" w:color="auto" w:fill="auto"/>
            <w:noWrap/>
            <w:vAlign w:val="center"/>
            <w:hideMark/>
          </w:tcPr>
          <w:p w14:paraId="29918D1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w:t>
            </w:r>
          </w:p>
        </w:tc>
      </w:tr>
      <w:tr w:rsidR="00A8570D" w:rsidRPr="00731243" w14:paraId="6B1509F7"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1DFC883"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30s</w:t>
            </w:r>
          </w:p>
        </w:tc>
        <w:tc>
          <w:tcPr>
            <w:tcW w:w="794" w:type="dxa"/>
            <w:tcBorders>
              <w:top w:val="nil"/>
              <w:left w:val="nil"/>
              <w:bottom w:val="nil"/>
              <w:right w:val="nil"/>
            </w:tcBorders>
            <w:shd w:val="clear" w:color="auto" w:fill="auto"/>
            <w:noWrap/>
            <w:vAlign w:val="center"/>
            <w:hideMark/>
          </w:tcPr>
          <w:p w14:paraId="011BF95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w:t>
            </w:r>
          </w:p>
        </w:tc>
        <w:tc>
          <w:tcPr>
            <w:tcW w:w="794" w:type="dxa"/>
            <w:tcBorders>
              <w:top w:val="nil"/>
              <w:left w:val="nil"/>
              <w:bottom w:val="nil"/>
              <w:right w:val="nil"/>
            </w:tcBorders>
            <w:shd w:val="clear" w:color="auto" w:fill="auto"/>
            <w:noWrap/>
            <w:vAlign w:val="center"/>
            <w:hideMark/>
          </w:tcPr>
          <w:p w14:paraId="29388D5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799234A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78FC099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78087FD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791DCF9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10</w:t>
            </w:r>
          </w:p>
        </w:tc>
        <w:tc>
          <w:tcPr>
            <w:tcW w:w="794" w:type="dxa"/>
            <w:tcBorders>
              <w:top w:val="nil"/>
              <w:left w:val="nil"/>
              <w:bottom w:val="nil"/>
              <w:right w:val="nil"/>
            </w:tcBorders>
            <w:shd w:val="clear" w:color="auto" w:fill="auto"/>
            <w:noWrap/>
            <w:vAlign w:val="center"/>
            <w:hideMark/>
          </w:tcPr>
          <w:p w14:paraId="07B1EEB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5020672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w:t>
            </w:r>
          </w:p>
        </w:tc>
        <w:tc>
          <w:tcPr>
            <w:tcW w:w="794" w:type="dxa"/>
            <w:tcBorders>
              <w:top w:val="nil"/>
              <w:left w:val="nil"/>
              <w:bottom w:val="nil"/>
              <w:right w:val="nil"/>
            </w:tcBorders>
            <w:shd w:val="clear" w:color="auto" w:fill="auto"/>
            <w:noWrap/>
            <w:vAlign w:val="center"/>
            <w:hideMark/>
          </w:tcPr>
          <w:p w14:paraId="0622409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8</w:t>
            </w:r>
          </w:p>
        </w:tc>
      </w:tr>
      <w:tr w:rsidR="00A8570D" w:rsidRPr="00731243" w14:paraId="3D8746D9"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212C4783"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40s</w:t>
            </w:r>
          </w:p>
        </w:tc>
        <w:tc>
          <w:tcPr>
            <w:tcW w:w="794" w:type="dxa"/>
            <w:tcBorders>
              <w:top w:val="nil"/>
              <w:left w:val="nil"/>
              <w:bottom w:val="nil"/>
              <w:right w:val="nil"/>
            </w:tcBorders>
            <w:shd w:val="clear" w:color="auto" w:fill="auto"/>
            <w:noWrap/>
            <w:vAlign w:val="center"/>
            <w:hideMark/>
          </w:tcPr>
          <w:p w14:paraId="3AC02CF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11</w:t>
            </w:r>
          </w:p>
        </w:tc>
        <w:tc>
          <w:tcPr>
            <w:tcW w:w="794" w:type="dxa"/>
            <w:tcBorders>
              <w:top w:val="nil"/>
              <w:left w:val="nil"/>
              <w:bottom w:val="nil"/>
              <w:right w:val="nil"/>
            </w:tcBorders>
            <w:shd w:val="clear" w:color="auto" w:fill="auto"/>
            <w:noWrap/>
            <w:vAlign w:val="center"/>
            <w:hideMark/>
          </w:tcPr>
          <w:p w14:paraId="7989679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11</w:t>
            </w:r>
          </w:p>
        </w:tc>
        <w:tc>
          <w:tcPr>
            <w:tcW w:w="794" w:type="dxa"/>
            <w:tcBorders>
              <w:top w:val="nil"/>
              <w:left w:val="nil"/>
              <w:bottom w:val="nil"/>
              <w:right w:val="nil"/>
            </w:tcBorders>
            <w:shd w:val="clear" w:color="auto" w:fill="auto"/>
            <w:noWrap/>
            <w:vAlign w:val="center"/>
            <w:hideMark/>
          </w:tcPr>
          <w:p w14:paraId="27586C6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13</w:t>
            </w:r>
          </w:p>
        </w:tc>
        <w:tc>
          <w:tcPr>
            <w:tcW w:w="794" w:type="dxa"/>
            <w:tcBorders>
              <w:top w:val="nil"/>
              <w:left w:val="nil"/>
              <w:bottom w:val="nil"/>
              <w:right w:val="nil"/>
            </w:tcBorders>
            <w:shd w:val="clear" w:color="auto" w:fill="auto"/>
            <w:noWrap/>
            <w:vAlign w:val="center"/>
            <w:hideMark/>
          </w:tcPr>
          <w:p w14:paraId="064406E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12</w:t>
            </w:r>
          </w:p>
        </w:tc>
        <w:tc>
          <w:tcPr>
            <w:tcW w:w="794" w:type="dxa"/>
            <w:tcBorders>
              <w:top w:val="nil"/>
              <w:left w:val="nil"/>
              <w:bottom w:val="nil"/>
              <w:right w:val="nil"/>
            </w:tcBorders>
            <w:shd w:val="clear" w:color="auto" w:fill="auto"/>
            <w:noWrap/>
            <w:vAlign w:val="center"/>
            <w:hideMark/>
          </w:tcPr>
          <w:p w14:paraId="7AC8E6E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084F7E8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6CB664B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2C43F3D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45ED594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r>
      <w:tr w:rsidR="00A8570D" w:rsidRPr="00731243" w14:paraId="1EC2E60E"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9B5B9F1"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50s</w:t>
            </w:r>
          </w:p>
        </w:tc>
        <w:tc>
          <w:tcPr>
            <w:tcW w:w="794" w:type="dxa"/>
            <w:tcBorders>
              <w:top w:val="nil"/>
              <w:left w:val="nil"/>
              <w:bottom w:val="nil"/>
              <w:right w:val="nil"/>
            </w:tcBorders>
            <w:shd w:val="clear" w:color="auto" w:fill="auto"/>
            <w:noWrap/>
            <w:vAlign w:val="center"/>
            <w:hideMark/>
          </w:tcPr>
          <w:p w14:paraId="1BAB147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0D3DD34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20</w:t>
            </w:r>
          </w:p>
        </w:tc>
        <w:tc>
          <w:tcPr>
            <w:tcW w:w="794" w:type="dxa"/>
            <w:tcBorders>
              <w:top w:val="nil"/>
              <w:left w:val="nil"/>
              <w:bottom w:val="nil"/>
              <w:right w:val="nil"/>
            </w:tcBorders>
            <w:shd w:val="clear" w:color="auto" w:fill="auto"/>
            <w:noWrap/>
            <w:vAlign w:val="center"/>
            <w:hideMark/>
          </w:tcPr>
          <w:p w14:paraId="17DE484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18</w:t>
            </w:r>
          </w:p>
        </w:tc>
        <w:tc>
          <w:tcPr>
            <w:tcW w:w="794" w:type="dxa"/>
            <w:tcBorders>
              <w:top w:val="nil"/>
              <w:left w:val="nil"/>
              <w:bottom w:val="nil"/>
              <w:right w:val="nil"/>
            </w:tcBorders>
            <w:shd w:val="clear" w:color="auto" w:fill="auto"/>
            <w:noWrap/>
            <w:vAlign w:val="center"/>
            <w:hideMark/>
          </w:tcPr>
          <w:p w14:paraId="458748D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19</w:t>
            </w:r>
          </w:p>
        </w:tc>
        <w:tc>
          <w:tcPr>
            <w:tcW w:w="794" w:type="dxa"/>
            <w:tcBorders>
              <w:top w:val="nil"/>
              <w:left w:val="nil"/>
              <w:bottom w:val="nil"/>
              <w:right w:val="nil"/>
            </w:tcBorders>
            <w:shd w:val="clear" w:color="auto" w:fill="auto"/>
            <w:noWrap/>
            <w:vAlign w:val="center"/>
            <w:hideMark/>
          </w:tcPr>
          <w:p w14:paraId="720369A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07F81E6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24</w:t>
            </w:r>
          </w:p>
        </w:tc>
        <w:tc>
          <w:tcPr>
            <w:tcW w:w="794" w:type="dxa"/>
            <w:tcBorders>
              <w:top w:val="nil"/>
              <w:left w:val="nil"/>
              <w:bottom w:val="nil"/>
              <w:right w:val="nil"/>
            </w:tcBorders>
            <w:shd w:val="clear" w:color="auto" w:fill="auto"/>
            <w:noWrap/>
            <w:vAlign w:val="center"/>
            <w:hideMark/>
          </w:tcPr>
          <w:p w14:paraId="54B42CD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29</w:t>
            </w:r>
          </w:p>
        </w:tc>
        <w:tc>
          <w:tcPr>
            <w:tcW w:w="794" w:type="dxa"/>
            <w:tcBorders>
              <w:top w:val="nil"/>
              <w:left w:val="nil"/>
              <w:bottom w:val="nil"/>
              <w:right w:val="nil"/>
            </w:tcBorders>
            <w:shd w:val="clear" w:color="auto" w:fill="auto"/>
            <w:noWrap/>
            <w:vAlign w:val="center"/>
            <w:hideMark/>
          </w:tcPr>
          <w:p w14:paraId="1F28130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nil"/>
              <w:left w:val="nil"/>
              <w:bottom w:val="nil"/>
              <w:right w:val="nil"/>
            </w:tcBorders>
            <w:shd w:val="clear" w:color="auto" w:fill="auto"/>
            <w:noWrap/>
            <w:vAlign w:val="center"/>
            <w:hideMark/>
          </w:tcPr>
          <w:p w14:paraId="5F6E1FB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r>
      <w:tr w:rsidR="00A8570D" w:rsidRPr="00731243" w14:paraId="6454023B"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36005A43"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60s</w:t>
            </w:r>
          </w:p>
        </w:tc>
        <w:tc>
          <w:tcPr>
            <w:tcW w:w="794" w:type="dxa"/>
            <w:tcBorders>
              <w:top w:val="nil"/>
              <w:left w:val="nil"/>
              <w:bottom w:val="nil"/>
              <w:right w:val="nil"/>
            </w:tcBorders>
            <w:shd w:val="clear" w:color="auto" w:fill="auto"/>
            <w:noWrap/>
            <w:vAlign w:val="center"/>
            <w:hideMark/>
          </w:tcPr>
          <w:p w14:paraId="4693988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26</w:t>
            </w:r>
          </w:p>
        </w:tc>
        <w:tc>
          <w:tcPr>
            <w:tcW w:w="794" w:type="dxa"/>
            <w:tcBorders>
              <w:top w:val="nil"/>
              <w:left w:val="nil"/>
              <w:bottom w:val="nil"/>
              <w:right w:val="nil"/>
            </w:tcBorders>
            <w:shd w:val="clear" w:color="auto" w:fill="auto"/>
            <w:noWrap/>
            <w:vAlign w:val="center"/>
            <w:hideMark/>
          </w:tcPr>
          <w:p w14:paraId="274E506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29</w:t>
            </w:r>
          </w:p>
        </w:tc>
        <w:tc>
          <w:tcPr>
            <w:tcW w:w="794" w:type="dxa"/>
            <w:tcBorders>
              <w:top w:val="nil"/>
              <w:left w:val="nil"/>
              <w:bottom w:val="nil"/>
              <w:right w:val="nil"/>
            </w:tcBorders>
            <w:shd w:val="clear" w:color="auto" w:fill="auto"/>
            <w:noWrap/>
            <w:vAlign w:val="center"/>
            <w:hideMark/>
          </w:tcPr>
          <w:p w14:paraId="026E3F9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29</w:t>
            </w:r>
          </w:p>
        </w:tc>
        <w:tc>
          <w:tcPr>
            <w:tcW w:w="794" w:type="dxa"/>
            <w:tcBorders>
              <w:top w:val="nil"/>
              <w:left w:val="nil"/>
              <w:bottom w:val="nil"/>
              <w:right w:val="nil"/>
            </w:tcBorders>
            <w:shd w:val="clear" w:color="auto" w:fill="auto"/>
            <w:noWrap/>
            <w:vAlign w:val="center"/>
            <w:hideMark/>
          </w:tcPr>
          <w:p w14:paraId="5A8AD0C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29</w:t>
            </w:r>
          </w:p>
        </w:tc>
        <w:tc>
          <w:tcPr>
            <w:tcW w:w="794" w:type="dxa"/>
            <w:tcBorders>
              <w:top w:val="nil"/>
              <w:left w:val="nil"/>
              <w:bottom w:val="nil"/>
              <w:right w:val="nil"/>
            </w:tcBorders>
            <w:shd w:val="clear" w:color="auto" w:fill="auto"/>
            <w:noWrap/>
            <w:vAlign w:val="center"/>
            <w:hideMark/>
          </w:tcPr>
          <w:p w14:paraId="1A7880B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1BEDF6B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28</w:t>
            </w:r>
          </w:p>
        </w:tc>
        <w:tc>
          <w:tcPr>
            <w:tcW w:w="794" w:type="dxa"/>
            <w:tcBorders>
              <w:top w:val="nil"/>
              <w:left w:val="nil"/>
              <w:bottom w:val="nil"/>
              <w:right w:val="nil"/>
            </w:tcBorders>
            <w:shd w:val="clear" w:color="auto" w:fill="auto"/>
            <w:noWrap/>
            <w:vAlign w:val="center"/>
            <w:hideMark/>
          </w:tcPr>
          <w:p w14:paraId="131DCFD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nil"/>
              <w:left w:val="nil"/>
              <w:bottom w:val="nil"/>
              <w:right w:val="nil"/>
            </w:tcBorders>
            <w:shd w:val="clear" w:color="auto" w:fill="auto"/>
            <w:noWrap/>
            <w:vAlign w:val="center"/>
            <w:hideMark/>
          </w:tcPr>
          <w:p w14:paraId="79BA9E3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nil"/>
              <w:left w:val="nil"/>
              <w:bottom w:val="nil"/>
              <w:right w:val="nil"/>
            </w:tcBorders>
            <w:shd w:val="clear" w:color="auto" w:fill="auto"/>
            <w:noWrap/>
            <w:vAlign w:val="center"/>
            <w:hideMark/>
          </w:tcPr>
          <w:p w14:paraId="0755095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30</w:t>
            </w:r>
          </w:p>
        </w:tc>
      </w:tr>
      <w:tr w:rsidR="00A8570D" w:rsidRPr="00731243" w14:paraId="1C1F9B9C"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5E6710C"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70s</w:t>
            </w:r>
          </w:p>
        </w:tc>
        <w:tc>
          <w:tcPr>
            <w:tcW w:w="794" w:type="dxa"/>
            <w:tcBorders>
              <w:top w:val="nil"/>
              <w:left w:val="nil"/>
              <w:bottom w:val="nil"/>
              <w:right w:val="nil"/>
            </w:tcBorders>
            <w:shd w:val="clear" w:color="auto" w:fill="auto"/>
            <w:noWrap/>
            <w:vAlign w:val="center"/>
            <w:hideMark/>
          </w:tcPr>
          <w:p w14:paraId="748B842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28</w:t>
            </w:r>
          </w:p>
        </w:tc>
        <w:tc>
          <w:tcPr>
            <w:tcW w:w="794" w:type="dxa"/>
            <w:tcBorders>
              <w:top w:val="nil"/>
              <w:left w:val="nil"/>
              <w:bottom w:val="nil"/>
              <w:right w:val="nil"/>
            </w:tcBorders>
            <w:shd w:val="clear" w:color="auto" w:fill="auto"/>
            <w:noWrap/>
            <w:vAlign w:val="center"/>
            <w:hideMark/>
          </w:tcPr>
          <w:p w14:paraId="27594E6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c>
          <w:tcPr>
            <w:tcW w:w="794" w:type="dxa"/>
            <w:tcBorders>
              <w:top w:val="nil"/>
              <w:left w:val="nil"/>
              <w:bottom w:val="nil"/>
              <w:right w:val="nil"/>
            </w:tcBorders>
            <w:shd w:val="clear" w:color="auto" w:fill="auto"/>
            <w:noWrap/>
            <w:vAlign w:val="center"/>
            <w:hideMark/>
          </w:tcPr>
          <w:p w14:paraId="282223B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23</w:t>
            </w:r>
          </w:p>
        </w:tc>
        <w:tc>
          <w:tcPr>
            <w:tcW w:w="794" w:type="dxa"/>
            <w:tcBorders>
              <w:top w:val="nil"/>
              <w:left w:val="nil"/>
              <w:bottom w:val="nil"/>
              <w:right w:val="nil"/>
            </w:tcBorders>
            <w:shd w:val="clear" w:color="auto" w:fill="auto"/>
            <w:noWrap/>
            <w:vAlign w:val="center"/>
            <w:hideMark/>
          </w:tcPr>
          <w:p w14:paraId="40C1940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c>
          <w:tcPr>
            <w:tcW w:w="794" w:type="dxa"/>
            <w:tcBorders>
              <w:top w:val="nil"/>
              <w:left w:val="nil"/>
              <w:bottom w:val="nil"/>
              <w:right w:val="nil"/>
            </w:tcBorders>
            <w:shd w:val="clear" w:color="auto" w:fill="auto"/>
            <w:noWrap/>
            <w:vAlign w:val="center"/>
            <w:hideMark/>
          </w:tcPr>
          <w:p w14:paraId="5D57A06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05B0CE6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16</w:t>
            </w:r>
          </w:p>
        </w:tc>
        <w:tc>
          <w:tcPr>
            <w:tcW w:w="794" w:type="dxa"/>
            <w:tcBorders>
              <w:top w:val="nil"/>
              <w:left w:val="nil"/>
              <w:bottom w:val="nil"/>
              <w:right w:val="nil"/>
            </w:tcBorders>
            <w:shd w:val="clear" w:color="auto" w:fill="auto"/>
            <w:noWrap/>
            <w:vAlign w:val="center"/>
            <w:hideMark/>
          </w:tcPr>
          <w:p w14:paraId="6AEA45F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14</w:t>
            </w:r>
          </w:p>
        </w:tc>
        <w:tc>
          <w:tcPr>
            <w:tcW w:w="794" w:type="dxa"/>
            <w:tcBorders>
              <w:top w:val="nil"/>
              <w:left w:val="nil"/>
              <w:bottom w:val="nil"/>
              <w:right w:val="nil"/>
            </w:tcBorders>
            <w:shd w:val="clear" w:color="auto" w:fill="auto"/>
            <w:noWrap/>
            <w:vAlign w:val="center"/>
            <w:hideMark/>
          </w:tcPr>
          <w:p w14:paraId="388AEFB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10</w:t>
            </w:r>
          </w:p>
        </w:tc>
        <w:tc>
          <w:tcPr>
            <w:tcW w:w="794" w:type="dxa"/>
            <w:tcBorders>
              <w:top w:val="nil"/>
              <w:left w:val="nil"/>
              <w:bottom w:val="nil"/>
              <w:right w:val="nil"/>
            </w:tcBorders>
            <w:shd w:val="clear" w:color="auto" w:fill="auto"/>
            <w:noWrap/>
            <w:vAlign w:val="center"/>
            <w:hideMark/>
          </w:tcPr>
          <w:p w14:paraId="451A46E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14</w:t>
            </w:r>
          </w:p>
        </w:tc>
      </w:tr>
      <w:tr w:rsidR="00A8570D" w:rsidRPr="00731243" w14:paraId="6217FB66"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3A17B47"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80s+</w:t>
            </w:r>
          </w:p>
        </w:tc>
        <w:tc>
          <w:tcPr>
            <w:tcW w:w="794" w:type="dxa"/>
            <w:tcBorders>
              <w:top w:val="nil"/>
              <w:left w:val="nil"/>
              <w:bottom w:val="nil"/>
              <w:right w:val="nil"/>
            </w:tcBorders>
            <w:shd w:val="clear" w:color="auto" w:fill="auto"/>
            <w:noWrap/>
            <w:vAlign w:val="center"/>
            <w:hideMark/>
          </w:tcPr>
          <w:p w14:paraId="650310D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41A9A48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2418BCA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64096F8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5908CF0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41FC48B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w:t>
            </w:r>
          </w:p>
        </w:tc>
        <w:tc>
          <w:tcPr>
            <w:tcW w:w="794" w:type="dxa"/>
            <w:tcBorders>
              <w:top w:val="nil"/>
              <w:left w:val="nil"/>
              <w:bottom w:val="nil"/>
              <w:right w:val="nil"/>
            </w:tcBorders>
            <w:shd w:val="clear" w:color="auto" w:fill="auto"/>
            <w:noWrap/>
            <w:vAlign w:val="center"/>
            <w:hideMark/>
          </w:tcPr>
          <w:p w14:paraId="067D8AC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c>
          <w:tcPr>
            <w:tcW w:w="794" w:type="dxa"/>
            <w:tcBorders>
              <w:top w:val="nil"/>
              <w:left w:val="nil"/>
              <w:bottom w:val="nil"/>
              <w:right w:val="nil"/>
            </w:tcBorders>
            <w:shd w:val="clear" w:color="auto" w:fill="auto"/>
            <w:noWrap/>
            <w:vAlign w:val="center"/>
            <w:hideMark/>
          </w:tcPr>
          <w:p w14:paraId="19413A3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c>
          <w:tcPr>
            <w:tcW w:w="794" w:type="dxa"/>
            <w:tcBorders>
              <w:top w:val="nil"/>
              <w:left w:val="nil"/>
              <w:bottom w:val="nil"/>
              <w:right w:val="nil"/>
            </w:tcBorders>
            <w:shd w:val="clear" w:color="auto" w:fill="auto"/>
            <w:noWrap/>
            <w:vAlign w:val="center"/>
            <w:hideMark/>
          </w:tcPr>
          <w:p w14:paraId="76637F4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w:t>
            </w:r>
          </w:p>
        </w:tc>
      </w:tr>
      <w:tr w:rsidR="00A8570D" w:rsidRPr="00731243" w14:paraId="374208D4" w14:textId="77777777" w:rsidTr="008543CD">
        <w:trPr>
          <w:trHeight w:val="300"/>
          <w:jc w:val="center"/>
        </w:trPr>
        <w:tc>
          <w:tcPr>
            <w:tcW w:w="1135" w:type="dxa"/>
            <w:tcBorders>
              <w:top w:val="nil"/>
              <w:left w:val="nil"/>
              <w:bottom w:val="single" w:sz="12" w:space="0" w:color="auto"/>
              <w:right w:val="nil"/>
            </w:tcBorders>
            <w:shd w:val="clear" w:color="auto" w:fill="auto"/>
            <w:noWrap/>
            <w:vAlign w:val="center"/>
            <w:hideMark/>
          </w:tcPr>
          <w:p w14:paraId="4D146214" w14:textId="77777777" w:rsidR="00A8570D" w:rsidRPr="00731243" w:rsidRDefault="00A8570D" w:rsidP="00A8570D">
            <w:pPr>
              <w:spacing w:after="0" w:line="240" w:lineRule="auto"/>
              <w:rPr>
                <w:rFonts w:ascii="Times New Roman" w:eastAsia="Times New Roman" w:hAnsi="Times New Roman"/>
                <w:color w:val="000000"/>
                <w:lang w:eastAsia="en-GB"/>
              </w:rPr>
            </w:pPr>
          </w:p>
        </w:tc>
        <w:tc>
          <w:tcPr>
            <w:tcW w:w="794" w:type="dxa"/>
            <w:tcBorders>
              <w:top w:val="nil"/>
              <w:left w:val="nil"/>
              <w:bottom w:val="single" w:sz="12" w:space="0" w:color="auto"/>
              <w:right w:val="nil"/>
            </w:tcBorders>
            <w:shd w:val="clear" w:color="auto" w:fill="auto"/>
            <w:noWrap/>
            <w:vAlign w:val="center"/>
            <w:hideMark/>
          </w:tcPr>
          <w:p w14:paraId="220373EE"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7983430E"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3BB068DF"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79B4055B"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0A3E65CE"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16D43920"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66A03752"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2B77358F"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single" w:sz="12" w:space="0" w:color="auto"/>
              <w:right w:val="nil"/>
            </w:tcBorders>
            <w:shd w:val="clear" w:color="auto" w:fill="auto"/>
            <w:noWrap/>
            <w:vAlign w:val="center"/>
            <w:hideMark/>
          </w:tcPr>
          <w:p w14:paraId="174E7097"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r>
      <w:tr w:rsidR="00A8570D" w:rsidRPr="00731243" w14:paraId="6DAC7BF8" w14:textId="77777777" w:rsidTr="008543CD">
        <w:trPr>
          <w:trHeight w:val="300"/>
          <w:jc w:val="center"/>
        </w:trPr>
        <w:tc>
          <w:tcPr>
            <w:tcW w:w="1135" w:type="dxa"/>
            <w:tcBorders>
              <w:top w:val="single" w:sz="12" w:space="0" w:color="auto"/>
              <w:left w:val="nil"/>
              <w:bottom w:val="nil"/>
              <w:right w:val="nil"/>
            </w:tcBorders>
            <w:shd w:val="clear" w:color="auto" w:fill="auto"/>
            <w:noWrap/>
            <w:vAlign w:val="center"/>
            <w:hideMark/>
          </w:tcPr>
          <w:p w14:paraId="7B597ACA" w14:textId="77777777" w:rsidR="00A8570D" w:rsidRPr="00731243" w:rsidRDefault="00A8570D" w:rsidP="00A8570D">
            <w:pPr>
              <w:spacing w:after="0" w:line="240" w:lineRule="auto"/>
              <w:rPr>
                <w:rFonts w:ascii="Times New Roman" w:eastAsia="Times New Roman" w:hAnsi="Times New Roman"/>
                <w:lang w:eastAsia="en-GB"/>
              </w:rPr>
            </w:pPr>
          </w:p>
        </w:tc>
        <w:tc>
          <w:tcPr>
            <w:tcW w:w="3176" w:type="dxa"/>
            <w:gridSpan w:val="4"/>
            <w:tcBorders>
              <w:top w:val="single" w:sz="12" w:space="0" w:color="auto"/>
              <w:left w:val="nil"/>
              <w:bottom w:val="single" w:sz="4" w:space="0" w:color="auto"/>
              <w:right w:val="nil"/>
            </w:tcBorders>
            <w:shd w:val="clear" w:color="auto" w:fill="auto"/>
            <w:noWrap/>
            <w:vAlign w:val="center"/>
            <w:hideMark/>
          </w:tcPr>
          <w:p w14:paraId="32C8860E" w14:textId="77777777" w:rsidR="00A8570D" w:rsidRPr="00731243" w:rsidRDefault="00A8570D" w:rsidP="00A8570D">
            <w:pPr>
              <w:tabs>
                <w:tab w:val="decimal" w:pos="420"/>
              </w:tabs>
              <w:spacing w:after="0" w:line="240" w:lineRule="auto"/>
              <w:jc w:val="center"/>
              <w:rPr>
                <w:rFonts w:ascii="Times New Roman" w:eastAsia="Times New Roman" w:hAnsi="Times New Roman"/>
                <w:lang w:eastAsia="en-GB"/>
              </w:rPr>
            </w:pPr>
            <w:r w:rsidRPr="00731243">
              <w:rPr>
                <w:rFonts w:ascii="Times New Roman" w:eastAsia="Times New Roman" w:hAnsi="Times New Roman"/>
                <w:color w:val="000000"/>
                <w:lang w:eastAsia="en-GB"/>
              </w:rPr>
              <w:t>Received</w:t>
            </w:r>
            <w:r>
              <w:rPr>
                <w:rFonts w:ascii="Times New Roman" w:eastAsia="Times New Roman" w:hAnsi="Times New Roman"/>
                <w:color w:val="000000"/>
                <w:lang w:eastAsia="en-GB"/>
              </w:rPr>
              <w:t xml:space="preserve"> ministry</w:t>
            </w:r>
          </w:p>
        </w:tc>
        <w:tc>
          <w:tcPr>
            <w:tcW w:w="794" w:type="dxa"/>
            <w:tcBorders>
              <w:top w:val="single" w:sz="12" w:space="0" w:color="auto"/>
              <w:left w:val="nil"/>
              <w:bottom w:val="nil"/>
              <w:right w:val="nil"/>
            </w:tcBorders>
            <w:shd w:val="clear" w:color="auto" w:fill="auto"/>
            <w:noWrap/>
            <w:vAlign w:val="center"/>
            <w:hideMark/>
          </w:tcPr>
          <w:p w14:paraId="51CB8580"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3176" w:type="dxa"/>
            <w:gridSpan w:val="4"/>
            <w:tcBorders>
              <w:top w:val="single" w:sz="12" w:space="0" w:color="auto"/>
              <w:left w:val="nil"/>
              <w:bottom w:val="nil"/>
              <w:right w:val="nil"/>
            </w:tcBorders>
            <w:shd w:val="clear" w:color="auto" w:fill="auto"/>
            <w:noWrap/>
            <w:vAlign w:val="center"/>
            <w:hideMark/>
          </w:tcPr>
          <w:p w14:paraId="07CD651B" w14:textId="77777777" w:rsidR="00A8570D" w:rsidRPr="00731243" w:rsidRDefault="00A8570D" w:rsidP="00A8570D">
            <w:pPr>
              <w:tabs>
                <w:tab w:val="decimal" w:pos="420"/>
              </w:tabs>
              <w:spacing w:after="0" w:line="240" w:lineRule="auto"/>
              <w:jc w:val="center"/>
              <w:rPr>
                <w:rFonts w:ascii="Times New Roman" w:eastAsia="Times New Roman" w:hAnsi="Times New Roman"/>
                <w:lang w:eastAsia="en-GB"/>
              </w:rPr>
            </w:pPr>
            <w:r>
              <w:rPr>
                <w:rFonts w:ascii="Times New Roman" w:eastAsia="Times New Roman" w:hAnsi="Times New Roman"/>
                <w:color w:val="000000"/>
                <w:lang w:eastAsia="en-GB"/>
              </w:rPr>
              <w:t>Gave ministry</w:t>
            </w:r>
          </w:p>
        </w:tc>
      </w:tr>
      <w:tr w:rsidR="00A8570D" w:rsidRPr="00731243" w14:paraId="66360F58"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D1CDE05" w14:textId="77777777" w:rsidR="00A8570D" w:rsidRPr="00731243" w:rsidRDefault="00A8570D" w:rsidP="00A8570D">
            <w:pPr>
              <w:spacing w:after="0" w:line="240" w:lineRule="auto"/>
              <w:rPr>
                <w:rFonts w:ascii="Times New Roman" w:eastAsia="Times New Roman" w:hAnsi="Times New Roman"/>
                <w:lang w:eastAsia="en-GB"/>
              </w:rPr>
            </w:pPr>
          </w:p>
        </w:tc>
        <w:tc>
          <w:tcPr>
            <w:tcW w:w="794" w:type="dxa"/>
            <w:tcBorders>
              <w:top w:val="single" w:sz="4" w:space="0" w:color="auto"/>
              <w:left w:val="nil"/>
              <w:bottom w:val="nil"/>
              <w:right w:val="nil"/>
            </w:tcBorders>
            <w:shd w:val="clear" w:color="auto" w:fill="auto"/>
            <w:noWrap/>
            <w:vAlign w:val="center"/>
            <w:hideMark/>
          </w:tcPr>
          <w:p w14:paraId="277E224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AC</w:t>
            </w:r>
          </w:p>
        </w:tc>
        <w:tc>
          <w:tcPr>
            <w:tcW w:w="794" w:type="dxa"/>
            <w:tcBorders>
              <w:top w:val="single" w:sz="4" w:space="0" w:color="auto"/>
              <w:left w:val="nil"/>
              <w:bottom w:val="nil"/>
              <w:right w:val="nil"/>
            </w:tcBorders>
            <w:shd w:val="clear" w:color="auto" w:fill="auto"/>
            <w:noWrap/>
            <w:vAlign w:val="center"/>
            <w:hideMark/>
          </w:tcPr>
          <w:p w14:paraId="2CF6146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BC</w:t>
            </w:r>
          </w:p>
        </w:tc>
        <w:tc>
          <w:tcPr>
            <w:tcW w:w="794" w:type="dxa"/>
            <w:tcBorders>
              <w:top w:val="single" w:sz="4" w:space="0" w:color="auto"/>
              <w:left w:val="nil"/>
              <w:bottom w:val="nil"/>
              <w:right w:val="nil"/>
            </w:tcBorders>
            <w:shd w:val="clear" w:color="auto" w:fill="auto"/>
            <w:noWrap/>
            <w:vAlign w:val="center"/>
            <w:hideMark/>
          </w:tcPr>
          <w:p w14:paraId="77796AA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EV</w:t>
            </w:r>
          </w:p>
        </w:tc>
        <w:tc>
          <w:tcPr>
            <w:tcW w:w="794" w:type="dxa"/>
            <w:tcBorders>
              <w:top w:val="single" w:sz="4" w:space="0" w:color="auto"/>
              <w:left w:val="nil"/>
              <w:bottom w:val="nil"/>
              <w:right w:val="nil"/>
            </w:tcBorders>
            <w:shd w:val="clear" w:color="auto" w:fill="auto"/>
            <w:noWrap/>
            <w:vAlign w:val="center"/>
            <w:hideMark/>
          </w:tcPr>
          <w:p w14:paraId="07FCEA6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All</w:t>
            </w:r>
          </w:p>
        </w:tc>
        <w:tc>
          <w:tcPr>
            <w:tcW w:w="794" w:type="dxa"/>
            <w:tcBorders>
              <w:top w:val="nil"/>
              <w:left w:val="nil"/>
              <w:bottom w:val="nil"/>
              <w:right w:val="nil"/>
            </w:tcBorders>
            <w:shd w:val="clear" w:color="auto" w:fill="auto"/>
            <w:noWrap/>
            <w:vAlign w:val="center"/>
            <w:hideMark/>
          </w:tcPr>
          <w:p w14:paraId="0CB9163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3395D03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AC</w:t>
            </w:r>
          </w:p>
        </w:tc>
        <w:tc>
          <w:tcPr>
            <w:tcW w:w="794" w:type="dxa"/>
            <w:tcBorders>
              <w:top w:val="nil"/>
              <w:left w:val="nil"/>
              <w:bottom w:val="nil"/>
              <w:right w:val="nil"/>
            </w:tcBorders>
            <w:shd w:val="clear" w:color="auto" w:fill="auto"/>
            <w:noWrap/>
            <w:vAlign w:val="center"/>
            <w:hideMark/>
          </w:tcPr>
          <w:p w14:paraId="1561831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BC</w:t>
            </w:r>
          </w:p>
        </w:tc>
        <w:tc>
          <w:tcPr>
            <w:tcW w:w="794" w:type="dxa"/>
            <w:tcBorders>
              <w:top w:val="nil"/>
              <w:left w:val="nil"/>
              <w:bottom w:val="nil"/>
              <w:right w:val="nil"/>
            </w:tcBorders>
            <w:shd w:val="clear" w:color="auto" w:fill="auto"/>
            <w:noWrap/>
            <w:vAlign w:val="center"/>
            <w:hideMark/>
          </w:tcPr>
          <w:p w14:paraId="58EF745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EV</w:t>
            </w:r>
          </w:p>
        </w:tc>
        <w:tc>
          <w:tcPr>
            <w:tcW w:w="794" w:type="dxa"/>
            <w:tcBorders>
              <w:top w:val="nil"/>
              <w:left w:val="nil"/>
              <w:bottom w:val="nil"/>
              <w:right w:val="nil"/>
            </w:tcBorders>
            <w:shd w:val="clear" w:color="auto" w:fill="auto"/>
            <w:noWrap/>
            <w:vAlign w:val="center"/>
            <w:hideMark/>
          </w:tcPr>
          <w:p w14:paraId="754EAC5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All</w:t>
            </w:r>
          </w:p>
        </w:tc>
      </w:tr>
      <w:tr w:rsidR="00A8570D" w:rsidRPr="00731243" w14:paraId="442C654A"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42F7947C"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N =</w:t>
            </w:r>
          </w:p>
        </w:tc>
        <w:tc>
          <w:tcPr>
            <w:tcW w:w="794" w:type="dxa"/>
            <w:tcBorders>
              <w:top w:val="nil"/>
              <w:left w:val="nil"/>
              <w:bottom w:val="single" w:sz="4" w:space="0" w:color="auto"/>
              <w:right w:val="nil"/>
            </w:tcBorders>
            <w:shd w:val="clear" w:color="auto" w:fill="auto"/>
            <w:noWrap/>
            <w:vAlign w:val="center"/>
            <w:hideMark/>
          </w:tcPr>
          <w:p w14:paraId="2F083A01" w14:textId="77777777" w:rsidR="00A8570D" w:rsidRPr="00731243" w:rsidRDefault="008543C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678</w:t>
            </w:r>
          </w:p>
        </w:tc>
        <w:tc>
          <w:tcPr>
            <w:tcW w:w="794" w:type="dxa"/>
            <w:tcBorders>
              <w:top w:val="nil"/>
              <w:left w:val="nil"/>
              <w:bottom w:val="single" w:sz="4" w:space="0" w:color="auto"/>
              <w:right w:val="nil"/>
            </w:tcBorders>
            <w:shd w:val="clear" w:color="auto" w:fill="auto"/>
            <w:noWrap/>
            <w:vAlign w:val="center"/>
            <w:hideMark/>
          </w:tcPr>
          <w:p w14:paraId="69A613D9" w14:textId="77777777" w:rsidR="00A8570D" w:rsidRPr="00731243" w:rsidRDefault="008543C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1366</w:t>
            </w:r>
          </w:p>
        </w:tc>
        <w:tc>
          <w:tcPr>
            <w:tcW w:w="794" w:type="dxa"/>
            <w:tcBorders>
              <w:top w:val="nil"/>
              <w:left w:val="nil"/>
              <w:bottom w:val="single" w:sz="4" w:space="0" w:color="auto"/>
              <w:right w:val="nil"/>
            </w:tcBorders>
            <w:shd w:val="clear" w:color="auto" w:fill="auto"/>
            <w:noWrap/>
            <w:vAlign w:val="center"/>
            <w:hideMark/>
          </w:tcPr>
          <w:p w14:paraId="235463B8" w14:textId="77777777" w:rsidR="00A8570D" w:rsidRPr="00731243" w:rsidRDefault="008543C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428</w:t>
            </w:r>
          </w:p>
        </w:tc>
        <w:tc>
          <w:tcPr>
            <w:tcW w:w="794" w:type="dxa"/>
            <w:tcBorders>
              <w:top w:val="nil"/>
              <w:left w:val="nil"/>
              <w:bottom w:val="single" w:sz="4" w:space="0" w:color="auto"/>
              <w:right w:val="nil"/>
            </w:tcBorders>
            <w:shd w:val="clear" w:color="auto" w:fill="auto"/>
            <w:noWrap/>
            <w:vAlign w:val="center"/>
            <w:hideMark/>
          </w:tcPr>
          <w:p w14:paraId="7782554B" w14:textId="77777777" w:rsidR="00A8570D" w:rsidRPr="00731243" w:rsidRDefault="008543C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2472</w:t>
            </w:r>
          </w:p>
        </w:tc>
        <w:tc>
          <w:tcPr>
            <w:tcW w:w="794" w:type="dxa"/>
            <w:tcBorders>
              <w:top w:val="nil"/>
              <w:left w:val="nil"/>
              <w:bottom w:val="nil"/>
              <w:right w:val="nil"/>
            </w:tcBorders>
            <w:shd w:val="clear" w:color="auto" w:fill="auto"/>
            <w:noWrap/>
            <w:vAlign w:val="center"/>
            <w:hideMark/>
          </w:tcPr>
          <w:p w14:paraId="5E0F1B1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single" w:sz="4" w:space="0" w:color="auto"/>
              <w:right w:val="nil"/>
            </w:tcBorders>
            <w:shd w:val="clear" w:color="auto" w:fill="auto"/>
            <w:noWrap/>
            <w:vAlign w:val="center"/>
            <w:hideMark/>
          </w:tcPr>
          <w:p w14:paraId="048E996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607</w:t>
            </w:r>
          </w:p>
        </w:tc>
        <w:tc>
          <w:tcPr>
            <w:tcW w:w="794" w:type="dxa"/>
            <w:tcBorders>
              <w:top w:val="nil"/>
              <w:left w:val="nil"/>
              <w:bottom w:val="single" w:sz="4" w:space="0" w:color="auto"/>
              <w:right w:val="nil"/>
            </w:tcBorders>
            <w:shd w:val="clear" w:color="auto" w:fill="auto"/>
            <w:noWrap/>
            <w:vAlign w:val="center"/>
            <w:hideMark/>
          </w:tcPr>
          <w:p w14:paraId="6DA07ED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922</w:t>
            </w:r>
          </w:p>
        </w:tc>
        <w:tc>
          <w:tcPr>
            <w:tcW w:w="794" w:type="dxa"/>
            <w:tcBorders>
              <w:top w:val="nil"/>
              <w:left w:val="nil"/>
              <w:bottom w:val="single" w:sz="4" w:space="0" w:color="auto"/>
              <w:right w:val="nil"/>
            </w:tcBorders>
            <w:shd w:val="clear" w:color="auto" w:fill="auto"/>
            <w:noWrap/>
            <w:vAlign w:val="center"/>
            <w:hideMark/>
          </w:tcPr>
          <w:p w14:paraId="412E668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406</w:t>
            </w:r>
          </w:p>
        </w:tc>
        <w:tc>
          <w:tcPr>
            <w:tcW w:w="794" w:type="dxa"/>
            <w:tcBorders>
              <w:top w:val="nil"/>
              <w:left w:val="nil"/>
              <w:bottom w:val="single" w:sz="4" w:space="0" w:color="auto"/>
              <w:right w:val="nil"/>
            </w:tcBorders>
            <w:shd w:val="clear" w:color="auto" w:fill="auto"/>
            <w:noWrap/>
            <w:vAlign w:val="center"/>
            <w:hideMark/>
          </w:tcPr>
          <w:p w14:paraId="2C1F347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1935</w:t>
            </w:r>
          </w:p>
        </w:tc>
      </w:tr>
      <w:tr w:rsidR="00A8570D" w:rsidRPr="00731243" w14:paraId="5031F927" w14:textId="77777777" w:rsidTr="008543CD">
        <w:trPr>
          <w:trHeight w:val="300"/>
          <w:jc w:val="center"/>
        </w:trPr>
        <w:tc>
          <w:tcPr>
            <w:tcW w:w="1135" w:type="dxa"/>
            <w:tcBorders>
              <w:top w:val="nil"/>
              <w:left w:val="nil"/>
              <w:bottom w:val="nil"/>
              <w:right w:val="nil"/>
            </w:tcBorders>
            <w:shd w:val="clear" w:color="auto" w:fill="auto"/>
            <w:noWrap/>
            <w:vAlign w:val="center"/>
          </w:tcPr>
          <w:p w14:paraId="76369A3A" w14:textId="77777777" w:rsidR="00A8570D" w:rsidRPr="00731243" w:rsidRDefault="00A8570D" w:rsidP="00A8570D">
            <w:pPr>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single" w:sz="4" w:space="0" w:color="auto"/>
              <w:right w:val="nil"/>
            </w:tcBorders>
            <w:shd w:val="clear" w:color="auto" w:fill="auto"/>
            <w:noWrap/>
            <w:vAlign w:val="center"/>
          </w:tcPr>
          <w:p w14:paraId="27C794D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2EA4BF3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014857A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4F58789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nil"/>
              <w:left w:val="nil"/>
              <w:bottom w:val="nil"/>
              <w:right w:val="nil"/>
            </w:tcBorders>
            <w:shd w:val="clear" w:color="auto" w:fill="auto"/>
            <w:noWrap/>
            <w:vAlign w:val="center"/>
          </w:tcPr>
          <w:p w14:paraId="1018070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single" w:sz="4" w:space="0" w:color="auto"/>
              <w:right w:val="nil"/>
            </w:tcBorders>
            <w:shd w:val="clear" w:color="auto" w:fill="auto"/>
            <w:noWrap/>
            <w:vAlign w:val="center"/>
          </w:tcPr>
          <w:p w14:paraId="04D2CE1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26384E4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5920979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52638D5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A8570D" w:rsidRPr="00731243" w14:paraId="11ED9823"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28303000"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Male</w:t>
            </w:r>
          </w:p>
        </w:tc>
        <w:tc>
          <w:tcPr>
            <w:tcW w:w="794" w:type="dxa"/>
            <w:tcBorders>
              <w:top w:val="single" w:sz="4" w:space="0" w:color="auto"/>
              <w:left w:val="nil"/>
              <w:bottom w:val="nil"/>
              <w:right w:val="nil"/>
            </w:tcBorders>
            <w:shd w:val="clear" w:color="auto" w:fill="auto"/>
            <w:noWrap/>
            <w:vAlign w:val="center"/>
            <w:hideMark/>
          </w:tcPr>
          <w:p w14:paraId="5BAE39E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48</w:t>
            </w:r>
          </w:p>
        </w:tc>
        <w:tc>
          <w:tcPr>
            <w:tcW w:w="794" w:type="dxa"/>
            <w:tcBorders>
              <w:top w:val="single" w:sz="4" w:space="0" w:color="auto"/>
              <w:left w:val="nil"/>
              <w:bottom w:val="nil"/>
              <w:right w:val="nil"/>
            </w:tcBorders>
            <w:shd w:val="clear" w:color="auto" w:fill="auto"/>
            <w:noWrap/>
            <w:vAlign w:val="center"/>
            <w:hideMark/>
          </w:tcPr>
          <w:p w14:paraId="45EF4A5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single" w:sz="4" w:space="0" w:color="auto"/>
              <w:left w:val="nil"/>
              <w:bottom w:val="nil"/>
              <w:right w:val="nil"/>
            </w:tcBorders>
            <w:shd w:val="clear" w:color="auto" w:fill="auto"/>
            <w:noWrap/>
            <w:vAlign w:val="center"/>
            <w:hideMark/>
          </w:tcPr>
          <w:p w14:paraId="080326F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31</w:t>
            </w:r>
          </w:p>
        </w:tc>
        <w:tc>
          <w:tcPr>
            <w:tcW w:w="794" w:type="dxa"/>
            <w:tcBorders>
              <w:top w:val="single" w:sz="4" w:space="0" w:color="auto"/>
              <w:left w:val="nil"/>
              <w:bottom w:val="nil"/>
              <w:right w:val="nil"/>
            </w:tcBorders>
            <w:shd w:val="clear" w:color="auto" w:fill="auto"/>
            <w:noWrap/>
            <w:vAlign w:val="center"/>
            <w:hideMark/>
          </w:tcPr>
          <w:p w14:paraId="7BFAE99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36</w:t>
            </w:r>
          </w:p>
        </w:tc>
        <w:tc>
          <w:tcPr>
            <w:tcW w:w="794" w:type="dxa"/>
            <w:tcBorders>
              <w:top w:val="nil"/>
              <w:left w:val="nil"/>
              <w:bottom w:val="nil"/>
              <w:right w:val="nil"/>
            </w:tcBorders>
            <w:shd w:val="clear" w:color="auto" w:fill="auto"/>
            <w:noWrap/>
            <w:vAlign w:val="center"/>
            <w:hideMark/>
          </w:tcPr>
          <w:p w14:paraId="63E0E6A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single" w:sz="4" w:space="0" w:color="auto"/>
              <w:left w:val="nil"/>
              <w:bottom w:val="nil"/>
              <w:right w:val="nil"/>
            </w:tcBorders>
            <w:shd w:val="clear" w:color="auto" w:fill="auto"/>
            <w:noWrap/>
            <w:vAlign w:val="center"/>
            <w:hideMark/>
          </w:tcPr>
          <w:p w14:paraId="45FC8A2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54</w:t>
            </w:r>
          </w:p>
        </w:tc>
        <w:tc>
          <w:tcPr>
            <w:tcW w:w="794" w:type="dxa"/>
            <w:tcBorders>
              <w:top w:val="single" w:sz="4" w:space="0" w:color="auto"/>
              <w:left w:val="nil"/>
              <w:bottom w:val="nil"/>
              <w:right w:val="nil"/>
            </w:tcBorders>
            <w:shd w:val="clear" w:color="auto" w:fill="auto"/>
            <w:noWrap/>
            <w:vAlign w:val="center"/>
            <w:hideMark/>
          </w:tcPr>
          <w:p w14:paraId="044BCD1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36</w:t>
            </w:r>
          </w:p>
        </w:tc>
        <w:tc>
          <w:tcPr>
            <w:tcW w:w="794" w:type="dxa"/>
            <w:tcBorders>
              <w:top w:val="single" w:sz="4" w:space="0" w:color="auto"/>
              <w:left w:val="nil"/>
              <w:bottom w:val="nil"/>
              <w:right w:val="nil"/>
            </w:tcBorders>
            <w:shd w:val="clear" w:color="auto" w:fill="auto"/>
            <w:noWrap/>
            <w:vAlign w:val="center"/>
            <w:hideMark/>
          </w:tcPr>
          <w:p w14:paraId="6B07883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52</w:t>
            </w:r>
          </w:p>
        </w:tc>
        <w:tc>
          <w:tcPr>
            <w:tcW w:w="794" w:type="dxa"/>
            <w:tcBorders>
              <w:top w:val="single" w:sz="4" w:space="0" w:color="auto"/>
              <w:left w:val="nil"/>
              <w:bottom w:val="nil"/>
              <w:right w:val="nil"/>
            </w:tcBorders>
            <w:shd w:val="clear" w:color="auto" w:fill="auto"/>
            <w:noWrap/>
            <w:vAlign w:val="center"/>
            <w:hideMark/>
          </w:tcPr>
          <w:p w14:paraId="1B010A1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45</w:t>
            </w:r>
          </w:p>
        </w:tc>
      </w:tr>
      <w:tr w:rsidR="00A8570D" w:rsidRPr="00731243" w14:paraId="2D2869B7"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62F22086"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Female</w:t>
            </w:r>
          </w:p>
        </w:tc>
        <w:tc>
          <w:tcPr>
            <w:tcW w:w="794" w:type="dxa"/>
            <w:tcBorders>
              <w:top w:val="nil"/>
              <w:left w:val="nil"/>
              <w:bottom w:val="nil"/>
              <w:right w:val="nil"/>
            </w:tcBorders>
            <w:shd w:val="clear" w:color="auto" w:fill="auto"/>
            <w:noWrap/>
            <w:vAlign w:val="center"/>
            <w:hideMark/>
          </w:tcPr>
          <w:p w14:paraId="7DD69C2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52</w:t>
            </w:r>
          </w:p>
        </w:tc>
        <w:tc>
          <w:tcPr>
            <w:tcW w:w="794" w:type="dxa"/>
            <w:tcBorders>
              <w:top w:val="nil"/>
              <w:left w:val="nil"/>
              <w:bottom w:val="nil"/>
              <w:right w:val="nil"/>
            </w:tcBorders>
            <w:shd w:val="clear" w:color="auto" w:fill="auto"/>
            <w:noWrap/>
            <w:vAlign w:val="center"/>
            <w:hideMark/>
          </w:tcPr>
          <w:p w14:paraId="2D317E7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68</w:t>
            </w:r>
          </w:p>
        </w:tc>
        <w:tc>
          <w:tcPr>
            <w:tcW w:w="794" w:type="dxa"/>
            <w:tcBorders>
              <w:top w:val="nil"/>
              <w:left w:val="nil"/>
              <w:bottom w:val="nil"/>
              <w:right w:val="nil"/>
            </w:tcBorders>
            <w:shd w:val="clear" w:color="auto" w:fill="auto"/>
            <w:noWrap/>
            <w:vAlign w:val="center"/>
            <w:hideMark/>
          </w:tcPr>
          <w:p w14:paraId="5ECCEC66" w14:textId="77777777" w:rsidR="00A8570D" w:rsidRPr="00731243" w:rsidRDefault="00A8570D" w:rsidP="00CD0CC2">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r w:rsidR="00CD0CC2">
              <w:rPr>
                <w:rFonts w:ascii="Times New Roman" w:eastAsia="Times New Roman" w:hAnsi="Times New Roman"/>
                <w:color w:val="000000"/>
                <w:lang w:eastAsia="en-GB"/>
              </w:rPr>
              <w:t>9</w:t>
            </w:r>
          </w:p>
        </w:tc>
        <w:tc>
          <w:tcPr>
            <w:tcW w:w="794" w:type="dxa"/>
            <w:tcBorders>
              <w:top w:val="nil"/>
              <w:left w:val="nil"/>
              <w:bottom w:val="nil"/>
              <w:right w:val="nil"/>
            </w:tcBorders>
            <w:shd w:val="clear" w:color="auto" w:fill="auto"/>
            <w:noWrap/>
            <w:vAlign w:val="center"/>
            <w:hideMark/>
          </w:tcPr>
          <w:p w14:paraId="7695F11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64</w:t>
            </w:r>
          </w:p>
        </w:tc>
        <w:tc>
          <w:tcPr>
            <w:tcW w:w="794" w:type="dxa"/>
            <w:tcBorders>
              <w:top w:val="nil"/>
              <w:left w:val="nil"/>
              <w:bottom w:val="nil"/>
              <w:right w:val="nil"/>
            </w:tcBorders>
            <w:shd w:val="clear" w:color="auto" w:fill="auto"/>
            <w:noWrap/>
            <w:vAlign w:val="center"/>
            <w:hideMark/>
          </w:tcPr>
          <w:p w14:paraId="714F496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09C1232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46</w:t>
            </w:r>
          </w:p>
        </w:tc>
        <w:tc>
          <w:tcPr>
            <w:tcW w:w="794" w:type="dxa"/>
            <w:tcBorders>
              <w:top w:val="nil"/>
              <w:left w:val="nil"/>
              <w:bottom w:val="nil"/>
              <w:right w:val="nil"/>
            </w:tcBorders>
            <w:shd w:val="clear" w:color="auto" w:fill="auto"/>
            <w:noWrap/>
            <w:vAlign w:val="center"/>
            <w:hideMark/>
          </w:tcPr>
          <w:p w14:paraId="516F7F4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64</w:t>
            </w:r>
          </w:p>
        </w:tc>
        <w:tc>
          <w:tcPr>
            <w:tcW w:w="794" w:type="dxa"/>
            <w:tcBorders>
              <w:top w:val="nil"/>
              <w:left w:val="nil"/>
              <w:bottom w:val="nil"/>
              <w:right w:val="nil"/>
            </w:tcBorders>
            <w:shd w:val="clear" w:color="auto" w:fill="auto"/>
            <w:noWrap/>
            <w:vAlign w:val="center"/>
            <w:hideMark/>
          </w:tcPr>
          <w:p w14:paraId="3D73231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48</w:t>
            </w:r>
          </w:p>
        </w:tc>
        <w:tc>
          <w:tcPr>
            <w:tcW w:w="794" w:type="dxa"/>
            <w:tcBorders>
              <w:top w:val="nil"/>
              <w:left w:val="nil"/>
              <w:bottom w:val="nil"/>
              <w:right w:val="nil"/>
            </w:tcBorders>
            <w:shd w:val="clear" w:color="auto" w:fill="auto"/>
            <w:noWrap/>
            <w:vAlign w:val="center"/>
            <w:hideMark/>
          </w:tcPr>
          <w:p w14:paraId="0515B75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55</w:t>
            </w:r>
          </w:p>
        </w:tc>
      </w:tr>
      <w:tr w:rsidR="00A8570D" w:rsidRPr="00731243" w14:paraId="0E057237"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26C5FC9" w14:textId="77777777" w:rsidR="00A8570D" w:rsidRPr="00731243" w:rsidRDefault="00A8570D" w:rsidP="00A8570D">
            <w:pPr>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12A34E61"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1E02A719"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66D13BFA"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03F6D41E"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2F3444C3"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033EB9B8"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18678942"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57097268"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c>
          <w:tcPr>
            <w:tcW w:w="794" w:type="dxa"/>
            <w:tcBorders>
              <w:top w:val="nil"/>
              <w:left w:val="nil"/>
              <w:bottom w:val="nil"/>
              <w:right w:val="nil"/>
            </w:tcBorders>
            <w:shd w:val="clear" w:color="auto" w:fill="auto"/>
            <w:noWrap/>
            <w:vAlign w:val="center"/>
            <w:hideMark/>
          </w:tcPr>
          <w:p w14:paraId="2076F0ED" w14:textId="77777777" w:rsidR="00A8570D" w:rsidRPr="00731243" w:rsidRDefault="00A8570D" w:rsidP="00A8570D">
            <w:pPr>
              <w:tabs>
                <w:tab w:val="decimal" w:pos="420"/>
              </w:tabs>
              <w:spacing w:after="0" w:line="240" w:lineRule="auto"/>
              <w:rPr>
                <w:rFonts w:ascii="Times New Roman" w:eastAsia="Times New Roman" w:hAnsi="Times New Roman"/>
                <w:lang w:eastAsia="en-GB"/>
              </w:rPr>
            </w:pPr>
          </w:p>
        </w:tc>
      </w:tr>
      <w:tr w:rsidR="00A8570D" w:rsidRPr="00731243" w14:paraId="7BC8D8F3"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01FB71B7"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20s</w:t>
            </w:r>
          </w:p>
        </w:tc>
        <w:tc>
          <w:tcPr>
            <w:tcW w:w="794" w:type="dxa"/>
            <w:tcBorders>
              <w:top w:val="nil"/>
              <w:left w:val="nil"/>
              <w:bottom w:val="nil"/>
              <w:right w:val="nil"/>
            </w:tcBorders>
            <w:shd w:val="clear" w:color="auto" w:fill="auto"/>
            <w:noWrap/>
            <w:vAlign w:val="center"/>
            <w:hideMark/>
          </w:tcPr>
          <w:p w14:paraId="264622C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6BB0964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w:t>
            </w:r>
          </w:p>
        </w:tc>
        <w:tc>
          <w:tcPr>
            <w:tcW w:w="794" w:type="dxa"/>
            <w:tcBorders>
              <w:top w:val="nil"/>
              <w:left w:val="nil"/>
              <w:bottom w:val="nil"/>
              <w:right w:val="nil"/>
            </w:tcBorders>
            <w:shd w:val="clear" w:color="auto" w:fill="auto"/>
            <w:noWrap/>
            <w:vAlign w:val="center"/>
            <w:hideMark/>
          </w:tcPr>
          <w:p w14:paraId="7081901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3582611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w:t>
            </w:r>
          </w:p>
        </w:tc>
        <w:tc>
          <w:tcPr>
            <w:tcW w:w="794" w:type="dxa"/>
            <w:tcBorders>
              <w:top w:val="nil"/>
              <w:left w:val="nil"/>
              <w:bottom w:val="nil"/>
              <w:right w:val="nil"/>
            </w:tcBorders>
            <w:shd w:val="clear" w:color="auto" w:fill="auto"/>
            <w:noWrap/>
            <w:vAlign w:val="center"/>
            <w:hideMark/>
          </w:tcPr>
          <w:p w14:paraId="65D4280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171102A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c>
          <w:tcPr>
            <w:tcW w:w="794" w:type="dxa"/>
            <w:tcBorders>
              <w:top w:val="nil"/>
              <w:left w:val="nil"/>
              <w:bottom w:val="nil"/>
              <w:right w:val="nil"/>
            </w:tcBorders>
            <w:shd w:val="clear" w:color="auto" w:fill="auto"/>
            <w:noWrap/>
            <w:vAlign w:val="center"/>
            <w:hideMark/>
          </w:tcPr>
          <w:p w14:paraId="02A0175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w:t>
            </w:r>
          </w:p>
        </w:tc>
        <w:tc>
          <w:tcPr>
            <w:tcW w:w="794" w:type="dxa"/>
            <w:tcBorders>
              <w:top w:val="nil"/>
              <w:left w:val="nil"/>
              <w:bottom w:val="nil"/>
              <w:right w:val="nil"/>
            </w:tcBorders>
            <w:shd w:val="clear" w:color="auto" w:fill="auto"/>
            <w:noWrap/>
            <w:vAlign w:val="center"/>
            <w:hideMark/>
          </w:tcPr>
          <w:p w14:paraId="52AC277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w:t>
            </w:r>
          </w:p>
        </w:tc>
        <w:tc>
          <w:tcPr>
            <w:tcW w:w="794" w:type="dxa"/>
            <w:tcBorders>
              <w:top w:val="nil"/>
              <w:left w:val="nil"/>
              <w:bottom w:val="nil"/>
              <w:right w:val="nil"/>
            </w:tcBorders>
            <w:shd w:val="clear" w:color="auto" w:fill="auto"/>
            <w:noWrap/>
            <w:vAlign w:val="center"/>
            <w:hideMark/>
          </w:tcPr>
          <w:p w14:paraId="3171F4C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r>
      <w:tr w:rsidR="00A8570D" w:rsidRPr="00731243" w14:paraId="7A88AD71"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6337CDDF"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30s</w:t>
            </w:r>
          </w:p>
        </w:tc>
        <w:tc>
          <w:tcPr>
            <w:tcW w:w="794" w:type="dxa"/>
            <w:tcBorders>
              <w:top w:val="nil"/>
              <w:left w:val="nil"/>
              <w:bottom w:val="nil"/>
              <w:right w:val="nil"/>
            </w:tcBorders>
            <w:shd w:val="clear" w:color="auto" w:fill="auto"/>
            <w:noWrap/>
            <w:vAlign w:val="center"/>
            <w:hideMark/>
          </w:tcPr>
          <w:p w14:paraId="6EE1DDE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w:t>
            </w:r>
          </w:p>
        </w:tc>
        <w:tc>
          <w:tcPr>
            <w:tcW w:w="794" w:type="dxa"/>
            <w:tcBorders>
              <w:top w:val="nil"/>
              <w:left w:val="nil"/>
              <w:bottom w:val="nil"/>
              <w:right w:val="nil"/>
            </w:tcBorders>
            <w:shd w:val="clear" w:color="auto" w:fill="auto"/>
            <w:noWrap/>
            <w:vAlign w:val="center"/>
            <w:hideMark/>
          </w:tcPr>
          <w:p w14:paraId="6A0B6E8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w:t>
            </w:r>
          </w:p>
        </w:tc>
        <w:tc>
          <w:tcPr>
            <w:tcW w:w="794" w:type="dxa"/>
            <w:tcBorders>
              <w:top w:val="nil"/>
              <w:left w:val="nil"/>
              <w:bottom w:val="nil"/>
              <w:right w:val="nil"/>
            </w:tcBorders>
            <w:shd w:val="clear" w:color="auto" w:fill="auto"/>
            <w:noWrap/>
            <w:vAlign w:val="center"/>
            <w:hideMark/>
          </w:tcPr>
          <w:p w14:paraId="539B986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1332176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w:t>
            </w:r>
          </w:p>
        </w:tc>
        <w:tc>
          <w:tcPr>
            <w:tcW w:w="794" w:type="dxa"/>
            <w:tcBorders>
              <w:top w:val="nil"/>
              <w:left w:val="nil"/>
              <w:bottom w:val="nil"/>
              <w:right w:val="nil"/>
            </w:tcBorders>
            <w:shd w:val="clear" w:color="auto" w:fill="auto"/>
            <w:noWrap/>
            <w:vAlign w:val="center"/>
            <w:hideMark/>
          </w:tcPr>
          <w:p w14:paraId="03B7E96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41814C3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11</w:t>
            </w:r>
          </w:p>
        </w:tc>
        <w:tc>
          <w:tcPr>
            <w:tcW w:w="794" w:type="dxa"/>
            <w:tcBorders>
              <w:top w:val="nil"/>
              <w:left w:val="nil"/>
              <w:bottom w:val="nil"/>
              <w:right w:val="nil"/>
            </w:tcBorders>
            <w:shd w:val="clear" w:color="auto" w:fill="auto"/>
            <w:noWrap/>
            <w:vAlign w:val="center"/>
            <w:hideMark/>
          </w:tcPr>
          <w:p w14:paraId="1854A36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020CA73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w:t>
            </w:r>
          </w:p>
        </w:tc>
        <w:tc>
          <w:tcPr>
            <w:tcW w:w="794" w:type="dxa"/>
            <w:tcBorders>
              <w:top w:val="nil"/>
              <w:left w:val="nil"/>
              <w:bottom w:val="nil"/>
              <w:right w:val="nil"/>
            </w:tcBorders>
            <w:shd w:val="clear" w:color="auto" w:fill="auto"/>
            <w:noWrap/>
            <w:vAlign w:val="center"/>
            <w:hideMark/>
          </w:tcPr>
          <w:p w14:paraId="3A76CC4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8</w:t>
            </w:r>
          </w:p>
        </w:tc>
      </w:tr>
      <w:tr w:rsidR="00A8570D" w:rsidRPr="00731243" w14:paraId="25E46F9E"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6872C87A"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40s</w:t>
            </w:r>
          </w:p>
        </w:tc>
        <w:tc>
          <w:tcPr>
            <w:tcW w:w="794" w:type="dxa"/>
            <w:tcBorders>
              <w:top w:val="nil"/>
              <w:left w:val="nil"/>
              <w:bottom w:val="nil"/>
              <w:right w:val="nil"/>
            </w:tcBorders>
            <w:shd w:val="clear" w:color="auto" w:fill="auto"/>
            <w:noWrap/>
            <w:vAlign w:val="center"/>
            <w:hideMark/>
          </w:tcPr>
          <w:p w14:paraId="1681D70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9</w:t>
            </w:r>
          </w:p>
        </w:tc>
        <w:tc>
          <w:tcPr>
            <w:tcW w:w="794" w:type="dxa"/>
            <w:tcBorders>
              <w:top w:val="nil"/>
              <w:left w:val="nil"/>
              <w:bottom w:val="nil"/>
              <w:right w:val="nil"/>
            </w:tcBorders>
            <w:shd w:val="clear" w:color="auto" w:fill="auto"/>
            <w:noWrap/>
            <w:vAlign w:val="center"/>
            <w:hideMark/>
          </w:tcPr>
          <w:p w14:paraId="0E23C25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10</w:t>
            </w:r>
          </w:p>
        </w:tc>
        <w:tc>
          <w:tcPr>
            <w:tcW w:w="794" w:type="dxa"/>
            <w:tcBorders>
              <w:top w:val="nil"/>
              <w:left w:val="nil"/>
              <w:bottom w:val="nil"/>
              <w:right w:val="nil"/>
            </w:tcBorders>
            <w:shd w:val="clear" w:color="auto" w:fill="auto"/>
            <w:noWrap/>
            <w:vAlign w:val="center"/>
            <w:hideMark/>
          </w:tcPr>
          <w:p w14:paraId="0CE2B14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11</w:t>
            </w:r>
          </w:p>
        </w:tc>
        <w:tc>
          <w:tcPr>
            <w:tcW w:w="794" w:type="dxa"/>
            <w:tcBorders>
              <w:top w:val="nil"/>
              <w:left w:val="nil"/>
              <w:bottom w:val="nil"/>
              <w:right w:val="nil"/>
            </w:tcBorders>
            <w:shd w:val="clear" w:color="auto" w:fill="auto"/>
            <w:noWrap/>
            <w:vAlign w:val="center"/>
            <w:hideMark/>
          </w:tcPr>
          <w:p w14:paraId="6FB7194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10</w:t>
            </w:r>
          </w:p>
        </w:tc>
        <w:tc>
          <w:tcPr>
            <w:tcW w:w="794" w:type="dxa"/>
            <w:tcBorders>
              <w:top w:val="nil"/>
              <w:left w:val="nil"/>
              <w:bottom w:val="nil"/>
              <w:right w:val="nil"/>
            </w:tcBorders>
            <w:shd w:val="clear" w:color="auto" w:fill="auto"/>
            <w:noWrap/>
            <w:vAlign w:val="center"/>
            <w:hideMark/>
          </w:tcPr>
          <w:p w14:paraId="5E518CA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798D2CF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18</w:t>
            </w:r>
          </w:p>
        </w:tc>
        <w:tc>
          <w:tcPr>
            <w:tcW w:w="794" w:type="dxa"/>
            <w:tcBorders>
              <w:top w:val="nil"/>
              <w:left w:val="nil"/>
              <w:bottom w:val="nil"/>
              <w:right w:val="nil"/>
            </w:tcBorders>
            <w:shd w:val="clear" w:color="auto" w:fill="auto"/>
            <w:noWrap/>
            <w:vAlign w:val="center"/>
            <w:hideMark/>
          </w:tcPr>
          <w:p w14:paraId="380210B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4247029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393AF56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r>
      <w:tr w:rsidR="00A8570D" w:rsidRPr="00731243" w14:paraId="11DAF11B"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479AD105"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50s</w:t>
            </w:r>
          </w:p>
        </w:tc>
        <w:tc>
          <w:tcPr>
            <w:tcW w:w="794" w:type="dxa"/>
            <w:tcBorders>
              <w:top w:val="nil"/>
              <w:left w:val="nil"/>
              <w:bottom w:val="nil"/>
              <w:right w:val="nil"/>
            </w:tcBorders>
            <w:shd w:val="clear" w:color="auto" w:fill="auto"/>
            <w:noWrap/>
            <w:vAlign w:val="center"/>
            <w:hideMark/>
          </w:tcPr>
          <w:p w14:paraId="195197B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15</w:t>
            </w:r>
          </w:p>
        </w:tc>
        <w:tc>
          <w:tcPr>
            <w:tcW w:w="794" w:type="dxa"/>
            <w:tcBorders>
              <w:top w:val="nil"/>
              <w:left w:val="nil"/>
              <w:bottom w:val="nil"/>
              <w:right w:val="nil"/>
            </w:tcBorders>
            <w:shd w:val="clear" w:color="auto" w:fill="auto"/>
            <w:noWrap/>
            <w:vAlign w:val="center"/>
            <w:hideMark/>
          </w:tcPr>
          <w:p w14:paraId="6A370F3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18</w:t>
            </w:r>
          </w:p>
        </w:tc>
        <w:tc>
          <w:tcPr>
            <w:tcW w:w="794" w:type="dxa"/>
            <w:tcBorders>
              <w:top w:val="nil"/>
              <w:left w:val="nil"/>
              <w:bottom w:val="nil"/>
              <w:right w:val="nil"/>
            </w:tcBorders>
            <w:shd w:val="clear" w:color="auto" w:fill="auto"/>
            <w:noWrap/>
            <w:vAlign w:val="center"/>
            <w:hideMark/>
          </w:tcPr>
          <w:p w14:paraId="5D4F9DD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52678B1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17</w:t>
            </w:r>
          </w:p>
        </w:tc>
        <w:tc>
          <w:tcPr>
            <w:tcW w:w="794" w:type="dxa"/>
            <w:tcBorders>
              <w:top w:val="nil"/>
              <w:left w:val="nil"/>
              <w:bottom w:val="nil"/>
              <w:right w:val="nil"/>
            </w:tcBorders>
            <w:shd w:val="clear" w:color="auto" w:fill="auto"/>
            <w:noWrap/>
            <w:vAlign w:val="center"/>
            <w:hideMark/>
          </w:tcPr>
          <w:p w14:paraId="6950A5F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55FC953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24</w:t>
            </w:r>
          </w:p>
        </w:tc>
        <w:tc>
          <w:tcPr>
            <w:tcW w:w="794" w:type="dxa"/>
            <w:tcBorders>
              <w:top w:val="nil"/>
              <w:left w:val="nil"/>
              <w:bottom w:val="nil"/>
              <w:right w:val="nil"/>
            </w:tcBorders>
            <w:shd w:val="clear" w:color="auto" w:fill="auto"/>
            <w:noWrap/>
            <w:vAlign w:val="center"/>
            <w:hideMark/>
          </w:tcPr>
          <w:p w14:paraId="55F4D1D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c>
          <w:tcPr>
            <w:tcW w:w="794" w:type="dxa"/>
            <w:tcBorders>
              <w:top w:val="nil"/>
              <w:left w:val="nil"/>
              <w:bottom w:val="nil"/>
              <w:right w:val="nil"/>
            </w:tcBorders>
            <w:shd w:val="clear" w:color="auto" w:fill="auto"/>
            <w:noWrap/>
            <w:vAlign w:val="center"/>
            <w:hideMark/>
          </w:tcPr>
          <w:p w14:paraId="2C2413A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28</w:t>
            </w:r>
          </w:p>
        </w:tc>
        <w:tc>
          <w:tcPr>
            <w:tcW w:w="794" w:type="dxa"/>
            <w:tcBorders>
              <w:top w:val="nil"/>
              <w:left w:val="nil"/>
              <w:bottom w:val="nil"/>
              <w:right w:val="nil"/>
            </w:tcBorders>
            <w:shd w:val="clear" w:color="auto" w:fill="auto"/>
            <w:noWrap/>
            <w:vAlign w:val="center"/>
            <w:hideMark/>
          </w:tcPr>
          <w:p w14:paraId="7F12DDF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r>
      <w:tr w:rsidR="00A8570D" w:rsidRPr="00731243" w14:paraId="75D2270A"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1760434C"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60s</w:t>
            </w:r>
          </w:p>
        </w:tc>
        <w:tc>
          <w:tcPr>
            <w:tcW w:w="794" w:type="dxa"/>
            <w:tcBorders>
              <w:top w:val="nil"/>
              <w:left w:val="nil"/>
              <w:bottom w:val="nil"/>
              <w:right w:val="nil"/>
            </w:tcBorders>
            <w:shd w:val="clear" w:color="auto" w:fill="auto"/>
            <w:noWrap/>
            <w:vAlign w:val="center"/>
            <w:hideMark/>
          </w:tcPr>
          <w:p w14:paraId="63026DB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c>
          <w:tcPr>
            <w:tcW w:w="794" w:type="dxa"/>
            <w:tcBorders>
              <w:top w:val="nil"/>
              <w:left w:val="nil"/>
              <w:bottom w:val="nil"/>
              <w:right w:val="nil"/>
            </w:tcBorders>
            <w:shd w:val="clear" w:color="auto" w:fill="auto"/>
            <w:noWrap/>
            <w:vAlign w:val="center"/>
            <w:hideMark/>
          </w:tcPr>
          <w:p w14:paraId="6F37B44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29</w:t>
            </w:r>
          </w:p>
        </w:tc>
        <w:tc>
          <w:tcPr>
            <w:tcW w:w="794" w:type="dxa"/>
            <w:tcBorders>
              <w:top w:val="nil"/>
              <w:left w:val="nil"/>
              <w:bottom w:val="nil"/>
              <w:right w:val="nil"/>
            </w:tcBorders>
            <w:shd w:val="clear" w:color="auto" w:fill="auto"/>
            <w:noWrap/>
            <w:vAlign w:val="center"/>
            <w:hideMark/>
          </w:tcPr>
          <w:p w14:paraId="470D28B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28</w:t>
            </w:r>
          </w:p>
        </w:tc>
        <w:tc>
          <w:tcPr>
            <w:tcW w:w="794" w:type="dxa"/>
            <w:tcBorders>
              <w:top w:val="nil"/>
              <w:left w:val="nil"/>
              <w:bottom w:val="nil"/>
              <w:right w:val="nil"/>
            </w:tcBorders>
            <w:shd w:val="clear" w:color="auto" w:fill="auto"/>
            <w:noWrap/>
            <w:vAlign w:val="center"/>
            <w:hideMark/>
          </w:tcPr>
          <w:p w14:paraId="5EDF010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28</w:t>
            </w:r>
          </w:p>
        </w:tc>
        <w:tc>
          <w:tcPr>
            <w:tcW w:w="794" w:type="dxa"/>
            <w:tcBorders>
              <w:top w:val="nil"/>
              <w:left w:val="nil"/>
              <w:bottom w:val="nil"/>
              <w:right w:val="nil"/>
            </w:tcBorders>
            <w:shd w:val="clear" w:color="auto" w:fill="auto"/>
            <w:noWrap/>
            <w:vAlign w:val="center"/>
            <w:hideMark/>
          </w:tcPr>
          <w:p w14:paraId="2C36D3D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4E68B8D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c>
          <w:tcPr>
            <w:tcW w:w="794" w:type="dxa"/>
            <w:tcBorders>
              <w:top w:val="nil"/>
              <w:left w:val="nil"/>
              <w:bottom w:val="nil"/>
              <w:right w:val="nil"/>
            </w:tcBorders>
            <w:shd w:val="clear" w:color="auto" w:fill="auto"/>
            <w:noWrap/>
            <w:vAlign w:val="center"/>
            <w:hideMark/>
          </w:tcPr>
          <w:p w14:paraId="2287E7A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nil"/>
              <w:left w:val="nil"/>
              <w:bottom w:val="nil"/>
              <w:right w:val="nil"/>
            </w:tcBorders>
            <w:shd w:val="clear" w:color="auto" w:fill="auto"/>
            <w:noWrap/>
            <w:vAlign w:val="center"/>
            <w:hideMark/>
          </w:tcPr>
          <w:p w14:paraId="52CD9E9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32</w:t>
            </w:r>
          </w:p>
        </w:tc>
        <w:tc>
          <w:tcPr>
            <w:tcW w:w="794" w:type="dxa"/>
            <w:tcBorders>
              <w:top w:val="nil"/>
              <w:left w:val="nil"/>
              <w:bottom w:val="nil"/>
              <w:right w:val="nil"/>
            </w:tcBorders>
            <w:shd w:val="clear" w:color="auto" w:fill="auto"/>
            <w:noWrap/>
            <w:vAlign w:val="center"/>
            <w:hideMark/>
          </w:tcPr>
          <w:p w14:paraId="354A134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30</w:t>
            </w:r>
          </w:p>
        </w:tc>
      </w:tr>
      <w:tr w:rsidR="00A8570D" w:rsidRPr="00731243" w14:paraId="42DD9860"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1A3096D5"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70s</w:t>
            </w:r>
          </w:p>
        </w:tc>
        <w:tc>
          <w:tcPr>
            <w:tcW w:w="794" w:type="dxa"/>
            <w:tcBorders>
              <w:top w:val="nil"/>
              <w:left w:val="nil"/>
              <w:bottom w:val="nil"/>
              <w:right w:val="nil"/>
            </w:tcBorders>
            <w:shd w:val="clear" w:color="auto" w:fill="auto"/>
            <w:noWrap/>
            <w:vAlign w:val="center"/>
            <w:hideMark/>
          </w:tcPr>
          <w:p w14:paraId="551727F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31</w:t>
            </w:r>
          </w:p>
        </w:tc>
        <w:tc>
          <w:tcPr>
            <w:tcW w:w="794" w:type="dxa"/>
            <w:tcBorders>
              <w:top w:val="nil"/>
              <w:left w:val="nil"/>
              <w:bottom w:val="nil"/>
              <w:right w:val="nil"/>
            </w:tcBorders>
            <w:shd w:val="clear" w:color="auto" w:fill="auto"/>
            <w:noWrap/>
            <w:vAlign w:val="center"/>
            <w:hideMark/>
          </w:tcPr>
          <w:p w14:paraId="74643C1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29</w:t>
            </w:r>
          </w:p>
        </w:tc>
        <w:tc>
          <w:tcPr>
            <w:tcW w:w="794" w:type="dxa"/>
            <w:tcBorders>
              <w:top w:val="nil"/>
              <w:left w:val="nil"/>
              <w:bottom w:val="nil"/>
              <w:right w:val="nil"/>
            </w:tcBorders>
            <w:shd w:val="clear" w:color="auto" w:fill="auto"/>
            <w:noWrap/>
            <w:vAlign w:val="center"/>
            <w:hideMark/>
          </w:tcPr>
          <w:p w14:paraId="44621BA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27</w:t>
            </w:r>
          </w:p>
        </w:tc>
        <w:tc>
          <w:tcPr>
            <w:tcW w:w="794" w:type="dxa"/>
            <w:tcBorders>
              <w:top w:val="nil"/>
              <w:left w:val="nil"/>
              <w:bottom w:val="nil"/>
              <w:right w:val="nil"/>
            </w:tcBorders>
            <w:shd w:val="clear" w:color="auto" w:fill="auto"/>
            <w:noWrap/>
            <w:vAlign w:val="center"/>
            <w:hideMark/>
          </w:tcPr>
          <w:p w14:paraId="02CB41F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30</w:t>
            </w:r>
          </w:p>
        </w:tc>
        <w:tc>
          <w:tcPr>
            <w:tcW w:w="794" w:type="dxa"/>
            <w:tcBorders>
              <w:top w:val="nil"/>
              <w:left w:val="nil"/>
              <w:bottom w:val="nil"/>
              <w:right w:val="nil"/>
            </w:tcBorders>
            <w:shd w:val="clear" w:color="auto" w:fill="auto"/>
            <w:noWrap/>
            <w:vAlign w:val="center"/>
            <w:hideMark/>
          </w:tcPr>
          <w:p w14:paraId="4AAE5CF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1E3197C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15</w:t>
            </w:r>
          </w:p>
        </w:tc>
        <w:tc>
          <w:tcPr>
            <w:tcW w:w="794" w:type="dxa"/>
            <w:tcBorders>
              <w:top w:val="nil"/>
              <w:left w:val="nil"/>
              <w:bottom w:val="nil"/>
              <w:right w:val="nil"/>
            </w:tcBorders>
            <w:shd w:val="clear" w:color="auto" w:fill="auto"/>
            <w:noWrap/>
            <w:vAlign w:val="center"/>
            <w:hideMark/>
          </w:tcPr>
          <w:p w14:paraId="6F9947B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15</w:t>
            </w:r>
          </w:p>
        </w:tc>
        <w:tc>
          <w:tcPr>
            <w:tcW w:w="794" w:type="dxa"/>
            <w:tcBorders>
              <w:top w:val="nil"/>
              <w:left w:val="nil"/>
              <w:bottom w:val="nil"/>
              <w:right w:val="nil"/>
            </w:tcBorders>
            <w:shd w:val="clear" w:color="auto" w:fill="auto"/>
            <w:noWrap/>
            <w:vAlign w:val="center"/>
            <w:hideMark/>
          </w:tcPr>
          <w:p w14:paraId="666068A7"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11</w:t>
            </w:r>
          </w:p>
        </w:tc>
        <w:tc>
          <w:tcPr>
            <w:tcW w:w="794" w:type="dxa"/>
            <w:tcBorders>
              <w:top w:val="nil"/>
              <w:left w:val="nil"/>
              <w:bottom w:val="nil"/>
              <w:right w:val="nil"/>
            </w:tcBorders>
            <w:shd w:val="clear" w:color="auto" w:fill="auto"/>
            <w:noWrap/>
            <w:vAlign w:val="center"/>
            <w:hideMark/>
          </w:tcPr>
          <w:p w14:paraId="1B9BCB9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14</w:t>
            </w:r>
          </w:p>
        </w:tc>
      </w:tr>
      <w:tr w:rsidR="00A8570D" w:rsidRPr="00731243" w14:paraId="1E076C82" w14:textId="77777777" w:rsidTr="008543CD">
        <w:trPr>
          <w:trHeight w:val="300"/>
          <w:jc w:val="center"/>
        </w:trPr>
        <w:tc>
          <w:tcPr>
            <w:tcW w:w="1135" w:type="dxa"/>
            <w:tcBorders>
              <w:top w:val="nil"/>
              <w:left w:val="nil"/>
              <w:bottom w:val="nil"/>
              <w:right w:val="nil"/>
            </w:tcBorders>
            <w:shd w:val="clear" w:color="auto" w:fill="auto"/>
            <w:noWrap/>
            <w:vAlign w:val="center"/>
            <w:hideMark/>
          </w:tcPr>
          <w:p w14:paraId="4A2B69C6" w14:textId="77777777" w:rsidR="00A8570D" w:rsidRPr="00731243" w:rsidRDefault="00A8570D" w:rsidP="00A8570D">
            <w:pPr>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80s+</w:t>
            </w:r>
          </w:p>
        </w:tc>
        <w:tc>
          <w:tcPr>
            <w:tcW w:w="794" w:type="dxa"/>
            <w:tcBorders>
              <w:top w:val="nil"/>
              <w:left w:val="nil"/>
              <w:bottom w:val="nil"/>
              <w:right w:val="nil"/>
            </w:tcBorders>
            <w:shd w:val="clear" w:color="auto" w:fill="auto"/>
            <w:noWrap/>
            <w:vAlign w:val="center"/>
            <w:hideMark/>
          </w:tcPr>
          <w:p w14:paraId="7E85B50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6A7EE78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7</w:t>
            </w:r>
          </w:p>
        </w:tc>
        <w:tc>
          <w:tcPr>
            <w:tcW w:w="794" w:type="dxa"/>
            <w:tcBorders>
              <w:top w:val="nil"/>
              <w:left w:val="nil"/>
              <w:bottom w:val="nil"/>
              <w:right w:val="nil"/>
            </w:tcBorders>
            <w:shd w:val="clear" w:color="auto" w:fill="auto"/>
            <w:noWrap/>
            <w:vAlign w:val="center"/>
            <w:hideMark/>
          </w:tcPr>
          <w:p w14:paraId="2184BDA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7C6C4518"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6</w:t>
            </w:r>
          </w:p>
        </w:tc>
        <w:tc>
          <w:tcPr>
            <w:tcW w:w="794" w:type="dxa"/>
            <w:tcBorders>
              <w:top w:val="nil"/>
              <w:left w:val="nil"/>
              <w:bottom w:val="nil"/>
              <w:right w:val="nil"/>
            </w:tcBorders>
            <w:shd w:val="clear" w:color="auto" w:fill="auto"/>
            <w:noWrap/>
            <w:vAlign w:val="center"/>
            <w:hideMark/>
          </w:tcPr>
          <w:p w14:paraId="60A3A7F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hideMark/>
          </w:tcPr>
          <w:p w14:paraId="016FD7D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3</w:t>
            </w:r>
          </w:p>
        </w:tc>
        <w:tc>
          <w:tcPr>
            <w:tcW w:w="794" w:type="dxa"/>
            <w:tcBorders>
              <w:top w:val="nil"/>
              <w:left w:val="nil"/>
              <w:bottom w:val="nil"/>
              <w:right w:val="nil"/>
            </w:tcBorders>
            <w:shd w:val="clear" w:color="auto" w:fill="auto"/>
            <w:noWrap/>
            <w:vAlign w:val="center"/>
            <w:hideMark/>
          </w:tcPr>
          <w:p w14:paraId="3AB851E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c>
          <w:tcPr>
            <w:tcW w:w="794" w:type="dxa"/>
            <w:tcBorders>
              <w:top w:val="nil"/>
              <w:left w:val="nil"/>
              <w:bottom w:val="nil"/>
              <w:right w:val="nil"/>
            </w:tcBorders>
            <w:shd w:val="clear" w:color="auto" w:fill="auto"/>
            <w:noWrap/>
            <w:vAlign w:val="center"/>
            <w:hideMark/>
          </w:tcPr>
          <w:p w14:paraId="4C2A31D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1</w:t>
            </w:r>
          </w:p>
        </w:tc>
        <w:tc>
          <w:tcPr>
            <w:tcW w:w="794" w:type="dxa"/>
            <w:tcBorders>
              <w:top w:val="nil"/>
              <w:left w:val="nil"/>
              <w:bottom w:val="nil"/>
              <w:right w:val="nil"/>
            </w:tcBorders>
            <w:shd w:val="clear" w:color="auto" w:fill="auto"/>
            <w:noWrap/>
            <w:vAlign w:val="center"/>
            <w:hideMark/>
          </w:tcPr>
          <w:p w14:paraId="09C6787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sidRPr="00731243">
              <w:rPr>
                <w:rFonts w:ascii="Times New Roman" w:eastAsia="Times New Roman" w:hAnsi="Times New Roman"/>
                <w:color w:val="000000"/>
                <w:lang w:eastAsia="en-GB"/>
              </w:rPr>
              <w:t>2</w:t>
            </w:r>
          </w:p>
        </w:tc>
      </w:tr>
      <w:tr w:rsidR="00A8570D" w:rsidRPr="00731243" w14:paraId="39EA5043" w14:textId="77777777" w:rsidTr="008543CD">
        <w:trPr>
          <w:trHeight w:val="171"/>
          <w:jc w:val="center"/>
        </w:trPr>
        <w:tc>
          <w:tcPr>
            <w:tcW w:w="1135" w:type="dxa"/>
            <w:tcBorders>
              <w:top w:val="nil"/>
              <w:left w:val="nil"/>
              <w:bottom w:val="nil"/>
              <w:right w:val="nil"/>
            </w:tcBorders>
            <w:shd w:val="clear" w:color="auto" w:fill="auto"/>
            <w:noWrap/>
            <w:vAlign w:val="center"/>
          </w:tcPr>
          <w:p w14:paraId="1DDA6875" w14:textId="77777777" w:rsidR="00A8570D" w:rsidRDefault="00A8570D" w:rsidP="00A8570D">
            <w:pPr>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5EE610F1"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3B24CF7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0E388B0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2A3A9A95"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2549167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7FEF2F3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15F2367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0820D1D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6E1F180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r>
      <w:tr w:rsidR="00A8570D" w:rsidRPr="00731243" w14:paraId="6ED35228" w14:textId="77777777" w:rsidTr="008543CD">
        <w:trPr>
          <w:trHeight w:val="171"/>
          <w:jc w:val="center"/>
        </w:trPr>
        <w:tc>
          <w:tcPr>
            <w:tcW w:w="1135" w:type="dxa"/>
            <w:tcBorders>
              <w:top w:val="nil"/>
              <w:left w:val="nil"/>
              <w:bottom w:val="nil"/>
              <w:right w:val="nil"/>
            </w:tcBorders>
            <w:shd w:val="clear" w:color="auto" w:fill="auto"/>
            <w:noWrap/>
            <w:vAlign w:val="center"/>
          </w:tcPr>
          <w:p w14:paraId="6D15F454" w14:textId="77777777" w:rsidR="00A8570D" w:rsidRPr="00731243" w:rsidRDefault="00A8570D" w:rsidP="00A8570D">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Lay</w:t>
            </w:r>
          </w:p>
        </w:tc>
        <w:tc>
          <w:tcPr>
            <w:tcW w:w="794" w:type="dxa"/>
            <w:tcBorders>
              <w:top w:val="nil"/>
              <w:left w:val="nil"/>
              <w:bottom w:val="nil"/>
              <w:right w:val="nil"/>
            </w:tcBorders>
            <w:shd w:val="clear" w:color="auto" w:fill="auto"/>
            <w:noWrap/>
            <w:vAlign w:val="center"/>
          </w:tcPr>
          <w:p w14:paraId="7E4B1A1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89</w:t>
            </w:r>
          </w:p>
        </w:tc>
        <w:tc>
          <w:tcPr>
            <w:tcW w:w="794" w:type="dxa"/>
            <w:tcBorders>
              <w:top w:val="nil"/>
              <w:left w:val="nil"/>
              <w:bottom w:val="nil"/>
              <w:right w:val="nil"/>
            </w:tcBorders>
            <w:shd w:val="clear" w:color="auto" w:fill="auto"/>
            <w:noWrap/>
            <w:vAlign w:val="center"/>
          </w:tcPr>
          <w:p w14:paraId="22360EC6"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96</w:t>
            </w:r>
          </w:p>
        </w:tc>
        <w:tc>
          <w:tcPr>
            <w:tcW w:w="794" w:type="dxa"/>
            <w:tcBorders>
              <w:top w:val="nil"/>
              <w:left w:val="nil"/>
              <w:bottom w:val="nil"/>
              <w:right w:val="nil"/>
            </w:tcBorders>
            <w:shd w:val="clear" w:color="auto" w:fill="auto"/>
            <w:noWrap/>
            <w:vAlign w:val="center"/>
          </w:tcPr>
          <w:p w14:paraId="0EE190FB"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96</w:t>
            </w:r>
          </w:p>
        </w:tc>
        <w:tc>
          <w:tcPr>
            <w:tcW w:w="794" w:type="dxa"/>
            <w:tcBorders>
              <w:top w:val="nil"/>
              <w:left w:val="nil"/>
              <w:bottom w:val="nil"/>
              <w:right w:val="nil"/>
            </w:tcBorders>
            <w:shd w:val="clear" w:color="auto" w:fill="auto"/>
            <w:noWrap/>
            <w:vAlign w:val="center"/>
          </w:tcPr>
          <w:p w14:paraId="7E83B8D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94</w:t>
            </w:r>
          </w:p>
        </w:tc>
        <w:tc>
          <w:tcPr>
            <w:tcW w:w="794" w:type="dxa"/>
            <w:tcBorders>
              <w:top w:val="nil"/>
              <w:left w:val="nil"/>
              <w:bottom w:val="nil"/>
              <w:right w:val="nil"/>
            </w:tcBorders>
            <w:shd w:val="clear" w:color="auto" w:fill="auto"/>
            <w:noWrap/>
            <w:vAlign w:val="center"/>
          </w:tcPr>
          <w:p w14:paraId="1E57BB4C"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nil"/>
              <w:right w:val="nil"/>
            </w:tcBorders>
            <w:shd w:val="clear" w:color="auto" w:fill="auto"/>
            <w:noWrap/>
            <w:vAlign w:val="center"/>
          </w:tcPr>
          <w:p w14:paraId="26B9115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w:t>
            </w:r>
          </w:p>
        </w:tc>
        <w:tc>
          <w:tcPr>
            <w:tcW w:w="794" w:type="dxa"/>
            <w:tcBorders>
              <w:top w:val="nil"/>
              <w:left w:val="nil"/>
              <w:bottom w:val="nil"/>
              <w:right w:val="nil"/>
            </w:tcBorders>
            <w:shd w:val="clear" w:color="auto" w:fill="auto"/>
            <w:noWrap/>
            <w:vAlign w:val="center"/>
          </w:tcPr>
          <w:p w14:paraId="24DA7844"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40</w:t>
            </w:r>
          </w:p>
        </w:tc>
        <w:tc>
          <w:tcPr>
            <w:tcW w:w="794" w:type="dxa"/>
            <w:tcBorders>
              <w:top w:val="nil"/>
              <w:left w:val="nil"/>
              <w:bottom w:val="nil"/>
              <w:right w:val="nil"/>
            </w:tcBorders>
            <w:shd w:val="clear" w:color="auto" w:fill="auto"/>
            <w:noWrap/>
            <w:vAlign w:val="center"/>
          </w:tcPr>
          <w:p w14:paraId="6C449DB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w:t>
            </w:r>
          </w:p>
        </w:tc>
        <w:tc>
          <w:tcPr>
            <w:tcW w:w="794" w:type="dxa"/>
            <w:tcBorders>
              <w:top w:val="nil"/>
              <w:left w:val="nil"/>
              <w:bottom w:val="nil"/>
              <w:right w:val="nil"/>
            </w:tcBorders>
            <w:shd w:val="clear" w:color="auto" w:fill="auto"/>
            <w:noWrap/>
            <w:vAlign w:val="center"/>
          </w:tcPr>
          <w:p w14:paraId="1F648872"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39</w:t>
            </w:r>
          </w:p>
        </w:tc>
      </w:tr>
      <w:tr w:rsidR="00A8570D" w:rsidRPr="00731243" w14:paraId="423A8BF8" w14:textId="77777777" w:rsidTr="008543CD">
        <w:trPr>
          <w:trHeight w:val="300"/>
          <w:jc w:val="center"/>
        </w:trPr>
        <w:tc>
          <w:tcPr>
            <w:tcW w:w="1135" w:type="dxa"/>
            <w:tcBorders>
              <w:top w:val="nil"/>
              <w:left w:val="nil"/>
              <w:bottom w:val="single" w:sz="12" w:space="0" w:color="auto"/>
              <w:right w:val="nil"/>
            </w:tcBorders>
            <w:shd w:val="clear" w:color="auto" w:fill="auto"/>
            <w:noWrap/>
            <w:vAlign w:val="center"/>
          </w:tcPr>
          <w:p w14:paraId="3C03B314" w14:textId="77777777" w:rsidR="00A8570D" w:rsidRDefault="00A8570D" w:rsidP="00A8570D">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Ordained</w:t>
            </w:r>
          </w:p>
        </w:tc>
        <w:tc>
          <w:tcPr>
            <w:tcW w:w="794" w:type="dxa"/>
            <w:tcBorders>
              <w:top w:val="nil"/>
              <w:left w:val="nil"/>
              <w:bottom w:val="single" w:sz="12" w:space="0" w:color="auto"/>
              <w:right w:val="nil"/>
            </w:tcBorders>
            <w:shd w:val="clear" w:color="auto" w:fill="auto"/>
            <w:noWrap/>
            <w:vAlign w:val="center"/>
          </w:tcPr>
          <w:p w14:paraId="74F9EB7E"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w:t>
            </w:r>
          </w:p>
        </w:tc>
        <w:tc>
          <w:tcPr>
            <w:tcW w:w="794" w:type="dxa"/>
            <w:tcBorders>
              <w:top w:val="nil"/>
              <w:left w:val="nil"/>
              <w:bottom w:val="single" w:sz="12" w:space="0" w:color="auto"/>
              <w:right w:val="nil"/>
            </w:tcBorders>
            <w:shd w:val="clear" w:color="auto" w:fill="auto"/>
            <w:noWrap/>
            <w:vAlign w:val="center"/>
          </w:tcPr>
          <w:p w14:paraId="32CC29D3"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w:t>
            </w:r>
          </w:p>
        </w:tc>
        <w:tc>
          <w:tcPr>
            <w:tcW w:w="794" w:type="dxa"/>
            <w:tcBorders>
              <w:top w:val="nil"/>
              <w:left w:val="nil"/>
              <w:bottom w:val="single" w:sz="12" w:space="0" w:color="auto"/>
              <w:right w:val="nil"/>
            </w:tcBorders>
            <w:shd w:val="clear" w:color="auto" w:fill="auto"/>
            <w:noWrap/>
            <w:vAlign w:val="center"/>
          </w:tcPr>
          <w:p w14:paraId="5D6D509A"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w:t>
            </w:r>
          </w:p>
        </w:tc>
        <w:tc>
          <w:tcPr>
            <w:tcW w:w="794" w:type="dxa"/>
            <w:tcBorders>
              <w:top w:val="nil"/>
              <w:left w:val="nil"/>
              <w:bottom w:val="single" w:sz="12" w:space="0" w:color="auto"/>
              <w:right w:val="nil"/>
            </w:tcBorders>
            <w:shd w:val="clear" w:color="auto" w:fill="auto"/>
            <w:noWrap/>
            <w:vAlign w:val="center"/>
          </w:tcPr>
          <w:p w14:paraId="45BA12B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w:t>
            </w:r>
          </w:p>
        </w:tc>
        <w:tc>
          <w:tcPr>
            <w:tcW w:w="794" w:type="dxa"/>
            <w:tcBorders>
              <w:top w:val="nil"/>
              <w:left w:val="nil"/>
              <w:bottom w:val="single" w:sz="12" w:space="0" w:color="auto"/>
              <w:right w:val="nil"/>
            </w:tcBorders>
            <w:shd w:val="clear" w:color="auto" w:fill="auto"/>
            <w:noWrap/>
            <w:vAlign w:val="center"/>
          </w:tcPr>
          <w:p w14:paraId="0E6BD59D"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p>
        </w:tc>
        <w:tc>
          <w:tcPr>
            <w:tcW w:w="794" w:type="dxa"/>
            <w:tcBorders>
              <w:top w:val="nil"/>
              <w:left w:val="nil"/>
              <w:bottom w:val="single" w:sz="12" w:space="0" w:color="auto"/>
              <w:right w:val="nil"/>
            </w:tcBorders>
            <w:shd w:val="clear" w:color="auto" w:fill="auto"/>
            <w:noWrap/>
            <w:vAlign w:val="center"/>
          </w:tcPr>
          <w:p w14:paraId="59EE9C2F"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69</w:t>
            </w:r>
          </w:p>
        </w:tc>
        <w:tc>
          <w:tcPr>
            <w:tcW w:w="794" w:type="dxa"/>
            <w:tcBorders>
              <w:top w:val="nil"/>
              <w:left w:val="nil"/>
              <w:bottom w:val="single" w:sz="12" w:space="0" w:color="auto"/>
              <w:right w:val="nil"/>
            </w:tcBorders>
            <w:shd w:val="clear" w:color="auto" w:fill="auto"/>
            <w:noWrap/>
            <w:vAlign w:val="center"/>
          </w:tcPr>
          <w:p w14:paraId="31EAA119"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w:t>
            </w:r>
          </w:p>
        </w:tc>
        <w:tc>
          <w:tcPr>
            <w:tcW w:w="794" w:type="dxa"/>
            <w:tcBorders>
              <w:top w:val="nil"/>
              <w:left w:val="nil"/>
              <w:bottom w:val="single" w:sz="12" w:space="0" w:color="auto"/>
              <w:right w:val="nil"/>
            </w:tcBorders>
            <w:shd w:val="clear" w:color="auto" w:fill="auto"/>
            <w:noWrap/>
            <w:vAlign w:val="center"/>
          </w:tcPr>
          <w:p w14:paraId="113316C0" w14:textId="77777777" w:rsidR="00A8570D" w:rsidRPr="00731243"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52</w:t>
            </w:r>
          </w:p>
        </w:tc>
        <w:tc>
          <w:tcPr>
            <w:tcW w:w="794" w:type="dxa"/>
            <w:tcBorders>
              <w:top w:val="nil"/>
              <w:left w:val="nil"/>
              <w:bottom w:val="single" w:sz="12" w:space="0" w:color="auto"/>
              <w:right w:val="nil"/>
            </w:tcBorders>
            <w:shd w:val="clear" w:color="auto" w:fill="auto"/>
            <w:noWrap/>
            <w:vAlign w:val="center"/>
          </w:tcPr>
          <w:p w14:paraId="6FFC6EFB" w14:textId="77777777" w:rsidR="00A8570D" w:rsidRDefault="00A8570D" w:rsidP="00A8570D">
            <w:pPr>
              <w:tabs>
                <w:tab w:val="decimal" w:pos="420"/>
              </w:tabs>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61</w:t>
            </w:r>
          </w:p>
        </w:tc>
      </w:tr>
    </w:tbl>
    <w:p w14:paraId="5B187B70" w14:textId="77777777" w:rsidR="00A8570D" w:rsidRDefault="00A8570D" w:rsidP="00A8570D">
      <w:pPr>
        <w:spacing w:after="0" w:line="240" w:lineRule="auto"/>
        <w:rPr>
          <w:rFonts w:ascii="Times New Roman" w:hAnsi="Times New Roman"/>
          <w:sz w:val="24"/>
          <w:szCs w:val="24"/>
        </w:rPr>
      </w:pPr>
    </w:p>
    <w:p w14:paraId="5544696D" w14:textId="77777777" w:rsidR="00A8570D" w:rsidRDefault="008543CD" w:rsidP="00A8570D">
      <w:pPr>
        <w:spacing w:after="0" w:line="240" w:lineRule="auto"/>
        <w:rPr>
          <w:rFonts w:ascii="Times New Roman" w:hAnsi="Times New Roman"/>
          <w:sz w:val="24"/>
          <w:szCs w:val="24"/>
        </w:rPr>
      </w:pPr>
      <w:r>
        <w:rPr>
          <w:rFonts w:ascii="Times New Roman" w:hAnsi="Times New Roman"/>
          <w:sz w:val="24"/>
          <w:szCs w:val="24"/>
        </w:rPr>
        <w:t>Not</w:t>
      </w:r>
      <w:r w:rsidR="00A8570D">
        <w:rPr>
          <w:rFonts w:ascii="Times New Roman" w:hAnsi="Times New Roman"/>
          <w:sz w:val="24"/>
          <w:szCs w:val="24"/>
        </w:rPr>
        <w:t>e</w:t>
      </w:r>
      <w:r>
        <w:rPr>
          <w:rFonts w:ascii="Times New Roman" w:hAnsi="Times New Roman"/>
          <w:sz w:val="24"/>
          <w:szCs w:val="24"/>
        </w:rPr>
        <w:t>:</w:t>
      </w:r>
      <w:r>
        <w:rPr>
          <w:rFonts w:ascii="Times New Roman" w:hAnsi="Times New Roman"/>
          <w:sz w:val="24"/>
          <w:szCs w:val="24"/>
        </w:rPr>
        <w:tab/>
      </w:r>
      <w:r w:rsidR="00A8570D">
        <w:rPr>
          <w:rFonts w:ascii="Times New Roman" w:hAnsi="Times New Roman"/>
          <w:sz w:val="24"/>
          <w:szCs w:val="24"/>
        </w:rPr>
        <w:t>AC Anglo-Catholic; BC Broad Church; EV Evangelical</w:t>
      </w:r>
      <w:r w:rsidR="00A8570D">
        <w:rPr>
          <w:rFonts w:ascii="Times New Roman" w:hAnsi="Times New Roman"/>
          <w:sz w:val="24"/>
          <w:szCs w:val="24"/>
        </w:rPr>
        <w:br w:type="page"/>
      </w:r>
    </w:p>
    <w:p w14:paraId="3C8D7076" w14:textId="77777777" w:rsidR="00A8570D" w:rsidRDefault="00A8570D" w:rsidP="00A8570D">
      <w:pPr>
        <w:spacing w:after="0" w:line="480" w:lineRule="auto"/>
        <w:rPr>
          <w:rFonts w:ascii="Times New Roman" w:hAnsi="Times New Roman"/>
          <w:sz w:val="24"/>
          <w:szCs w:val="24"/>
        </w:rPr>
      </w:pPr>
      <w:r>
        <w:rPr>
          <w:rFonts w:ascii="Times New Roman" w:hAnsi="Times New Roman"/>
          <w:sz w:val="24"/>
          <w:szCs w:val="24"/>
        </w:rPr>
        <w:lastRenderedPageBreak/>
        <w:t>Table 2</w:t>
      </w:r>
    </w:p>
    <w:p w14:paraId="19202DFF" w14:textId="77777777" w:rsidR="00A8570D" w:rsidRDefault="00A8570D" w:rsidP="00A8570D">
      <w:pPr>
        <w:spacing w:after="0" w:line="480" w:lineRule="auto"/>
        <w:rPr>
          <w:rFonts w:ascii="Times New Roman" w:hAnsi="Times New Roman"/>
          <w:i/>
          <w:sz w:val="24"/>
          <w:szCs w:val="24"/>
        </w:rPr>
      </w:pPr>
      <w:r>
        <w:rPr>
          <w:rFonts w:ascii="Times New Roman" w:hAnsi="Times New Roman"/>
          <w:i/>
          <w:sz w:val="24"/>
          <w:szCs w:val="24"/>
        </w:rPr>
        <w:t>Views on communion by church tradition: Clergy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211"/>
        <w:gridCol w:w="285"/>
        <w:gridCol w:w="945"/>
        <w:gridCol w:w="945"/>
        <w:gridCol w:w="945"/>
        <w:gridCol w:w="911"/>
      </w:tblGrid>
      <w:tr w:rsidR="00A8570D" w:rsidRPr="00A13FD3" w14:paraId="39574580" w14:textId="77777777" w:rsidTr="00A8570D">
        <w:trPr>
          <w:trHeight w:val="300"/>
        </w:trPr>
        <w:tc>
          <w:tcPr>
            <w:tcW w:w="2819" w:type="pct"/>
            <w:tcBorders>
              <w:top w:val="single" w:sz="12" w:space="0" w:color="auto"/>
            </w:tcBorders>
            <w:noWrap/>
            <w:vAlign w:val="center"/>
            <w:hideMark/>
          </w:tcPr>
          <w:p w14:paraId="02913BEC" w14:textId="77777777" w:rsidR="00A8570D" w:rsidRPr="00A13FD3" w:rsidRDefault="00A8570D" w:rsidP="00A8570D">
            <w:pPr>
              <w:spacing w:after="0" w:line="240" w:lineRule="auto"/>
              <w:rPr>
                <w:sz w:val="24"/>
                <w:szCs w:val="24"/>
              </w:rPr>
            </w:pPr>
          </w:p>
        </w:tc>
        <w:tc>
          <w:tcPr>
            <w:tcW w:w="154" w:type="pct"/>
            <w:tcBorders>
              <w:top w:val="single" w:sz="12" w:space="0" w:color="auto"/>
            </w:tcBorders>
          </w:tcPr>
          <w:p w14:paraId="18B48DA0" w14:textId="77777777" w:rsidR="00A8570D" w:rsidRPr="00A13FD3" w:rsidRDefault="00A8570D" w:rsidP="00A8570D">
            <w:pPr>
              <w:spacing w:after="0" w:line="240" w:lineRule="auto"/>
              <w:jc w:val="center"/>
              <w:rPr>
                <w:sz w:val="24"/>
                <w:szCs w:val="24"/>
              </w:rPr>
            </w:pPr>
          </w:p>
        </w:tc>
        <w:tc>
          <w:tcPr>
            <w:tcW w:w="511" w:type="pct"/>
            <w:tcBorders>
              <w:top w:val="single" w:sz="12" w:space="0" w:color="auto"/>
            </w:tcBorders>
            <w:noWrap/>
            <w:vAlign w:val="center"/>
            <w:hideMark/>
          </w:tcPr>
          <w:p w14:paraId="61A9F224" w14:textId="77777777" w:rsidR="00A8570D" w:rsidRPr="00A13FD3" w:rsidRDefault="00A8570D" w:rsidP="00A8570D">
            <w:pPr>
              <w:spacing w:after="0" w:line="240" w:lineRule="auto"/>
              <w:jc w:val="center"/>
              <w:rPr>
                <w:sz w:val="24"/>
                <w:szCs w:val="24"/>
              </w:rPr>
            </w:pPr>
            <w:r w:rsidRPr="00A13FD3">
              <w:rPr>
                <w:sz w:val="24"/>
                <w:szCs w:val="24"/>
              </w:rPr>
              <w:t>AC</w:t>
            </w:r>
          </w:p>
        </w:tc>
        <w:tc>
          <w:tcPr>
            <w:tcW w:w="511" w:type="pct"/>
            <w:tcBorders>
              <w:top w:val="single" w:sz="12" w:space="0" w:color="auto"/>
            </w:tcBorders>
            <w:noWrap/>
            <w:vAlign w:val="center"/>
            <w:hideMark/>
          </w:tcPr>
          <w:p w14:paraId="4FBB36B4" w14:textId="77777777" w:rsidR="00A8570D" w:rsidRPr="00A13FD3" w:rsidRDefault="00A8570D" w:rsidP="00A8570D">
            <w:pPr>
              <w:spacing w:after="0" w:line="240" w:lineRule="auto"/>
              <w:jc w:val="center"/>
              <w:rPr>
                <w:sz w:val="24"/>
                <w:szCs w:val="24"/>
              </w:rPr>
            </w:pPr>
            <w:r w:rsidRPr="00A13FD3">
              <w:rPr>
                <w:sz w:val="24"/>
                <w:szCs w:val="24"/>
              </w:rPr>
              <w:t>BC</w:t>
            </w:r>
          </w:p>
        </w:tc>
        <w:tc>
          <w:tcPr>
            <w:tcW w:w="511" w:type="pct"/>
            <w:tcBorders>
              <w:top w:val="single" w:sz="12" w:space="0" w:color="auto"/>
            </w:tcBorders>
            <w:noWrap/>
            <w:vAlign w:val="center"/>
            <w:hideMark/>
          </w:tcPr>
          <w:p w14:paraId="5C2E793F" w14:textId="77777777" w:rsidR="00A8570D" w:rsidRPr="00A13FD3" w:rsidRDefault="00A8570D" w:rsidP="00A8570D">
            <w:pPr>
              <w:spacing w:after="0" w:line="240" w:lineRule="auto"/>
              <w:jc w:val="center"/>
              <w:rPr>
                <w:sz w:val="24"/>
                <w:szCs w:val="24"/>
              </w:rPr>
            </w:pPr>
            <w:r w:rsidRPr="00A13FD3">
              <w:rPr>
                <w:sz w:val="24"/>
                <w:szCs w:val="24"/>
              </w:rPr>
              <w:t>EV</w:t>
            </w:r>
          </w:p>
        </w:tc>
        <w:tc>
          <w:tcPr>
            <w:tcW w:w="493" w:type="pct"/>
            <w:tcBorders>
              <w:top w:val="single" w:sz="12" w:space="0" w:color="auto"/>
            </w:tcBorders>
            <w:noWrap/>
            <w:vAlign w:val="center"/>
            <w:hideMark/>
          </w:tcPr>
          <w:p w14:paraId="7DEE4844" w14:textId="77777777" w:rsidR="00A8570D" w:rsidRPr="00A13FD3" w:rsidRDefault="00A8570D" w:rsidP="00A8570D">
            <w:pPr>
              <w:spacing w:after="0" w:line="240" w:lineRule="auto"/>
              <w:jc w:val="center"/>
              <w:rPr>
                <w:sz w:val="24"/>
                <w:szCs w:val="24"/>
              </w:rPr>
            </w:pPr>
          </w:p>
        </w:tc>
      </w:tr>
      <w:tr w:rsidR="00A8570D" w:rsidRPr="00A13FD3" w14:paraId="2DAE1D5B" w14:textId="77777777" w:rsidTr="00A8570D">
        <w:trPr>
          <w:trHeight w:val="300"/>
        </w:trPr>
        <w:tc>
          <w:tcPr>
            <w:tcW w:w="2819" w:type="pct"/>
            <w:noWrap/>
            <w:vAlign w:val="center"/>
            <w:hideMark/>
          </w:tcPr>
          <w:p w14:paraId="64120F72" w14:textId="77777777" w:rsidR="00A8570D" w:rsidRPr="00A13FD3" w:rsidRDefault="00A8570D" w:rsidP="00A8570D">
            <w:pPr>
              <w:spacing w:after="0" w:line="240" w:lineRule="auto"/>
              <w:jc w:val="right"/>
              <w:rPr>
                <w:sz w:val="24"/>
                <w:szCs w:val="24"/>
              </w:rPr>
            </w:pPr>
            <w:r>
              <w:rPr>
                <w:i/>
                <w:sz w:val="24"/>
                <w:szCs w:val="24"/>
              </w:rPr>
              <w:t xml:space="preserve">N </w:t>
            </w:r>
            <w:r>
              <w:rPr>
                <w:sz w:val="24"/>
                <w:szCs w:val="24"/>
              </w:rPr>
              <w:t>=</w:t>
            </w:r>
          </w:p>
        </w:tc>
        <w:tc>
          <w:tcPr>
            <w:tcW w:w="154" w:type="pct"/>
          </w:tcPr>
          <w:p w14:paraId="23E7815A" w14:textId="77777777" w:rsidR="00A8570D" w:rsidRPr="00A13FD3" w:rsidRDefault="00A8570D" w:rsidP="00A8570D">
            <w:pPr>
              <w:spacing w:after="0" w:line="240" w:lineRule="auto"/>
              <w:jc w:val="center"/>
              <w:rPr>
                <w:sz w:val="24"/>
                <w:szCs w:val="24"/>
              </w:rPr>
            </w:pPr>
          </w:p>
        </w:tc>
        <w:tc>
          <w:tcPr>
            <w:tcW w:w="511" w:type="pct"/>
            <w:tcBorders>
              <w:bottom w:val="single" w:sz="4" w:space="0" w:color="auto"/>
            </w:tcBorders>
            <w:noWrap/>
            <w:vAlign w:val="center"/>
            <w:hideMark/>
          </w:tcPr>
          <w:p w14:paraId="035A139E" w14:textId="77777777" w:rsidR="00A8570D" w:rsidRPr="00A13FD3" w:rsidRDefault="00A8570D" w:rsidP="00A8570D">
            <w:pPr>
              <w:spacing w:after="0" w:line="240" w:lineRule="auto"/>
              <w:jc w:val="center"/>
              <w:rPr>
                <w:sz w:val="24"/>
                <w:szCs w:val="24"/>
              </w:rPr>
            </w:pPr>
            <w:r w:rsidRPr="00A13FD3">
              <w:rPr>
                <w:sz w:val="24"/>
                <w:szCs w:val="24"/>
              </w:rPr>
              <w:t>503</w:t>
            </w:r>
          </w:p>
        </w:tc>
        <w:tc>
          <w:tcPr>
            <w:tcW w:w="511" w:type="pct"/>
            <w:tcBorders>
              <w:bottom w:val="single" w:sz="4" w:space="0" w:color="auto"/>
            </w:tcBorders>
            <w:noWrap/>
            <w:vAlign w:val="center"/>
            <w:hideMark/>
          </w:tcPr>
          <w:p w14:paraId="31AF5789" w14:textId="77777777" w:rsidR="00A8570D" w:rsidRPr="00A13FD3" w:rsidRDefault="00A8570D" w:rsidP="00A8570D">
            <w:pPr>
              <w:spacing w:after="0" w:line="240" w:lineRule="auto"/>
              <w:jc w:val="center"/>
              <w:rPr>
                <w:sz w:val="24"/>
                <w:szCs w:val="24"/>
              </w:rPr>
            </w:pPr>
            <w:r w:rsidRPr="00A13FD3">
              <w:rPr>
                <w:sz w:val="24"/>
                <w:szCs w:val="24"/>
              </w:rPr>
              <w:t>616</w:t>
            </w:r>
          </w:p>
        </w:tc>
        <w:tc>
          <w:tcPr>
            <w:tcW w:w="511" w:type="pct"/>
            <w:tcBorders>
              <w:bottom w:val="single" w:sz="4" w:space="0" w:color="auto"/>
            </w:tcBorders>
            <w:noWrap/>
            <w:vAlign w:val="center"/>
            <w:hideMark/>
          </w:tcPr>
          <w:p w14:paraId="2EBDF305" w14:textId="77777777" w:rsidR="00A8570D" w:rsidRPr="00A13FD3" w:rsidRDefault="00A8570D" w:rsidP="00A8570D">
            <w:pPr>
              <w:spacing w:after="0" w:line="240" w:lineRule="auto"/>
              <w:jc w:val="center"/>
              <w:rPr>
                <w:sz w:val="24"/>
                <w:szCs w:val="24"/>
              </w:rPr>
            </w:pPr>
            <w:r w:rsidRPr="008543CD">
              <w:rPr>
                <w:sz w:val="24"/>
                <w:szCs w:val="24"/>
              </w:rPr>
              <w:t>232</w:t>
            </w:r>
          </w:p>
        </w:tc>
        <w:tc>
          <w:tcPr>
            <w:tcW w:w="493" w:type="pct"/>
            <w:tcBorders>
              <w:bottom w:val="single" w:sz="4" w:space="0" w:color="auto"/>
            </w:tcBorders>
            <w:noWrap/>
            <w:vAlign w:val="center"/>
            <w:hideMark/>
          </w:tcPr>
          <w:p w14:paraId="4820CEE6" w14:textId="77777777" w:rsidR="00A8570D" w:rsidRPr="00A13FD3" w:rsidRDefault="00A8570D" w:rsidP="00A8570D">
            <w:pPr>
              <w:spacing w:after="0" w:line="240" w:lineRule="auto"/>
              <w:jc w:val="center"/>
              <w:rPr>
                <w:sz w:val="24"/>
                <w:szCs w:val="24"/>
              </w:rPr>
            </w:pPr>
          </w:p>
        </w:tc>
      </w:tr>
      <w:tr w:rsidR="00A8570D" w:rsidRPr="00A13FD3" w14:paraId="7345B066" w14:textId="77777777" w:rsidTr="00A8570D">
        <w:trPr>
          <w:trHeight w:val="300"/>
        </w:trPr>
        <w:tc>
          <w:tcPr>
            <w:tcW w:w="2819" w:type="pct"/>
            <w:tcBorders>
              <w:bottom w:val="single" w:sz="4" w:space="0" w:color="auto"/>
            </w:tcBorders>
            <w:noWrap/>
            <w:vAlign w:val="center"/>
            <w:hideMark/>
          </w:tcPr>
          <w:p w14:paraId="0BA8F0B2" w14:textId="77777777" w:rsidR="00A8570D" w:rsidRPr="00A13FD3" w:rsidRDefault="00A8570D" w:rsidP="00A8570D">
            <w:pPr>
              <w:spacing w:after="0" w:line="240" w:lineRule="auto"/>
              <w:rPr>
                <w:sz w:val="24"/>
                <w:szCs w:val="24"/>
              </w:rPr>
            </w:pPr>
          </w:p>
        </w:tc>
        <w:tc>
          <w:tcPr>
            <w:tcW w:w="154" w:type="pct"/>
            <w:tcBorders>
              <w:bottom w:val="single" w:sz="4" w:space="0" w:color="auto"/>
            </w:tcBorders>
          </w:tcPr>
          <w:p w14:paraId="6B269ED3" w14:textId="77777777" w:rsidR="00A8570D" w:rsidRPr="00A13FD3" w:rsidRDefault="00A8570D" w:rsidP="00A8570D">
            <w:pPr>
              <w:spacing w:after="0" w:line="240" w:lineRule="auto"/>
              <w:jc w:val="center"/>
              <w:rPr>
                <w:sz w:val="24"/>
                <w:szCs w:val="24"/>
              </w:rPr>
            </w:pPr>
          </w:p>
        </w:tc>
        <w:tc>
          <w:tcPr>
            <w:tcW w:w="511" w:type="pct"/>
            <w:tcBorders>
              <w:top w:val="single" w:sz="4" w:space="0" w:color="auto"/>
              <w:bottom w:val="single" w:sz="4" w:space="0" w:color="auto"/>
            </w:tcBorders>
            <w:noWrap/>
            <w:vAlign w:val="center"/>
            <w:hideMark/>
          </w:tcPr>
          <w:p w14:paraId="43A7ED67" w14:textId="77777777" w:rsidR="00A8570D" w:rsidRPr="00A13FD3" w:rsidRDefault="00A8570D" w:rsidP="00A8570D">
            <w:pPr>
              <w:spacing w:after="0" w:line="240" w:lineRule="auto"/>
              <w:jc w:val="center"/>
              <w:rPr>
                <w:sz w:val="24"/>
                <w:szCs w:val="24"/>
              </w:rPr>
            </w:pPr>
            <w:r w:rsidRPr="00A13FD3">
              <w:rPr>
                <w:sz w:val="24"/>
                <w:szCs w:val="24"/>
              </w:rPr>
              <w:t>% Agree</w:t>
            </w:r>
          </w:p>
        </w:tc>
        <w:tc>
          <w:tcPr>
            <w:tcW w:w="511" w:type="pct"/>
            <w:tcBorders>
              <w:top w:val="single" w:sz="4" w:space="0" w:color="auto"/>
              <w:bottom w:val="single" w:sz="4" w:space="0" w:color="auto"/>
            </w:tcBorders>
            <w:noWrap/>
            <w:vAlign w:val="center"/>
            <w:hideMark/>
          </w:tcPr>
          <w:p w14:paraId="1C4B5FDD" w14:textId="77777777" w:rsidR="00A8570D" w:rsidRPr="00A13FD3" w:rsidRDefault="00A8570D" w:rsidP="00A8570D">
            <w:pPr>
              <w:spacing w:after="0" w:line="240" w:lineRule="auto"/>
              <w:jc w:val="center"/>
              <w:rPr>
                <w:sz w:val="24"/>
                <w:szCs w:val="24"/>
              </w:rPr>
            </w:pPr>
            <w:r w:rsidRPr="00A13FD3">
              <w:rPr>
                <w:sz w:val="24"/>
                <w:szCs w:val="24"/>
              </w:rPr>
              <w:t>% Agree</w:t>
            </w:r>
          </w:p>
        </w:tc>
        <w:tc>
          <w:tcPr>
            <w:tcW w:w="511" w:type="pct"/>
            <w:tcBorders>
              <w:top w:val="single" w:sz="4" w:space="0" w:color="auto"/>
              <w:bottom w:val="single" w:sz="4" w:space="0" w:color="auto"/>
            </w:tcBorders>
            <w:noWrap/>
            <w:vAlign w:val="center"/>
            <w:hideMark/>
          </w:tcPr>
          <w:p w14:paraId="12A953CA" w14:textId="77777777" w:rsidR="00A8570D" w:rsidRPr="00A13FD3" w:rsidRDefault="00A8570D" w:rsidP="00A8570D">
            <w:pPr>
              <w:spacing w:after="0" w:line="240" w:lineRule="auto"/>
              <w:jc w:val="center"/>
              <w:rPr>
                <w:sz w:val="24"/>
                <w:szCs w:val="24"/>
              </w:rPr>
            </w:pPr>
            <w:r w:rsidRPr="00A13FD3">
              <w:rPr>
                <w:sz w:val="24"/>
                <w:szCs w:val="24"/>
              </w:rPr>
              <w:t>% Agree</w:t>
            </w:r>
          </w:p>
        </w:tc>
        <w:tc>
          <w:tcPr>
            <w:tcW w:w="493" w:type="pct"/>
            <w:tcBorders>
              <w:top w:val="single" w:sz="4" w:space="0" w:color="auto"/>
              <w:bottom w:val="single" w:sz="4" w:space="0" w:color="auto"/>
            </w:tcBorders>
            <w:noWrap/>
            <w:vAlign w:val="center"/>
            <w:hideMark/>
          </w:tcPr>
          <w:p w14:paraId="05003032" w14:textId="77777777" w:rsidR="00A8570D" w:rsidRPr="002B7C85" w:rsidRDefault="00A8570D" w:rsidP="00A8570D">
            <w:pPr>
              <w:spacing w:after="0" w:line="240" w:lineRule="auto"/>
              <w:jc w:val="center"/>
              <w:rPr>
                <w:sz w:val="24"/>
                <w:szCs w:val="24"/>
              </w:rPr>
            </w:pPr>
            <w:r>
              <w:rPr>
                <w:i/>
                <w:sz w:val="24"/>
                <w:szCs w:val="24"/>
              </w:rPr>
              <w:t xml:space="preserve">p </w:t>
            </w:r>
            <w:r>
              <w:rPr>
                <w:sz w:val="24"/>
                <w:szCs w:val="24"/>
              </w:rPr>
              <w:t>&lt;</w:t>
            </w:r>
          </w:p>
        </w:tc>
      </w:tr>
      <w:tr w:rsidR="00A8570D" w:rsidRPr="00A13FD3" w14:paraId="5B44CA82" w14:textId="77777777" w:rsidTr="00A8570D">
        <w:trPr>
          <w:trHeight w:val="850"/>
        </w:trPr>
        <w:tc>
          <w:tcPr>
            <w:tcW w:w="2819" w:type="pct"/>
            <w:tcBorders>
              <w:top w:val="single" w:sz="4" w:space="0" w:color="auto"/>
            </w:tcBorders>
            <w:shd w:val="clear" w:color="auto" w:fill="auto"/>
            <w:noWrap/>
            <w:vAlign w:val="center"/>
            <w:hideMark/>
          </w:tcPr>
          <w:p w14:paraId="538D28C6"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clergy to celebrate communion alone in their own homes without broadcasting the service to others </w:t>
            </w:r>
          </w:p>
        </w:tc>
        <w:tc>
          <w:tcPr>
            <w:tcW w:w="154" w:type="pct"/>
            <w:tcBorders>
              <w:top w:val="single" w:sz="4" w:space="0" w:color="auto"/>
            </w:tcBorders>
          </w:tcPr>
          <w:p w14:paraId="6962072C" w14:textId="77777777" w:rsidR="00A8570D" w:rsidRPr="00A13FD3" w:rsidRDefault="00A8570D" w:rsidP="00A8570D">
            <w:pPr>
              <w:spacing w:after="0" w:line="240" w:lineRule="auto"/>
              <w:jc w:val="center"/>
              <w:rPr>
                <w:sz w:val="24"/>
                <w:szCs w:val="24"/>
              </w:rPr>
            </w:pPr>
          </w:p>
        </w:tc>
        <w:tc>
          <w:tcPr>
            <w:tcW w:w="511" w:type="pct"/>
            <w:tcBorders>
              <w:top w:val="single" w:sz="4" w:space="0" w:color="auto"/>
            </w:tcBorders>
            <w:noWrap/>
            <w:vAlign w:val="center"/>
            <w:hideMark/>
          </w:tcPr>
          <w:p w14:paraId="70BA1B9E" w14:textId="77777777" w:rsidR="00A8570D" w:rsidRPr="00A13FD3" w:rsidRDefault="00A8570D" w:rsidP="00A8570D">
            <w:pPr>
              <w:spacing w:after="0" w:line="240" w:lineRule="auto"/>
              <w:jc w:val="center"/>
              <w:rPr>
                <w:sz w:val="24"/>
                <w:szCs w:val="24"/>
              </w:rPr>
            </w:pPr>
            <w:r w:rsidRPr="00A13FD3">
              <w:rPr>
                <w:sz w:val="24"/>
                <w:szCs w:val="24"/>
              </w:rPr>
              <w:t>50</w:t>
            </w:r>
          </w:p>
        </w:tc>
        <w:tc>
          <w:tcPr>
            <w:tcW w:w="511" w:type="pct"/>
            <w:tcBorders>
              <w:top w:val="single" w:sz="4" w:space="0" w:color="auto"/>
            </w:tcBorders>
            <w:noWrap/>
            <w:vAlign w:val="center"/>
            <w:hideMark/>
          </w:tcPr>
          <w:p w14:paraId="2EC2672C" w14:textId="77777777" w:rsidR="00A8570D" w:rsidRPr="00A13FD3" w:rsidRDefault="00A8570D" w:rsidP="00A8570D">
            <w:pPr>
              <w:spacing w:after="0" w:line="240" w:lineRule="auto"/>
              <w:jc w:val="center"/>
              <w:rPr>
                <w:sz w:val="24"/>
                <w:szCs w:val="24"/>
              </w:rPr>
            </w:pPr>
            <w:r w:rsidRPr="00A13FD3">
              <w:rPr>
                <w:sz w:val="24"/>
                <w:szCs w:val="24"/>
              </w:rPr>
              <w:t>21</w:t>
            </w:r>
          </w:p>
        </w:tc>
        <w:tc>
          <w:tcPr>
            <w:tcW w:w="511" w:type="pct"/>
            <w:tcBorders>
              <w:top w:val="single" w:sz="4" w:space="0" w:color="auto"/>
            </w:tcBorders>
            <w:noWrap/>
            <w:vAlign w:val="center"/>
            <w:hideMark/>
          </w:tcPr>
          <w:p w14:paraId="72FCD6AD" w14:textId="77777777" w:rsidR="00A8570D" w:rsidRPr="00A13FD3" w:rsidRDefault="00A8570D" w:rsidP="00A8570D">
            <w:pPr>
              <w:spacing w:after="0" w:line="240" w:lineRule="auto"/>
              <w:jc w:val="center"/>
              <w:rPr>
                <w:sz w:val="24"/>
                <w:szCs w:val="24"/>
              </w:rPr>
            </w:pPr>
            <w:r w:rsidRPr="00A13FD3">
              <w:rPr>
                <w:sz w:val="24"/>
                <w:szCs w:val="24"/>
              </w:rPr>
              <w:t>12</w:t>
            </w:r>
          </w:p>
        </w:tc>
        <w:tc>
          <w:tcPr>
            <w:tcW w:w="493" w:type="pct"/>
            <w:tcBorders>
              <w:top w:val="single" w:sz="4" w:space="0" w:color="auto"/>
            </w:tcBorders>
            <w:noWrap/>
            <w:vAlign w:val="center"/>
            <w:hideMark/>
          </w:tcPr>
          <w:p w14:paraId="68C4A6ED" w14:textId="77777777" w:rsidR="00A8570D" w:rsidRPr="00A13FD3" w:rsidRDefault="00A8570D" w:rsidP="00A8570D">
            <w:pPr>
              <w:spacing w:after="0" w:line="240" w:lineRule="auto"/>
              <w:jc w:val="center"/>
              <w:rPr>
                <w:sz w:val="24"/>
                <w:szCs w:val="24"/>
              </w:rPr>
            </w:pPr>
            <w:r w:rsidRPr="00A13FD3">
              <w:rPr>
                <w:sz w:val="24"/>
                <w:szCs w:val="24"/>
              </w:rPr>
              <w:t>.001</w:t>
            </w:r>
          </w:p>
        </w:tc>
      </w:tr>
      <w:tr w:rsidR="00A8570D" w:rsidRPr="00A13FD3" w14:paraId="173DC817" w14:textId="77777777" w:rsidTr="00A8570D">
        <w:trPr>
          <w:trHeight w:val="850"/>
        </w:trPr>
        <w:tc>
          <w:tcPr>
            <w:tcW w:w="2819" w:type="pct"/>
            <w:shd w:val="clear" w:color="auto" w:fill="auto"/>
            <w:noWrap/>
            <w:vAlign w:val="center"/>
            <w:hideMark/>
          </w:tcPr>
          <w:p w14:paraId="7919B317"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clergy to celebrate communion at home if they are broadcasting the service to others </w:t>
            </w:r>
          </w:p>
        </w:tc>
        <w:tc>
          <w:tcPr>
            <w:tcW w:w="154" w:type="pct"/>
          </w:tcPr>
          <w:p w14:paraId="69F87FB3" w14:textId="77777777" w:rsidR="00A8570D" w:rsidRPr="00A13FD3" w:rsidRDefault="00A8570D" w:rsidP="00A8570D">
            <w:pPr>
              <w:spacing w:after="0" w:line="240" w:lineRule="auto"/>
              <w:jc w:val="center"/>
              <w:rPr>
                <w:sz w:val="24"/>
                <w:szCs w:val="24"/>
              </w:rPr>
            </w:pPr>
          </w:p>
        </w:tc>
        <w:tc>
          <w:tcPr>
            <w:tcW w:w="511" w:type="pct"/>
            <w:noWrap/>
            <w:vAlign w:val="center"/>
            <w:hideMark/>
          </w:tcPr>
          <w:p w14:paraId="7D47EA16" w14:textId="77777777" w:rsidR="00A8570D" w:rsidRPr="00A13FD3" w:rsidRDefault="00A8570D" w:rsidP="00A8570D">
            <w:pPr>
              <w:spacing w:after="0" w:line="240" w:lineRule="auto"/>
              <w:jc w:val="center"/>
              <w:rPr>
                <w:sz w:val="24"/>
                <w:szCs w:val="24"/>
              </w:rPr>
            </w:pPr>
            <w:r w:rsidRPr="00A13FD3">
              <w:rPr>
                <w:sz w:val="24"/>
                <w:szCs w:val="24"/>
              </w:rPr>
              <w:t>70</w:t>
            </w:r>
          </w:p>
        </w:tc>
        <w:tc>
          <w:tcPr>
            <w:tcW w:w="511" w:type="pct"/>
            <w:noWrap/>
            <w:vAlign w:val="center"/>
            <w:hideMark/>
          </w:tcPr>
          <w:p w14:paraId="4AEC5C0E" w14:textId="77777777" w:rsidR="00A8570D" w:rsidRPr="00A13FD3" w:rsidRDefault="00A8570D" w:rsidP="00A8570D">
            <w:pPr>
              <w:spacing w:after="0" w:line="240" w:lineRule="auto"/>
              <w:jc w:val="center"/>
              <w:rPr>
                <w:sz w:val="24"/>
                <w:szCs w:val="24"/>
              </w:rPr>
            </w:pPr>
            <w:r w:rsidRPr="00A13FD3">
              <w:rPr>
                <w:sz w:val="24"/>
                <w:szCs w:val="24"/>
              </w:rPr>
              <w:t>51</w:t>
            </w:r>
          </w:p>
        </w:tc>
        <w:tc>
          <w:tcPr>
            <w:tcW w:w="511" w:type="pct"/>
            <w:noWrap/>
            <w:vAlign w:val="center"/>
            <w:hideMark/>
          </w:tcPr>
          <w:p w14:paraId="68946DE9" w14:textId="77777777" w:rsidR="00A8570D" w:rsidRPr="00A13FD3" w:rsidRDefault="00A8570D" w:rsidP="00A8570D">
            <w:pPr>
              <w:spacing w:after="0" w:line="240" w:lineRule="auto"/>
              <w:jc w:val="center"/>
              <w:rPr>
                <w:sz w:val="24"/>
                <w:szCs w:val="24"/>
              </w:rPr>
            </w:pPr>
            <w:r w:rsidRPr="00A13FD3">
              <w:rPr>
                <w:sz w:val="24"/>
                <w:szCs w:val="24"/>
              </w:rPr>
              <w:t>39</w:t>
            </w:r>
          </w:p>
        </w:tc>
        <w:tc>
          <w:tcPr>
            <w:tcW w:w="493" w:type="pct"/>
            <w:noWrap/>
            <w:vAlign w:val="center"/>
            <w:hideMark/>
          </w:tcPr>
          <w:p w14:paraId="214961E8" w14:textId="77777777" w:rsidR="00A8570D" w:rsidRPr="00A13FD3" w:rsidRDefault="00A8570D" w:rsidP="00A8570D">
            <w:pPr>
              <w:spacing w:after="0" w:line="240" w:lineRule="auto"/>
              <w:jc w:val="center"/>
              <w:rPr>
                <w:sz w:val="24"/>
                <w:szCs w:val="24"/>
              </w:rPr>
            </w:pPr>
            <w:r w:rsidRPr="00A13FD3">
              <w:rPr>
                <w:sz w:val="24"/>
                <w:szCs w:val="24"/>
              </w:rPr>
              <w:t>.001</w:t>
            </w:r>
          </w:p>
        </w:tc>
      </w:tr>
      <w:tr w:rsidR="00A8570D" w:rsidRPr="00A13FD3" w14:paraId="6C2CC5E2" w14:textId="77777777" w:rsidTr="00A8570D">
        <w:trPr>
          <w:trHeight w:val="850"/>
        </w:trPr>
        <w:tc>
          <w:tcPr>
            <w:tcW w:w="2819" w:type="pct"/>
            <w:shd w:val="clear" w:color="auto" w:fill="auto"/>
            <w:noWrap/>
            <w:vAlign w:val="center"/>
            <w:hideMark/>
          </w:tcPr>
          <w:p w14:paraId="3831E6C8"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people at home to receive communion from their own bread and wine as part of an online communion service </w:t>
            </w:r>
          </w:p>
        </w:tc>
        <w:tc>
          <w:tcPr>
            <w:tcW w:w="154" w:type="pct"/>
          </w:tcPr>
          <w:p w14:paraId="6D6F6AFC" w14:textId="77777777" w:rsidR="00A8570D" w:rsidRPr="00A13FD3" w:rsidRDefault="00A8570D" w:rsidP="00A8570D">
            <w:pPr>
              <w:spacing w:after="0" w:line="240" w:lineRule="auto"/>
              <w:jc w:val="center"/>
              <w:rPr>
                <w:sz w:val="24"/>
                <w:szCs w:val="24"/>
              </w:rPr>
            </w:pPr>
          </w:p>
        </w:tc>
        <w:tc>
          <w:tcPr>
            <w:tcW w:w="511" w:type="pct"/>
            <w:noWrap/>
            <w:vAlign w:val="center"/>
            <w:hideMark/>
          </w:tcPr>
          <w:p w14:paraId="666827B3" w14:textId="77777777" w:rsidR="00A8570D" w:rsidRPr="00A13FD3" w:rsidRDefault="00A8570D" w:rsidP="00A8570D">
            <w:pPr>
              <w:spacing w:after="0" w:line="240" w:lineRule="auto"/>
              <w:jc w:val="center"/>
              <w:rPr>
                <w:sz w:val="24"/>
                <w:szCs w:val="24"/>
              </w:rPr>
            </w:pPr>
            <w:r w:rsidRPr="00A13FD3">
              <w:rPr>
                <w:sz w:val="24"/>
                <w:szCs w:val="24"/>
              </w:rPr>
              <w:t>18</w:t>
            </w:r>
          </w:p>
        </w:tc>
        <w:tc>
          <w:tcPr>
            <w:tcW w:w="511" w:type="pct"/>
            <w:noWrap/>
            <w:vAlign w:val="center"/>
            <w:hideMark/>
          </w:tcPr>
          <w:p w14:paraId="44C7FC6E" w14:textId="77777777" w:rsidR="00A8570D" w:rsidRPr="00A13FD3" w:rsidRDefault="00A8570D" w:rsidP="00A8570D">
            <w:pPr>
              <w:spacing w:after="0" w:line="240" w:lineRule="auto"/>
              <w:jc w:val="center"/>
              <w:rPr>
                <w:sz w:val="24"/>
                <w:szCs w:val="24"/>
              </w:rPr>
            </w:pPr>
            <w:r w:rsidRPr="00A13FD3">
              <w:rPr>
                <w:sz w:val="24"/>
                <w:szCs w:val="24"/>
              </w:rPr>
              <w:t>33</w:t>
            </w:r>
          </w:p>
        </w:tc>
        <w:tc>
          <w:tcPr>
            <w:tcW w:w="511" w:type="pct"/>
            <w:noWrap/>
            <w:vAlign w:val="center"/>
            <w:hideMark/>
          </w:tcPr>
          <w:p w14:paraId="472BF236" w14:textId="77777777" w:rsidR="00A8570D" w:rsidRPr="00A13FD3" w:rsidRDefault="00A8570D" w:rsidP="00A8570D">
            <w:pPr>
              <w:spacing w:after="0" w:line="240" w:lineRule="auto"/>
              <w:jc w:val="center"/>
              <w:rPr>
                <w:sz w:val="24"/>
                <w:szCs w:val="24"/>
              </w:rPr>
            </w:pPr>
            <w:r w:rsidRPr="00A13FD3">
              <w:rPr>
                <w:sz w:val="24"/>
                <w:szCs w:val="24"/>
              </w:rPr>
              <w:t>41</w:t>
            </w:r>
          </w:p>
        </w:tc>
        <w:tc>
          <w:tcPr>
            <w:tcW w:w="493" w:type="pct"/>
            <w:noWrap/>
            <w:vAlign w:val="center"/>
            <w:hideMark/>
          </w:tcPr>
          <w:p w14:paraId="7BF7CAD2" w14:textId="77777777" w:rsidR="00A8570D" w:rsidRPr="00A13FD3" w:rsidRDefault="00A8570D" w:rsidP="00A8570D">
            <w:pPr>
              <w:spacing w:after="0" w:line="240" w:lineRule="auto"/>
              <w:jc w:val="center"/>
              <w:rPr>
                <w:sz w:val="24"/>
                <w:szCs w:val="24"/>
              </w:rPr>
            </w:pPr>
            <w:r w:rsidRPr="00A13FD3">
              <w:rPr>
                <w:sz w:val="24"/>
                <w:szCs w:val="24"/>
              </w:rPr>
              <w:t>.001</w:t>
            </w:r>
          </w:p>
        </w:tc>
      </w:tr>
      <w:tr w:rsidR="00A8570D" w:rsidRPr="00A13FD3" w14:paraId="12E0E6B0" w14:textId="77777777" w:rsidTr="00A8570D">
        <w:trPr>
          <w:trHeight w:val="850"/>
        </w:trPr>
        <w:tc>
          <w:tcPr>
            <w:tcW w:w="2819" w:type="pct"/>
            <w:tcBorders>
              <w:bottom w:val="single" w:sz="12" w:space="0" w:color="auto"/>
            </w:tcBorders>
            <w:shd w:val="clear" w:color="auto" w:fill="auto"/>
            <w:noWrap/>
            <w:vAlign w:val="center"/>
            <w:hideMark/>
          </w:tcPr>
          <w:p w14:paraId="0CB06903"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clergy to use virtual technology to concelebrate communion together in their various homes </w:t>
            </w:r>
          </w:p>
        </w:tc>
        <w:tc>
          <w:tcPr>
            <w:tcW w:w="154" w:type="pct"/>
            <w:tcBorders>
              <w:bottom w:val="single" w:sz="12" w:space="0" w:color="auto"/>
            </w:tcBorders>
          </w:tcPr>
          <w:p w14:paraId="66B95FF2" w14:textId="77777777" w:rsidR="00A8570D" w:rsidRPr="00A13FD3" w:rsidRDefault="00A8570D" w:rsidP="00A8570D">
            <w:pPr>
              <w:spacing w:after="0" w:line="240" w:lineRule="auto"/>
              <w:jc w:val="center"/>
              <w:rPr>
                <w:sz w:val="24"/>
                <w:szCs w:val="24"/>
              </w:rPr>
            </w:pPr>
          </w:p>
        </w:tc>
        <w:tc>
          <w:tcPr>
            <w:tcW w:w="511" w:type="pct"/>
            <w:tcBorders>
              <w:bottom w:val="single" w:sz="12" w:space="0" w:color="auto"/>
            </w:tcBorders>
            <w:noWrap/>
            <w:vAlign w:val="center"/>
            <w:hideMark/>
          </w:tcPr>
          <w:p w14:paraId="70A2A82B" w14:textId="77777777" w:rsidR="00A8570D" w:rsidRPr="00A13FD3" w:rsidRDefault="00A8570D" w:rsidP="00A8570D">
            <w:pPr>
              <w:spacing w:after="0" w:line="240" w:lineRule="auto"/>
              <w:jc w:val="center"/>
              <w:rPr>
                <w:sz w:val="24"/>
                <w:szCs w:val="24"/>
              </w:rPr>
            </w:pPr>
            <w:r w:rsidRPr="00A13FD3">
              <w:rPr>
                <w:sz w:val="24"/>
                <w:szCs w:val="24"/>
              </w:rPr>
              <w:t>25</w:t>
            </w:r>
          </w:p>
        </w:tc>
        <w:tc>
          <w:tcPr>
            <w:tcW w:w="511" w:type="pct"/>
            <w:tcBorders>
              <w:bottom w:val="single" w:sz="12" w:space="0" w:color="auto"/>
            </w:tcBorders>
            <w:noWrap/>
            <w:vAlign w:val="center"/>
            <w:hideMark/>
          </w:tcPr>
          <w:p w14:paraId="2B1A70FC" w14:textId="77777777" w:rsidR="00A8570D" w:rsidRPr="00A13FD3" w:rsidRDefault="00A8570D" w:rsidP="00A8570D">
            <w:pPr>
              <w:spacing w:after="0" w:line="240" w:lineRule="auto"/>
              <w:jc w:val="center"/>
              <w:rPr>
                <w:sz w:val="24"/>
                <w:szCs w:val="24"/>
              </w:rPr>
            </w:pPr>
            <w:r w:rsidRPr="00A13FD3">
              <w:rPr>
                <w:sz w:val="24"/>
                <w:szCs w:val="24"/>
              </w:rPr>
              <w:t>27</w:t>
            </w:r>
          </w:p>
        </w:tc>
        <w:tc>
          <w:tcPr>
            <w:tcW w:w="511" w:type="pct"/>
            <w:tcBorders>
              <w:bottom w:val="single" w:sz="12" w:space="0" w:color="auto"/>
            </w:tcBorders>
            <w:noWrap/>
            <w:vAlign w:val="center"/>
            <w:hideMark/>
          </w:tcPr>
          <w:p w14:paraId="306D34A9" w14:textId="77777777" w:rsidR="00A8570D" w:rsidRPr="00A13FD3" w:rsidRDefault="00A8570D" w:rsidP="00A8570D">
            <w:pPr>
              <w:spacing w:after="0" w:line="240" w:lineRule="auto"/>
              <w:jc w:val="center"/>
              <w:rPr>
                <w:sz w:val="24"/>
                <w:szCs w:val="24"/>
              </w:rPr>
            </w:pPr>
            <w:r w:rsidRPr="00A13FD3">
              <w:rPr>
                <w:sz w:val="24"/>
                <w:szCs w:val="24"/>
              </w:rPr>
              <w:t>22</w:t>
            </w:r>
          </w:p>
        </w:tc>
        <w:tc>
          <w:tcPr>
            <w:tcW w:w="493" w:type="pct"/>
            <w:tcBorders>
              <w:bottom w:val="single" w:sz="12" w:space="0" w:color="auto"/>
            </w:tcBorders>
            <w:noWrap/>
            <w:vAlign w:val="center"/>
            <w:hideMark/>
          </w:tcPr>
          <w:p w14:paraId="688A0B50" w14:textId="77777777" w:rsidR="00A8570D" w:rsidRPr="00A13FD3" w:rsidRDefault="00A8570D" w:rsidP="00A8570D">
            <w:pPr>
              <w:spacing w:after="0" w:line="240" w:lineRule="auto"/>
              <w:jc w:val="center"/>
              <w:rPr>
                <w:sz w:val="24"/>
                <w:szCs w:val="24"/>
              </w:rPr>
            </w:pPr>
            <w:r w:rsidRPr="00A13FD3">
              <w:rPr>
                <w:sz w:val="24"/>
                <w:szCs w:val="24"/>
              </w:rPr>
              <w:t>NS</w:t>
            </w:r>
          </w:p>
        </w:tc>
      </w:tr>
    </w:tbl>
    <w:p w14:paraId="58FEB39F" w14:textId="77777777" w:rsidR="00A8570D" w:rsidRDefault="00A8570D" w:rsidP="00A8570D">
      <w:pPr>
        <w:spacing w:after="0" w:line="480" w:lineRule="auto"/>
        <w:rPr>
          <w:rFonts w:ascii="Times New Roman" w:hAnsi="Times New Roman"/>
          <w:sz w:val="24"/>
          <w:szCs w:val="24"/>
        </w:rPr>
      </w:pPr>
    </w:p>
    <w:p w14:paraId="3E3DB1C1" w14:textId="77777777" w:rsidR="00A8570D" w:rsidRDefault="008543CD" w:rsidP="00A8570D">
      <w:pPr>
        <w:spacing w:after="0" w:line="24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t xml:space="preserve">AC Anglo-Catholic; BC Broad Church; EV Evangelical </w:t>
      </w:r>
      <w:r w:rsidR="00A8570D">
        <w:rPr>
          <w:rFonts w:ascii="Times New Roman" w:hAnsi="Times New Roman"/>
          <w:sz w:val="24"/>
          <w:szCs w:val="24"/>
        </w:rPr>
        <w:br w:type="page"/>
      </w:r>
    </w:p>
    <w:p w14:paraId="5FD90E88" w14:textId="77777777" w:rsidR="00A8570D" w:rsidRDefault="00A8570D" w:rsidP="00A8570D">
      <w:pPr>
        <w:spacing w:after="0" w:line="480" w:lineRule="auto"/>
        <w:rPr>
          <w:rFonts w:ascii="Times New Roman" w:hAnsi="Times New Roman"/>
          <w:sz w:val="24"/>
          <w:szCs w:val="24"/>
        </w:rPr>
      </w:pPr>
      <w:r>
        <w:rPr>
          <w:rFonts w:ascii="Times New Roman" w:hAnsi="Times New Roman"/>
          <w:sz w:val="24"/>
          <w:szCs w:val="24"/>
        </w:rPr>
        <w:lastRenderedPageBreak/>
        <w:t>Table 3</w:t>
      </w:r>
    </w:p>
    <w:p w14:paraId="250F53F2" w14:textId="77777777" w:rsidR="00A8570D" w:rsidRPr="00CB61E7" w:rsidRDefault="00A8570D" w:rsidP="00A8570D">
      <w:pPr>
        <w:spacing w:after="0" w:line="480" w:lineRule="auto"/>
        <w:rPr>
          <w:rFonts w:ascii="Times New Roman" w:hAnsi="Times New Roman"/>
          <w:sz w:val="24"/>
          <w:szCs w:val="24"/>
        </w:rPr>
      </w:pPr>
      <w:r>
        <w:rPr>
          <w:rFonts w:ascii="Times New Roman" w:hAnsi="Times New Roman"/>
          <w:i/>
          <w:sz w:val="24"/>
          <w:szCs w:val="24"/>
        </w:rPr>
        <w:t>Views on communion by church tradition: Laity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212"/>
        <w:gridCol w:w="283"/>
        <w:gridCol w:w="946"/>
        <w:gridCol w:w="945"/>
        <w:gridCol w:w="945"/>
        <w:gridCol w:w="911"/>
      </w:tblGrid>
      <w:tr w:rsidR="00A8570D" w:rsidRPr="00A13FD3" w14:paraId="62F899CE" w14:textId="77777777" w:rsidTr="00A8570D">
        <w:trPr>
          <w:trHeight w:val="300"/>
        </w:trPr>
        <w:tc>
          <w:tcPr>
            <w:tcW w:w="2820" w:type="pct"/>
            <w:tcBorders>
              <w:top w:val="single" w:sz="12" w:space="0" w:color="auto"/>
            </w:tcBorders>
            <w:noWrap/>
            <w:vAlign w:val="center"/>
            <w:hideMark/>
          </w:tcPr>
          <w:p w14:paraId="58142AE7" w14:textId="77777777" w:rsidR="00A8570D" w:rsidRPr="00A13FD3" w:rsidRDefault="00A8570D" w:rsidP="00A8570D">
            <w:pPr>
              <w:spacing w:after="0" w:line="240" w:lineRule="auto"/>
              <w:rPr>
                <w:sz w:val="24"/>
                <w:szCs w:val="24"/>
              </w:rPr>
            </w:pPr>
          </w:p>
        </w:tc>
        <w:tc>
          <w:tcPr>
            <w:tcW w:w="153" w:type="pct"/>
            <w:tcBorders>
              <w:top w:val="single" w:sz="12" w:space="0" w:color="auto"/>
            </w:tcBorders>
          </w:tcPr>
          <w:p w14:paraId="18BEBE68" w14:textId="77777777" w:rsidR="00A8570D" w:rsidRPr="00A13FD3" w:rsidRDefault="00A8570D" w:rsidP="00A8570D">
            <w:pPr>
              <w:spacing w:after="0" w:line="240" w:lineRule="auto"/>
              <w:jc w:val="center"/>
              <w:rPr>
                <w:sz w:val="24"/>
                <w:szCs w:val="24"/>
              </w:rPr>
            </w:pPr>
          </w:p>
        </w:tc>
        <w:tc>
          <w:tcPr>
            <w:tcW w:w="512" w:type="pct"/>
            <w:tcBorders>
              <w:top w:val="single" w:sz="12" w:space="0" w:color="auto"/>
            </w:tcBorders>
            <w:noWrap/>
            <w:vAlign w:val="center"/>
            <w:hideMark/>
          </w:tcPr>
          <w:p w14:paraId="689B5121" w14:textId="77777777" w:rsidR="00A8570D" w:rsidRPr="00A13FD3" w:rsidRDefault="00A8570D" w:rsidP="00A8570D">
            <w:pPr>
              <w:spacing w:after="0" w:line="240" w:lineRule="auto"/>
              <w:jc w:val="center"/>
              <w:rPr>
                <w:sz w:val="24"/>
                <w:szCs w:val="24"/>
              </w:rPr>
            </w:pPr>
            <w:r w:rsidRPr="00A13FD3">
              <w:rPr>
                <w:sz w:val="24"/>
                <w:szCs w:val="24"/>
              </w:rPr>
              <w:t>AC</w:t>
            </w:r>
          </w:p>
        </w:tc>
        <w:tc>
          <w:tcPr>
            <w:tcW w:w="511" w:type="pct"/>
            <w:tcBorders>
              <w:top w:val="single" w:sz="12" w:space="0" w:color="auto"/>
            </w:tcBorders>
            <w:noWrap/>
            <w:vAlign w:val="center"/>
            <w:hideMark/>
          </w:tcPr>
          <w:p w14:paraId="2984456B" w14:textId="77777777" w:rsidR="00A8570D" w:rsidRPr="00A13FD3" w:rsidRDefault="00A8570D" w:rsidP="00A8570D">
            <w:pPr>
              <w:spacing w:after="0" w:line="240" w:lineRule="auto"/>
              <w:jc w:val="center"/>
              <w:rPr>
                <w:sz w:val="24"/>
                <w:szCs w:val="24"/>
              </w:rPr>
            </w:pPr>
            <w:r w:rsidRPr="00A13FD3">
              <w:rPr>
                <w:sz w:val="24"/>
                <w:szCs w:val="24"/>
              </w:rPr>
              <w:t>BC</w:t>
            </w:r>
          </w:p>
        </w:tc>
        <w:tc>
          <w:tcPr>
            <w:tcW w:w="511" w:type="pct"/>
            <w:tcBorders>
              <w:top w:val="single" w:sz="12" w:space="0" w:color="auto"/>
            </w:tcBorders>
            <w:noWrap/>
            <w:vAlign w:val="center"/>
            <w:hideMark/>
          </w:tcPr>
          <w:p w14:paraId="5267D8F6" w14:textId="77777777" w:rsidR="00A8570D" w:rsidRPr="00A13FD3" w:rsidRDefault="00A8570D" w:rsidP="00A8570D">
            <w:pPr>
              <w:spacing w:after="0" w:line="240" w:lineRule="auto"/>
              <w:jc w:val="center"/>
              <w:rPr>
                <w:sz w:val="24"/>
                <w:szCs w:val="24"/>
              </w:rPr>
            </w:pPr>
            <w:r w:rsidRPr="00A13FD3">
              <w:rPr>
                <w:sz w:val="24"/>
                <w:szCs w:val="24"/>
              </w:rPr>
              <w:t>EV</w:t>
            </w:r>
          </w:p>
        </w:tc>
        <w:tc>
          <w:tcPr>
            <w:tcW w:w="493" w:type="pct"/>
            <w:tcBorders>
              <w:top w:val="single" w:sz="12" w:space="0" w:color="auto"/>
            </w:tcBorders>
            <w:noWrap/>
            <w:vAlign w:val="center"/>
            <w:hideMark/>
          </w:tcPr>
          <w:p w14:paraId="74FB2CF5" w14:textId="77777777" w:rsidR="00A8570D" w:rsidRPr="00A13FD3" w:rsidRDefault="00A8570D" w:rsidP="00A8570D">
            <w:pPr>
              <w:spacing w:after="0" w:line="240" w:lineRule="auto"/>
              <w:jc w:val="center"/>
              <w:rPr>
                <w:sz w:val="24"/>
                <w:szCs w:val="24"/>
              </w:rPr>
            </w:pPr>
          </w:p>
        </w:tc>
      </w:tr>
      <w:tr w:rsidR="00A8570D" w:rsidRPr="00A13FD3" w14:paraId="76A3ED8E" w14:textId="77777777" w:rsidTr="00A8570D">
        <w:trPr>
          <w:trHeight w:val="300"/>
        </w:trPr>
        <w:tc>
          <w:tcPr>
            <w:tcW w:w="2820" w:type="pct"/>
            <w:noWrap/>
            <w:vAlign w:val="center"/>
            <w:hideMark/>
          </w:tcPr>
          <w:p w14:paraId="763155C4" w14:textId="77777777" w:rsidR="00A8570D" w:rsidRPr="00A13FD3" w:rsidRDefault="00A8570D" w:rsidP="00A8570D">
            <w:pPr>
              <w:spacing w:after="0" w:line="240" w:lineRule="auto"/>
              <w:jc w:val="right"/>
              <w:rPr>
                <w:sz w:val="24"/>
                <w:szCs w:val="24"/>
              </w:rPr>
            </w:pPr>
            <w:r>
              <w:rPr>
                <w:i/>
                <w:sz w:val="24"/>
                <w:szCs w:val="24"/>
              </w:rPr>
              <w:t xml:space="preserve">N </w:t>
            </w:r>
            <w:r>
              <w:rPr>
                <w:sz w:val="24"/>
                <w:szCs w:val="24"/>
              </w:rPr>
              <w:t>=</w:t>
            </w:r>
          </w:p>
        </w:tc>
        <w:tc>
          <w:tcPr>
            <w:tcW w:w="153" w:type="pct"/>
          </w:tcPr>
          <w:p w14:paraId="5DB4298D" w14:textId="77777777" w:rsidR="00A8570D" w:rsidRPr="00A13FD3" w:rsidRDefault="00A8570D" w:rsidP="00A8570D">
            <w:pPr>
              <w:spacing w:after="0" w:line="240" w:lineRule="auto"/>
              <w:jc w:val="center"/>
              <w:rPr>
                <w:sz w:val="24"/>
                <w:szCs w:val="24"/>
              </w:rPr>
            </w:pPr>
          </w:p>
        </w:tc>
        <w:tc>
          <w:tcPr>
            <w:tcW w:w="512" w:type="pct"/>
            <w:tcBorders>
              <w:bottom w:val="single" w:sz="4" w:space="0" w:color="auto"/>
            </w:tcBorders>
            <w:noWrap/>
            <w:vAlign w:val="center"/>
            <w:hideMark/>
          </w:tcPr>
          <w:p w14:paraId="63AAEF0C" w14:textId="77777777" w:rsidR="00A8570D" w:rsidRPr="008543CD" w:rsidRDefault="00A8570D" w:rsidP="00A8570D">
            <w:pPr>
              <w:spacing w:after="0" w:line="240" w:lineRule="auto"/>
              <w:jc w:val="center"/>
              <w:rPr>
                <w:sz w:val="24"/>
                <w:szCs w:val="24"/>
              </w:rPr>
            </w:pPr>
            <w:r w:rsidRPr="008543CD">
              <w:rPr>
                <w:sz w:val="24"/>
                <w:szCs w:val="24"/>
              </w:rPr>
              <w:t>852</w:t>
            </w:r>
          </w:p>
        </w:tc>
        <w:tc>
          <w:tcPr>
            <w:tcW w:w="511" w:type="pct"/>
            <w:tcBorders>
              <w:bottom w:val="single" w:sz="4" w:space="0" w:color="auto"/>
            </w:tcBorders>
            <w:noWrap/>
            <w:vAlign w:val="center"/>
            <w:hideMark/>
          </w:tcPr>
          <w:p w14:paraId="2FA17D9F" w14:textId="77777777" w:rsidR="00A8570D" w:rsidRPr="008543CD" w:rsidRDefault="00A8570D" w:rsidP="00A8570D">
            <w:pPr>
              <w:spacing w:after="0" w:line="240" w:lineRule="auto"/>
              <w:jc w:val="center"/>
              <w:rPr>
                <w:sz w:val="24"/>
                <w:szCs w:val="24"/>
              </w:rPr>
            </w:pPr>
            <w:r w:rsidRPr="008543CD">
              <w:rPr>
                <w:sz w:val="24"/>
                <w:szCs w:val="24"/>
              </w:rPr>
              <w:t>1792</w:t>
            </w:r>
          </w:p>
        </w:tc>
        <w:tc>
          <w:tcPr>
            <w:tcW w:w="511" w:type="pct"/>
            <w:tcBorders>
              <w:bottom w:val="single" w:sz="4" w:space="0" w:color="auto"/>
            </w:tcBorders>
            <w:noWrap/>
            <w:vAlign w:val="center"/>
            <w:hideMark/>
          </w:tcPr>
          <w:p w14:paraId="615D0391" w14:textId="77777777" w:rsidR="00A8570D" w:rsidRPr="008543CD" w:rsidRDefault="00A8570D" w:rsidP="00A8570D">
            <w:pPr>
              <w:spacing w:after="0" w:line="240" w:lineRule="auto"/>
              <w:jc w:val="center"/>
              <w:rPr>
                <w:sz w:val="24"/>
                <w:szCs w:val="24"/>
              </w:rPr>
            </w:pPr>
            <w:r w:rsidRPr="008543CD">
              <w:rPr>
                <w:sz w:val="24"/>
                <w:szCs w:val="24"/>
              </w:rPr>
              <w:t>631</w:t>
            </w:r>
          </w:p>
        </w:tc>
        <w:tc>
          <w:tcPr>
            <w:tcW w:w="493" w:type="pct"/>
            <w:tcBorders>
              <w:bottom w:val="single" w:sz="4" w:space="0" w:color="auto"/>
            </w:tcBorders>
            <w:noWrap/>
            <w:vAlign w:val="center"/>
            <w:hideMark/>
          </w:tcPr>
          <w:p w14:paraId="485EC477" w14:textId="77777777" w:rsidR="00A8570D" w:rsidRPr="00A13FD3" w:rsidRDefault="00A8570D" w:rsidP="00A8570D">
            <w:pPr>
              <w:spacing w:after="0" w:line="240" w:lineRule="auto"/>
              <w:jc w:val="center"/>
              <w:rPr>
                <w:sz w:val="24"/>
                <w:szCs w:val="24"/>
              </w:rPr>
            </w:pPr>
          </w:p>
        </w:tc>
      </w:tr>
      <w:tr w:rsidR="00A8570D" w:rsidRPr="00A13FD3" w14:paraId="1F19DCD3" w14:textId="77777777" w:rsidTr="00A8570D">
        <w:trPr>
          <w:trHeight w:val="300"/>
        </w:trPr>
        <w:tc>
          <w:tcPr>
            <w:tcW w:w="2820" w:type="pct"/>
            <w:tcBorders>
              <w:bottom w:val="single" w:sz="4" w:space="0" w:color="auto"/>
            </w:tcBorders>
            <w:noWrap/>
            <w:vAlign w:val="center"/>
            <w:hideMark/>
          </w:tcPr>
          <w:p w14:paraId="09DD691C" w14:textId="77777777" w:rsidR="00A8570D" w:rsidRPr="00A13FD3" w:rsidRDefault="00A8570D" w:rsidP="00A8570D">
            <w:pPr>
              <w:spacing w:after="0" w:line="240" w:lineRule="auto"/>
              <w:rPr>
                <w:sz w:val="24"/>
                <w:szCs w:val="24"/>
              </w:rPr>
            </w:pPr>
          </w:p>
        </w:tc>
        <w:tc>
          <w:tcPr>
            <w:tcW w:w="153" w:type="pct"/>
            <w:tcBorders>
              <w:bottom w:val="single" w:sz="4" w:space="0" w:color="auto"/>
            </w:tcBorders>
          </w:tcPr>
          <w:p w14:paraId="0E1608DA" w14:textId="77777777" w:rsidR="00A8570D" w:rsidRPr="00A13FD3" w:rsidRDefault="00A8570D" w:rsidP="00A8570D">
            <w:pPr>
              <w:spacing w:after="0" w:line="240" w:lineRule="auto"/>
              <w:jc w:val="center"/>
              <w:rPr>
                <w:sz w:val="24"/>
                <w:szCs w:val="24"/>
              </w:rPr>
            </w:pPr>
          </w:p>
        </w:tc>
        <w:tc>
          <w:tcPr>
            <w:tcW w:w="512" w:type="pct"/>
            <w:tcBorders>
              <w:top w:val="single" w:sz="4" w:space="0" w:color="auto"/>
              <w:bottom w:val="single" w:sz="4" w:space="0" w:color="auto"/>
            </w:tcBorders>
            <w:noWrap/>
            <w:vAlign w:val="center"/>
            <w:hideMark/>
          </w:tcPr>
          <w:p w14:paraId="7E5E5714" w14:textId="77777777" w:rsidR="00A8570D" w:rsidRPr="00A13FD3" w:rsidRDefault="00A8570D" w:rsidP="00A8570D">
            <w:pPr>
              <w:spacing w:after="0" w:line="240" w:lineRule="auto"/>
              <w:jc w:val="center"/>
              <w:rPr>
                <w:sz w:val="24"/>
                <w:szCs w:val="24"/>
              </w:rPr>
            </w:pPr>
            <w:r w:rsidRPr="00A13FD3">
              <w:rPr>
                <w:sz w:val="24"/>
                <w:szCs w:val="24"/>
              </w:rPr>
              <w:t>% Agree</w:t>
            </w:r>
          </w:p>
        </w:tc>
        <w:tc>
          <w:tcPr>
            <w:tcW w:w="511" w:type="pct"/>
            <w:tcBorders>
              <w:top w:val="single" w:sz="4" w:space="0" w:color="auto"/>
              <w:bottom w:val="single" w:sz="4" w:space="0" w:color="auto"/>
            </w:tcBorders>
            <w:noWrap/>
            <w:vAlign w:val="center"/>
            <w:hideMark/>
          </w:tcPr>
          <w:p w14:paraId="043F89D6" w14:textId="77777777" w:rsidR="00A8570D" w:rsidRPr="00A13FD3" w:rsidRDefault="00A8570D" w:rsidP="00A8570D">
            <w:pPr>
              <w:spacing w:after="0" w:line="240" w:lineRule="auto"/>
              <w:jc w:val="center"/>
              <w:rPr>
                <w:sz w:val="24"/>
                <w:szCs w:val="24"/>
              </w:rPr>
            </w:pPr>
            <w:r w:rsidRPr="00A13FD3">
              <w:rPr>
                <w:sz w:val="24"/>
                <w:szCs w:val="24"/>
              </w:rPr>
              <w:t>% Agree</w:t>
            </w:r>
          </w:p>
        </w:tc>
        <w:tc>
          <w:tcPr>
            <w:tcW w:w="511" w:type="pct"/>
            <w:tcBorders>
              <w:top w:val="single" w:sz="4" w:space="0" w:color="auto"/>
              <w:bottom w:val="single" w:sz="4" w:space="0" w:color="auto"/>
            </w:tcBorders>
            <w:noWrap/>
            <w:vAlign w:val="center"/>
            <w:hideMark/>
          </w:tcPr>
          <w:p w14:paraId="14979C0E" w14:textId="77777777" w:rsidR="00A8570D" w:rsidRPr="00A13FD3" w:rsidRDefault="00A8570D" w:rsidP="00A8570D">
            <w:pPr>
              <w:spacing w:after="0" w:line="240" w:lineRule="auto"/>
              <w:jc w:val="center"/>
              <w:rPr>
                <w:sz w:val="24"/>
                <w:szCs w:val="24"/>
              </w:rPr>
            </w:pPr>
            <w:r w:rsidRPr="00A13FD3">
              <w:rPr>
                <w:sz w:val="24"/>
                <w:szCs w:val="24"/>
              </w:rPr>
              <w:t>% Agree</w:t>
            </w:r>
          </w:p>
        </w:tc>
        <w:tc>
          <w:tcPr>
            <w:tcW w:w="493" w:type="pct"/>
            <w:tcBorders>
              <w:top w:val="single" w:sz="4" w:space="0" w:color="auto"/>
              <w:bottom w:val="single" w:sz="4" w:space="0" w:color="auto"/>
            </w:tcBorders>
            <w:noWrap/>
            <w:vAlign w:val="center"/>
            <w:hideMark/>
          </w:tcPr>
          <w:p w14:paraId="174A793D" w14:textId="77777777" w:rsidR="00A8570D" w:rsidRPr="002B7C85" w:rsidRDefault="00A8570D" w:rsidP="00A8570D">
            <w:pPr>
              <w:spacing w:after="0" w:line="240" w:lineRule="auto"/>
              <w:jc w:val="center"/>
              <w:rPr>
                <w:sz w:val="24"/>
                <w:szCs w:val="24"/>
              </w:rPr>
            </w:pPr>
            <w:r>
              <w:rPr>
                <w:i/>
                <w:sz w:val="24"/>
                <w:szCs w:val="24"/>
              </w:rPr>
              <w:t xml:space="preserve">p </w:t>
            </w:r>
            <w:r>
              <w:rPr>
                <w:sz w:val="24"/>
                <w:szCs w:val="24"/>
              </w:rPr>
              <w:t>&lt;</w:t>
            </w:r>
          </w:p>
        </w:tc>
      </w:tr>
      <w:tr w:rsidR="00A8570D" w:rsidRPr="00A13FD3" w14:paraId="1EEE2B2B" w14:textId="77777777" w:rsidTr="00A8570D">
        <w:trPr>
          <w:trHeight w:val="850"/>
        </w:trPr>
        <w:tc>
          <w:tcPr>
            <w:tcW w:w="2820" w:type="pct"/>
            <w:tcBorders>
              <w:top w:val="single" w:sz="4" w:space="0" w:color="auto"/>
            </w:tcBorders>
            <w:shd w:val="clear" w:color="auto" w:fill="auto"/>
            <w:noWrap/>
            <w:vAlign w:val="center"/>
            <w:hideMark/>
          </w:tcPr>
          <w:p w14:paraId="3E393EF4"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clergy to celebrate communion alone in their own homes without broadcasting the service to others </w:t>
            </w:r>
          </w:p>
        </w:tc>
        <w:tc>
          <w:tcPr>
            <w:tcW w:w="153" w:type="pct"/>
            <w:tcBorders>
              <w:top w:val="single" w:sz="4" w:space="0" w:color="auto"/>
            </w:tcBorders>
          </w:tcPr>
          <w:p w14:paraId="3530E83D" w14:textId="77777777" w:rsidR="00A8570D" w:rsidRPr="00A13FD3" w:rsidRDefault="00A8570D" w:rsidP="00A8570D">
            <w:pPr>
              <w:spacing w:after="0" w:line="240" w:lineRule="auto"/>
              <w:jc w:val="center"/>
              <w:rPr>
                <w:sz w:val="24"/>
                <w:szCs w:val="24"/>
              </w:rPr>
            </w:pPr>
          </w:p>
        </w:tc>
        <w:tc>
          <w:tcPr>
            <w:tcW w:w="512" w:type="pct"/>
            <w:tcBorders>
              <w:top w:val="single" w:sz="4" w:space="0" w:color="auto"/>
            </w:tcBorders>
            <w:noWrap/>
            <w:vAlign w:val="center"/>
            <w:hideMark/>
          </w:tcPr>
          <w:p w14:paraId="304A3E95" w14:textId="77777777" w:rsidR="00A8570D" w:rsidRPr="00A13FD3" w:rsidRDefault="00A8570D" w:rsidP="00A8570D">
            <w:pPr>
              <w:spacing w:after="0" w:line="240" w:lineRule="auto"/>
              <w:jc w:val="center"/>
              <w:rPr>
                <w:sz w:val="24"/>
                <w:szCs w:val="24"/>
              </w:rPr>
            </w:pPr>
            <w:r w:rsidRPr="00A13FD3">
              <w:rPr>
                <w:sz w:val="24"/>
                <w:szCs w:val="24"/>
              </w:rPr>
              <w:t>46</w:t>
            </w:r>
          </w:p>
        </w:tc>
        <w:tc>
          <w:tcPr>
            <w:tcW w:w="511" w:type="pct"/>
            <w:tcBorders>
              <w:top w:val="single" w:sz="4" w:space="0" w:color="auto"/>
            </w:tcBorders>
            <w:noWrap/>
            <w:vAlign w:val="center"/>
            <w:hideMark/>
          </w:tcPr>
          <w:p w14:paraId="2B4FAC7A" w14:textId="77777777" w:rsidR="00A8570D" w:rsidRPr="00A13FD3" w:rsidRDefault="00A8570D" w:rsidP="00A8570D">
            <w:pPr>
              <w:spacing w:after="0" w:line="240" w:lineRule="auto"/>
              <w:jc w:val="center"/>
              <w:rPr>
                <w:sz w:val="24"/>
                <w:szCs w:val="24"/>
              </w:rPr>
            </w:pPr>
            <w:r w:rsidRPr="00A13FD3">
              <w:rPr>
                <w:sz w:val="24"/>
                <w:szCs w:val="24"/>
              </w:rPr>
              <w:t>38</w:t>
            </w:r>
          </w:p>
        </w:tc>
        <w:tc>
          <w:tcPr>
            <w:tcW w:w="511" w:type="pct"/>
            <w:tcBorders>
              <w:top w:val="single" w:sz="4" w:space="0" w:color="auto"/>
            </w:tcBorders>
            <w:noWrap/>
            <w:vAlign w:val="center"/>
            <w:hideMark/>
          </w:tcPr>
          <w:p w14:paraId="2A988FB3" w14:textId="77777777" w:rsidR="00A8570D" w:rsidRPr="00A13FD3" w:rsidRDefault="00A8570D" w:rsidP="00A8570D">
            <w:pPr>
              <w:spacing w:after="0" w:line="240" w:lineRule="auto"/>
              <w:jc w:val="center"/>
              <w:rPr>
                <w:sz w:val="24"/>
                <w:szCs w:val="24"/>
              </w:rPr>
            </w:pPr>
            <w:r w:rsidRPr="00A13FD3">
              <w:rPr>
                <w:sz w:val="24"/>
                <w:szCs w:val="24"/>
              </w:rPr>
              <w:t>31</w:t>
            </w:r>
          </w:p>
        </w:tc>
        <w:tc>
          <w:tcPr>
            <w:tcW w:w="493" w:type="pct"/>
            <w:tcBorders>
              <w:top w:val="single" w:sz="4" w:space="0" w:color="auto"/>
            </w:tcBorders>
            <w:noWrap/>
            <w:vAlign w:val="center"/>
            <w:hideMark/>
          </w:tcPr>
          <w:p w14:paraId="39CD9587" w14:textId="77777777" w:rsidR="00A8570D" w:rsidRPr="00A13FD3" w:rsidRDefault="00A8570D" w:rsidP="00A8570D">
            <w:pPr>
              <w:tabs>
                <w:tab w:val="decimal" w:pos="33"/>
              </w:tabs>
              <w:spacing w:after="0" w:line="240" w:lineRule="auto"/>
              <w:rPr>
                <w:sz w:val="24"/>
                <w:szCs w:val="24"/>
              </w:rPr>
            </w:pPr>
            <w:r w:rsidRPr="00A13FD3">
              <w:rPr>
                <w:sz w:val="24"/>
                <w:szCs w:val="24"/>
              </w:rPr>
              <w:t>.001</w:t>
            </w:r>
          </w:p>
        </w:tc>
      </w:tr>
      <w:tr w:rsidR="00A8570D" w:rsidRPr="00A13FD3" w14:paraId="3A93AD3E" w14:textId="77777777" w:rsidTr="00A8570D">
        <w:trPr>
          <w:trHeight w:val="850"/>
        </w:trPr>
        <w:tc>
          <w:tcPr>
            <w:tcW w:w="2820" w:type="pct"/>
            <w:shd w:val="clear" w:color="auto" w:fill="auto"/>
            <w:noWrap/>
            <w:vAlign w:val="center"/>
            <w:hideMark/>
          </w:tcPr>
          <w:p w14:paraId="31FAE345"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clergy to celebrate communion at home if they are broadcasting the service to others </w:t>
            </w:r>
          </w:p>
        </w:tc>
        <w:tc>
          <w:tcPr>
            <w:tcW w:w="153" w:type="pct"/>
          </w:tcPr>
          <w:p w14:paraId="00ED8EF5" w14:textId="77777777" w:rsidR="00A8570D" w:rsidRPr="00A13FD3" w:rsidRDefault="00A8570D" w:rsidP="00A8570D">
            <w:pPr>
              <w:spacing w:after="0" w:line="240" w:lineRule="auto"/>
              <w:jc w:val="center"/>
              <w:rPr>
                <w:sz w:val="24"/>
                <w:szCs w:val="24"/>
              </w:rPr>
            </w:pPr>
          </w:p>
        </w:tc>
        <w:tc>
          <w:tcPr>
            <w:tcW w:w="512" w:type="pct"/>
            <w:noWrap/>
            <w:vAlign w:val="center"/>
            <w:hideMark/>
          </w:tcPr>
          <w:p w14:paraId="34920C05" w14:textId="77777777" w:rsidR="00A8570D" w:rsidRPr="00A13FD3" w:rsidRDefault="00A8570D" w:rsidP="00A8570D">
            <w:pPr>
              <w:spacing w:after="0" w:line="240" w:lineRule="auto"/>
              <w:jc w:val="center"/>
              <w:rPr>
                <w:sz w:val="24"/>
                <w:szCs w:val="24"/>
              </w:rPr>
            </w:pPr>
            <w:r w:rsidRPr="00A13FD3">
              <w:rPr>
                <w:sz w:val="24"/>
                <w:szCs w:val="24"/>
              </w:rPr>
              <w:t>7</w:t>
            </w:r>
            <w:r>
              <w:rPr>
                <w:sz w:val="24"/>
                <w:szCs w:val="24"/>
              </w:rPr>
              <w:t>4</w:t>
            </w:r>
          </w:p>
        </w:tc>
        <w:tc>
          <w:tcPr>
            <w:tcW w:w="511" w:type="pct"/>
            <w:noWrap/>
            <w:vAlign w:val="center"/>
            <w:hideMark/>
          </w:tcPr>
          <w:p w14:paraId="61E3EC70" w14:textId="77777777" w:rsidR="00A8570D" w:rsidRPr="00A13FD3" w:rsidRDefault="00A8570D" w:rsidP="00A8570D">
            <w:pPr>
              <w:spacing w:after="0" w:line="240" w:lineRule="auto"/>
              <w:jc w:val="center"/>
              <w:rPr>
                <w:sz w:val="24"/>
                <w:szCs w:val="24"/>
              </w:rPr>
            </w:pPr>
            <w:r w:rsidRPr="00A13FD3">
              <w:rPr>
                <w:sz w:val="24"/>
                <w:szCs w:val="24"/>
              </w:rPr>
              <w:t>6</w:t>
            </w:r>
            <w:r>
              <w:rPr>
                <w:sz w:val="24"/>
                <w:szCs w:val="24"/>
              </w:rPr>
              <w:t>5</w:t>
            </w:r>
          </w:p>
        </w:tc>
        <w:tc>
          <w:tcPr>
            <w:tcW w:w="511" w:type="pct"/>
            <w:noWrap/>
            <w:vAlign w:val="center"/>
            <w:hideMark/>
          </w:tcPr>
          <w:p w14:paraId="7FF27B1C" w14:textId="77777777" w:rsidR="00A8570D" w:rsidRPr="00A13FD3" w:rsidRDefault="00A8570D" w:rsidP="00A8570D">
            <w:pPr>
              <w:spacing w:after="0" w:line="240" w:lineRule="auto"/>
              <w:jc w:val="center"/>
              <w:rPr>
                <w:sz w:val="24"/>
                <w:szCs w:val="24"/>
              </w:rPr>
            </w:pPr>
            <w:r w:rsidRPr="00A13FD3">
              <w:rPr>
                <w:sz w:val="24"/>
                <w:szCs w:val="24"/>
              </w:rPr>
              <w:t>56</w:t>
            </w:r>
          </w:p>
        </w:tc>
        <w:tc>
          <w:tcPr>
            <w:tcW w:w="493" w:type="pct"/>
            <w:noWrap/>
            <w:vAlign w:val="center"/>
            <w:hideMark/>
          </w:tcPr>
          <w:p w14:paraId="1469D16B" w14:textId="77777777" w:rsidR="00A8570D" w:rsidRPr="00A13FD3" w:rsidRDefault="00A8570D" w:rsidP="00A8570D">
            <w:pPr>
              <w:tabs>
                <w:tab w:val="decimal" w:pos="33"/>
              </w:tabs>
              <w:spacing w:after="0" w:line="240" w:lineRule="auto"/>
              <w:rPr>
                <w:sz w:val="24"/>
                <w:szCs w:val="24"/>
              </w:rPr>
            </w:pPr>
            <w:r w:rsidRPr="00A13FD3">
              <w:rPr>
                <w:sz w:val="24"/>
                <w:szCs w:val="24"/>
              </w:rPr>
              <w:t>.001</w:t>
            </w:r>
          </w:p>
        </w:tc>
      </w:tr>
      <w:tr w:rsidR="00A8570D" w:rsidRPr="00A13FD3" w14:paraId="65FEA8C8" w14:textId="77777777" w:rsidTr="00A8570D">
        <w:trPr>
          <w:trHeight w:val="850"/>
        </w:trPr>
        <w:tc>
          <w:tcPr>
            <w:tcW w:w="2820" w:type="pct"/>
            <w:shd w:val="clear" w:color="auto" w:fill="auto"/>
            <w:noWrap/>
            <w:vAlign w:val="center"/>
            <w:hideMark/>
          </w:tcPr>
          <w:p w14:paraId="4E6A0647"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people at home to receive communion from their own bread and wine as part of an online communion service </w:t>
            </w:r>
          </w:p>
        </w:tc>
        <w:tc>
          <w:tcPr>
            <w:tcW w:w="153" w:type="pct"/>
          </w:tcPr>
          <w:p w14:paraId="547FBB11" w14:textId="77777777" w:rsidR="00A8570D" w:rsidRPr="00A13FD3" w:rsidRDefault="00A8570D" w:rsidP="00A8570D">
            <w:pPr>
              <w:spacing w:after="0" w:line="240" w:lineRule="auto"/>
              <w:jc w:val="center"/>
              <w:rPr>
                <w:sz w:val="24"/>
                <w:szCs w:val="24"/>
              </w:rPr>
            </w:pPr>
          </w:p>
        </w:tc>
        <w:tc>
          <w:tcPr>
            <w:tcW w:w="512" w:type="pct"/>
            <w:noWrap/>
            <w:vAlign w:val="center"/>
            <w:hideMark/>
          </w:tcPr>
          <w:p w14:paraId="43385CE2" w14:textId="77777777" w:rsidR="00A8570D" w:rsidRPr="00A13FD3" w:rsidRDefault="00A8570D" w:rsidP="00A8570D">
            <w:pPr>
              <w:spacing w:after="0" w:line="240" w:lineRule="auto"/>
              <w:jc w:val="center"/>
              <w:rPr>
                <w:sz w:val="24"/>
                <w:szCs w:val="24"/>
              </w:rPr>
            </w:pPr>
            <w:r w:rsidRPr="00A13FD3">
              <w:rPr>
                <w:sz w:val="24"/>
                <w:szCs w:val="24"/>
              </w:rPr>
              <w:t>26</w:t>
            </w:r>
          </w:p>
        </w:tc>
        <w:tc>
          <w:tcPr>
            <w:tcW w:w="511" w:type="pct"/>
            <w:noWrap/>
            <w:vAlign w:val="center"/>
            <w:hideMark/>
          </w:tcPr>
          <w:p w14:paraId="64501E8B" w14:textId="77777777" w:rsidR="00A8570D" w:rsidRPr="00A13FD3" w:rsidRDefault="00A8570D" w:rsidP="00A8570D">
            <w:pPr>
              <w:spacing w:after="0" w:line="240" w:lineRule="auto"/>
              <w:jc w:val="center"/>
              <w:rPr>
                <w:sz w:val="24"/>
                <w:szCs w:val="24"/>
              </w:rPr>
            </w:pPr>
            <w:r w:rsidRPr="00A13FD3">
              <w:rPr>
                <w:sz w:val="24"/>
                <w:szCs w:val="24"/>
              </w:rPr>
              <w:t>46</w:t>
            </w:r>
          </w:p>
        </w:tc>
        <w:tc>
          <w:tcPr>
            <w:tcW w:w="511" w:type="pct"/>
            <w:noWrap/>
            <w:vAlign w:val="center"/>
            <w:hideMark/>
          </w:tcPr>
          <w:p w14:paraId="70B0AF88" w14:textId="77777777" w:rsidR="00A8570D" w:rsidRPr="00A13FD3" w:rsidRDefault="00A8570D" w:rsidP="00A8570D">
            <w:pPr>
              <w:spacing w:after="0" w:line="240" w:lineRule="auto"/>
              <w:jc w:val="center"/>
              <w:rPr>
                <w:sz w:val="24"/>
                <w:szCs w:val="24"/>
              </w:rPr>
            </w:pPr>
            <w:r w:rsidRPr="00A13FD3">
              <w:rPr>
                <w:sz w:val="24"/>
                <w:szCs w:val="24"/>
              </w:rPr>
              <w:t>62</w:t>
            </w:r>
          </w:p>
        </w:tc>
        <w:tc>
          <w:tcPr>
            <w:tcW w:w="493" w:type="pct"/>
            <w:noWrap/>
            <w:vAlign w:val="center"/>
            <w:hideMark/>
          </w:tcPr>
          <w:p w14:paraId="454AE9F8" w14:textId="77777777" w:rsidR="00A8570D" w:rsidRPr="00A13FD3" w:rsidRDefault="00A8570D" w:rsidP="00A8570D">
            <w:pPr>
              <w:tabs>
                <w:tab w:val="decimal" w:pos="33"/>
              </w:tabs>
              <w:spacing w:after="0" w:line="240" w:lineRule="auto"/>
              <w:rPr>
                <w:sz w:val="24"/>
                <w:szCs w:val="24"/>
              </w:rPr>
            </w:pPr>
            <w:r w:rsidRPr="00A13FD3">
              <w:rPr>
                <w:sz w:val="24"/>
                <w:szCs w:val="24"/>
              </w:rPr>
              <w:t>.001</w:t>
            </w:r>
          </w:p>
        </w:tc>
      </w:tr>
      <w:tr w:rsidR="00A8570D" w:rsidRPr="00A13FD3" w14:paraId="7CF74788" w14:textId="77777777" w:rsidTr="00A8570D">
        <w:trPr>
          <w:trHeight w:val="850"/>
        </w:trPr>
        <w:tc>
          <w:tcPr>
            <w:tcW w:w="2820" w:type="pct"/>
            <w:tcBorders>
              <w:bottom w:val="single" w:sz="12" w:space="0" w:color="auto"/>
            </w:tcBorders>
            <w:shd w:val="clear" w:color="auto" w:fill="auto"/>
            <w:noWrap/>
            <w:vAlign w:val="center"/>
            <w:hideMark/>
          </w:tcPr>
          <w:p w14:paraId="759DEAC0" w14:textId="77777777" w:rsidR="00A8570D" w:rsidRPr="00A13FD3" w:rsidRDefault="00A8570D" w:rsidP="00A8570D">
            <w:pPr>
              <w:spacing w:after="0" w:line="240" w:lineRule="auto"/>
              <w:ind w:left="284" w:hanging="284"/>
              <w:rPr>
                <w:sz w:val="24"/>
                <w:szCs w:val="24"/>
              </w:rPr>
            </w:pPr>
            <w:r w:rsidRPr="00142D3E">
              <w:rPr>
                <w:sz w:val="24"/>
                <w:szCs w:val="24"/>
              </w:rPr>
              <w:t xml:space="preserve">It is right for clergy to use virtual technology to concelebrate communion together in their various homes </w:t>
            </w:r>
          </w:p>
        </w:tc>
        <w:tc>
          <w:tcPr>
            <w:tcW w:w="153" w:type="pct"/>
            <w:tcBorders>
              <w:bottom w:val="single" w:sz="12" w:space="0" w:color="auto"/>
            </w:tcBorders>
          </w:tcPr>
          <w:p w14:paraId="4643CFBF" w14:textId="77777777" w:rsidR="00A8570D" w:rsidRPr="00A13FD3" w:rsidRDefault="00A8570D" w:rsidP="00A8570D">
            <w:pPr>
              <w:spacing w:after="0" w:line="240" w:lineRule="auto"/>
              <w:jc w:val="center"/>
              <w:rPr>
                <w:sz w:val="24"/>
                <w:szCs w:val="24"/>
              </w:rPr>
            </w:pPr>
          </w:p>
        </w:tc>
        <w:tc>
          <w:tcPr>
            <w:tcW w:w="512" w:type="pct"/>
            <w:tcBorders>
              <w:bottom w:val="single" w:sz="12" w:space="0" w:color="auto"/>
            </w:tcBorders>
            <w:noWrap/>
            <w:vAlign w:val="center"/>
            <w:hideMark/>
          </w:tcPr>
          <w:p w14:paraId="32859FF0" w14:textId="77777777" w:rsidR="00A8570D" w:rsidRPr="00A13FD3" w:rsidRDefault="00A8570D" w:rsidP="00A8570D">
            <w:pPr>
              <w:spacing w:after="0" w:line="240" w:lineRule="auto"/>
              <w:jc w:val="center"/>
              <w:rPr>
                <w:sz w:val="24"/>
                <w:szCs w:val="24"/>
              </w:rPr>
            </w:pPr>
            <w:r w:rsidRPr="00A13FD3">
              <w:rPr>
                <w:sz w:val="24"/>
                <w:szCs w:val="24"/>
              </w:rPr>
              <w:t>51</w:t>
            </w:r>
          </w:p>
        </w:tc>
        <w:tc>
          <w:tcPr>
            <w:tcW w:w="511" w:type="pct"/>
            <w:tcBorders>
              <w:bottom w:val="single" w:sz="12" w:space="0" w:color="auto"/>
            </w:tcBorders>
            <w:noWrap/>
            <w:vAlign w:val="center"/>
            <w:hideMark/>
          </w:tcPr>
          <w:p w14:paraId="4B5593F4" w14:textId="77777777" w:rsidR="00A8570D" w:rsidRPr="00A13FD3" w:rsidRDefault="00A8570D" w:rsidP="00A8570D">
            <w:pPr>
              <w:spacing w:after="0" w:line="240" w:lineRule="auto"/>
              <w:jc w:val="center"/>
              <w:rPr>
                <w:sz w:val="24"/>
                <w:szCs w:val="24"/>
              </w:rPr>
            </w:pPr>
            <w:r w:rsidRPr="00A13FD3">
              <w:rPr>
                <w:sz w:val="24"/>
                <w:szCs w:val="24"/>
              </w:rPr>
              <w:t>56</w:t>
            </w:r>
          </w:p>
        </w:tc>
        <w:tc>
          <w:tcPr>
            <w:tcW w:w="511" w:type="pct"/>
            <w:tcBorders>
              <w:bottom w:val="single" w:sz="12" w:space="0" w:color="auto"/>
            </w:tcBorders>
            <w:noWrap/>
            <w:vAlign w:val="center"/>
            <w:hideMark/>
          </w:tcPr>
          <w:p w14:paraId="2D19C258" w14:textId="77777777" w:rsidR="00A8570D" w:rsidRPr="00A13FD3" w:rsidRDefault="00A8570D" w:rsidP="00A8570D">
            <w:pPr>
              <w:spacing w:after="0" w:line="240" w:lineRule="auto"/>
              <w:jc w:val="center"/>
              <w:rPr>
                <w:sz w:val="24"/>
                <w:szCs w:val="24"/>
              </w:rPr>
            </w:pPr>
            <w:r w:rsidRPr="00A13FD3">
              <w:rPr>
                <w:sz w:val="24"/>
                <w:szCs w:val="24"/>
              </w:rPr>
              <w:t>58</w:t>
            </w:r>
          </w:p>
        </w:tc>
        <w:tc>
          <w:tcPr>
            <w:tcW w:w="493" w:type="pct"/>
            <w:tcBorders>
              <w:bottom w:val="single" w:sz="12" w:space="0" w:color="auto"/>
            </w:tcBorders>
            <w:noWrap/>
            <w:vAlign w:val="center"/>
            <w:hideMark/>
          </w:tcPr>
          <w:p w14:paraId="5041877B" w14:textId="77777777" w:rsidR="00A8570D" w:rsidRPr="00A13FD3" w:rsidRDefault="00A8570D" w:rsidP="00A8570D">
            <w:pPr>
              <w:tabs>
                <w:tab w:val="decimal" w:pos="33"/>
              </w:tabs>
              <w:spacing w:after="0" w:line="240" w:lineRule="auto"/>
              <w:rPr>
                <w:sz w:val="24"/>
                <w:szCs w:val="24"/>
              </w:rPr>
            </w:pPr>
            <w:r w:rsidRPr="00A13FD3">
              <w:rPr>
                <w:sz w:val="24"/>
                <w:szCs w:val="24"/>
              </w:rPr>
              <w:t>.05</w:t>
            </w:r>
          </w:p>
        </w:tc>
      </w:tr>
    </w:tbl>
    <w:p w14:paraId="3580220B" w14:textId="77777777" w:rsidR="00A8570D" w:rsidRDefault="00A8570D" w:rsidP="00A8570D">
      <w:pPr>
        <w:spacing w:after="0" w:line="480" w:lineRule="auto"/>
        <w:rPr>
          <w:rFonts w:ascii="Times New Roman" w:hAnsi="Times New Roman"/>
          <w:b/>
          <w:sz w:val="24"/>
          <w:szCs w:val="24"/>
        </w:rPr>
      </w:pPr>
    </w:p>
    <w:p w14:paraId="0FA6E0BB" w14:textId="77777777" w:rsidR="00A8570D" w:rsidRDefault="008543CD" w:rsidP="00A8570D">
      <w:pPr>
        <w:spacing w:after="0" w:line="240" w:lineRule="auto"/>
        <w:rPr>
          <w:rFonts w:ascii="Times New Roman" w:hAnsi="Times New Roman"/>
          <w:b/>
          <w:sz w:val="24"/>
          <w:szCs w:val="24"/>
        </w:rPr>
      </w:pPr>
      <w:r>
        <w:rPr>
          <w:rFonts w:ascii="Times New Roman" w:hAnsi="Times New Roman"/>
          <w:sz w:val="24"/>
          <w:szCs w:val="24"/>
        </w:rPr>
        <w:t>Note:</w:t>
      </w:r>
      <w:r>
        <w:rPr>
          <w:rFonts w:ascii="Times New Roman" w:hAnsi="Times New Roman"/>
          <w:sz w:val="24"/>
          <w:szCs w:val="24"/>
        </w:rPr>
        <w:tab/>
        <w:t>AC Anglo-Catholic; BC Broad Church; EV Evangelical</w:t>
      </w:r>
      <w:r>
        <w:rPr>
          <w:rFonts w:ascii="Times New Roman" w:hAnsi="Times New Roman"/>
          <w:b/>
          <w:sz w:val="24"/>
          <w:szCs w:val="24"/>
        </w:rPr>
        <w:t xml:space="preserve"> </w:t>
      </w:r>
      <w:r w:rsidR="00A8570D">
        <w:rPr>
          <w:rFonts w:ascii="Times New Roman" w:hAnsi="Times New Roman"/>
          <w:b/>
          <w:sz w:val="24"/>
          <w:szCs w:val="24"/>
        </w:rPr>
        <w:br w:type="page"/>
      </w:r>
    </w:p>
    <w:p w14:paraId="10082C85" w14:textId="77777777" w:rsidR="00A8570D" w:rsidRDefault="00A8570D" w:rsidP="00A8570D">
      <w:pPr>
        <w:spacing w:after="0" w:line="480" w:lineRule="auto"/>
        <w:rPr>
          <w:rFonts w:ascii="Times New Roman" w:hAnsi="Times New Roman"/>
          <w:sz w:val="24"/>
          <w:szCs w:val="24"/>
        </w:rPr>
      </w:pPr>
      <w:r w:rsidRPr="002B7C85">
        <w:rPr>
          <w:rFonts w:ascii="Times New Roman" w:hAnsi="Times New Roman"/>
          <w:sz w:val="24"/>
          <w:szCs w:val="24"/>
        </w:rPr>
        <w:lastRenderedPageBreak/>
        <w:t xml:space="preserve">Table </w:t>
      </w:r>
      <w:r>
        <w:rPr>
          <w:rFonts w:ascii="Times New Roman" w:hAnsi="Times New Roman"/>
          <w:sz w:val="24"/>
          <w:szCs w:val="24"/>
        </w:rPr>
        <w:t>4</w:t>
      </w:r>
    </w:p>
    <w:p w14:paraId="24A0A1D7" w14:textId="77777777" w:rsidR="00A8570D" w:rsidRDefault="00A8570D" w:rsidP="00A8570D">
      <w:pPr>
        <w:spacing w:after="0" w:line="480" w:lineRule="auto"/>
        <w:rPr>
          <w:rFonts w:ascii="Times New Roman" w:hAnsi="Times New Roman"/>
          <w:sz w:val="24"/>
          <w:szCs w:val="24"/>
        </w:rPr>
      </w:pPr>
      <w:r>
        <w:rPr>
          <w:rFonts w:ascii="Times New Roman" w:hAnsi="Times New Roman"/>
          <w:i/>
          <w:sz w:val="24"/>
          <w:szCs w:val="24"/>
        </w:rPr>
        <w:t>Experience of Holy Communion services in lockdown among those receiving ministry and accessing online services: Were you invited to take communion at home with your own bread and wine?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11"/>
        <w:gridCol w:w="283"/>
        <w:gridCol w:w="1362"/>
        <w:gridCol w:w="1362"/>
        <w:gridCol w:w="1362"/>
        <w:gridCol w:w="1362"/>
      </w:tblGrid>
      <w:tr w:rsidR="00A8570D" w:rsidRPr="00A13FD3" w14:paraId="299D3DE8" w14:textId="77777777" w:rsidTr="00A8570D">
        <w:trPr>
          <w:trHeight w:val="300"/>
        </w:trPr>
        <w:tc>
          <w:tcPr>
            <w:tcW w:w="1899" w:type="pct"/>
            <w:tcBorders>
              <w:top w:val="single" w:sz="12" w:space="0" w:color="auto"/>
            </w:tcBorders>
            <w:noWrap/>
            <w:vAlign w:val="center"/>
            <w:hideMark/>
          </w:tcPr>
          <w:p w14:paraId="416D7F6F" w14:textId="77777777" w:rsidR="00A8570D" w:rsidRPr="00A13FD3" w:rsidRDefault="00A8570D" w:rsidP="00A8570D">
            <w:pPr>
              <w:spacing w:after="0" w:line="240" w:lineRule="auto"/>
              <w:rPr>
                <w:sz w:val="24"/>
                <w:szCs w:val="24"/>
              </w:rPr>
            </w:pPr>
          </w:p>
        </w:tc>
        <w:tc>
          <w:tcPr>
            <w:tcW w:w="153" w:type="pct"/>
            <w:tcBorders>
              <w:top w:val="single" w:sz="12" w:space="0" w:color="auto"/>
            </w:tcBorders>
          </w:tcPr>
          <w:p w14:paraId="20BEA65C" w14:textId="77777777" w:rsidR="00A8570D" w:rsidRPr="00A13FD3" w:rsidRDefault="00A8570D" w:rsidP="00A8570D">
            <w:pPr>
              <w:spacing w:after="0" w:line="240" w:lineRule="auto"/>
              <w:jc w:val="center"/>
              <w:rPr>
                <w:sz w:val="24"/>
                <w:szCs w:val="24"/>
              </w:rPr>
            </w:pPr>
          </w:p>
        </w:tc>
        <w:tc>
          <w:tcPr>
            <w:tcW w:w="737" w:type="pct"/>
            <w:tcBorders>
              <w:top w:val="single" w:sz="12" w:space="0" w:color="auto"/>
            </w:tcBorders>
            <w:noWrap/>
            <w:vAlign w:val="center"/>
            <w:hideMark/>
          </w:tcPr>
          <w:p w14:paraId="4D00D384" w14:textId="77777777" w:rsidR="00A8570D" w:rsidRPr="00A13FD3" w:rsidRDefault="00A8570D" w:rsidP="00A8570D">
            <w:pPr>
              <w:spacing w:after="0" w:line="240" w:lineRule="auto"/>
              <w:jc w:val="center"/>
              <w:rPr>
                <w:sz w:val="24"/>
                <w:szCs w:val="24"/>
              </w:rPr>
            </w:pPr>
            <w:r w:rsidRPr="00A13FD3">
              <w:rPr>
                <w:sz w:val="24"/>
                <w:szCs w:val="24"/>
              </w:rPr>
              <w:t>AC</w:t>
            </w:r>
          </w:p>
        </w:tc>
        <w:tc>
          <w:tcPr>
            <w:tcW w:w="737" w:type="pct"/>
            <w:tcBorders>
              <w:top w:val="single" w:sz="12" w:space="0" w:color="auto"/>
            </w:tcBorders>
            <w:noWrap/>
            <w:vAlign w:val="center"/>
            <w:hideMark/>
          </w:tcPr>
          <w:p w14:paraId="33BF3C5B" w14:textId="77777777" w:rsidR="00A8570D" w:rsidRPr="00A13FD3" w:rsidRDefault="00A8570D" w:rsidP="00A8570D">
            <w:pPr>
              <w:spacing w:after="0" w:line="240" w:lineRule="auto"/>
              <w:jc w:val="center"/>
              <w:rPr>
                <w:sz w:val="24"/>
                <w:szCs w:val="24"/>
              </w:rPr>
            </w:pPr>
            <w:r w:rsidRPr="00A13FD3">
              <w:rPr>
                <w:sz w:val="24"/>
                <w:szCs w:val="24"/>
              </w:rPr>
              <w:t>BC</w:t>
            </w:r>
          </w:p>
        </w:tc>
        <w:tc>
          <w:tcPr>
            <w:tcW w:w="737" w:type="pct"/>
            <w:tcBorders>
              <w:top w:val="single" w:sz="12" w:space="0" w:color="auto"/>
            </w:tcBorders>
            <w:noWrap/>
            <w:vAlign w:val="center"/>
            <w:hideMark/>
          </w:tcPr>
          <w:p w14:paraId="4A7B3AE3" w14:textId="77777777" w:rsidR="00A8570D" w:rsidRPr="00A13FD3" w:rsidRDefault="00A8570D" w:rsidP="00A8570D">
            <w:pPr>
              <w:spacing w:after="0" w:line="240" w:lineRule="auto"/>
              <w:jc w:val="center"/>
              <w:rPr>
                <w:sz w:val="24"/>
                <w:szCs w:val="24"/>
              </w:rPr>
            </w:pPr>
            <w:r w:rsidRPr="00A13FD3">
              <w:rPr>
                <w:sz w:val="24"/>
                <w:szCs w:val="24"/>
              </w:rPr>
              <w:t>EV</w:t>
            </w:r>
          </w:p>
        </w:tc>
        <w:tc>
          <w:tcPr>
            <w:tcW w:w="737" w:type="pct"/>
            <w:tcBorders>
              <w:top w:val="single" w:sz="12" w:space="0" w:color="auto"/>
            </w:tcBorders>
            <w:noWrap/>
            <w:vAlign w:val="center"/>
            <w:hideMark/>
          </w:tcPr>
          <w:p w14:paraId="748EE968" w14:textId="77777777" w:rsidR="00A8570D" w:rsidRPr="00A13FD3" w:rsidRDefault="00A8570D" w:rsidP="00A8570D">
            <w:pPr>
              <w:spacing w:after="0" w:line="240" w:lineRule="auto"/>
              <w:jc w:val="center"/>
              <w:rPr>
                <w:sz w:val="24"/>
                <w:szCs w:val="24"/>
              </w:rPr>
            </w:pPr>
            <w:r>
              <w:rPr>
                <w:sz w:val="24"/>
                <w:szCs w:val="24"/>
              </w:rPr>
              <w:t>All</w:t>
            </w:r>
          </w:p>
        </w:tc>
      </w:tr>
      <w:tr w:rsidR="00A8570D" w:rsidRPr="00A13FD3" w14:paraId="0896A064" w14:textId="77777777" w:rsidTr="00A8570D">
        <w:trPr>
          <w:trHeight w:val="300"/>
        </w:trPr>
        <w:tc>
          <w:tcPr>
            <w:tcW w:w="1899" w:type="pct"/>
            <w:noWrap/>
            <w:vAlign w:val="center"/>
            <w:hideMark/>
          </w:tcPr>
          <w:p w14:paraId="105CC254" w14:textId="77777777" w:rsidR="00A8570D" w:rsidRPr="00A13FD3" w:rsidRDefault="00A8570D" w:rsidP="00A8570D">
            <w:pPr>
              <w:spacing w:after="0" w:line="240" w:lineRule="auto"/>
              <w:jc w:val="right"/>
              <w:rPr>
                <w:sz w:val="24"/>
                <w:szCs w:val="24"/>
              </w:rPr>
            </w:pPr>
            <w:r>
              <w:rPr>
                <w:i/>
                <w:sz w:val="24"/>
                <w:szCs w:val="24"/>
              </w:rPr>
              <w:t xml:space="preserve">N </w:t>
            </w:r>
            <w:r>
              <w:rPr>
                <w:sz w:val="24"/>
                <w:szCs w:val="24"/>
              </w:rPr>
              <w:t>=</w:t>
            </w:r>
          </w:p>
        </w:tc>
        <w:tc>
          <w:tcPr>
            <w:tcW w:w="153" w:type="pct"/>
          </w:tcPr>
          <w:p w14:paraId="5197CA36" w14:textId="77777777" w:rsidR="00A8570D" w:rsidRPr="00A13FD3" w:rsidRDefault="00A8570D" w:rsidP="00A8570D">
            <w:pPr>
              <w:spacing w:after="0" w:line="240" w:lineRule="auto"/>
              <w:jc w:val="center"/>
              <w:rPr>
                <w:sz w:val="24"/>
                <w:szCs w:val="24"/>
              </w:rPr>
            </w:pPr>
          </w:p>
        </w:tc>
        <w:tc>
          <w:tcPr>
            <w:tcW w:w="737" w:type="pct"/>
            <w:tcBorders>
              <w:bottom w:val="single" w:sz="4" w:space="0" w:color="auto"/>
            </w:tcBorders>
            <w:noWrap/>
            <w:vAlign w:val="center"/>
            <w:hideMark/>
          </w:tcPr>
          <w:p w14:paraId="47354E36" w14:textId="77777777" w:rsidR="00A8570D" w:rsidRPr="008543CD" w:rsidRDefault="00A8570D" w:rsidP="00A8570D">
            <w:pPr>
              <w:spacing w:after="0" w:line="240" w:lineRule="auto"/>
              <w:jc w:val="center"/>
              <w:rPr>
                <w:sz w:val="24"/>
                <w:szCs w:val="24"/>
              </w:rPr>
            </w:pPr>
            <w:r w:rsidRPr="008543CD">
              <w:rPr>
                <w:sz w:val="24"/>
                <w:szCs w:val="24"/>
              </w:rPr>
              <w:t>678</w:t>
            </w:r>
          </w:p>
        </w:tc>
        <w:tc>
          <w:tcPr>
            <w:tcW w:w="737" w:type="pct"/>
            <w:tcBorders>
              <w:bottom w:val="single" w:sz="4" w:space="0" w:color="auto"/>
            </w:tcBorders>
            <w:noWrap/>
            <w:vAlign w:val="center"/>
            <w:hideMark/>
          </w:tcPr>
          <w:p w14:paraId="63064A3A" w14:textId="77777777" w:rsidR="00A8570D" w:rsidRPr="008543CD" w:rsidRDefault="00A8570D" w:rsidP="00A8570D">
            <w:pPr>
              <w:spacing w:after="0" w:line="240" w:lineRule="auto"/>
              <w:jc w:val="center"/>
              <w:rPr>
                <w:sz w:val="24"/>
                <w:szCs w:val="24"/>
              </w:rPr>
            </w:pPr>
            <w:r w:rsidRPr="008543CD">
              <w:rPr>
                <w:sz w:val="24"/>
                <w:szCs w:val="24"/>
              </w:rPr>
              <w:t>1366</w:t>
            </w:r>
          </w:p>
        </w:tc>
        <w:tc>
          <w:tcPr>
            <w:tcW w:w="737" w:type="pct"/>
            <w:tcBorders>
              <w:bottom w:val="single" w:sz="4" w:space="0" w:color="auto"/>
            </w:tcBorders>
            <w:noWrap/>
            <w:vAlign w:val="center"/>
            <w:hideMark/>
          </w:tcPr>
          <w:p w14:paraId="035A8065" w14:textId="77777777" w:rsidR="00A8570D" w:rsidRPr="008543CD" w:rsidRDefault="00A8570D" w:rsidP="00A8570D">
            <w:pPr>
              <w:spacing w:after="0" w:line="240" w:lineRule="auto"/>
              <w:jc w:val="center"/>
              <w:rPr>
                <w:sz w:val="24"/>
                <w:szCs w:val="24"/>
              </w:rPr>
            </w:pPr>
            <w:r w:rsidRPr="008543CD">
              <w:rPr>
                <w:sz w:val="24"/>
                <w:szCs w:val="24"/>
              </w:rPr>
              <w:t>428</w:t>
            </w:r>
          </w:p>
        </w:tc>
        <w:tc>
          <w:tcPr>
            <w:tcW w:w="737" w:type="pct"/>
            <w:tcBorders>
              <w:bottom w:val="single" w:sz="4" w:space="0" w:color="auto"/>
            </w:tcBorders>
            <w:noWrap/>
            <w:vAlign w:val="center"/>
            <w:hideMark/>
          </w:tcPr>
          <w:p w14:paraId="41FC56B1" w14:textId="77777777" w:rsidR="00A8570D" w:rsidRPr="00A13FD3" w:rsidRDefault="00A8570D" w:rsidP="00A8570D">
            <w:pPr>
              <w:spacing w:after="0" w:line="240" w:lineRule="auto"/>
              <w:jc w:val="center"/>
              <w:rPr>
                <w:sz w:val="24"/>
                <w:szCs w:val="24"/>
              </w:rPr>
            </w:pPr>
            <w:r>
              <w:rPr>
                <w:sz w:val="24"/>
                <w:szCs w:val="24"/>
              </w:rPr>
              <w:t>2472</w:t>
            </w:r>
          </w:p>
        </w:tc>
      </w:tr>
      <w:tr w:rsidR="00A8570D" w:rsidRPr="00A13FD3" w14:paraId="2AEE860E" w14:textId="77777777" w:rsidTr="00A8570D">
        <w:trPr>
          <w:trHeight w:val="300"/>
        </w:trPr>
        <w:tc>
          <w:tcPr>
            <w:tcW w:w="1899" w:type="pct"/>
            <w:tcBorders>
              <w:bottom w:val="single" w:sz="4" w:space="0" w:color="auto"/>
            </w:tcBorders>
            <w:noWrap/>
            <w:vAlign w:val="center"/>
            <w:hideMark/>
          </w:tcPr>
          <w:p w14:paraId="1593D8E0" w14:textId="77777777" w:rsidR="00A8570D" w:rsidRPr="00A13FD3" w:rsidRDefault="00A8570D" w:rsidP="00A8570D">
            <w:pPr>
              <w:spacing w:after="0" w:line="240" w:lineRule="auto"/>
              <w:rPr>
                <w:sz w:val="24"/>
                <w:szCs w:val="24"/>
              </w:rPr>
            </w:pPr>
          </w:p>
        </w:tc>
        <w:tc>
          <w:tcPr>
            <w:tcW w:w="153" w:type="pct"/>
            <w:tcBorders>
              <w:bottom w:val="single" w:sz="4" w:space="0" w:color="auto"/>
            </w:tcBorders>
          </w:tcPr>
          <w:p w14:paraId="63F3B3DC" w14:textId="77777777" w:rsidR="00A8570D" w:rsidRPr="00A13FD3" w:rsidRDefault="00A8570D" w:rsidP="00A8570D">
            <w:pPr>
              <w:spacing w:after="0" w:line="240" w:lineRule="auto"/>
              <w:jc w:val="center"/>
              <w:rPr>
                <w:sz w:val="24"/>
                <w:szCs w:val="24"/>
              </w:rPr>
            </w:pPr>
          </w:p>
        </w:tc>
        <w:tc>
          <w:tcPr>
            <w:tcW w:w="737" w:type="pct"/>
            <w:tcBorders>
              <w:top w:val="single" w:sz="4" w:space="0" w:color="auto"/>
              <w:bottom w:val="single" w:sz="4" w:space="0" w:color="auto"/>
            </w:tcBorders>
            <w:noWrap/>
            <w:vAlign w:val="center"/>
            <w:hideMark/>
          </w:tcPr>
          <w:p w14:paraId="1747D864" w14:textId="77777777" w:rsidR="00A8570D" w:rsidRPr="00A13FD3" w:rsidRDefault="00A8570D" w:rsidP="00A8570D">
            <w:pPr>
              <w:spacing w:after="0" w:line="240" w:lineRule="auto"/>
              <w:jc w:val="center"/>
              <w:rPr>
                <w:sz w:val="24"/>
                <w:szCs w:val="24"/>
              </w:rPr>
            </w:pPr>
            <w:r w:rsidRPr="00A13FD3">
              <w:rPr>
                <w:sz w:val="24"/>
                <w:szCs w:val="24"/>
              </w:rPr>
              <w:t xml:space="preserve">% </w:t>
            </w:r>
          </w:p>
        </w:tc>
        <w:tc>
          <w:tcPr>
            <w:tcW w:w="737" w:type="pct"/>
            <w:tcBorders>
              <w:top w:val="single" w:sz="4" w:space="0" w:color="auto"/>
              <w:bottom w:val="single" w:sz="4" w:space="0" w:color="auto"/>
            </w:tcBorders>
            <w:noWrap/>
            <w:vAlign w:val="center"/>
            <w:hideMark/>
          </w:tcPr>
          <w:p w14:paraId="3A452329" w14:textId="77777777" w:rsidR="00A8570D" w:rsidRPr="00A13FD3" w:rsidRDefault="00A8570D" w:rsidP="00A8570D">
            <w:pPr>
              <w:spacing w:after="0" w:line="240" w:lineRule="auto"/>
              <w:jc w:val="center"/>
              <w:rPr>
                <w:sz w:val="24"/>
                <w:szCs w:val="24"/>
              </w:rPr>
            </w:pPr>
            <w:r w:rsidRPr="00A13FD3">
              <w:rPr>
                <w:sz w:val="24"/>
                <w:szCs w:val="24"/>
              </w:rPr>
              <w:t xml:space="preserve">% </w:t>
            </w:r>
          </w:p>
        </w:tc>
        <w:tc>
          <w:tcPr>
            <w:tcW w:w="737" w:type="pct"/>
            <w:tcBorders>
              <w:top w:val="single" w:sz="4" w:space="0" w:color="auto"/>
              <w:bottom w:val="single" w:sz="4" w:space="0" w:color="auto"/>
            </w:tcBorders>
            <w:noWrap/>
            <w:vAlign w:val="center"/>
            <w:hideMark/>
          </w:tcPr>
          <w:p w14:paraId="0962A388" w14:textId="77777777" w:rsidR="00A8570D" w:rsidRPr="00A13FD3" w:rsidRDefault="00A8570D" w:rsidP="00A8570D">
            <w:pPr>
              <w:spacing w:after="0" w:line="240" w:lineRule="auto"/>
              <w:jc w:val="center"/>
              <w:rPr>
                <w:sz w:val="24"/>
                <w:szCs w:val="24"/>
              </w:rPr>
            </w:pPr>
            <w:r w:rsidRPr="00A13FD3">
              <w:rPr>
                <w:sz w:val="24"/>
                <w:szCs w:val="24"/>
              </w:rPr>
              <w:t xml:space="preserve">% </w:t>
            </w:r>
          </w:p>
        </w:tc>
        <w:tc>
          <w:tcPr>
            <w:tcW w:w="737" w:type="pct"/>
            <w:tcBorders>
              <w:top w:val="single" w:sz="4" w:space="0" w:color="auto"/>
              <w:bottom w:val="single" w:sz="4" w:space="0" w:color="auto"/>
            </w:tcBorders>
            <w:noWrap/>
            <w:vAlign w:val="center"/>
            <w:hideMark/>
          </w:tcPr>
          <w:p w14:paraId="28283E66" w14:textId="77777777" w:rsidR="00A8570D" w:rsidRPr="002B7C85" w:rsidRDefault="00A8570D" w:rsidP="00A8570D">
            <w:pPr>
              <w:spacing w:after="0" w:line="240" w:lineRule="auto"/>
              <w:jc w:val="center"/>
              <w:rPr>
                <w:sz w:val="24"/>
                <w:szCs w:val="24"/>
              </w:rPr>
            </w:pPr>
            <w:r>
              <w:rPr>
                <w:sz w:val="24"/>
                <w:szCs w:val="24"/>
              </w:rPr>
              <w:t>%</w:t>
            </w:r>
          </w:p>
        </w:tc>
      </w:tr>
      <w:tr w:rsidR="00A8570D" w:rsidRPr="00A13FD3" w14:paraId="50F5EA26" w14:textId="77777777" w:rsidTr="00A8570D">
        <w:trPr>
          <w:trHeight w:val="397"/>
        </w:trPr>
        <w:tc>
          <w:tcPr>
            <w:tcW w:w="1899" w:type="pct"/>
            <w:tcBorders>
              <w:top w:val="single" w:sz="4" w:space="0" w:color="auto"/>
            </w:tcBorders>
            <w:shd w:val="clear" w:color="auto" w:fill="auto"/>
            <w:noWrap/>
            <w:vAlign w:val="center"/>
            <w:hideMark/>
          </w:tcPr>
          <w:p w14:paraId="1B998701" w14:textId="77777777" w:rsidR="00A8570D" w:rsidRPr="00A13FD3" w:rsidRDefault="00A8570D" w:rsidP="00A8570D">
            <w:pPr>
              <w:spacing w:after="0" w:line="240" w:lineRule="auto"/>
              <w:ind w:left="284" w:hanging="284"/>
              <w:rPr>
                <w:sz w:val="24"/>
                <w:szCs w:val="24"/>
              </w:rPr>
            </w:pPr>
            <w:r>
              <w:rPr>
                <w:sz w:val="24"/>
                <w:szCs w:val="24"/>
              </w:rPr>
              <w:t>Invited</w:t>
            </w:r>
          </w:p>
        </w:tc>
        <w:tc>
          <w:tcPr>
            <w:tcW w:w="153" w:type="pct"/>
            <w:tcBorders>
              <w:top w:val="single" w:sz="4" w:space="0" w:color="auto"/>
            </w:tcBorders>
          </w:tcPr>
          <w:p w14:paraId="6BDCE284" w14:textId="77777777" w:rsidR="00A8570D" w:rsidRPr="00A13FD3" w:rsidRDefault="00A8570D" w:rsidP="00A8570D">
            <w:pPr>
              <w:spacing w:after="0" w:line="240" w:lineRule="auto"/>
              <w:jc w:val="center"/>
              <w:rPr>
                <w:sz w:val="24"/>
                <w:szCs w:val="24"/>
              </w:rPr>
            </w:pPr>
          </w:p>
        </w:tc>
        <w:tc>
          <w:tcPr>
            <w:tcW w:w="737" w:type="pct"/>
            <w:tcBorders>
              <w:top w:val="single" w:sz="4" w:space="0" w:color="auto"/>
            </w:tcBorders>
            <w:noWrap/>
            <w:vAlign w:val="center"/>
            <w:hideMark/>
          </w:tcPr>
          <w:p w14:paraId="13EAC1CA" w14:textId="77777777" w:rsidR="00A8570D" w:rsidRPr="00A13FD3" w:rsidRDefault="00A8570D" w:rsidP="00A8570D">
            <w:pPr>
              <w:tabs>
                <w:tab w:val="decimal" w:pos="677"/>
              </w:tabs>
              <w:spacing w:after="0" w:line="240" w:lineRule="auto"/>
              <w:rPr>
                <w:sz w:val="24"/>
                <w:szCs w:val="24"/>
              </w:rPr>
            </w:pPr>
            <w:r>
              <w:rPr>
                <w:sz w:val="24"/>
                <w:szCs w:val="24"/>
              </w:rPr>
              <w:t>12</w:t>
            </w:r>
          </w:p>
        </w:tc>
        <w:tc>
          <w:tcPr>
            <w:tcW w:w="737" w:type="pct"/>
            <w:tcBorders>
              <w:top w:val="single" w:sz="4" w:space="0" w:color="auto"/>
            </w:tcBorders>
            <w:noWrap/>
            <w:vAlign w:val="center"/>
            <w:hideMark/>
          </w:tcPr>
          <w:p w14:paraId="30192226" w14:textId="77777777" w:rsidR="00A8570D" w:rsidRPr="00A13FD3" w:rsidRDefault="00A8570D" w:rsidP="00A8570D">
            <w:pPr>
              <w:tabs>
                <w:tab w:val="decimal" w:pos="677"/>
              </w:tabs>
              <w:spacing w:after="0" w:line="240" w:lineRule="auto"/>
              <w:rPr>
                <w:sz w:val="24"/>
                <w:szCs w:val="24"/>
              </w:rPr>
            </w:pPr>
            <w:r>
              <w:rPr>
                <w:sz w:val="24"/>
                <w:szCs w:val="24"/>
              </w:rPr>
              <w:t>18</w:t>
            </w:r>
          </w:p>
        </w:tc>
        <w:tc>
          <w:tcPr>
            <w:tcW w:w="737" w:type="pct"/>
            <w:tcBorders>
              <w:top w:val="single" w:sz="4" w:space="0" w:color="auto"/>
            </w:tcBorders>
            <w:noWrap/>
            <w:vAlign w:val="center"/>
            <w:hideMark/>
          </w:tcPr>
          <w:p w14:paraId="4F3FD562" w14:textId="77777777" w:rsidR="00A8570D" w:rsidRPr="00A13FD3" w:rsidRDefault="00A8570D" w:rsidP="00A8570D">
            <w:pPr>
              <w:tabs>
                <w:tab w:val="decimal" w:pos="677"/>
              </w:tabs>
              <w:spacing w:after="0" w:line="240" w:lineRule="auto"/>
              <w:rPr>
                <w:sz w:val="24"/>
                <w:szCs w:val="24"/>
              </w:rPr>
            </w:pPr>
            <w:r>
              <w:rPr>
                <w:sz w:val="24"/>
                <w:szCs w:val="24"/>
              </w:rPr>
              <w:t>26</w:t>
            </w:r>
          </w:p>
        </w:tc>
        <w:tc>
          <w:tcPr>
            <w:tcW w:w="737" w:type="pct"/>
            <w:tcBorders>
              <w:top w:val="single" w:sz="4" w:space="0" w:color="auto"/>
            </w:tcBorders>
            <w:noWrap/>
            <w:vAlign w:val="center"/>
            <w:hideMark/>
          </w:tcPr>
          <w:p w14:paraId="5EE9F8AD" w14:textId="77777777" w:rsidR="00A8570D" w:rsidRPr="00A13FD3" w:rsidRDefault="00A8570D" w:rsidP="00A8570D">
            <w:pPr>
              <w:tabs>
                <w:tab w:val="decimal" w:pos="677"/>
              </w:tabs>
              <w:spacing w:after="0" w:line="240" w:lineRule="auto"/>
              <w:rPr>
                <w:sz w:val="24"/>
                <w:szCs w:val="24"/>
              </w:rPr>
            </w:pPr>
            <w:r>
              <w:rPr>
                <w:sz w:val="24"/>
                <w:szCs w:val="24"/>
              </w:rPr>
              <w:t>17</w:t>
            </w:r>
          </w:p>
        </w:tc>
      </w:tr>
      <w:tr w:rsidR="00A8570D" w:rsidRPr="00A13FD3" w14:paraId="42321B14" w14:textId="77777777" w:rsidTr="00A8570D">
        <w:trPr>
          <w:trHeight w:val="397"/>
        </w:trPr>
        <w:tc>
          <w:tcPr>
            <w:tcW w:w="1899" w:type="pct"/>
            <w:tcBorders>
              <w:bottom w:val="single" w:sz="12" w:space="0" w:color="auto"/>
            </w:tcBorders>
            <w:shd w:val="clear" w:color="auto" w:fill="auto"/>
            <w:noWrap/>
            <w:vAlign w:val="center"/>
            <w:hideMark/>
          </w:tcPr>
          <w:p w14:paraId="0524A3D4" w14:textId="77777777" w:rsidR="00A8570D" w:rsidRPr="00A13FD3" w:rsidRDefault="00A8570D" w:rsidP="00A8570D">
            <w:pPr>
              <w:spacing w:after="0" w:line="240" w:lineRule="auto"/>
              <w:ind w:left="284" w:hanging="284"/>
              <w:rPr>
                <w:sz w:val="24"/>
                <w:szCs w:val="24"/>
              </w:rPr>
            </w:pPr>
            <w:r>
              <w:rPr>
                <w:sz w:val="24"/>
                <w:szCs w:val="24"/>
              </w:rPr>
              <w:t>Not invited</w:t>
            </w:r>
          </w:p>
        </w:tc>
        <w:tc>
          <w:tcPr>
            <w:tcW w:w="153" w:type="pct"/>
            <w:tcBorders>
              <w:bottom w:val="single" w:sz="12" w:space="0" w:color="auto"/>
            </w:tcBorders>
          </w:tcPr>
          <w:p w14:paraId="69AD9E55" w14:textId="77777777" w:rsidR="00A8570D" w:rsidRPr="00A13FD3" w:rsidRDefault="00A8570D" w:rsidP="00A8570D">
            <w:pPr>
              <w:spacing w:after="0" w:line="240" w:lineRule="auto"/>
              <w:jc w:val="center"/>
              <w:rPr>
                <w:sz w:val="24"/>
                <w:szCs w:val="24"/>
              </w:rPr>
            </w:pPr>
          </w:p>
        </w:tc>
        <w:tc>
          <w:tcPr>
            <w:tcW w:w="737" w:type="pct"/>
            <w:tcBorders>
              <w:bottom w:val="single" w:sz="12" w:space="0" w:color="auto"/>
            </w:tcBorders>
            <w:noWrap/>
            <w:vAlign w:val="center"/>
            <w:hideMark/>
          </w:tcPr>
          <w:p w14:paraId="44A00410" w14:textId="77777777" w:rsidR="00A8570D" w:rsidRPr="00A13FD3" w:rsidRDefault="00A8570D" w:rsidP="00A8570D">
            <w:pPr>
              <w:tabs>
                <w:tab w:val="decimal" w:pos="677"/>
              </w:tabs>
              <w:spacing w:after="0" w:line="240" w:lineRule="auto"/>
              <w:rPr>
                <w:sz w:val="24"/>
                <w:szCs w:val="24"/>
              </w:rPr>
            </w:pPr>
            <w:r>
              <w:rPr>
                <w:sz w:val="24"/>
                <w:szCs w:val="24"/>
              </w:rPr>
              <w:t>88</w:t>
            </w:r>
          </w:p>
        </w:tc>
        <w:tc>
          <w:tcPr>
            <w:tcW w:w="737" w:type="pct"/>
            <w:tcBorders>
              <w:bottom w:val="single" w:sz="12" w:space="0" w:color="auto"/>
            </w:tcBorders>
            <w:noWrap/>
            <w:vAlign w:val="center"/>
            <w:hideMark/>
          </w:tcPr>
          <w:p w14:paraId="49C8A3D7" w14:textId="77777777" w:rsidR="00A8570D" w:rsidRPr="00A13FD3" w:rsidRDefault="00A8570D" w:rsidP="00A8570D">
            <w:pPr>
              <w:tabs>
                <w:tab w:val="decimal" w:pos="677"/>
              </w:tabs>
              <w:spacing w:after="0" w:line="240" w:lineRule="auto"/>
              <w:rPr>
                <w:sz w:val="24"/>
                <w:szCs w:val="24"/>
              </w:rPr>
            </w:pPr>
            <w:r w:rsidRPr="008543CD">
              <w:rPr>
                <w:sz w:val="24"/>
                <w:szCs w:val="24"/>
              </w:rPr>
              <w:t>82</w:t>
            </w:r>
          </w:p>
        </w:tc>
        <w:tc>
          <w:tcPr>
            <w:tcW w:w="737" w:type="pct"/>
            <w:tcBorders>
              <w:bottom w:val="single" w:sz="12" w:space="0" w:color="auto"/>
            </w:tcBorders>
            <w:noWrap/>
            <w:vAlign w:val="center"/>
            <w:hideMark/>
          </w:tcPr>
          <w:p w14:paraId="31425AA1" w14:textId="77777777" w:rsidR="00A8570D" w:rsidRPr="00A13FD3" w:rsidRDefault="00A8570D" w:rsidP="00A8570D">
            <w:pPr>
              <w:tabs>
                <w:tab w:val="decimal" w:pos="677"/>
              </w:tabs>
              <w:spacing w:after="0" w:line="240" w:lineRule="auto"/>
              <w:rPr>
                <w:sz w:val="24"/>
                <w:szCs w:val="24"/>
              </w:rPr>
            </w:pPr>
            <w:r>
              <w:rPr>
                <w:sz w:val="24"/>
                <w:szCs w:val="24"/>
              </w:rPr>
              <w:t>74</w:t>
            </w:r>
          </w:p>
        </w:tc>
        <w:tc>
          <w:tcPr>
            <w:tcW w:w="737" w:type="pct"/>
            <w:tcBorders>
              <w:bottom w:val="single" w:sz="12" w:space="0" w:color="auto"/>
            </w:tcBorders>
            <w:noWrap/>
            <w:vAlign w:val="center"/>
            <w:hideMark/>
          </w:tcPr>
          <w:p w14:paraId="599B9F10" w14:textId="77777777" w:rsidR="00A8570D" w:rsidRPr="00A13FD3" w:rsidRDefault="00A8570D" w:rsidP="00A8570D">
            <w:pPr>
              <w:tabs>
                <w:tab w:val="decimal" w:pos="677"/>
              </w:tabs>
              <w:spacing w:after="0" w:line="240" w:lineRule="auto"/>
              <w:rPr>
                <w:sz w:val="24"/>
                <w:szCs w:val="24"/>
              </w:rPr>
            </w:pPr>
            <w:r>
              <w:rPr>
                <w:sz w:val="24"/>
                <w:szCs w:val="24"/>
              </w:rPr>
              <w:t>83</w:t>
            </w:r>
          </w:p>
        </w:tc>
      </w:tr>
    </w:tbl>
    <w:p w14:paraId="1745A82F" w14:textId="77777777" w:rsidR="00A8570D" w:rsidRDefault="00A8570D" w:rsidP="00A8570D">
      <w:pPr>
        <w:spacing w:after="0" w:line="480" w:lineRule="auto"/>
        <w:rPr>
          <w:rFonts w:ascii="Times New Roman" w:hAnsi="Times New Roman"/>
          <w:sz w:val="24"/>
          <w:szCs w:val="24"/>
        </w:rPr>
      </w:pPr>
    </w:p>
    <w:p w14:paraId="6651C559" w14:textId="77777777" w:rsidR="008543CD" w:rsidRDefault="008543CD" w:rsidP="00A8570D">
      <w:pPr>
        <w:spacing w:after="0" w:line="48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t>AC Anglo-Catholic; BC Broad Church; EV Evangelical</w:t>
      </w:r>
    </w:p>
    <w:p w14:paraId="6A0CE2F6" w14:textId="77777777" w:rsidR="00A8570D" w:rsidRDefault="00A8570D" w:rsidP="00A8570D">
      <w:pPr>
        <w:spacing w:after="0" w:line="240" w:lineRule="auto"/>
        <w:rPr>
          <w:rFonts w:ascii="Times New Roman" w:hAnsi="Times New Roman"/>
          <w:sz w:val="24"/>
          <w:szCs w:val="24"/>
        </w:rPr>
      </w:pPr>
      <w:r>
        <w:rPr>
          <w:rFonts w:ascii="Times New Roman" w:hAnsi="Times New Roman"/>
          <w:sz w:val="24"/>
          <w:szCs w:val="24"/>
        </w:rPr>
        <w:br w:type="page"/>
      </w:r>
    </w:p>
    <w:p w14:paraId="0B6BEC55" w14:textId="77777777" w:rsidR="00A8570D" w:rsidRDefault="00A8570D" w:rsidP="00A8570D">
      <w:pPr>
        <w:spacing w:after="0" w:line="480" w:lineRule="auto"/>
        <w:rPr>
          <w:rFonts w:ascii="Times New Roman" w:hAnsi="Times New Roman"/>
          <w:sz w:val="24"/>
          <w:szCs w:val="24"/>
        </w:rPr>
      </w:pPr>
      <w:r w:rsidRPr="002B7C85">
        <w:rPr>
          <w:rFonts w:ascii="Times New Roman" w:hAnsi="Times New Roman"/>
          <w:sz w:val="24"/>
          <w:szCs w:val="24"/>
        </w:rPr>
        <w:lastRenderedPageBreak/>
        <w:t xml:space="preserve">Table </w:t>
      </w:r>
      <w:r>
        <w:rPr>
          <w:rFonts w:ascii="Times New Roman" w:hAnsi="Times New Roman"/>
          <w:sz w:val="24"/>
          <w:szCs w:val="24"/>
        </w:rPr>
        <w:t>5</w:t>
      </w:r>
    </w:p>
    <w:p w14:paraId="4656411C" w14:textId="77777777" w:rsidR="00A8570D" w:rsidRDefault="00A8570D" w:rsidP="00A8570D">
      <w:pPr>
        <w:spacing w:after="0" w:line="480" w:lineRule="auto"/>
        <w:rPr>
          <w:rFonts w:ascii="Times New Roman" w:hAnsi="Times New Roman"/>
          <w:sz w:val="24"/>
          <w:szCs w:val="24"/>
        </w:rPr>
      </w:pPr>
      <w:r>
        <w:rPr>
          <w:rFonts w:ascii="Times New Roman" w:hAnsi="Times New Roman"/>
          <w:i/>
          <w:sz w:val="24"/>
          <w:szCs w:val="24"/>
        </w:rPr>
        <w:t>Experience of Holy Communion services in lockdown among those giving ministry: Were you able to offer online communion services where people watching take bread/ wine at home?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11"/>
        <w:gridCol w:w="283"/>
        <w:gridCol w:w="1362"/>
        <w:gridCol w:w="1362"/>
        <w:gridCol w:w="1362"/>
        <w:gridCol w:w="1362"/>
      </w:tblGrid>
      <w:tr w:rsidR="00A8570D" w:rsidRPr="00A13FD3" w14:paraId="18F68418" w14:textId="77777777" w:rsidTr="00A8570D">
        <w:trPr>
          <w:trHeight w:val="300"/>
        </w:trPr>
        <w:tc>
          <w:tcPr>
            <w:tcW w:w="1899" w:type="pct"/>
            <w:tcBorders>
              <w:top w:val="single" w:sz="12" w:space="0" w:color="auto"/>
            </w:tcBorders>
            <w:noWrap/>
            <w:vAlign w:val="center"/>
            <w:hideMark/>
          </w:tcPr>
          <w:p w14:paraId="760CACE7" w14:textId="77777777" w:rsidR="00A8570D" w:rsidRPr="00A13FD3" w:rsidRDefault="00A8570D" w:rsidP="00A8570D">
            <w:pPr>
              <w:spacing w:after="0" w:line="240" w:lineRule="auto"/>
              <w:rPr>
                <w:sz w:val="24"/>
                <w:szCs w:val="24"/>
              </w:rPr>
            </w:pPr>
          </w:p>
        </w:tc>
        <w:tc>
          <w:tcPr>
            <w:tcW w:w="153" w:type="pct"/>
            <w:tcBorders>
              <w:top w:val="single" w:sz="12" w:space="0" w:color="auto"/>
            </w:tcBorders>
          </w:tcPr>
          <w:p w14:paraId="5F522309" w14:textId="77777777" w:rsidR="00A8570D" w:rsidRPr="00A13FD3" w:rsidRDefault="00A8570D" w:rsidP="00A8570D">
            <w:pPr>
              <w:spacing w:after="0" w:line="240" w:lineRule="auto"/>
              <w:jc w:val="center"/>
              <w:rPr>
                <w:sz w:val="24"/>
                <w:szCs w:val="24"/>
              </w:rPr>
            </w:pPr>
          </w:p>
        </w:tc>
        <w:tc>
          <w:tcPr>
            <w:tcW w:w="737" w:type="pct"/>
            <w:tcBorders>
              <w:top w:val="single" w:sz="12" w:space="0" w:color="auto"/>
            </w:tcBorders>
            <w:noWrap/>
            <w:vAlign w:val="center"/>
            <w:hideMark/>
          </w:tcPr>
          <w:p w14:paraId="6D16F9B1" w14:textId="77777777" w:rsidR="00A8570D" w:rsidRPr="00A13FD3" w:rsidRDefault="00A8570D" w:rsidP="00A8570D">
            <w:pPr>
              <w:spacing w:after="0" w:line="240" w:lineRule="auto"/>
              <w:jc w:val="center"/>
              <w:rPr>
                <w:sz w:val="24"/>
                <w:szCs w:val="24"/>
              </w:rPr>
            </w:pPr>
            <w:r w:rsidRPr="00A13FD3">
              <w:rPr>
                <w:sz w:val="24"/>
                <w:szCs w:val="24"/>
              </w:rPr>
              <w:t>AC</w:t>
            </w:r>
          </w:p>
        </w:tc>
        <w:tc>
          <w:tcPr>
            <w:tcW w:w="737" w:type="pct"/>
            <w:tcBorders>
              <w:top w:val="single" w:sz="12" w:space="0" w:color="auto"/>
            </w:tcBorders>
            <w:noWrap/>
            <w:vAlign w:val="center"/>
            <w:hideMark/>
          </w:tcPr>
          <w:p w14:paraId="2575EAF2" w14:textId="77777777" w:rsidR="00A8570D" w:rsidRPr="00A13FD3" w:rsidRDefault="00A8570D" w:rsidP="00A8570D">
            <w:pPr>
              <w:spacing w:after="0" w:line="240" w:lineRule="auto"/>
              <w:jc w:val="center"/>
              <w:rPr>
                <w:sz w:val="24"/>
                <w:szCs w:val="24"/>
              </w:rPr>
            </w:pPr>
            <w:r w:rsidRPr="00A13FD3">
              <w:rPr>
                <w:sz w:val="24"/>
                <w:szCs w:val="24"/>
              </w:rPr>
              <w:t>BC</w:t>
            </w:r>
          </w:p>
        </w:tc>
        <w:tc>
          <w:tcPr>
            <w:tcW w:w="737" w:type="pct"/>
            <w:tcBorders>
              <w:top w:val="single" w:sz="12" w:space="0" w:color="auto"/>
            </w:tcBorders>
            <w:noWrap/>
            <w:vAlign w:val="center"/>
            <w:hideMark/>
          </w:tcPr>
          <w:p w14:paraId="37C31244" w14:textId="77777777" w:rsidR="00A8570D" w:rsidRPr="00A13FD3" w:rsidRDefault="00A8570D" w:rsidP="00A8570D">
            <w:pPr>
              <w:spacing w:after="0" w:line="240" w:lineRule="auto"/>
              <w:jc w:val="center"/>
              <w:rPr>
                <w:sz w:val="24"/>
                <w:szCs w:val="24"/>
              </w:rPr>
            </w:pPr>
            <w:r w:rsidRPr="00A13FD3">
              <w:rPr>
                <w:sz w:val="24"/>
                <w:szCs w:val="24"/>
              </w:rPr>
              <w:t>EV</w:t>
            </w:r>
          </w:p>
        </w:tc>
        <w:tc>
          <w:tcPr>
            <w:tcW w:w="737" w:type="pct"/>
            <w:tcBorders>
              <w:top w:val="single" w:sz="12" w:space="0" w:color="auto"/>
            </w:tcBorders>
            <w:noWrap/>
            <w:vAlign w:val="center"/>
            <w:hideMark/>
          </w:tcPr>
          <w:p w14:paraId="51A09810" w14:textId="77777777" w:rsidR="00A8570D" w:rsidRPr="00A13FD3" w:rsidRDefault="00A8570D" w:rsidP="00A8570D">
            <w:pPr>
              <w:spacing w:after="0" w:line="240" w:lineRule="auto"/>
              <w:jc w:val="center"/>
              <w:rPr>
                <w:sz w:val="24"/>
                <w:szCs w:val="24"/>
              </w:rPr>
            </w:pPr>
            <w:r>
              <w:rPr>
                <w:sz w:val="24"/>
                <w:szCs w:val="24"/>
              </w:rPr>
              <w:t>All</w:t>
            </w:r>
          </w:p>
        </w:tc>
      </w:tr>
      <w:tr w:rsidR="00A8570D" w:rsidRPr="00A13FD3" w14:paraId="289DB2A3" w14:textId="77777777" w:rsidTr="00A8570D">
        <w:trPr>
          <w:trHeight w:val="300"/>
        </w:trPr>
        <w:tc>
          <w:tcPr>
            <w:tcW w:w="1899" w:type="pct"/>
            <w:noWrap/>
            <w:vAlign w:val="center"/>
            <w:hideMark/>
          </w:tcPr>
          <w:p w14:paraId="44363DDF" w14:textId="77777777" w:rsidR="00A8570D" w:rsidRPr="00A13FD3" w:rsidRDefault="00A8570D" w:rsidP="00A8570D">
            <w:pPr>
              <w:spacing w:after="0" w:line="240" w:lineRule="auto"/>
              <w:jc w:val="right"/>
              <w:rPr>
                <w:sz w:val="24"/>
                <w:szCs w:val="24"/>
              </w:rPr>
            </w:pPr>
            <w:r>
              <w:rPr>
                <w:i/>
                <w:sz w:val="24"/>
                <w:szCs w:val="24"/>
              </w:rPr>
              <w:t xml:space="preserve">N </w:t>
            </w:r>
            <w:r>
              <w:rPr>
                <w:sz w:val="24"/>
                <w:szCs w:val="24"/>
              </w:rPr>
              <w:t>=</w:t>
            </w:r>
          </w:p>
        </w:tc>
        <w:tc>
          <w:tcPr>
            <w:tcW w:w="153" w:type="pct"/>
          </w:tcPr>
          <w:p w14:paraId="6FF073D8" w14:textId="77777777" w:rsidR="00A8570D" w:rsidRPr="00A13FD3" w:rsidRDefault="00A8570D" w:rsidP="00A8570D">
            <w:pPr>
              <w:spacing w:after="0" w:line="240" w:lineRule="auto"/>
              <w:jc w:val="center"/>
              <w:rPr>
                <w:sz w:val="24"/>
                <w:szCs w:val="24"/>
              </w:rPr>
            </w:pPr>
          </w:p>
        </w:tc>
        <w:tc>
          <w:tcPr>
            <w:tcW w:w="737" w:type="pct"/>
            <w:tcBorders>
              <w:bottom w:val="single" w:sz="4" w:space="0" w:color="auto"/>
            </w:tcBorders>
            <w:noWrap/>
            <w:vAlign w:val="center"/>
            <w:hideMark/>
          </w:tcPr>
          <w:p w14:paraId="76990B85" w14:textId="77777777" w:rsidR="00A8570D" w:rsidRPr="00A13FD3" w:rsidRDefault="00A8570D" w:rsidP="00A8570D">
            <w:pPr>
              <w:spacing w:after="0" w:line="240" w:lineRule="auto"/>
              <w:jc w:val="center"/>
              <w:rPr>
                <w:sz w:val="24"/>
                <w:szCs w:val="24"/>
              </w:rPr>
            </w:pPr>
            <w:r>
              <w:rPr>
                <w:sz w:val="24"/>
                <w:szCs w:val="24"/>
              </w:rPr>
              <w:t>607</w:t>
            </w:r>
          </w:p>
        </w:tc>
        <w:tc>
          <w:tcPr>
            <w:tcW w:w="737" w:type="pct"/>
            <w:tcBorders>
              <w:bottom w:val="single" w:sz="4" w:space="0" w:color="auto"/>
            </w:tcBorders>
            <w:noWrap/>
            <w:vAlign w:val="center"/>
            <w:hideMark/>
          </w:tcPr>
          <w:p w14:paraId="685BD670" w14:textId="77777777" w:rsidR="00A8570D" w:rsidRPr="00A13FD3" w:rsidRDefault="00A8570D" w:rsidP="00A8570D">
            <w:pPr>
              <w:spacing w:after="0" w:line="240" w:lineRule="auto"/>
              <w:jc w:val="center"/>
              <w:rPr>
                <w:sz w:val="24"/>
                <w:szCs w:val="24"/>
              </w:rPr>
            </w:pPr>
            <w:r w:rsidRPr="008543CD">
              <w:rPr>
                <w:sz w:val="24"/>
                <w:szCs w:val="24"/>
              </w:rPr>
              <w:t>922</w:t>
            </w:r>
          </w:p>
        </w:tc>
        <w:tc>
          <w:tcPr>
            <w:tcW w:w="737" w:type="pct"/>
            <w:tcBorders>
              <w:bottom w:val="single" w:sz="4" w:space="0" w:color="auto"/>
            </w:tcBorders>
            <w:noWrap/>
            <w:vAlign w:val="center"/>
            <w:hideMark/>
          </w:tcPr>
          <w:p w14:paraId="263E80E6" w14:textId="77777777" w:rsidR="00A8570D" w:rsidRPr="00A13FD3" w:rsidRDefault="00A8570D" w:rsidP="00A8570D">
            <w:pPr>
              <w:spacing w:after="0" w:line="240" w:lineRule="auto"/>
              <w:jc w:val="center"/>
              <w:rPr>
                <w:sz w:val="24"/>
                <w:szCs w:val="24"/>
              </w:rPr>
            </w:pPr>
            <w:r>
              <w:rPr>
                <w:sz w:val="24"/>
                <w:szCs w:val="24"/>
              </w:rPr>
              <w:t>406</w:t>
            </w:r>
          </w:p>
        </w:tc>
        <w:tc>
          <w:tcPr>
            <w:tcW w:w="737" w:type="pct"/>
            <w:tcBorders>
              <w:bottom w:val="single" w:sz="4" w:space="0" w:color="auto"/>
            </w:tcBorders>
            <w:noWrap/>
            <w:vAlign w:val="center"/>
            <w:hideMark/>
          </w:tcPr>
          <w:p w14:paraId="46E3B4D9" w14:textId="77777777" w:rsidR="00A8570D" w:rsidRPr="00A13FD3" w:rsidRDefault="00A8570D" w:rsidP="00A8570D">
            <w:pPr>
              <w:spacing w:after="0" w:line="240" w:lineRule="auto"/>
              <w:jc w:val="center"/>
              <w:rPr>
                <w:sz w:val="24"/>
                <w:szCs w:val="24"/>
              </w:rPr>
            </w:pPr>
            <w:r>
              <w:rPr>
                <w:sz w:val="24"/>
                <w:szCs w:val="24"/>
              </w:rPr>
              <w:t>1935</w:t>
            </w:r>
          </w:p>
        </w:tc>
      </w:tr>
      <w:tr w:rsidR="00A8570D" w:rsidRPr="00A13FD3" w14:paraId="00D9ABFA" w14:textId="77777777" w:rsidTr="00A8570D">
        <w:trPr>
          <w:trHeight w:val="300"/>
        </w:trPr>
        <w:tc>
          <w:tcPr>
            <w:tcW w:w="1899" w:type="pct"/>
            <w:tcBorders>
              <w:bottom w:val="single" w:sz="4" w:space="0" w:color="auto"/>
            </w:tcBorders>
            <w:noWrap/>
            <w:vAlign w:val="center"/>
            <w:hideMark/>
          </w:tcPr>
          <w:p w14:paraId="44DAEDD5" w14:textId="77777777" w:rsidR="00A8570D" w:rsidRPr="00A13FD3" w:rsidRDefault="00A8570D" w:rsidP="00A8570D">
            <w:pPr>
              <w:spacing w:after="0" w:line="240" w:lineRule="auto"/>
              <w:rPr>
                <w:sz w:val="24"/>
                <w:szCs w:val="24"/>
              </w:rPr>
            </w:pPr>
          </w:p>
        </w:tc>
        <w:tc>
          <w:tcPr>
            <w:tcW w:w="153" w:type="pct"/>
            <w:tcBorders>
              <w:bottom w:val="single" w:sz="4" w:space="0" w:color="auto"/>
            </w:tcBorders>
          </w:tcPr>
          <w:p w14:paraId="1DE2DD52" w14:textId="77777777" w:rsidR="00A8570D" w:rsidRPr="00A13FD3" w:rsidRDefault="00A8570D" w:rsidP="00A8570D">
            <w:pPr>
              <w:spacing w:after="0" w:line="240" w:lineRule="auto"/>
              <w:jc w:val="center"/>
              <w:rPr>
                <w:sz w:val="24"/>
                <w:szCs w:val="24"/>
              </w:rPr>
            </w:pPr>
          </w:p>
        </w:tc>
        <w:tc>
          <w:tcPr>
            <w:tcW w:w="737" w:type="pct"/>
            <w:tcBorders>
              <w:top w:val="single" w:sz="4" w:space="0" w:color="auto"/>
              <w:bottom w:val="single" w:sz="4" w:space="0" w:color="auto"/>
            </w:tcBorders>
            <w:noWrap/>
            <w:vAlign w:val="center"/>
            <w:hideMark/>
          </w:tcPr>
          <w:p w14:paraId="23515D92" w14:textId="77777777" w:rsidR="00A8570D" w:rsidRPr="00A13FD3" w:rsidRDefault="00A8570D" w:rsidP="00A8570D">
            <w:pPr>
              <w:spacing w:after="0" w:line="240" w:lineRule="auto"/>
              <w:jc w:val="center"/>
              <w:rPr>
                <w:sz w:val="24"/>
                <w:szCs w:val="24"/>
              </w:rPr>
            </w:pPr>
            <w:r w:rsidRPr="00A13FD3">
              <w:rPr>
                <w:sz w:val="24"/>
                <w:szCs w:val="24"/>
              </w:rPr>
              <w:t xml:space="preserve">% </w:t>
            </w:r>
          </w:p>
        </w:tc>
        <w:tc>
          <w:tcPr>
            <w:tcW w:w="737" w:type="pct"/>
            <w:tcBorders>
              <w:top w:val="single" w:sz="4" w:space="0" w:color="auto"/>
              <w:bottom w:val="single" w:sz="4" w:space="0" w:color="auto"/>
            </w:tcBorders>
            <w:noWrap/>
            <w:vAlign w:val="center"/>
            <w:hideMark/>
          </w:tcPr>
          <w:p w14:paraId="037F6829" w14:textId="77777777" w:rsidR="00A8570D" w:rsidRPr="00A13FD3" w:rsidRDefault="00A8570D" w:rsidP="00A8570D">
            <w:pPr>
              <w:spacing w:after="0" w:line="240" w:lineRule="auto"/>
              <w:jc w:val="center"/>
              <w:rPr>
                <w:sz w:val="24"/>
                <w:szCs w:val="24"/>
              </w:rPr>
            </w:pPr>
            <w:r w:rsidRPr="00A13FD3">
              <w:rPr>
                <w:sz w:val="24"/>
                <w:szCs w:val="24"/>
              </w:rPr>
              <w:t xml:space="preserve">% </w:t>
            </w:r>
          </w:p>
        </w:tc>
        <w:tc>
          <w:tcPr>
            <w:tcW w:w="737" w:type="pct"/>
            <w:tcBorders>
              <w:top w:val="single" w:sz="4" w:space="0" w:color="auto"/>
              <w:bottom w:val="single" w:sz="4" w:space="0" w:color="auto"/>
            </w:tcBorders>
            <w:noWrap/>
            <w:vAlign w:val="center"/>
            <w:hideMark/>
          </w:tcPr>
          <w:p w14:paraId="49CB9043" w14:textId="77777777" w:rsidR="00A8570D" w:rsidRPr="00A13FD3" w:rsidRDefault="00A8570D" w:rsidP="00A8570D">
            <w:pPr>
              <w:spacing w:after="0" w:line="240" w:lineRule="auto"/>
              <w:jc w:val="center"/>
              <w:rPr>
                <w:sz w:val="24"/>
                <w:szCs w:val="24"/>
              </w:rPr>
            </w:pPr>
            <w:r w:rsidRPr="00A13FD3">
              <w:rPr>
                <w:sz w:val="24"/>
                <w:szCs w:val="24"/>
              </w:rPr>
              <w:t xml:space="preserve">% </w:t>
            </w:r>
          </w:p>
        </w:tc>
        <w:tc>
          <w:tcPr>
            <w:tcW w:w="737" w:type="pct"/>
            <w:tcBorders>
              <w:top w:val="single" w:sz="4" w:space="0" w:color="auto"/>
              <w:bottom w:val="single" w:sz="4" w:space="0" w:color="auto"/>
            </w:tcBorders>
            <w:noWrap/>
            <w:vAlign w:val="center"/>
            <w:hideMark/>
          </w:tcPr>
          <w:p w14:paraId="216A29FE" w14:textId="77777777" w:rsidR="00A8570D" w:rsidRPr="002B7C85" w:rsidRDefault="00A8570D" w:rsidP="00A8570D">
            <w:pPr>
              <w:spacing w:after="0" w:line="240" w:lineRule="auto"/>
              <w:jc w:val="center"/>
              <w:rPr>
                <w:sz w:val="24"/>
                <w:szCs w:val="24"/>
              </w:rPr>
            </w:pPr>
            <w:r>
              <w:rPr>
                <w:sz w:val="24"/>
                <w:szCs w:val="24"/>
              </w:rPr>
              <w:t>%</w:t>
            </w:r>
          </w:p>
        </w:tc>
      </w:tr>
      <w:tr w:rsidR="00A8570D" w:rsidRPr="00A13FD3" w14:paraId="48A6C80D" w14:textId="77777777" w:rsidTr="00A8570D">
        <w:trPr>
          <w:trHeight w:val="397"/>
        </w:trPr>
        <w:tc>
          <w:tcPr>
            <w:tcW w:w="1899" w:type="pct"/>
            <w:tcBorders>
              <w:top w:val="single" w:sz="4" w:space="0" w:color="auto"/>
            </w:tcBorders>
            <w:shd w:val="clear" w:color="auto" w:fill="auto"/>
            <w:noWrap/>
            <w:vAlign w:val="center"/>
            <w:hideMark/>
          </w:tcPr>
          <w:p w14:paraId="39A739DD" w14:textId="77777777" w:rsidR="00A8570D" w:rsidRPr="00A13FD3" w:rsidRDefault="00A8570D" w:rsidP="00A8570D">
            <w:pPr>
              <w:spacing w:after="0" w:line="240" w:lineRule="auto"/>
              <w:ind w:left="284" w:hanging="284"/>
              <w:rPr>
                <w:sz w:val="24"/>
                <w:szCs w:val="24"/>
              </w:rPr>
            </w:pPr>
            <w:r>
              <w:rPr>
                <w:sz w:val="24"/>
                <w:szCs w:val="24"/>
              </w:rPr>
              <w:t>Never</w:t>
            </w:r>
          </w:p>
        </w:tc>
        <w:tc>
          <w:tcPr>
            <w:tcW w:w="153" w:type="pct"/>
            <w:tcBorders>
              <w:top w:val="single" w:sz="4" w:space="0" w:color="auto"/>
            </w:tcBorders>
          </w:tcPr>
          <w:p w14:paraId="5F6394EC" w14:textId="77777777" w:rsidR="00A8570D" w:rsidRPr="00A13FD3" w:rsidRDefault="00A8570D" w:rsidP="00A8570D">
            <w:pPr>
              <w:spacing w:after="0" w:line="240" w:lineRule="auto"/>
              <w:jc w:val="center"/>
              <w:rPr>
                <w:sz w:val="24"/>
                <w:szCs w:val="24"/>
              </w:rPr>
            </w:pPr>
          </w:p>
        </w:tc>
        <w:tc>
          <w:tcPr>
            <w:tcW w:w="737" w:type="pct"/>
            <w:tcBorders>
              <w:top w:val="single" w:sz="4" w:space="0" w:color="auto"/>
            </w:tcBorders>
            <w:noWrap/>
            <w:vAlign w:val="center"/>
            <w:hideMark/>
          </w:tcPr>
          <w:p w14:paraId="0A550B89" w14:textId="77777777" w:rsidR="00A8570D" w:rsidRPr="00A13FD3" w:rsidRDefault="00A8570D" w:rsidP="00A8570D">
            <w:pPr>
              <w:tabs>
                <w:tab w:val="decimal" w:pos="677"/>
              </w:tabs>
              <w:spacing w:after="0" w:line="240" w:lineRule="auto"/>
              <w:rPr>
                <w:sz w:val="24"/>
                <w:szCs w:val="24"/>
              </w:rPr>
            </w:pPr>
            <w:r>
              <w:rPr>
                <w:sz w:val="24"/>
                <w:szCs w:val="24"/>
              </w:rPr>
              <w:t>84</w:t>
            </w:r>
          </w:p>
        </w:tc>
        <w:tc>
          <w:tcPr>
            <w:tcW w:w="737" w:type="pct"/>
            <w:tcBorders>
              <w:top w:val="single" w:sz="4" w:space="0" w:color="auto"/>
            </w:tcBorders>
            <w:noWrap/>
            <w:vAlign w:val="center"/>
            <w:hideMark/>
          </w:tcPr>
          <w:p w14:paraId="7BA84C86" w14:textId="77777777" w:rsidR="00A8570D" w:rsidRPr="00A13FD3" w:rsidRDefault="00A8570D" w:rsidP="00A8570D">
            <w:pPr>
              <w:tabs>
                <w:tab w:val="decimal" w:pos="677"/>
              </w:tabs>
              <w:spacing w:after="0" w:line="240" w:lineRule="auto"/>
              <w:rPr>
                <w:sz w:val="24"/>
                <w:szCs w:val="24"/>
              </w:rPr>
            </w:pPr>
            <w:r>
              <w:rPr>
                <w:sz w:val="24"/>
                <w:szCs w:val="24"/>
              </w:rPr>
              <w:t>80</w:t>
            </w:r>
          </w:p>
        </w:tc>
        <w:tc>
          <w:tcPr>
            <w:tcW w:w="737" w:type="pct"/>
            <w:tcBorders>
              <w:top w:val="single" w:sz="4" w:space="0" w:color="auto"/>
            </w:tcBorders>
            <w:noWrap/>
            <w:vAlign w:val="center"/>
            <w:hideMark/>
          </w:tcPr>
          <w:p w14:paraId="028CB502" w14:textId="77777777" w:rsidR="00A8570D" w:rsidRPr="00A13FD3" w:rsidRDefault="00A8570D" w:rsidP="00A8570D">
            <w:pPr>
              <w:tabs>
                <w:tab w:val="decimal" w:pos="677"/>
              </w:tabs>
              <w:spacing w:after="0" w:line="240" w:lineRule="auto"/>
              <w:rPr>
                <w:sz w:val="24"/>
                <w:szCs w:val="24"/>
              </w:rPr>
            </w:pPr>
            <w:r>
              <w:rPr>
                <w:sz w:val="24"/>
                <w:szCs w:val="24"/>
              </w:rPr>
              <w:t>75</w:t>
            </w:r>
          </w:p>
        </w:tc>
        <w:tc>
          <w:tcPr>
            <w:tcW w:w="737" w:type="pct"/>
            <w:tcBorders>
              <w:top w:val="single" w:sz="4" w:space="0" w:color="auto"/>
            </w:tcBorders>
            <w:noWrap/>
            <w:vAlign w:val="center"/>
            <w:hideMark/>
          </w:tcPr>
          <w:p w14:paraId="6B08B8CF" w14:textId="77777777" w:rsidR="00A8570D" w:rsidRPr="00A13FD3" w:rsidRDefault="00A8570D" w:rsidP="00A8570D">
            <w:pPr>
              <w:tabs>
                <w:tab w:val="decimal" w:pos="677"/>
              </w:tabs>
              <w:spacing w:after="0" w:line="240" w:lineRule="auto"/>
              <w:rPr>
                <w:sz w:val="24"/>
                <w:szCs w:val="24"/>
              </w:rPr>
            </w:pPr>
            <w:r>
              <w:rPr>
                <w:sz w:val="24"/>
                <w:szCs w:val="24"/>
              </w:rPr>
              <w:t>80</w:t>
            </w:r>
          </w:p>
        </w:tc>
      </w:tr>
      <w:tr w:rsidR="00A8570D" w:rsidRPr="00A13FD3" w14:paraId="6183A01F" w14:textId="77777777" w:rsidTr="00A8570D">
        <w:trPr>
          <w:trHeight w:val="397"/>
        </w:trPr>
        <w:tc>
          <w:tcPr>
            <w:tcW w:w="1899" w:type="pct"/>
            <w:shd w:val="clear" w:color="auto" w:fill="auto"/>
            <w:noWrap/>
            <w:vAlign w:val="center"/>
            <w:hideMark/>
          </w:tcPr>
          <w:p w14:paraId="41556607" w14:textId="77777777" w:rsidR="00A8570D" w:rsidRPr="00A13FD3" w:rsidRDefault="00A8570D" w:rsidP="00A8570D">
            <w:pPr>
              <w:spacing w:after="0" w:line="240" w:lineRule="auto"/>
              <w:ind w:left="284" w:hanging="284"/>
              <w:rPr>
                <w:sz w:val="24"/>
                <w:szCs w:val="24"/>
              </w:rPr>
            </w:pPr>
            <w:r>
              <w:rPr>
                <w:sz w:val="24"/>
                <w:szCs w:val="24"/>
              </w:rPr>
              <w:t>Some Sundays</w:t>
            </w:r>
          </w:p>
        </w:tc>
        <w:tc>
          <w:tcPr>
            <w:tcW w:w="153" w:type="pct"/>
          </w:tcPr>
          <w:p w14:paraId="0437E314" w14:textId="77777777" w:rsidR="00A8570D" w:rsidRPr="00A13FD3" w:rsidRDefault="00A8570D" w:rsidP="00A8570D">
            <w:pPr>
              <w:spacing w:after="0" w:line="240" w:lineRule="auto"/>
              <w:jc w:val="center"/>
              <w:rPr>
                <w:sz w:val="24"/>
                <w:szCs w:val="24"/>
              </w:rPr>
            </w:pPr>
          </w:p>
        </w:tc>
        <w:tc>
          <w:tcPr>
            <w:tcW w:w="737" w:type="pct"/>
            <w:noWrap/>
            <w:vAlign w:val="center"/>
            <w:hideMark/>
          </w:tcPr>
          <w:p w14:paraId="6F0F2325" w14:textId="77777777" w:rsidR="00A8570D" w:rsidRPr="00A13FD3" w:rsidRDefault="00A8570D" w:rsidP="00A8570D">
            <w:pPr>
              <w:tabs>
                <w:tab w:val="decimal" w:pos="677"/>
              </w:tabs>
              <w:spacing w:after="0" w:line="240" w:lineRule="auto"/>
              <w:rPr>
                <w:sz w:val="24"/>
                <w:szCs w:val="24"/>
              </w:rPr>
            </w:pPr>
            <w:r>
              <w:rPr>
                <w:sz w:val="24"/>
                <w:szCs w:val="24"/>
              </w:rPr>
              <w:t>7</w:t>
            </w:r>
          </w:p>
        </w:tc>
        <w:tc>
          <w:tcPr>
            <w:tcW w:w="737" w:type="pct"/>
            <w:noWrap/>
            <w:vAlign w:val="center"/>
            <w:hideMark/>
          </w:tcPr>
          <w:p w14:paraId="32C43B14" w14:textId="77777777" w:rsidR="00A8570D" w:rsidRPr="00A13FD3" w:rsidRDefault="00A8570D" w:rsidP="00A8570D">
            <w:pPr>
              <w:tabs>
                <w:tab w:val="decimal" w:pos="677"/>
              </w:tabs>
              <w:spacing w:after="0" w:line="240" w:lineRule="auto"/>
              <w:rPr>
                <w:sz w:val="24"/>
                <w:szCs w:val="24"/>
              </w:rPr>
            </w:pPr>
            <w:r>
              <w:rPr>
                <w:sz w:val="24"/>
                <w:szCs w:val="24"/>
              </w:rPr>
              <w:t>12</w:t>
            </w:r>
          </w:p>
        </w:tc>
        <w:tc>
          <w:tcPr>
            <w:tcW w:w="737" w:type="pct"/>
            <w:noWrap/>
            <w:vAlign w:val="center"/>
            <w:hideMark/>
          </w:tcPr>
          <w:p w14:paraId="2D1B32D4" w14:textId="77777777" w:rsidR="00A8570D" w:rsidRPr="00A13FD3" w:rsidRDefault="00A8570D" w:rsidP="00A8570D">
            <w:pPr>
              <w:tabs>
                <w:tab w:val="decimal" w:pos="677"/>
              </w:tabs>
              <w:spacing w:after="0" w:line="240" w:lineRule="auto"/>
              <w:rPr>
                <w:sz w:val="24"/>
                <w:szCs w:val="24"/>
              </w:rPr>
            </w:pPr>
            <w:r>
              <w:rPr>
                <w:sz w:val="24"/>
                <w:szCs w:val="24"/>
              </w:rPr>
              <w:t>19</w:t>
            </w:r>
          </w:p>
        </w:tc>
        <w:tc>
          <w:tcPr>
            <w:tcW w:w="737" w:type="pct"/>
            <w:noWrap/>
            <w:vAlign w:val="center"/>
            <w:hideMark/>
          </w:tcPr>
          <w:p w14:paraId="0779AA36" w14:textId="77777777" w:rsidR="00A8570D" w:rsidRPr="00A13FD3" w:rsidRDefault="00A8570D" w:rsidP="00A8570D">
            <w:pPr>
              <w:tabs>
                <w:tab w:val="decimal" w:pos="677"/>
              </w:tabs>
              <w:spacing w:after="0" w:line="240" w:lineRule="auto"/>
              <w:rPr>
                <w:sz w:val="24"/>
                <w:szCs w:val="24"/>
              </w:rPr>
            </w:pPr>
            <w:r>
              <w:rPr>
                <w:sz w:val="24"/>
                <w:szCs w:val="24"/>
              </w:rPr>
              <w:t>12</w:t>
            </w:r>
          </w:p>
        </w:tc>
      </w:tr>
      <w:tr w:rsidR="00A8570D" w:rsidRPr="00A13FD3" w14:paraId="4FD2BAD8" w14:textId="77777777" w:rsidTr="00A8570D">
        <w:trPr>
          <w:trHeight w:val="397"/>
        </w:trPr>
        <w:tc>
          <w:tcPr>
            <w:tcW w:w="1899" w:type="pct"/>
            <w:tcBorders>
              <w:bottom w:val="single" w:sz="12" w:space="0" w:color="auto"/>
            </w:tcBorders>
            <w:shd w:val="clear" w:color="auto" w:fill="auto"/>
            <w:noWrap/>
            <w:vAlign w:val="center"/>
            <w:hideMark/>
          </w:tcPr>
          <w:p w14:paraId="11A2C28C" w14:textId="77777777" w:rsidR="00A8570D" w:rsidRPr="00A13FD3" w:rsidRDefault="00A8570D" w:rsidP="00A8570D">
            <w:pPr>
              <w:spacing w:after="0" w:line="240" w:lineRule="auto"/>
              <w:ind w:left="284" w:hanging="284"/>
              <w:rPr>
                <w:sz w:val="24"/>
                <w:szCs w:val="24"/>
              </w:rPr>
            </w:pPr>
            <w:r>
              <w:rPr>
                <w:sz w:val="24"/>
                <w:szCs w:val="24"/>
              </w:rPr>
              <w:t>Every Sunday</w:t>
            </w:r>
          </w:p>
        </w:tc>
        <w:tc>
          <w:tcPr>
            <w:tcW w:w="153" w:type="pct"/>
            <w:tcBorders>
              <w:bottom w:val="single" w:sz="12" w:space="0" w:color="auto"/>
            </w:tcBorders>
          </w:tcPr>
          <w:p w14:paraId="2C0E1CF3" w14:textId="77777777" w:rsidR="00A8570D" w:rsidRPr="00A13FD3" w:rsidRDefault="00A8570D" w:rsidP="00A8570D">
            <w:pPr>
              <w:spacing w:after="0" w:line="240" w:lineRule="auto"/>
              <w:jc w:val="center"/>
              <w:rPr>
                <w:sz w:val="24"/>
                <w:szCs w:val="24"/>
              </w:rPr>
            </w:pPr>
          </w:p>
        </w:tc>
        <w:tc>
          <w:tcPr>
            <w:tcW w:w="737" w:type="pct"/>
            <w:tcBorders>
              <w:bottom w:val="single" w:sz="12" w:space="0" w:color="auto"/>
            </w:tcBorders>
            <w:noWrap/>
            <w:vAlign w:val="center"/>
            <w:hideMark/>
          </w:tcPr>
          <w:p w14:paraId="34795093" w14:textId="77777777" w:rsidR="00A8570D" w:rsidRPr="00A13FD3" w:rsidRDefault="00A8570D" w:rsidP="00A8570D">
            <w:pPr>
              <w:tabs>
                <w:tab w:val="decimal" w:pos="677"/>
              </w:tabs>
              <w:spacing w:after="0" w:line="240" w:lineRule="auto"/>
              <w:rPr>
                <w:sz w:val="24"/>
                <w:szCs w:val="24"/>
              </w:rPr>
            </w:pPr>
            <w:r>
              <w:rPr>
                <w:sz w:val="24"/>
                <w:szCs w:val="24"/>
              </w:rPr>
              <w:t>6</w:t>
            </w:r>
          </w:p>
        </w:tc>
        <w:tc>
          <w:tcPr>
            <w:tcW w:w="737" w:type="pct"/>
            <w:tcBorders>
              <w:bottom w:val="single" w:sz="12" w:space="0" w:color="auto"/>
            </w:tcBorders>
            <w:noWrap/>
            <w:vAlign w:val="center"/>
            <w:hideMark/>
          </w:tcPr>
          <w:p w14:paraId="2D14D705" w14:textId="77777777" w:rsidR="00A8570D" w:rsidRPr="00A13FD3" w:rsidRDefault="00A8570D" w:rsidP="00A8570D">
            <w:pPr>
              <w:tabs>
                <w:tab w:val="decimal" w:pos="677"/>
              </w:tabs>
              <w:spacing w:after="0" w:line="240" w:lineRule="auto"/>
              <w:rPr>
                <w:sz w:val="24"/>
                <w:szCs w:val="24"/>
              </w:rPr>
            </w:pPr>
            <w:r>
              <w:rPr>
                <w:sz w:val="24"/>
                <w:szCs w:val="24"/>
              </w:rPr>
              <w:t>8</w:t>
            </w:r>
          </w:p>
        </w:tc>
        <w:tc>
          <w:tcPr>
            <w:tcW w:w="737" w:type="pct"/>
            <w:tcBorders>
              <w:bottom w:val="single" w:sz="12" w:space="0" w:color="auto"/>
            </w:tcBorders>
            <w:noWrap/>
            <w:vAlign w:val="center"/>
            <w:hideMark/>
          </w:tcPr>
          <w:p w14:paraId="13899676" w14:textId="77777777" w:rsidR="00A8570D" w:rsidRPr="00A13FD3" w:rsidRDefault="00A8570D" w:rsidP="00A8570D">
            <w:pPr>
              <w:tabs>
                <w:tab w:val="decimal" w:pos="677"/>
              </w:tabs>
              <w:spacing w:after="0" w:line="240" w:lineRule="auto"/>
              <w:rPr>
                <w:sz w:val="24"/>
                <w:szCs w:val="24"/>
              </w:rPr>
            </w:pPr>
            <w:r>
              <w:rPr>
                <w:sz w:val="24"/>
                <w:szCs w:val="24"/>
              </w:rPr>
              <w:t>6</w:t>
            </w:r>
          </w:p>
        </w:tc>
        <w:tc>
          <w:tcPr>
            <w:tcW w:w="737" w:type="pct"/>
            <w:tcBorders>
              <w:bottom w:val="single" w:sz="12" w:space="0" w:color="auto"/>
            </w:tcBorders>
            <w:noWrap/>
            <w:vAlign w:val="center"/>
            <w:hideMark/>
          </w:tcPr>
          <w:p w14:paraId="205DF6D3" w14:textId="77777777" w:rsidR="00A8570D" w:rsidRPr="00A13FD3" w:rsidRDefault="00A8570D" w:rsidP="00A8570D">
            <w:pPr>
              <w:tabs>
                <w:tab w:val="decimal" w:pos="677"/>
              </w:tabs>
              <w:spacing w:after="0" w:line="240" w:lineRule="auto"/>
              <w:rPr>
                <w:sz w:val="24"/>
                <w:szCs w:val="24"/>
              </w:rPr>
            </w:pPr>
            <w:r>
              <w:rPr>
                <w:sz w:val="24"/>
                <w:szCs w:val="24"/>
              </w:rPr>
              <w:t>8</w:t>
            </w:r>
          </w:p>
        </w:tc>
      </w:tr>
    </w:tbl>
    <w:p w14:paraId="6256C12A" w14:textId="77777777" w:rsidR="00A8570D" w:rsidRPr="002B7C85" w:rsidRDefault="00A8570D" w:rsidP="00A8570D">
      <w:pPr>
        <w:spacing w:after="0" w:line="480" w:lineRule="auto"/>
        <w:rPr>
          <w:rFonts w:ascii="Times New Roman" w:hAnsi="Times New Roman"/>
          <w:sz w:val="24"/>
          <w:szCs w:val="24"/>
        </w:rPr>
      </w:pPr>
    </w:p>
    <w:p w14:paraId="353D5A26" w14:textId="77777777" w:rsidR="00A8570D" w:rsidRPr="002B7C85" w:rsidRDefault="008543CD" w:rsidP="00A8570D">
      <w:pPr>
        <w:spacing w:after="0" w:line="48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t>AC Anglo-Catholic; BC Broad Church; EV Evangelical</w:t>
      </w:r>
    </w:p>
    <w:p w14:paraId="0DB8413E" w14:textId="77777777" w:rsidR="00A8570D" w:rsidRDefault="00A8570D" w:rsidP="00CB61E7">
      <w:pPr>
        <w:spacing w:after="0" w:line="480" w:lineRule="auto"/>
        <w:rPr>
          <w:rFonts w:ascii="Times New Roman" w:hAnsi="Times New Roman"/>
          <w:sz w:val="24"/>
          <w:szCs w:val="24"/>
        </w:rPr>
      </w:pPr>
    </w:p>
    <w:sectPr w:rsidR="00A8570D" w:rsidSect="00430EF7">
      <w:headerReference w:type="default" r:id="rId9"/>
      <w:headerReference w:type="first" r:id="rId10"/>
      <w:footerReference w:type="firs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E713" w14:textId="77777777" w:rsidR="006A575A" w:rsidRDefault="006A575A" w:rsidP="00B32FFA">
      <w:pPr>
        <w:spacing w:after="0" w:line="240" w:lineRule="auto"/>
      </w:pPr>
      <w:r>
        <w:separator/>
      </w:r>
    </w:p>
  </w:endnote>
  <w:endnote w:type="continuationSeparator" w:id="0">
    <w:p w14:paraId="53FA20D4" w14:textId="77777777" w:rsidR="006A575A" w:rsidRDefault="006A575A"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280E" w14:textId="27E20FE1" w:rsidR="00A8570D" w:rsidRPr="00B32FFA" w:rsidRDefault="006A575A">
    <w:pPr>
      <w:pStyle w:val="Footer"/>
      <w:rPr>
        <w:sz w:val="16"/>
        <w:szCs w:val="16"/>
      </w:rPr>
    </w:pPr>
    <w:r>
      <w:fldChar w:fldCharType="begin"/>
    </w:r>
    <w:r>
      <w:instrText xml:space="preserve"> FILENAME  \p  \*</w:instrText>
    </w:r>
    <w:r>
      <w:instrText xml:space="preserve"> MERGEFORMAT </w:instrText>
    </w:r>
    <w:r>
      <w:fldChar w:fldCharType="separate"/>
    </w:r>
    <w:r w:rsidR="00866880" w:rsidRPr="00866880">
      <w:rPr>
        <w:i/>
        <w:noProof/>
        <w:sz w:val="16"/>
        <w:szCs w:val="16"/>
      </w:rPr>
      <w:t>C:\Users\emmae\Desktop\EMMA ECCLES\Articles\Francis\This blessed sacrament of unity_LJF 23 March 2021.docx</w:t>
    </w:r>
    <w:r>
      <w:rPr>
        <w:i/>
        <w:noProof/>
        <w:sz w:val="16"/>
        <w:szCs w:val="16"/>
      </w:rPr>
      <w:fldChar w:fldCharType="end"/>
    </w:r>
    <w:r w:rsidR="00A8570D" w:rsidRPr="001550F2">
      <w:rPr>
        <w:i/>
        <w:sz w:val="8"/>
      </w:rPr>
      <w:t xml:space="preserve"> </w:t>
    </w:r>
    <w:r w:rsidR="00A8570D" w:rsidRPr="001550F2">
      <w:rPr>
        <w:sz w:val="8"/>
        <w:szCs w:val="16"/>
      </w:rPr>
      <w:t xml:space="preserve">  </w:t>
    </w:r>
    <w:r w:rsidR="00BE2BF7">
      <w:rPr>
        <w:sz w:val="16"/>
        <w:szCs w:val="16"/>
      </w:rPr>
      <w:fldChar w:fldCharType="begin"/>
    </w:r>
    <w:r w:rsidR="00A8570D">
      <w:rPr>
        <w:sz w:val="16"/>
        <w:szCs w:val="16"/>
      </w:rPr>
      <w:instrText xml:space="preserve"> DATE \@ "dd/MM/yyyy" </w:instrText>
    </w:r>
    <w:r w:rsidR="00BE2BF7">
      <w:rPr>
        <w:sz w:val="16"/>
        <w:szCs w:val="16"/>
      </w:rPr>
      <w:fldChar w:fldCharType="separate"/>
    </w:r>
    <w:r w:rsidR="00063591">
      <w:rPr>
        <w:noProof/>
        <w:sz w:val="16"/>
        <w:szCs w:val="16"/>
      </w:rPr>
      <w:t>29/09/2021</w:t>
    </w:r>
    <w:r w:rsidR="00BE2BF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7A5E" w14:textId="77777777" w:rsidR="006A575A" w:rsidRDefault="006A575A" w:rsidP="00B32FFA">
      <w:pPr>
        <w:spacing w:after="0" w:line="240" w:lineRule="auto"/>
      </w:pPr>
      <w:r>
        <w:separator/>
      </w:r>
    </w:p>
  </w:footnote>
  <w:footnote w:type="continuationSeparator" w:id="0">
    <w:p w14:paraId="31767281" w14:textId="77777777" w:rsidR="006A575A" w:rsidRDefault="006A575A" w:rsidP="00B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7D38" w14:textId="77777777" w:rsidR="00A8570D" w:rsidRPr="003F4274" w:rsidRDefault="00A8570D">
    <w:pPr>
      <w:pStyle w:val="Header"/>
      <w:rPr>
        <w:rFonts w:ascii="Times New Roman" w:hAnsi="Times New Roman"/>
        <w:sz w:val="24"/>
        <w:szCs w:val="24"/>
      </w:rPr>
    </w:pPr>
    <w:r>
      <w:rPr>
        <w:rFonts w:ascii="Times New Roman" w:hAnsi="Times New Roman"/>
        <w:sz w:val="24"/>
        <w:szCs w:val="24"/>
      </w:rPr>
      <w:t xml:space="preserve">THIS BLESSED SACRAMENT OF UNITY?                                                                      </w:t>
    </w:r>
    <w:r w:rsidR="00BE2BF7">
      <w:rPr>
        <w:rFonts w:ascii="Times New Roman" w:hAnsi="Times New Roman"/>
        <w:sz w:val="24"/>
        <w:szCs w:val="24"/>
      </w:rPr>
      <w:fldChar w:fldCharType="begin"/>
    </w:r>
    <w:r>
      <w:rPr>
        <w:rFonts w:ascii="Times New Roman" w:hAnsi="Times New Roman"/>
        <w:sz w:val="24"/>
        <w:szCs w:val="24"/>
      </w:rPr>
      <w:instrText xml:space="preserve"> PAGE  \* Arabic  \* MERGEFORMAT </w:instrText>
    </w:r>
    <w:r w:rsidR="00BE2BF7">
      <w:rPr>
        <w:rFonts w:ascii="Times New Roman" w:hAnsi="Times New Roman"/>
        <w:sz w:val="24"/>
        <w:szCs w:val="24"/>
      </w:rPr>
      <w:fldChar w:fldCharType="separate"/>
    </w:r>
    <w:r w:rsidR="00C211EC">
      <w:rPr>
        <w:rFonts w:ascii="Times New Roman" w:hAnsi="Times New Roman"/>
        <w:noProof/>
        <w:sz w:val="24"/>
        <w:szCs w:val="24"/>
      </w:rPr>
      <w:t>15</w:t>
    </w:r>
    <w:r w:rsidR="00BE2BF7">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03A" w14:textId="77777777" w:rsidR="00A8570D" w:rsidRPr="00B32FFA" w:rsidRDefault="00A8570D">
    <w:pPr>
      <w:pStyle w:val="Header"/>
      <w:rPr>
        <w:rFonts w:ascii="Times New Roman" w:hAnsi="Times New Roman"/>
        <w:sz w:val="24"/>
        <w:szCs w:val="24"/>
      </w:rPr>
    </w:pPr>
    <w:r>
      <w:rPr>
        <w:rFonts w:ascii="Times New Roman" w:hAnsi="Times New Roman"/>
        <w:sz w:val="24"/>
        <w:szCs w:val="24"/>
      </w:rPr>
      <w:t>Running head: THIS BLESSED SACRAMENT OF UNITY?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114E"/>
    <w:multiLevelType w:val="hybridMultilevel"/>
    <w:tmpl w:val="2E48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A1AE2"/>
    <w:multiLevelType w:val="hybridMultilevel"/>
    <w:tmpl w:val="EDBC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F6BE8"/>
    <w:multiLevelType w:val="hybridMultilevel"/>
    <w:tmpl w:val="F4FC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36711"/>
    <w:multiLevelType w:val="hybridMultilevel"/>
    <w:tmpl w:val="978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06BF"/>
    <w:multiLevelType w:val="hybridMultilevel"/>
    <w:tmpl w:val="0B5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D56A9"/>
    <w:multiLevelType w:val="hybridMultilevel"/>
    <w:tmpl w:val="C89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CBE"/>
    <w:rsid w:val="000011F9"/>
    <w:rsid w:val="0000123E"/>
    <w:rsid w:val="000023A7"/>
    <w:rsid w:val="00002846"/>
    <w:rsid w:val="00003196"/>
    <w:rsid w:val="00007701"/>
    <w:rsid w:val="000113E9"/>
    <w:rsid w:val="00011D1A"/>
    <w:rsid w:val="000209CF"/>
    <w:rsid w:val="00022158"/>
    <w:rsid w:val="00023850"/>
    <w:rsid w:val="0002437A"/>
    <w:rsid w:val="00025E7A"/>
    <w:rsid w:val="000262C8"/>
    <w:rsid w:val="00026F89"/>
    <w:rsid w:val="00030FA5"/>
    <w:rsid w:val="0003230E"/>
    <w:rsid w:val="000328F1"/>
    <w:rsid w:val="00032E1F"/>
    <w:rsid w:val="00033758"/>
    <w:rsid w:val="0003603B"/>
    <w:rsid w:val="000360F5"/>
    <w:rsid w:val="0003684A"/>
    <w:rsid w:val="0004233E"/>
    <w:rsid w:val="00042D1D"/>
    <w:rsid w:val="000456D6"/>
    <w:rsid w:val="0004573C"/>
    <w:rsid w:val="00047763"/>
    <w:rsid w:val="000505B3"/>
    <w:rsid w:val="00050C9C"/>
    <w:rsid w:val="00052D03"/>
    <w:rsid w:val="00053FA5"/>
    <w:rsid w:val="0005403D"/>
    <w:rsid w:val="00054E86"/>
    <w:rsid w:val="00055C75"/>
    <w:rsid w:val="000572BB"/>
    <w:rsid w:val="0006125B"/>
    <w:rsid w:val="00061A24"/>
    <w:rsid w:val="0006312A"/>
    <w:rsid w:val="00063591"/>
    <w:rsid w:val="00063C31"/>
    <w:rsid w:val="00066CEE"/>
    <w:rsid w:val="00066E50"/>
    <w:rsid w:val="000677FA"/>
    <w:rsid w:val="00073200"/>
    <w:rsid w:val="00074D3D"/>
    <w:rsid w:val="00074E89"/>
    <w:rsid w:val="00082FEE"/>
    <w:rsid w:val="00084906"/>
    <w:rsid w:val="00090511"/>
    <w:rsid w:val="00094735"/>
    <w:rsid w:val="000958E7"/>
    <w:rsid w:val="0009617C"/>
    <w:rsid w:val="000965C8"/>
    <w:rsid w:val="00097190"/>
    <w:rsid w:val="000A036C"/>
    <w:rsid w:val="000A4D92"/>
    <w:rsid w:val="000A5E9C"/>
    <w:rsid w:val="000A61F2"/>
    <w:rsid w:val="000A6B5D"/>
    <w:rsid w:val="000B0A2A"/>
    <w:rsid w:val="000B143D"/>
    <w:rsid w:val="000B175F"/>
    <w:rsid w:val="000B1867"/>
    <w:rsid w:val="000B24F7"/>
    <w:rsid w:val="000B3490"/>
    <w:rsid w:val="000B6B37"/>
    <w:rsid w:val="000B6E3B"/>
    <w:rsid w:val="000C086A"/>
    <w:rsid w:val="000C09CF"/>
    <w:rsid w:val="000C1A45"/>
    <w:rsid w:val="000C4388"/>
    <w:rsid w:val="000C6E53"/>
    <w:rsid w:val="000D0F45"/>
    <w:rsid w:val="000D323B"/>
    <w:rsid w:val="000D6967"/>
    <w:rsid w:val="000E035B"/>
    <w:rsid w:val="000E0468"/>
    <w:rsid w:val="000E1384"/>
    <w:rsid w:val="000E2C49"/>
    <w:rsid w:val="000E3A92"/>
    <w:rsid w:val="000E5F7C"/>
    <w:rsid w:val="000F07B0"/>
    <w:rsid w:val="000F112B"/>
    <w:rsid w:val="000F1183"/>
    <w:rsid w:val="000F2B40"/>
    <w:rsid w:val="000F3218"/>
    <w:rsid w:val="000F5B31"/>
    <w:rsid w:val="000F7E7B"/>
    <w:rsid w:val="001025DE"/>
    <w:rsid w:val="00105E0A"/>
    <w:rsid w:val="00106749"/>
    <w:rsid w:val="001110B8"/>
    <w:rsid w:val="001126AA"/>
    <w:rsid w:val="0011577A"/>
    <w:rsid w:val="00116154"/>
    <w:rsid w:val="001174C3"/>
    <w:rsid w:val="001223B7"/>
    <w:rsid w:val="001224FA"/>
    <w:rsid w:val="00122680"/>
    <w:rsid w:val="0012322D"/>
    <w:rsid w:val="0012425A"/>
    <w:rsid w:val="0012500D"/>
    <w:rsid w:val="001251C5"/>
    <w:rsid w:val="00131FF1"/>
    <w:rsid w:val="00132205"/>
    <w:rsid w:val="0013222E"/>
    <w:rsid w:val="001349B5"/>
    <w:rsid w:val="00136CFC"/>
    <w:rsid w:val="00137FAA"/>
    <w:rsid w:val="00141B1E"/>
    <w:rsid w:val="00145E79"/>
    <w:rsid w:val="00147275"/>
    <w:rsid w:val="00147877"/>
    <w:rsid w:val="00147F1D"/>
    <w:rsid w:val="001526DC"/>
    <w:rsid w:val="001550F2"/>
    <w:rsid w:val="0016050A"/>
    <w:rsid w:val="00160633"/>
    <w:rsid w:val="00162431"/>
    <w:rsid w:val="00164D9F"/>
    <w:rsid w:val="00175027"/>
    <w:rsid w:val="001753A0"/>
    <w:rsid w:val="0017576F"/>
    <w:rsid w:val="001769AA"/>
    <w:rsid w:val="001833F9"/>
    <w:rsid w:val="00184992"/>
    <w:rsid w:val="00187F8D"/>
    <w:rsid w:val="001900ED"/>
    <w:rsid w:val="0019076E"/>
    <w:rsid w:val="0019086D"/>
    <w:rsid w:val="00196664"/>
    <w:rsid w:val="001A001B"/>
    <w:rsid w:val="001A1FA1"/>
    <w:rsid w:val="001A36A1"/>
    <w:rsid w:val="001A3B2A"/>
    <w:rsid w:val="001A4540"/>
    <w:rsid w:val="001A471E"/>
    <w:rsid w:val="001A4825"/>
    <w:rsid w:val="001A72F0"/>
    <w:rsid w:val="001A7D6D"/>
    <w:rsid w:val="001B0AF4"/>
    <w:rsid w:val="001B2E22"/>
    <w:rsid w:val="001B41EE"/>
    <w:rsid w:val="001B4E95"/>
    <w:rsid w:val="001B517F"/>
    <w:rsid w:val="001C1B4A"/>
    <w:rsid w:val="001C2ADB"/>
    <w:rsid w:val="001C5C0D"/>
    <w:rsid w:val="001C797B"/>
    <w:rsid w:val="001D3704"/>
    <w:rsid w:val="001D4769"/>
    <w:rsid w:val="001D4FC6"/>
    <w:rsid w:val="001E12E1"/>
    <w:rsid w:val="001E1FE1"/>
    <w:rsid w:val="001E47E6"/>
    <w:rsid w:val="001E6699"/>
    <w:rsid w:val="001F1E85"/>
    <w:rsid w:val="001F1F5E"/>
    <w:rsid w:val="001F6645"/>
    <w:rsid w:val="001F726C"/>
    <w:rsid w:val="0020167B"/>
    <w:rsid w:val="002031F1"/>
    <w:rsid w:val="00203303"/>
    <w:rsid w:val="00206485"/>
    <w:rsid w:val="00211182"/>
    <w:rsid w:val="00212286"/>
    <w:rsid w:val="00212D77"/>
    <w:rsid w:val="002131EB"/>
    <w:rsid w:val="00215018"/>
    <w:rsid w:val="00216C0D"/>
    <w:rsid w:val="00230779"/>
    <w:rsid w:val="00231A78"/>
    <w:rsid w:val="002326FA"/>
    <w:rsid w:val="00232875"/>
    <w:rsid w:val="00232CA1"/>
    <w:rsid w:val="00236732"/>
    <w:rsid w:val="002375EF"/>
    <w:rsid w:val="00237D24"/>
    <w:rsid w:val="00237FC0"/>
    <w:rsid w:val="00241A2A"/>
    <w:rsid w:val="00241A2C"/>
    <w:rsid w:val="002420F0"/>
    <w:rsid w:val="0024324E"/>
    <w:rsid w:val="0024795C"/>
    <w:rsid w:val="002528F8"/>
    <w:rsid w:val="00253EAF"/>
    <w:rsid w:val="00256120"/>
    <w:rsid w:val="00256BA7"/>
    <w:rsid w:val="00256F34"/>
    <w:rsid w:val="002649F5"/>
    <w:rsid w:val="0026532E"/>
    <w:rsid w:val="0026621D"/>
    <w:rsid w:val="00266368"/>
    <w:rsid w:val="002707F1"/>
    <w:rsid w:val="002728D6"/>
    <w:rsid w:val="00272FD9"/>
    <w:rsid w:val="002730E4"/>
    <w:rsid w:val="002759E6"/>
    <w:rsid w:val="002773D3"/>
    <w:rsid w:val="00282B46"/>
    <w:rsid w:val="00282FF9"/>
    <w:rsid w:val="002835A7"/>
    <w:rsid w:val="002843F3"/>
    <w:rsid w:val="00287120"/>
    <w:rsid w:val="002950D6"/>
    <w:rsid w:val="00295E8B"/>
    <w:rsid w:val="00296DEC"/>
    <w:rsid w:val="002978F7"/>
    <w:rsid w:val="00297923"/>
    <w:rsid w:val="002A2141"/>
    <w:rsid w:val="002A295A"/>
    <w:rsid w:val="002A44A2"/>
    <w:rsid w:val="002A62A5"/>
    <w:rsid w:val="002A6C4F"/>
    <w:rsid w:val="002A6ED8"/>
    <w:rsid w:val="002B276D"/>
    <w:rsid w:val="002B2F31"/>
    <w:rsid w:val="002B3F83"/>
    <w:rsid w:val="002B7C85"/>
    <w:rsid w:val="002C4417"/>
    <w:rsid w:val="002C5A63"/>
    <w:rsid w:val="002C7A1A"/>
    <w:rsid w:val="002D3F9B"/>
    <w:rsid w:val="002D47F2"/>
    <w:rsid w:val="002D6397"/>
    <w:rsid w:val="002D66D3"/>
    <w:rsid w:val="002D7F65"/>
    <w:rsid w:val="002E1694"/>
    <w:rsid w:val="002E2997"/>
    <w:rsid w:val="002E2D59"/>
    <w:rsid w:val="002E2F40"/>
    <w:rsid w:val="002E37A9"/>
    <w:rsid w:val="002E52A5"/>
    <w:rsid w:val="002E59DC"/>
    <w:rsid w:val="002F248D"/>
    <w:rsid w:val="002F29D2"/>
    <w:rsid w:val="002F441C"/>
    <w:rsid w:val="002F54E5"/>
    <w:rsid w:val="00304692"/>
    <w:rsid w:val="003056FC"/>
    <w:rsid w:val="0030710C"/>
    <w:rsid w:val="003074D8"/>
    <w:rsid w:val="0030782C"/>
    <w:rsid w:val="00310A95"/>
    <w:rsid w:val="0031250B"/>
    <w:rsid w:val="00313493"/>
    <w:rsid w:val="00322CBE"/>
    <w:rsid w:val="00324040"/>
    <w:rsid w:val="00331007"/>
    <w:rsid w:val="0033186F"/>
    <w:rsid w:val="003325D6"/>
    <w:rsid w:val="00334434"/>
    <w:rsid w:val="003364FE"/>
    <w:rsid w:val="00336E44"/>
    <w:rsid w:val="00343037"/>
    <w:rsid w:val="0034376B"/>
    <w:rsid w:val="003467F0"/>
    <w:rsid w:val="00350B5E"/>
    <w:rsid w:val="003513BB"/>
    <w:rsid w:val="003538C7"/>
    <w:rsid w:val="00353C3A"/>
    <w:rsid w:val="003546EE"/>
    <w:rsid w:val="00354986"/>
    <w:rsid w:val="0035514E"/>
    <w:rsid w:val="003555D8"/>
    <w:rsid w:val="00356794"/>
    <w:rsid w:val="00360927"/>
    <w:rsid w:val="003719A2"/>
    <w:rsid w:val="00372302"/>
    <w:rsid w:val="00372AA5"/>
    <w:rsid w:val="0037397E"/>
    <w:rsid w:val="00374205"/>
    <w:rsid w:val="00375D08"/>
    <w:rsid w:val="003807D3"/>
    <w:rsid w:val="003815A3"/>
    <w:rsid w:val="0038343C"/>
    <w:rsid w:val="00386957"/>
    <w:rsid w:val="003904AB"/>
    <w:rsid w:val="00390F30"/>
    <w:rsid w:val="00393713"/>
    <w:rsid w:val="003939D1"/>
    <w:rsid w:val="00395BA3"/>
    <w:rsid w:val="003976D5"/>
    <w:rsid w:val="003A1F8F"/>
    <w:rsid w:val="003A54CD"/>
    <w:rsid w:val="003A5588"/>
    <w:rsid w:val="003B0A5C"/>
    <w:rsid w:val="003B2FCD"/>
    <w:rsid w:val="003B4903"/>
    <w:rsid w:val="003B5577"/>
    <w:rsid w:val="003B569F"/>
    <w:rsid w:val="003B589E"/>
    <w:rsid w:val="003B605D"/>
    <w:rsid w:val="003B69B8"/>
    <w:rsid w:val="003B7445"/>
    <w:rsid w:val="003B7A45"/>
    <w:rsid w:val="003B7E20"/>
    <w:rsid w:val="003C656D"/>
    <w:rsid w:val="003C6A09"/>
    <w:rsid w:val="003C7388"/>
    <w:rsid w:val="003D0354"/>
    <w:rsid w:val="003D2DF4"/>
    <w:rsid w:val="003D30ED"/>
    <w:rsid w:val="003D3556"/>
    <w:rsid w:val="003D3B19"/>
    <w:rsid w:val="003D4B25"/>
    <w:rsid w:val="003D6A51"/>
    <w:rsid w:val="003E07D2"/>
    <w:rsid w:val="003E0E6F"/>
    <w:rsid w:val="003E2B12"/>
    <w:rsid w:val="003E2D21"/>
    <w:rsid w:val="003E5A15"/>
    <w:rsid w:val="003E69EE"/>
    <w:rsid w:val="003E7B43"/>
    <w:rsid w:val="003F1F04"/>
    <w:rsid w:val="003F389F"/>
    <w:rsid w:val="003F4274"/>
    <w:rsid w:val="003F73E1"/>
    <w:rsid w:val="0040033B"/>
    <w:rsid w:val="00400A28"/>
    <w:rsid w:val="0040304C"/>
    <w:rsid w:val="00404211"/>
    <w:rsid w:val="0040589B"/>
    <w:rsid w:val="0041169B"/>
    <w:rsid w:val="00414EDE"/>
    <w:rsid w:val="00415DB2"/>
    <w:rsid w:val="0041603C"/>
    <w:rsid w:val="00417BCE"/>
    <w:rsid w:val="0042545E"/>
    <w:rsid w:val="00425EBA"/>
    <w:rsid w:val="00426AA7"/>
    <w:rsid w:val="004275A1"/>
    <w:rsid w:val="00430EF7"/>
    <w:rsid w:val="00431EEC"/>
    <w:rsid w:val="0043264E"/>
    <w:rsid w:val="004326D3"/>
    <w:rsid w:val="0043395E"/>
    <w:rsid w:val="0043407C"/>
    <w:rsid w:val="00440799"/>
    <w:rsid w:val="00441638"/>
    <w:rsid w:val="00441996"/>
    <w:rsid w:val="00442034"/>
    <w:rsid w:val="00445B5D"/>
    <w:rsid w:val="00445E64"/>
    <w:rsid w:val="00446A5C"/>
    <w:rsid w:val="00451C03"/>
    <w:rsid w:val="00452A8C"/>
    <w:rsid w:val="00456D00"/>
    <w:rsid w:val="00456E84"/>
    <w:rsid w:val="0045774C"/>
    <w:rsid w:val="00462E5A"/>
    <w:rsid w:val="00463C80"/>
    <w:rsid w:val="00465088"/>
    <w:rsid w:val="004658F6"/>
    <w:rsid w:val="00466CFC"/>
    <w:rsid w:val="0047038F"/>
    <w:rsid w:val="004707A0"/>
    <w:rsid w:val="00470E15"/>
    <w:rsid w:val="00475C1D"/>
    <w:rsid w:val="00475ED0"/>
    <w:rsid w:val="00482803"/>
    <w:rsid w:val="00484D7B"/>
    <w:rsid w:val="00486574"/>
    <w:rsid w:val="00487B48"/>
    <w:rsid w:val="00493FBA"/>
    <w:rsid w:val="00494994"/>
    <w:rsid w:val="00496FBD"/>
    <w:rsid w:val="004A0034"/>
    <w:rsid w:val="004A2E8F"/>
    <w:rsid w:val="004A3C6A"/>
    <w:rsid w:val="004A770D"/>
    <w:rsid w:val="004B2F08"/>
    <w:rsid w:val="004B49E2"/>
    <w:rsid w:val="004B5BC0"/>
    <w:rsid w:val="004B6756"/>
    <w:rsid w:val="004B78B9"/>
    <w:rsid w:val="004B7CB4"/>
    <w:rsid w:val="004C23DA"/>
    <w:rsid w:val="004C3A52"/>
    <w:rsid w:val="004C3AC2"/>
    <w:rsid w:val="004C6727"/>
    <w:rsid w:val="004D00B7"/>
    <w:rsid w:val="004D4C72"/>
    <w:rsid w:val="004E0719"/>
    <w:rsid w:val="004E12FF"/>
    <w:rsid w:val="004E264C"/>
    <w:rsid w:val="004E485E"/>
    <w:rsid w:val="004E5FEA"/>
    <w:rsid w:val="004F06B0"/>
    <w:rsid w:val="004F0C7E"/>
    <w:rsid w:val="004F1877"/>
    <w:rsid w:val="004F4A4D"/>
    <w:rsid w:val="004F5D3E"/>
    <w:rsid w:val="004F5E7E"/>
    <w:rsid w:val="004F6965"/>
    <w:rsid w:val="00500F5C"/>
    <w:rsid w:val="00503BF4"/>
    <w:rsid w:val="00505FCA"/>
    <w:rsid w:val="005061C9"/>
    <w:rsid w:val="005108EA"/>
    <w:rsid w:val="005113A8"/>
    <w:rsid w:val="00513790"/>
    <w:rsid w:val="00513E1B"/>
    <w:rsid w:val="00514F56"/>
    <w:rsid w:val="00515559"/>
    <w:rsid w:val="00516537"/>
    <w:rsid w:val="00521C63"/>
    <w:rsid w:val="0052279D"/>
    <w:rsid w:val="00523049"/>
    <w:rsid w:val="00524BFF"/>
    <w:rsid w:val="00524DB3"/>
    <w:rsid w:val="00525581"/>
    <w:rsid w:val="0052749B"/>
    <w:rsid w:val="005277B0"/>
    <w:rsid w:val="00530B62"/>
    <w:rsid w:val="00531661"/>
    <w:rsid w:val="0053268E"/>
    <w:rsid w:val="00534122"/>
    <w:rsid w:val="00536201"/>
    <w:rsid w:val="005368A9"/>
    <w:rsid w:val="00537621"/>
    <w:rsid w:val="00542011"/>
    <w:rsid w:val="0054731C"/>
    <w:rsid w:val="00547C1B"/>
    <w:rsid w:val="00552D88"/>
    <w:rsid w:val="00555CC1"/>
    <w:rsid w:val="00555DF8"/>
    <w:rsid w:val="00557875"/>
    <w:rsid w:val="00557E52"/>
    <w:rsid w:val="00561821"/>
    <w:rsid w:val="005702E6"/>
    <w:rsid w:val="0057157F"/>
    <w:rsid w:val="00573275"/>
    <w:rsid w:val="0057711F"/>
    <w:rsid w:val="00581819"/>
    <w:rsid w:val="005835F1"/>
    <w:rsid w:val="0058408C"/>
    <w:rsid w:val="005842FB"/>
    <w:rsid w:val="00585016"/>
    <w:rsid w:val="0058557C"/>
    <w:rsid w:val="00586317"/>
    <w:rsid w:val="00590945"/>
    <w:rsid w:val="00590D49"/>
    <w:rsid w:val="0059169D"/>
    <w:rsid w:val="00592687"/>
    <w:rsid w:val="00594BC5"/>
    <w:rsid w:val="00596333"/>
    <w:rsid w:val="00597679"/>
    <w:rsid w:val="00597691"/>
    <w:rsid w:val="005A0F02"/>
    <w:rsid w:val="005A236E"/>
    <w:rsid w:val="005A2573"/>
    <w:rsid w:val="005A4071"/>
    <w:rsid w:val="005A7B91"/>
    <w:rsid w:val="005C35B1"/>
    <w:rsid w:val="005C5DB3"/>
    <w:rsid w:val="005C68AF"/>
    <w:rsid w:val="005C68F3"/>
    <w:rsid w:val="005C730A"/>
    <w:rsid w:val="005D4D20"/>
    <w:rsid w:val="005D57F3"/>
    <w:rsid w:val="005D603A"/>
    <w:rsid w:val="005D6494"/>
    <w:rsid w:val="005E0A15"/>
    <w:rsid w:val="005E1E5E"/>
    <w:rsid w:val="005E2E5D"/>
    <w:rsid w:val="005E3292"/>
    <w:rsid w:val="005E47BA"/>
    <w:rsid w:val="005F2851"/>
    <w:rsid w:val="005F6BDF"/>
    <w:rsid w:val="005F6E27"/>
    <w:rsid w:val="0060032F"/>
    <w:rsid w:val="00602E19"/>
    <w:rsid w:val="00604402"/>
    <w:rsid w:val="00604865"/>
    <w:rsid w:val="00605E28"/>
    <w:rsid w:val="006065F2"/>
    <w:rsid w:val="00606CDF"/>
    <w:rsid w:val="006132E7"/>
    <w:rsid w:val="0061383E"/>
    <w:rsid w:val="00613958"/>
    <w:rsid w:val="00613CC5"/>
    <w:rsid w:val="00616368"/>
    <w:rsid w:val="00617B26"/>
    <w:rsid w:val="00620D8C"/>
    <w:rsid w:val="00621277"/>
    <w:rsid w:val="00621325"/>
    <w:rsid w:val="0062160D"/>
    <w:rsid w:val="006301F0"/>
    <w:rsid w:val="00630236"/>
    <w:rsid w:val="0063044A"/>
    <w:rsid w:val="00630E67"/>
    <w:rsid w:val="00633858"/>
    <w:rsid w:val="00634F79"/>
    <w:rsid w:val="00640986"/>
    <w:rsid w:val="00640D01"/>
    <w:rsid w:val="00643BC6"/>
    <w:rsid w:val="0064564D"/>
    <w:rsid w:val="00646584"/>
    <w:rsid w:val="00650834"/>
    <w:rsid w:val="00650B0E"/>
    <w:rsid w:val="00651433"/>
    <w:rsid w:val="00654EE8"/>
    <w:rsid w:val="0065741D"/>
    <w:rsid w:val="00660A7E"/>
    <w:rsid w:val="00661C30"/>
    <w:rsid w:val="00662B73"/>
    <w:rsid w:val="006648D4"/>
    <w:rsid w:val="00664D71"/>
    <w:rsid w:val="00665479"/>
    <w:rsid w:val="006655DC"/>
    <w:rsid w:val="006679D4"/>
    <w:rsid w:val="00672DA2"/>
    <w:rsid w:val="00674AD9"/>
    <w:rsid w:val="00681243"/>
    <w:rsid w:val="006813B2"/>
    <w:rsid w:val="006818EA"/>
    <w:rsid w:val="0068390F"/>
    <w:rsid w:val="00684361"/>
    <w:rsid w:val="00684746"/>
    <w:rsid w:val="00684AA7"/>
    <w:rsid w:val="0068572E"/>
    <w:rsid w:val="0069007A"/>
    <w:rsid w:val="00690887"/>
    <w:rsid w:val="0069435D"/>
    <w:rsid w:val="006958B0"/>
    <w:rsid w:val="006974AB"/>
    <w:rsid w:val="006A1297"/>
    <w:rsid w:val="006A1FF8"/>
    <w:rsid w:val="006A2AFD"/>
    <w:rsid w:val="006A2B84"/>
    <w:rsid w:val="006A379E"/>
    <w:rsid w:val="006A51E8"/>
    <w:rsid w:val="006A575A"/>
    <w:rsid w:val="006A5AA1"/>
    <w:rsid w:val="006A7AF8"/>
    <w:rsid w:val="006A7D7C"/>
    <w:rsid w:val="006B0407"/>
    <w:rsid w:val="006B060D"/>
    <w:rsid w:val="006B5F7A"/>
    <w:rsid w:val="006C476C"/>
    <w:rsid w:val="006C6CC0"/>
    <w:rsid w:val="006C7A3F"/>
    <w:rsid w:val="006D2004"/>
    <w:rsid w:val="006D2271"/>
    <w:rsid w:val="006D39EC"/>
    <w:rsid w:val="006D3AFA"/>
    <w:rsid w:val="006D71D1"/>
    <w:rsid w:val="006D7CA5"/>
    <w:rsid w:val="006E18D7"/>
    <w:rsid w:val="006E4465"/>
    <w:rsid w:val="006E5D49"/>
    <w:rsid w:val="006E6C75"/>
    <w:rsid w:val="006F17D5"/>
    <w:rsid w:val="006F1D73"/>
    <w:rsid w:val="006F3ADA"/>
    <w:rsid w:val="006F3DE4"/>
    <w:rsid w:val="006F4A5E"/>
    <w:rsid w:val="006F5015"/>
    <w:rsid w:val="006F5A0D"/>
    <w:rsid w:val="006F6FE8"/>
    <w:rsid w:val="006F7C71"/>
    <w:rsid w:val="00702ED4"/>
    <w:rsid w:val="0070566F"/>
    <w:rsid w:val="0070652D"/>
    <w:rsid w:val="0070653E"/>
    <w:rsid w:val="007066AF"/>
    <w:rsid w:val="00711DD1"/>
    <w:rsid w:val="007147A4"/>
    <w:rsid w:val="00714F11"/>
    <w:rsid w:val="00722124"/>
    <w:rsid w:val="007233DC"/>
    <w:rsid w:val="00723B73"/>
    <w:rsid w:val="00726315"/>
    <w:rsid w:val="00726ACE"/>
    <w:rsid w:val="00732670"/>
    <w:rsid w:val="00742A31"/>
    <w:rsid w:val="00743B8D"/>
    <w:rsid w:val="007444F5"/>
    <w:rsid w:val="007508B7"/>
    <w:rsid w:val="00751E7D"/>
    <w:rsid w:val="00754BC3"/>
    <w:rsid w:val="007621EE"/>
    <w:rsid w:val="00762B4B"/>
    <w:rsid w:val="0076344B"/>
    <w:rsid w:val="007638C8"/>
    <w:rsid w:val="0076469A"/>
    <w:rsid w:val="00770EC0"/>
    <w:rsid w:val="00771143"/>
    <w:rsid w:val="007727BA"/>
    <w:rsid w:val="007778A4"/>
    <w:rsid w:val="00780E59"/>
    <w:rsid w:val="00783064"/>
    <w:rsid w:val="0079000C"/>
    <w:rsid w:val="0079103F"/>
    <w:rsid w:val="007915A1"/>
    <w:rsid w:val="007922B7"/>
    <w:rsid w:val="00792510"/>
    <w:rsid w:val="007950E3"/>
    <w:rsid w:val="00795CD7"/>
    <w:rsid w:val="007A0EA8"/>
    <w:rsid w:val="007A4F4C"/>
    <w:rsid w:val="007A68AF"/>
    <w:rsid w:val="007A68F0"/>
    <w:rsid w:val="007A7013"/>
    <w:rsid w:val="007A7222"/>
    <w:rsid w:val="007A7691"/>
    <w:rsid w:val="007B08C2"/>
    <w:rsid w:val="007B55D6"/>
    <w:rsid w:val="007B6A5B"/>
    <w:rsid w:val="007B7741"/>
    <w:rsid w:val="007C057C"/>
    <w:rsid w:val="007C07CE"/>
    <w:rsid w:val="007C26B6"/>
    <w:rsid w:val="007C3388"/>
    <w:rsid w:val="007C3CF9"/>
    <w:rsid w:val="007C4483"/>
    <w:rsid w:val="007C6A78"/>
    <w:rsid w:val="007C707E"/>
    <w:rsid w:val="007D00C2"/>
    <w:rsid w:val="007D29A6"/>
    <w:rsid w:val="007D4E8D"/>
    <w:rsid w:val="007E0893"/>
    <w:rsid w:val="007E13F1"/>
    <w:rsid w:val="007E5464"/>
    <w:rsid w:val="007E59BE"/>
    <w:rsid w:val="007E5D94"/>
    <w:rsid w:val="007F2288"/>
    <w:rsid w:val="007F3BC3"/>
    <w:rsid w:val="007F423F"/>
    <w:rsid w:val="007F4319"/>
    <w:rsid w:val="007F7507"/>
    <w:rsid w:val="007F7674"/>
    <w:rsid w:val="007F77A2"/>
    <w:rsid w:val="00804856"/>
    <w:rsid w:val="00804E29"/>
    <w:rsid w:val="00805715"/>
    <w:rsid w:val="00807B35"/>
    <w:rsid w:val="00811F3F"/>
    <w:rsid w:val="00811F83"/>
    <w:rsid w:val="00813633"/>
    <w:rsid w:val="008155B9"/>
    <w:rsid w:val="0081690E"/>
    <w:rsid w:val="008207F4"/>
    <w:rsid w:val="00820C2D"/>
    <w:rsid w:val="00821B70"/>
    <w:rsid w:val="00822A32"/>
    <w:rsid w:val="00822ACB"/>
    <w:rsid w:val="0082365B"/>
    <w:rsid w:val="00830D37"/>
    <w:rsid w:val="00831745"/>
    <w:rsid w:val="00831F40"/>
    <w:rsid w:val="0083638D"/>
    <w:rsid w:val="00836F00"/>
    <w:rsid w:val="00840544"/>
    <w:rsid w:val="0084059D"/>
    <w:rsid w:val="008421FF"/>
    <w:rsid w:val="008430AC"/>
    <w:rsid w:val="00845A69"/>
    <w:rsid w:val="00846C57"/>
    <w:rsid w:val="008517CF"/>
    <w:rsid w:val="008543CD"/>
    <w:rsid w:val="00861C23"/>
    <w:rsid w:val="0086239D"/>
    <w:rsid w:val="008630E6"/>
    <w:rsid w:val="00864660"/>
    <w:rsid w:val="00864EF2"/>
    <w:rsid w:val="008652F0"/>
    <w:rsid w:val="00866166"/>
    <w:rsid w:val="00866880"/>
    <w:rsid w:val="0087171D"/>
    <w:rsid w:val="00871DC6"/>
    <w:rsid w:val="0087321A"/>
    <w:rsid w:val="00873CBE"/>
    <w:rsid w:val="00874563"/>
    <w:rsid w:val="00874FD9"/>
    <w:rsid w:val="00875CB2"/>
    <w:rsid w:val="00875E4B"/>
    <w:rsid w:val="00880FF9"/>
    <w:rsid w:val="00881E11"/>
    <w:rsid w:val="00882D5D"/>
    <w:rsid w:val="00884324"/>
    <w:rsid w:val="00884D94"/>
    <w:rsid w:val="00886C21"/>
    <w:rsid w:val="00886F8C"/>
    <w:rsid w:val="00887B59"/>
    <w:rsid w:val="00890005"/>
    <w:rsid w:val="0089223A"/>
    <w:rsid w:val="008940A2"/>
    <w:rsid w:val="00896632"/>
    <w:rsid w:val="00896C3D"/>
    <w:rsid w:val="00897279"/>
    <w:rsid w:val="00897676"/>
    <w:rsid w:val="008A2A00"/>
    <w:rsid w:val="008A2EF8"/>
    <w:rsid w:val="008A5647"/>
    <w:rsid w:val="008A7632"/>
    <w:rsid w:val="008B0AD0"/>
    <w:rsid w:val="008B3E13"/>
    <w:rsid w:val="008C01D3"/>
    <w:rsid w:val="008C154F"/>
    <w:rsid w:val="008D0181"/>
    <w:rsid w:val="008D01B6"/>
    <w:rsid w:val="008D22D9"/>
    <w:rsid w:val="008D2ABA"/>
    <w:rsid w:val="008D2B96"/>
    <w:rsid w:val="008D2DF1"/>
    <w:rsid w:val="008D30D8"/>
    <w:rsid w:val="008D49EE"/>
    <w:rsid w:val="008E2320"/>
    <w:rsid w:val="008E256E"/>
    <w:rsid w:val="008E3759"/>
    <w:rsid w:val="008E64C8"/>
    <w:rsid w:val="008F0230"/>
    <w:rsid w:val="008F1F3F"/>
    <w:rsid w:val="008F6334"/>
    <w:rsid w:val="00901B35"/>
    <w:rsid w:val="009073D1"/>
    <w:rsid w:val="00910BB6"/>
    <w:rsid w:val="00910D71"/>
    <w:rsid w:val="00913EBC"/>
    <w:rsid w:val="00914D18"/>
    <w:rsid w:val="00917A8F"/>
    <w:rsid w:val="0093790B"/>
    <w:rsid w:val="00942172"/>
    <w:rsid w:val="00943190"/>
    <w:rsid w:val="009434BE"/>
    <w:rsid w:val="0094465C"/>
    <w:rsid w:val="00947748"/>
    <w:rsid w:val="00947B8D"/>
    <w:rsid w:val="009511E0"/>
    <w:rsid w:val="00954EF3"/>
    <w:rsid w:val="00960AEC"/>
    <w:rsid w:val="00964974"/>
    <w:rsid w:val="00964E14"/>
    <w:rsid w:val="0097114F"/>
    <w:rsid w:val="009740FC"/>
    <w:rsid w:val="00977544"/>
    <w:rsid w:val="00981F96"/>
    <w:rsid w:val="00983915"/>
    <w:rsid w:val="00984AF3"/>
    <w:rsid w:val="00984B1C"/>
    <w:rsid w:val="009857DD"/>
    <w:rsid w:val="00990E2C"/>
    <w:rsid w:val="00991B41"/>
    <w:rsid w:val="00991CE7"/>
    <w:rsid w:val="00995FA7"/>
    <w:rsid w:val="009A092F"/>
    <w:rsid w:val="009A6C67"/>
    <w:rsid w:val="009B09A2"/>
    <w:rsid w:val="009B1A4A"/>
    <w:rsid w:val="009B3428"/>
    <w:rsid w:val="009B5198"/>
    <w:rsid w:val="009B616F"/>
    <w:rsid w:val="009B77C7"/>
    <w:rsid w:val="009B7D7B"/>
    <w:rsid w:val="009C198E"/>
    <w:rsid w:val="009C2970"/>
    <w:rsid w:val="009C2D18"/>
    <w:rsid w:val="009C330A"/>
    <w:rsid w:val="009C4284"/>
    <w:rsid w:val="009C463A"/>
    <w:rsid w:val="009C5611"/>
    <w:rsid w:val="009C6E0F"/>
    <w:rsid w:val="009C7952"/>
    <w:rsid w:val="009E1B4F"/>
    <w:rsid w:val="009E28BE"/>
    <w:rsid w:val="009E70F6"/>
    <w:rsid w:val="009E7C9A"/>
    <w:rsid w:val="009F2893"/>
    <w:rsid w:val="009F48CD"/>
    <w:rsid w:val="009F6B9D"/>
    <w:rsid w:val="009F7AA4"/>
    <w:rsid w:val="00A005EC"/>
    <w:rsid w:val="00A07DED"/>
    <w:rsid w:val="00A1053D"/>
    <w:rsid w:val="00A10596"/>
    <w:rsid w:val="00A1386C"/>
    <w:rsid w:val="00A157D2"/>
    <w:rsid w:val="00A16918"/>
    <w:rsid w:val="00A17F99"/>
    <w:rsid w:val="00A241E3"/>
    <w:rsid w:val="00A25423"/>
    <w:rsid w:val="00A26877"/>
    <w:rsid w:val="00A269E9"/>
    <w:rsid w:val="00A30BE1"/>
    <w:rsid w:val="00A31135"/>
    <w:rsid w:val="00A3151A"/>
    <w:rsid w:val="00A3198C"/>
    <w:rsid w:val="00A31D24"/>
    <w:rsid w:val="00A34F29"/>
    <w:rsid w:val="00A35B1B"/>
    <w:rsid w:val="00A368B1"/>
    <w:rsid w:val="00A36F41"/>
    <w:rsid w:val="00A414F8"/>
    <w:rsid w:val="00A451C4"/>
    <w:rsid w:val="00A45BBA"/>
    <w:rsid w:val="00A4689B"/>
    <w:rsid w:val="00A4748C"/>
    <w:rsid w:val="00A527B8"/>
    <w:rsid w:val="00A54352"/>
    <w:rsid w:val="00A55586"/>
    <w:rsid w:val="00A563F1"/>
    <w:rsid w:val="00A56451"/>
    <w:rsid w:val="00A5664C"/>
    <w:rsid w:val="00A56A77"/>
    <w:rsid w:val="00A62CCB"/>
    <w:rsid w:val="00A63525"/>
    <w:rsid w:val="00A663D3"/>
    <w:rsid w:val="00A66BDC"/>
    <w:rsid w:val="00A67A43"/>
    <w:rsid w:val="00A67DEA"/>
    <w:rsid w:val="00A700FC"/>
    <w:rsid w:val="00A701A4"/>
    <w:rsid w:val="00A7188B"/>
    <w:rsid w:val="00A73DF5"/>
    <w:rsid w:val="00A73F8D"/>
    <w:rsid w:val="00A77224"/>
    <w:rsid w:val="00A81CC1"/>
    <w:rsid w:val="00A82878"/>
    <w:rsid w:val="00A8570D"/>
    <w:rsid w:val="00A86A5E"/>
    <w:rsid w:val="00A90177"/>
    <w:rsid w:val="00A90F2D"/>
    <w:rsid w:val="00A91037"/>
    <w:rsid w:val="00A91763"/>
    <w:rsid w:val="00A938C8"/>
    <w:rsid w:val="00A94165"/>
    <w:rsid w:val="00A94A88"/>
    <w:rsid w:val="00A962FC"/>
    <w:rsid w:val="00A97D18"/>
    <w:rsid w:val="00AA3AEF"/>
    <w:rsid w:val="00AA7D75"/>
    <w:rsid w:val="00AB113E"/>
    <w:rsid w:val="00AB3E5A"/>
    <w:rsid w:val="00AB4D85"/>
    <w:rsid w:val="00AB5F13"/>
    <w:rsid w:val="00AB69DD"/>
    <w:rsid w:val="00AC148C"/>
    <w:rsid w:val="00AC1759"/>
    <w:rsid w:val="00AC23CC"/>
    <w:rsid w:val="00AC2850"/>
    <w:rsid w:val="00AC4AEA"/>
    <w:rsid w:val="00AC55DC"/>
    <w:rsid w:val="00AC638A"/>
    <w:rsid w:val="00AD183C"/>
    <w:rsid w:val="00AD3184"/>
    <w:rsid w:val="00AD393A"/>
    <w:rsid w:val="00AD5590"/>
    <w:rsid w:val="00AD59E3"/>
    <w:rsid w:val="00AD634D"/>
    <w:rsid w:val="00AD7D77"/>
    <w:rsid w:val="00AE3AA9"/>
    <w:rsid w:val="00AE53AD"/>
    <w:rsid w:val="00AE7480"/>
    <w:rsid w:val="00AF0FB2"/>
    <w:rsid w:val="00AF3F73"/>
    <w:rsid w:val="00AF595A"/>
    <w:rsid w:val="00AF76C5"/>
    <w:rsid w:val="00B03132"/>
    <w:rsid w:val="00B04EB7"/>
    <w:rsid w:val="00B0682C"/>
    <w:rsid w:val="00B13B1A"/>
    <w:rsid w:val="00B1627B"/>
    <w:rsid w:val="00B16302"/>
    <w:rsid w:val="00B16458"/>
    <w:rsid w:val="00B20923"/>
    <w:rsid w:val="00B20C7C"/>
    <w:rsid w:val="00B210CA"/>
    <w:rsid w:val="00B221E1"/>
    <w:rsid w:val="00B259CE"/>
    <w:rsid w:val="00B26941"/>
    <w:rsid w:val="00B269BA"/>
    <w:rsid w:val="00B27235"/>
    <w:rsid w:val="00B3279E"/>
    <w:rsid w:val="00B32FFA"/>
    <w:rsid w:val="00B34304"/>
    <w:rsid w:val="00B34AEB"/>
    <w:rsid w:val="00B37FEB"/>
    <w:rsid w:val="00B41CD6"/>
    <w:rsid w:val="00B44257"/>
    <w:rsid w:val="00B45173"/>
    <w:rsid w:val="00B45FD2"/>
    <w:rsid w:val="00B47DA8"/>
    <w:rsid w:val="00B510B7"/>
    <w:rsid w:val="00B53DAC"/>
    <w:rsid w:val="00B56026"/>
    <w:rsid w:val="00B56C8C"/>
    <w:rsid w:val="00B57596"/>
    <w:rsid w:val="00B62825"/>
    <w:rsid w:val="00B62854"/>
    <w:rsid w:val="00B63A61"/>
    <w:rsid w:val="00B65F7F"/>
    <w:rsid w:val="00B67AF9"/>
    <w:rsid w:val="00B75BF8"/>
    <w:rsid w:val="00B76084"/>
    <w:rsid w:val="00B761A9"/>
    <w:rsid w:val="00B76FB7"/>
    <w:rsid w:val="00B77559"/>
    <w:rsid w:val="00B80768"/>
    <w:rsid w:val="00B81EEB"/>
    <w:rsid w:val="00B8250B"/>
    <w:rsid w:val="00B8773E"/>
    <w:rsid w:val="00B92FFA"/>
    <w:rsid w:val="00B94D96"/>
    <w:rsid w:val="00B956C0"/>
    <w:rsid w:val="00B97233"/>
    <w:rsid w:val="00B97A41"/>
    <w:rsid w:val="00BA05E3"/>
    <w:rsid w:val="00BA1947"/>
    <w:rsid w:val="00BA53CE"/>
    <w:rsid w:val="00BA5F3E"/>
    <w:rsid w:val="00BA7729"/>
    <w:rsid w:val="00BB10B6"/>
    <w:rsid w:val="00BB1982"/>
    <w:rsid w:val="00BB2A5B"/>
    <w:rsid w:val="00BB3860"/>
    <w:rsid w:val="00BB4BBF"/>
    <w:rsid w:val="00BB7176"/>
    <w:rsid w:val="00BC0A31"/>
    <w:rsid w:val="00BC2541"/>
    <w:rsid w:val="00BC5B15"/>
    <w:rsid w:val="00BD0D54"/>
    <w:rsid w:val="00BD2637"/>
    <w:rsid w:val="00BD450C"/>
    <w:rsid w:val="00BD53A4"/>
    <w:rsid w:val="00BE2BF7"/>
    <w:rsid w:val="00BE5811"/>
    <w:rsid w:val="00BE6EC9"/>
    <w:rsid w:val="00BF01C2"/>
    <w:rsid w:val="00BF1F83"/>
    <w:rsid w:val="00BF6FD4"/>
    <w:rsid w:val="00C00EE2"/>
    <w:rsid w:val="00C055DF"/>
    <w:rsid w:val="00C05D34"/>
    <w:rsid w:val="00C06807"/>
    <w:rsid w:val="00C07A62"/>
    <w:rsid w:val="00C1033B"/>
    <w:rsid w:val="00C10E04"/>
    <w:rsid w:val="00C11DD5"/>
    <w:rsid w:val="00C157EF"/>
    <w:rsid w:val="00C17BF6"/>
    <w:rsid w:val="00C211EC"/>
    <w:rsid w:val="00C21234"/>
    <w:rsid w:val="00C2486D"/>
    <w:rsid w:val="00C301BC"/>
    <w:rsid w:val="00C30B04"/>
    <w:rsid w:val="00C33FBF"/>
    <w:rsid w:val="00C34736"/>
    <w:rsid w:val="00C36070"/>
    <w:rsid w:val="00C37BCD"/>
    <w:rsid w:val="00C408D2"/>
    <w:rsid w:val="00C45013"/>
    <w:rsid w:val="00C503FF"/>
    <w:rsid w:val="00C507AC"/>
    <w:rsid w:val="00C50C31"/>
    <w:rsid w:val="00C51D76"/>
    <w:rsid w:val="00C52F41"/>
    <w:rsid w:val="00C5533A"/>
    <w:rsid w:val="00C5556B"/>
    <w:rsid w:val="00C603F7"/>
    <w:rsid w:val="00C60651"/>
    <w:rsid w:val="00C6498F"/>
    <w:rsid w:val="00C67861"/>
    <w:rsid w:val="00C67ECC"/>
    <w:rsid w:val="00C67F14"/>
    <w:rsid w:val="00C764A3"/>
    <w:rsid w:val="00C80425"/>
    <w:rsid w:val="00C823DE"/>
    <w:rsid w:val="00C84FA1"/>
    <w:rsid w:val="00C865F9"/>
    <w:rsid w:val="00C86905"/>
    <w:rsid w:val="00C86AE8"/>
    <w:rsid w:val="00C9096A"/>
    <w:rsid w:val="00C92B3C"/>
    <w:rsid w:val="00C9325F"/>
    <w:rsid w:val="00C93F21"/>
    <w:rsid w:val="00C9505C"/>
    <w:rsid w:val="00C95F83"/>
    <w:rsid w:val="00C9798E"/>
    <w:rsid w:val="00CA2B4D"/>
    <w:rsid w:val="00CA6628"/>
    <w:rsid w:val="00CB0A82"/>
    <w:rsid w:val="00CB1598"/>
    <w:rsid w:val="00CB207B"/>
    <w:rsid w:val="00CB3E7B"/>
    <w:rsid w:val="00CB51E7"/>
    <w:rsid w:val="00CB5A30"/>
    <w:rsid w:val="00CB61E7"/>
    <w:rsid w:val="00CB7F66"/>
    <w:rsid w:val="00CC1A09"/>
    <w:rsid w:val="00CC27B1"/>
    <w:rsid w:val="00CC2F01"/>
    <w:rsid w:val="00CC4931"/>
    <w:rsid w:val="00CC671B"/>
    <w:rsid w:val="00CC79EC"/>
    <w:rsid w:val="00CD0CC2"/>
    <w:rsid w:val="00CD0F5E"/>
    <w:rsid w:val="00CD1848"/>
    <w:rsid w:val="00CD18A9"/>
    <w:rsid w:val="00CD1B1B"/>
    <w:rsid w:val="00CD4D4C"/>
    <w:rsid w:val="00CD56C9"/>
    <w:rsid w:val="00CE1DA6"/>
    <w:rsid w:val="00CE2217"/>
    <w:rsid w:val="00CE2B44"/>
    <w:rsid w:val="00CE3461"/>
    <w:rsid w:val="00CE3DCB"/>
    <w:rsid w:val="00CE4CE2"/>
    <w:rsid w:val="00CE7CB6"/>
    <w:rsid w:val="00CF1C9F"/>
    <w:rsid w:val="00CF4654"/>
    <w:rsid w:val="00CF4CA4"/>
    <w:rsid w:val="00CF5018"/>
    <w:rsid w:val="00CF59ED"/>
    <w:rsid w:val="00CF6E58"/>
    <w:rsid w:val="00D00357"/>
    <w:rsid w:val="00D0245B"/>
    <w:rsid w:val="00D03B28"/>
    <w:rsid w:val="00D05329"/>
    <w:rsid w:val="00D05ADC"/>
    <w:rsid w:val="00D17FB3"/>
    <w:rsid w:val="00D202C1"/>
    <w:rsid w:val="00D21C69"/>
    <w:rsid w:val="00D2257F"/>
    <w:rsid w:val="00D231FE"/>
    <w:rsid w:val="00D237F5"/>
    <w:rsid w:val="00D24DFD"/>
    <w:rsid w:val="00D2732C"/>
    <w:rsid w:val="00D27C95"/>
    <w:rsid w:val="00D30237"/>
    <w:rsid w:val="00D33C87"/>
    <w:rsid w:val="00D343A1"/>
    <w:rsid w:val="00D34712"/>
    <w:rsid w:val="00D36D48"/>
    <w:rsid w:val="00D37CF4"/>
    <w:rsid w:val="00D37DB9"/>
    <w:rsid w:val="00D412A7"/>
    <w:rsid w:val="00D41594"/>
    <w:rsid w:val="00D441EE"/>
    <w:rsid w:val="00D4461D"/>
    <w:rsid w:val="00D453F6"/>
    <w:rsid w:val="00D52C06"/>
    <w:rsid w:val="00D5422D"/>
    <w:rsid w:val="00D55070"/>
    <w:rsid w:val="00D5778E"/>
    <w:rsid w:val="00D60475"/>
    <w:rsid w:val="00D61D9E"/>
    <w:rsid w:val="00D65F29"/>
    <w:rsid w:val="00D6600A"/>
    <w:rsid w:val="00D729FC"/>
    <w:rsid w:val="00D73221"/>
    <w:rsid w:val="00D74AB8"/>
    <w:rsid w:val="00D75734"/>
    <w:rsid w:val="00D75EDA"/>
    <w:rsid w:val="00D779FF"/>
    <w:rsid w:val="00D814EF"/>
    <w:rsid w:val="00D924E3"/>
    <w:rsid w:val="00D9285F"/>
    <w:rsid w:val="00D92B07"/>
    <w:rsid w:val="00D92E22"/>
    <w:rsid w:val="00D96B9D"/>
    <w:rsid w:val="00DA35F3"/>
    <w:rsid w:val="00DA3A9D"/>
    <w:rsid w:val="00DA40EB"/>
    <w:rsid w:val="00DA4A9A"/>
    <w:rsid w:val="00DA5D3D"/>
    <w:rsid w:val="00DA5E13"/>
    <w:rsid w:val="00DA7453"/>
    <w:rsid w:val="00DB209B"/>
    <w:rsid w:val="00DB2947"/>
    <w:rsid w:val="00DB3B23"/>
    <w:rsid w:val="00DB47BF"/>
    <w:rsid w:val="00DB5F34"/>
    <w:rsid w:val="00DC113C"/>
    <w:rsid w:val="00DC3253"/>
    <w:rsid w:val="00DC570E"/>
    <w:rsid w:val="00DC5A05"/>
    <w:rsid w:val="00DC6CEB"/>
    <w:rsid w:val="00DD09A2"/>
    <w:rsid w:val="00DD4F8A"/>
    <w:rsid w:val="00DD56E9"/>
    <w:rsid w:val="00DE13D3"/>
    <w:rsid w:val="00DE2829"/>
    <w:rsid w:val="00DE31A5"/>
    <w:rsid w:val="00DF120A"/>
    <w:rsid w:val="00DF1C07"/>
    <w:rsid w:val="00DF3EE5"/>
    <w:rsid w:val="00DF4F67"/>
    <w:rsid w:val="00DF5371"/>
    <w:rsid w:val="00DF6063"/>
    <w:rsid w:val="00DF7835"/>
    <w:rsid w:val="00E02CEB"/>
    <w:rsid w:val="00E033C3"/>
    <w:rsid w:val="00E03A96"/>
    <w:rsid w:val="00E07506"/>
    <w:rsid w:val="00E11EB4"/>
    <w:rsid w:val="00E12C82"/>
    <w:rsid w:val="00E12D80"/>
    <w:rsid w:val="00E13EA3"/>
    <w:rsid w:val="00E144C8"/>
    <w:rsid w:val="00E150CA"/>
    <w:rsid w:val="00E15D43"/>
    <w:rsid w:val="00E225C2"/>
    <w:rsid w:val="00E23C47"/>
    <w:rsid w:val="00E24317"/>
    <w:rsid w:val="00E25269"/>
    <w:rsid w:val="00E27B5C"/>
    <w:rsid w:val="00E32770"/>
    <w:rsid w:val="00E33E98"/>
    <w:rsid w:val="00E369E7"/>
    <w:rsid w:val="00E36CC1"/>
    <w:rsid w:val="00E4413C"/>
    <w:rsid w:val="00E44879"/>
    <w:rsid w:val="00E44F4D"/>
    <w:rsid w:val="00E45E45"/>
    <w:rsid w:val="00E45FC6"/>
    <w:rsid w:val="00E4680C"/>
    <w:rsid w:val="00E50B87"/>
    <w:rsid w:val="00E5177F"/>
    <w:rsid w:val="00E51E50"/>
    <w:rsid w:val="00E5258F"/>
    <w:rsid w:val="00E60843"/>
    <w:rsid w:val="00E6107A"/>
    <w:rsid w:val="00E614CA"/>
    <w:rsid w:val="00E63E17"/>
    <w:rsid w:val="00E6478A"/>
    <w:rsid w:val="00E674F0"/>
    <w:rsid w:val="00E70634"/>
    <w:rsid w:val="00E715A6"/>
    <w:rsid w:val="00E73D68"/>
    <w:rsid w:val="00E771AE"/>
    <w:rsid w:val="00E77880"/>
    <w:rsid w:val="00E80B2E"/>
    <w:rsid w:val="00E81E41"/>
    <w:rsid w:val="00E832A9"/>
    <w:rsid w:val="00E87B17"/>
    <w:rsid w:val="00E917E3"/>
    <w:rsid w:val="00E950C7"/>
    <w:rsid w:val="00EA3CCA"/>
    <w:rsid w:val="00EA47FC"/>
    <w:rsid w:val="00EA4F2C"/>
    <w:rsid w:val="00EA6F15"/>
    <w:rsid w:val="00EB171C"/>
    <w:rsid w:val="00EB4493"/>
    <w:rsid w:val="00EB4613"/>
    <w:rsid w:val="00EB69B1"/>
    <w:rsid w:val="00EB7057"/>
    <w:rsid w:val="00EC542E"/>
    <w:rsid w:val="00EC6661"/>
    <w:rsid w:val="00ED2E85"/>
    <w:rsid w:val="00ED324F"/>
    <w:rsid w:val="00ED5233"/>
    <w:rsid w:val="00ED58C2"/>
    <w:rsid w:val="00ED645C"/>
    <w:rsid w:val="00ED6ED5"/>
    <w:rsid w:val="00ED7EEE"/>
    <w:rsid w:val="00EE374E"/>
    <w:rsid w:val="00EF0B25"/>
    <w:rsid w:val="00EF1B88"/>
    <w:rsid w:val="00EF3304"/>
    <w:rsid w:val="00EF3EC2"/>
    <w:rsid w:val="00F01CBF"/>
    <w:rsid w:val="00F0399E"/>
    <w:rsid w:val="00F05AFA"/>
    <w:rsid w:val="00F05CDA"/>
    <w:rsid w:val="00F1766F"/>
    <w:rsid w:val="00F17720"/>
    <w:rsid w:val="00F21026"/>
    <w:rsid w:val="00F21CA5"/>
    <w:rsid w:val="00F22C11"/>
    <w:rsid w:val="00F22CDB"/>
    <w:rsid w:val="00F23F63"/>
    <w:rsid w:val="00F2677E"/>
    <w:rsid w:val="00F26FD5"/>
    <w:rsid w:val="00F319B7"/>
    <w:rsid w:val="00F32DFF"/>
    <w:rsid w:val="00F35933"/>
    <w:rsid w:val="00F43292"/>
    <w:rsid w:val="00F46B8A"/>
    <w:rsid w:val="00F46BBB"/>
    <w:rsid w:val="00F51112"/>
    <w:rsid w:val="00F53F84"/>
    <w:rsid w:val="00F540F4"/>
    <w:rsid w:val="00F628E6"/>
    <w:rsid w:val="00F63238"/>
    <w:rsid w:val="00F645E5"/>
    <w:rsid w:val="00F6529F"/>
    <w:rsid w:val="00F65DC6"/>
    <w:rsid w:val="00F737B1"/>
    <w:rsid w:val="00F75837"/>
    <w:rsid w:val="00F81B4D"/>
    <w:rsid w:val="00F836A0"/>
    <w:rsid w:val="00F90DB6"/>
    <w:rsid w:val="00F915D1"/>
    <w:rsid w:val="00FA0A8A"/>
    <w:rsid w:val="00FA1E8C"/>
    <w:rsid w:val="00FA2462"/>
    <w:rsid w:val="00FA2D45"/>
    <w:rsid w:val="00FA31AD"/>
    <w:rsid w:val="00FA7D17"/>
    <w:rsid w:val="00FB03F8"/>
    <w:rsid w:val="00FB14EC"/>
    <w:rsid w:val="00FB22DB"/>
    <w:rsid w:val="00FB487F"/>
    <w:rsid w:val="00FB52BF"/>
    <w:rsid w:val="00FB6CA0"/>
    <w:rsid w:val="00FB7093"/>
    <w:rsid w:val="00FC07C8"/>
    <w:rsid w:val="00FC1E29"/>
    <w:rsid w:val="00FC2443"/>
    <w:rsid w:val="00FD20B1"/>
    <w:rsid w:val="00FD399B"/>
    <w:rsid w:val="00FD428D"/>
    <w:rsid w:val="00FD6C59"/>
    <w:rsid w:val="00FE18CF"/>
    <w:rsid w:val="00FE32BC"/>
    <w:rsid w:val="00FE4898"/>
    <w:rsid w:val="00FE7CDF"/>
    <w:rsid w:val="00FF0C7D"/>
    <w:rsid w:val="00FF2608"/>
    <w:rsid w:val="00FF2640"/>
    <w:rsid w:val="00FF3011"/>
    <w:rsid w:val="00FF3A70"/>
    <w:rsid w:val="00FF6B45"/>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D846"/>
  <w15:docId w15:val="{1EC2BCE8-91D6-4E33-895C-FDF43DC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character" w:styleId="Emphasis">
    <w:name w:val="Emphasis"/>
    <w:qFormat/>
    <w:rsid w:val="00D74AB8"/>
    <w:rPr>
      <w:i/>
      <w:iCs/>
    </w:rPr>
  </w:style>
  <w:style w:type="table" w:styleId="TableGrid">
    <w:name w:val="Table Grid"/>
    <w:basedOn w:val="TableNormal"/>
    <w:uiPriority w:val="39"/>
    <w:rsid w:val="006A379E"/>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02CEB"/>
    <w:pPr>
      <w:spacing w:line="276" w:lineRule="auto"/>
    </w:pPr>
    <w:rPr>
      <w:rFonts w:ascii="Arial" w:eastAsia="Arial" w:hAnsi="Arial" w:cs="Arial"/>
      <w:color w:val="000000"/>
      <w:sz w:val="22"/>
      <w:szCs w:val="22"/>
    </w:rPr>
  </w:style>
  <w:style w:type="paragraph" w:customStyle="1" w:styleId="footnotes">
    <w:name w:val="footnotes"/>
    <w:rsid w:val="006A51E8"/>
    <w:pPr>
      <w:framePr w:hSpace="240" w:vSpace="240" w:wrap="auto" w:hAnchor="text" w:yAlign="top"/>
      <w:spacing w:line="240" w:lineRule="atLeast"/>
      <w:ind w:left="709" w:hanging="567"/>
      <w:jc w:val="both"/>
    </w:pPr>
    <w:rPr>
      <w:rFonts w:ascii="Courier" w:eastAsia="Times New Roman" w:hAnsi="Courier"/>
      <w:sz w:val="16"/>
      <w:lang w:val="it-IT" w:eastAsia="it-IT"/>
    </w:rPr>
  </w:style>
  <w:style w:type="character" w:styleId="CommentReference">
    <w:name w:val="annotation reference"/>
    <w:basedOn w:val="DefaultParagraphFont"/>
    <w:uiPriority w:val="99"/>
    <w:semiHidden/>
    <w:unhideWhenUsed/>
    <w:rsid w:val="00E25269"/>
    <w:rPr>
      <w:sz w:val="16"/>
      <w:szCs w:val="16"/>
    </w:rPr>
  </w:style>
  <w:style w:type="paragraph" w:styleId="CommentText">
    <w:name w:val="annotation text"/>
    <w:basedOn w:val="Normal"/>
    <w:link w:val="CommentTextChar"/>
    <w:uiPriority w:val="99"/>
    <w:semiHidden/>
    <w:unhideWhenUsed/>
    <w:rsid w:val="00E25269"/>
    <w:pPr>
      <w:spacing w:line="240" w:lineRule="auto"/>
    </w:pPr>
    <w:rPr>
      <w:sz w:val="20"/>
      <w:szCs w:val="20"/>
    </w:rPr>
  </w:style>
  <w:style w:type="character" w:customStyle="1" w:styleId="CommentTextChar">
    <w:name w:val="Comment Text Char"/>
    <w:basedOn w:val="DefaultParagraphFont"/>
    <w:link w:val="CommentText"/>
    <w:uiPriority w:val="99"/>
    <w:semiHidden/>
    <w:rsid w:val="00E25269"/>
    <w:rPr>
      <w:lang w:eastAsia="en-US"/>
    </w:rPr>
  </w:style>
  <w:style w:type="paragraph" w:styleId="CommentSubject">
    <w:name w:val="annotation subject"/>
    <w:basedOn w:val="CommentText"/>
    <w:next w:val="CommentText"/>
    <w:link w:val="CommentSubjectChar"/>
    <w:uiPriority w:val="99"/>
    <w:semiHidden/>
    <w:unhideWhenUsed/>
    <w:rsid w:val="00E25269"/>
    <w:rPr>
      <w:b/>
      <w:bCs/>
    </w:rPr>
  </w:style>
  <w:style w:type="character" w:customStyle="1" w:styleId="CommentSubjectChar">
    <w:name w:val="Comment Subject Char"/>
    <w:basedOn w:val="CommentTextChar"/>
    <w:link w:val="CommentSubject"/>
    <w:uiPriority w:val="99"/>
    <w:semiHidden/>
    <w:rsid w:val="00E25269"/>
    <w:rPr>
      <w:b/>
      <w:bCs/>
      <w:lang w:eastAsia="en-US"/>
    </w:rPr>
  </w:style>
  <w:style w:type="character" w:customStyle="1" w:styleId="UnresolvedMention1">
    <w:name w:val="Unresolved Mention1"/>
    <w:basedOn w:val="DefaultParagraphFont"/>
    <w:uiPriority w:val="99"/>
    <w:semiHidden/>
    <w:unhideWhenUsed/>
    <w:rsid w:val="00FD399B"/>
    <w:rPr>
      <w:color w:val="808080"/>
      <w:shd w:val="clear" w:color="auto" w:fill="E6E6E6"/>
    </w:rPr>
  </w:style>
  <w:style w:type="character" w:styleId="FollowedHyperlink">
    <w:name w:val="FollowedHyperlink"/>
    <w:basedOn w:val="DefaultParagraphFont"/>
    <w:uiPriority w:val="99"/>
    <w:semiHidden/>
    <w:unhideWhenUsed/>
    <w:rsid w:val="00F01CBF"/>
    <w:rPr>
      <w:color w:val="800080" w:themeColor="followedHyperlink"/>
      <w:u w:val="single"/>
    </w:rPr>
  </w:style>
  <w:style w:type="paragraph" w:customStyle="1" w:styleId="western">
    <w:name w:val="western"/>
    <w:basedOn w:val="Normal"/>
    <w:rsid w:val="0060032F"/>
    <w:pPr>
      <w:spacing w:before="100" w:beforeAutospacing="1" w:after="119"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853">
      <w:bodyDiv w:val="1"/>
      <w:marLeft w:val="0"/>
      <w:marRight w:val="0"/>
      <w:marTop w:val="0"/>
      <w:marBottom w:val="0"/>
      <w:divBdr>
        <w:top w:val="none" w:sz="0" w:space="0" w:color="auto"/>
        <w:left w:val="none" w:sz="0" w:space="0" w:color="auto"/>
        <w:bottom w:val="none" w:sz="0" w:space="0" w:color="auto"/>
        <w:right w:val="none" w:sz="0" w:space="0" w:color="auto"/>
      </w:divBdr>
    </w:div>
    <w:div w:id="591663222">
      <w:bodyDiv w:val="1"/>
      <w:marLeft w:val="0"/>
      <w:marRight w:val="0"/>
      <w:marTop w:val="0"/>
      <w:marBottom w:val="0"/>
      <w:divBdr>
        <w:top w:val="none" w:sz="0" w:space="0" w:color="auto"/>
        <w:left w:val="none" w:sz="0" w:space="0" w:color="auto"/>
        <w:bottom w:val="none" w:sz="0" w:space="0" w:color="auto"/>
        <w:right w:val="none" w:sz="0" w:space="0" w:color="auto"/>
      </w:divBdr>
      <w:divsChild>
        <w:div w:id="2014792290">
          <w:marLeft w:val="0"/>
          <w:marRight w:val="0"/>
          <w:marTop w:val="0"/>
          <w:marBottom w:val="0"/>
          <w:divBdr>
            <w:top w:val="none" w:sz="0" w:space="0" w:color="auto"/>
            <w:left w:val="none" w:sz="0" w:space="0" w:color="auto"/>
            <w:bottom w:val="none" w:sz="0" w:space="0" w:color="auto"/>
            <w:right w:val="none" w:sz="0" w:space="0" w:color="auto"/>
          </w:divBdr>
        </w:div>
        <w:div w:id="1116213896">
          <w:marLeft w:val="0"/>
          <w:marRight w:val="0"/>
          <w:marTop w:val="0"/>
          <w:marBottom w:val="0"/>
          <w:divBdr>
            <w:top w:val="none" w:sz="0" w:space="0" w:color="auto"/>
            <w:left w:val="none" w:sz="0" w:space="0" w:color="auto"/>
            <w:bottom w:val="none" w:sz="0" w:space="0" w:color="auto"/>
            <w:right w:val="none" w:sz="0" w:space="0" w:color="auto"/>
          </w:divBdr>
        </w:div>
        <w:div w:id="196615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francis@warwic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26FE-350A-41F9-B3F6-6F11E3F3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31613</CharactersWithSpaces>
  <SharedDoc>false</SharedDoc>
  <HLinks>
    <vt:vector size="78" baseType="variant">
      <vt:variant>
        <vt:i4>7209014</vt:i4>
      </vt:variant>
      <vt:variant>
        <vt:i4>36</vt:i4>
      </vt:variant>
      <vt:variant>
        <vt:i4>0</vt:i4>
      </vt:variant>
      <vt:variant>
        <vt:i4>5</vt:i4>
      </vt:variant>
      <vt:variant>
        <vt:lpwstr>http://search.proquest.com/psycinfo/indexinglinkhandler/sng/au/Scher,+Steven+J./$N?accountid=14888</vt:lpwstr>
      </vt:variant>
      <vt:variant>
        <vt:lpwstr/>
      </vt:variant>
      <vt:variant>
        <vt:i4>4128818</vt:i4>
      </vt:variant>
      <vt:variant>
        <vt:i4>33</vt:i4>
      </vt:variant>
      <vt:variant>
        <vt:i4>0</vt:i4>
      </vt:variant>
      <vt:variant>
        <vt:i4>5</vt:i4>
      </vt:variant>
      <vt:variant>
        <vt:lpwstr>http://search.proquest.com/psycinfo/indexinglinkhandler/sng/au/Sahr,+Timothy/$N?accountid=14888</vt:lpwstr>
      </vt:variant>
      <vt:variant>
        <vt:lpwstr/>
      </vt:variant>
      <vt:variant>
        <vt:i4>3080226</vt:i4>
      </vt:variant>
      <vt:variant>
        <vt:i4>30</vt:i4>
      </vt:variant>
      <vt:variant>
        <vt:i4>0</vt:i4>
      </vt:variant>
      <vt:variant>
        <vt:i4>5</vt:i4>
      </vt:variant>
      <vt:variant>
        <vt:lpwstr>http://search.proquest.com/psycinfo/indexinglinkhandler/sng/au/Ferketich,+Amy+K./$N?accountid=14888</vt:lpwstr>
      </vt:variant>
      <vt:variant>
        <vt:lpwstr/>
      </vt:variant>
      <vt:variant>
        <vt:i4>8192037</vt:i4>
      </vt:variant>
      <vt:variant>
        <vt:i4>27</vt:i4>
      </vt:variant>
      <vt:variant>
        <vt:i4>0</vt:i4>
      </vt:variant>
      <vt:variant>
        <vt:i4>5</vt:i4>
      </vt:variant>
      <vt:variant>
        <vt:lpwstr>http://search.proquest.com/psycinfo/indexinglinkhandler/sng/au/Steinman,+Kenneth+J./$N?accountid=14888</vt:lpwstr>
      </vt:variant>
      <vt:variant>
        <vt:lpwstr/>
      </vt:variant>
      <vt:variant>
        <vt:i4>1572936</vt:i4>
      </vt:variant>
      <vt:variant>
        <vt:i4>24</vt:i4>
      </vt:variant>
      <vt:variant>
        <vt:i4>0</vt:i4>
      </vt:variant>
      <vt:variant>
        <vt:i4>5</vt:i4>
      </vt:variant>
      <vt:variant>
        <vt:lpwstr>http://search.proquest.com/psycinfo/indexinglinkhandler/sng/au/Elder,+Glen+H./$N?accountid=14888</vt:lpwstr>
      </vt:variant>
      <vt:variant>
        <vt:lpwstr/>
      </vt:variant>
      <vt:variant>
        <vt:i4>3080235</vt:i4>
      </vt:variant>
      <vt:variant>
        <vt:i4>21</vt:i4>
      </vt:variant>
      <vt:variant>
        <vt:i4>0</vt:i4>
      </vt:variant>
      <vt:variant>
        <vt:i4>5</vt:i4>
      </vt:variant>
      <vt:variant>
        <vt:lpwstr>http://search.proquest.com/psycinfo/indexinglinkhandler/sng/au/Regnerus,+Mark+D./$N?accountid=14888</vt:lpwstr>
      </vt:variant>
      <vt:variant>
        <vt:lpwstr/>
      </vt:variant>
      <vt:variant>
        <vt:i4>5505096</vt:i4>
      </vt:variant>
      <vt:variant>
        <vt:i4>18</vt:i4>
      </vt:variant>
      <vt:variant>
        <vt:i4>0</vt:i4>
      </vt:variant>
      <vt:variant>
        <vt:i4>5</vt:i4>
      </vt:variant>
      <vt:variant>
        <vt:lpwstr>http://search.proquest.com/psycinfo/indexinglinkhandler/sng/au/Langille,+Donald+B./$N?accountid=14888</vt:lpwstr>
      </vt:variant>
      <vt:variant>
        <vt:lpwstr/>
      </vt:variant>
      <vt:variant>
        <vt:i4>3604536</vt:i4>
      </vt:variant>
      <vt:variant>
        <vt:i4>15</vt:i4>
      </vt:variant>
      <vt:variant>
        <vt:i4>0</vt:i4>
      </vt:variant>
      <vt:variant>
        <vt:i4>5</vt:i4>
      </vt:variant>
      <vt:variant>
        <vt:lpwstr>http://search.proquest.com/psycinfo/indexinglinkhandler/sng/au/Kisely,+Steve/$N?accountid=14888</vt:lpwstr>
      </vt:variant>
      <vt:variant>
        <vt:lpwstr/>
      </vt:variant>
      <vt:variant>
        <vt:i4>3211311</vt:i4>
      </vt:variant>
      <vt:variant>
        <vt:i4>12</vt:i4>
      </vt:variant>
      <vt:variant>
        <vt:i4>0</vt:i4>
      </vt:variant>
      <vt:variant>
        <vt:i4>5</vt:i4>
      </vt:variant>
      <vt:variant>
        <vt:lpwstr>http://search.proquest.com/psycinfo/indexinglinkhandler/sng/au/Rasic,+Daniel/$N?accountid=14888</vt:lpwstr>
      </vt:variant>
      <vt:variant>
        <vt:lpwstr/>
      </vt:variant>
      <vt:variant>
        <vt:i4>3145781</vt:i4>
      </vt:variant>
      <vt:variant>
        <vt:i4>9</vt:i4>
      </vt:variant>
      <vt:variant>
        <vt:i4>0</vt:i4>
      </vt:variant>
      <vt:variant>
        <vt:i4>5</vt:i4>
      </vt:variant>
      <vt:variant>
        <vt:lpwstr>http://search.proquest.com/psycinfo/indexinglinkhandler/sng/au/Freeborn,+Beth+A./$N?accountid=14888</vt:lpwstr>
      </vt:variant>
      <vt:variant>
        <vt:lpwstr/>
      </vt:variant>
      <vt:variant>
        <vt:i4>5439558</vt:i4>
      </vt:variant>
      <vt:variant>
        <vt:i4>6</vt:i4>
      </vt:variant>
      <vt:variant>
        <vt:i4>0</vt:i4>
      </vt:variant>
      <vt:variant>
        <vt:i4>5</vt:i4>
      </vt:variant>
      <vt:variant>
        <vt:lpwstr>http://search.proquest.com/psycinfo/indexinglinkhandler/sng/au/Mellor,+Jennifer+M./$N?accountid=14888</vt:lpwstr>
      </vt:variant>
      <vt:variant>
        <vt:lpwstr/>
      </vt:variant>
      <vt:variant>
        <vt:i4>2228262</vt:i4>
      </vt:variant>
      <vt:variant>
        <vt:i4>3</vt:i4>
      </vt:variant>
      <vt:variant>
        <vt:i4>0</vt:i4>
      </vt:variant>
      <vt:variant>
        <vt:i4>5</vt:i4>
      </vt:variant>
      <vt:variant>
        <vt:lpwstr>http://search.proquest.com/psycinfo/indexinglinkhandler/sng/au/Chu,+Doris+C./$N?accountid=14888</vt:lpwstr>
      </vt:variant>
      <vt:variant>
        <vt:lpwstr/>
      </vt: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Emma Eccles</cp:lastModifiedBy>
  <cp:revision>6</cp:revision>
  <cp:lastPrinted>2021-09-29T08:40:00Z</cp:lastPrinted>
  <dcterms:created xsi:type="dcterms:W3CDTF">2021-05-06T10:31:00Z</dcterms:created>
  <dcterms:modified xsi:type="dcterms:W3CDTF">2021-09-29T09:22:00Z</dcterms:modified>
</cp:coreProperties>
</file>