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D3DD" w14:textId="77777777" w:rsidR="00F45E13" w:rsidRDefault="00F45E13" w:rsidP="00F45E13">
      <w:pPr>
        <w:pStyle w:val="Title"/>
        <w:rPr>
          <w:rFonts w:ascii="Times New Roman" w:hAnsi="Times New Roman" w:cs="Times New Roman"/>
          <w:sz w:val="24"/>
          <w:szCs w:val="24"/>
        </w:rPr>
      </w:pPr>
    </w:p>
    <w:p w14:paraId="101A352D" w14:textId="77777777" w:rsidR="00F45E13" w:rsidRDefault="00F45E13" w:rsidP="00F45E13">
      <w:pPr>
        <w:pStyle w:val="Title"/>
        <w:rPr>
          <w:rFonts w:ascii="Times New Roman" w:hAnsi="Times New Roman" w:cs="Times New Roman"/>
          <w:sz w:val="24"/>
          <w:szCs w:val="24"/>
        </w:rPr>
      </w:pPr>
    </w:p>
    <w:p w14:paraId="32A0256D" w14:textId="5B48BA26" w:rsidR="00B612A0" w:rsidRPr="00F45E13" w:rsidRDefault="00667CC2" w:rsidP="00F45E13">
      <w:pPr>
        <w:pStyle w:val="Title"/>
        <w:jc w:val="center"/>
        <w:rPr>
          <w:rFonts w:ascii="Times New Roman" w:hAnsi="Times New Roman" w:cs="Times New Roman"/>
          <w:sz w:val="24"/>
          <w:szCs w:val="24"/>
        </w:rPr>
      </w:pPr>
      <w:r w:rsidRPr="00F45E13">
        <w:rPr>
          <w:rFonts w:ascii="Times New Roman" w:hAnsi="Times New Roman" w:cs="Times New Roman"/>
          <w:sz w:val="24"/>
          <w:szCs w:val="24"/>
        </w:rPr>
        <w:t>Perceived</w:t>
      </w:r>
      <w:r w:rsidR="00354746" w:rsidRPr="00F45E13">
        <w:rPr>
          <w:rFonts w:ascii="Times New Roman" w:hAnsi="Times New Roman" w:cs="Times New Roman"/>
          <w:sz w:val="24"/>
          <w:szCs w:val="24"/>
        </w:rPr>
        <w:t xml:space="preserve"> </w:t>
      </w:r>
      <w:r w:rsidR="00694FD8" w:rsidRPr="00F45E13">
        <w:rPr>
          <w:rFonts w:ascii="Times New Roman" w:hAnsi="Times New Roman" w:cs="Times New Roman"/>
          <w:sz w:val="24"/>
          <w:szCs w:val="24"/>
        </w:rPr>
        <w:t>Social Support</w:t>
      </w:r>
      <w:r w:rsidR="00B612A0" w:rsidRPr="00F45E13">
        <w:rPr>
          <w:rFonts w:ascii="Times New Roman" w:hAnsi="Times New Roman" w:cs="Times New Roman"/>
          <w:sz w:val="24"/>
          <w:szCs w:val="24"/>
        </w:rPr>
        <w:t>, Re-injury Anxiety and</w:t>
      </w:r>
      <w:r w:rsidR="00694FD8" w:rsidRPr="00F45E13">
        <w:rPr>
          <w:rFonts w:ascii="Times New Roman" w:hAnsi="Times New Roman" w:cs="Times New Roman"/>
          <w:sz w:val="24"/>
          <w:szCs w:val="24"/>
        </w:rPr>
        <w:t xml:space="preserve"> Psychological Readiness to R</w:t>
      </w:r>
      <w:r w:rsidR="00E9182D" w:rsidRPr="00F45E13">
        <w:rPr>
          <w:rFonts w:ascii="Times New Roman" w:hAnsi="Times New Roman" w:cs="Times New Roman"/>
          <w:sz w:val="24"/>
          <w:szCs w:val="24"/>
        </w:rPr>
        <w:t xml:space="preserve">eturn to </w:t>
      </w:r>
      <w:r w:rsidR="00694FD8" w:rsidRPr="00F45E13">
        <w:rPr>
          <w:rFonts w:ascii="Times New Roman" w:hAnsi="Times New Roman" w:cs="Times New Roman"/>
          <w:sz w:val="24"/>
          <w:szCs w:val="24"/>
        </w:rPr>
        <w:t>S</w:t>
      </w:r>
      <w:r w:rsidR="00C45DEA" w:rsidRPr="00F45E13">
        <w:rPr>
          <w:rFonts w:ascii="Times New Roman" w:hAnsi="Times New Roman" w:cs="Times New Roman"/>
          <w:sz w:val="24"/>
          <w:szCs w:val="24"/>
        </w:rPr>
        <w:t>port</w:t>
      </w:r>
      <w:r w:rsidR="00694FD8" w:rsidRPr="00F45E13">
        <w:rPr>
          <w:rFonts w:ascii="Times New Roman" w:hAnsi="Times New Roman" w:cs="Times New Roman"/>
          <w:sz w:val="24"/>
          <w:szCs w:val="24"/>
        </w:rPr>
        <w:t xml:space="preserve"> </w:t>
      </w:r>
      <w:r w:rsidR="00B612A0" w:rsidRPr="00F45E13">
        <w:rPr>
          <w:rFonts w:ascii="Times New Roman" w:hAnsi="Times New Roman" w:cs="Times New Roman"/>
          <w:sz w:val="24"/>
          <w:szCs w:val="24"/>
        </w:rPr>
        <w:t>in Soccer Players</w:t>
      </w:r>
    </w:p>
    <w:p w14:paraId="0B7A3861" w14:textId="77777777" w:rsidR="00B612A0" w:rsidRPr="00745CAE" w:rsidRDefault="00B612A0" w:rsidP="00B612A0">
      <w:pPr>
        <w:suppressLineNumbers/>
        <w:spacing w:before="240" w:line="480" w:lineRule="auto"/>
        <w:jc w:val="center"/>
        <w:rPr>
          <w:color w:val="000000" w:themeColor="text1"/>
        </w:rPr>
      </w:pPr>
    </w:p>
    <w:p w14:paraId="3E564669" w14:textId="481C4578" w:rsidR="00B612A0" w:rsidRPr="00F45E13" w:rsidRDefault="00B612A0" w:rsidP="00495C92">
      <w:pPr>
        <w:suppressLineNumbers/>
        <w:spacing w:before="480" w:line="480" w:lineRule="auto"/>
        <w:rPr>
          <w:rFonts w:asciiTheme="minorHAnsi" w:hAnsiTheme="minorHAnsi" w:cstheme="minorHAnsi"/>
        </w:rPr>
      </w:pPr>
      <w:r w:rsidRPr="00F45E13">
        <w:rPr>
          <w:rStyle w:val="Heading1Char"/>
          <w:rFonts w:asciiTheme="minorHAnsi" w:hAnsiTheme="minorHAnsi" w:cstheme="minorHAnsi"/>
          <w:color w:val="auto"/>
          <w:sz w:val="24"/>
          <w:szCs w:val="24"/>
        </w:rPr>
        <w:t>High</w:t>
      </w:r>
      <w:r w:rsidR="00495C92" w:rsidRPr="00F45E13">
        <w:rPr>
          <w:rStyle w:val="Heading1Char"/>
          <w:rFonts w:asciiTheme="minorHAnsi" w:hAnsiTheme="minorHAnsi" w:cstheme="minorHAnsi"/>
          <w:color w:val="auto"/>
          <w:sz w:val="24"/>
          <w:szCs w:val="24"/>
        </w:rPr>
        <w:t>lights</w:t>
      </w:r>
      <w:r w:rsidR="00495C92" w:rsidRPr="00F45E13">
        <w:rPr>
          <w:rFonts w:asciiTheme="minorHAnsi" w:hAnsiTheme="minorHAnsi" w:cstheme="minorHAnsi"/>
        </w:rPr>
        <w:t>:</w:t>
      </w:r>
    </w:p>
    <w:p w14:paraId="7FA1FA49" w14:textId="6DF9AE97" w:rsidR="00912C81" w:rsidRPr="00745CAE" w:rsidRDefault="002F0998" w:rsidP="00912C81">
      <w:pPr>
        <w:pStyle w:val="ListParagraph"/>
        <w:numPr>
          <w:ilvl w:val="0"/>
          <w:numId w:val="12"/>
        </w:numPr>
        <w:suppressLineNumbers/>
        <w:spacing w:line="480" w:lineRule="auto"/>
        <w:rPr>
          <w:color w:val="000000" w:themeColor="text1"/>
        </w:rPr>
      </w:pPr>
      <w:r w:rsidRPr="00745CAE">
        <w:rPr>
          <w:color w:val="000000" w:themeColor="text1"/>
        </w:rPr>
        <w:t>Perceived s</w:t>
      </w:r>
      <w:r w:rsidR="00D313A4" w:rsidRPr="00745CAE">
        <w:rPr>
          <w:color w:val="000000" w:themeColor="text1"/>
        </w:rPr>
        <w:t>ocial</w:t>
      </w:r>
      <w:r w:rsidR="00912C81" w:rsidRPr="00745CAE">
        <w:rPr>
          <w:color w:val="000000" w:themeColor="text1"/>
        </w:rPr>
        <w:t xml:space="preserve"> support predicts psychological readiness to return to sport following injury in soccer players.</w:t>
      </w:r>
    </w:p>
    <w:p w14:paraId="4E702AB4" w14:textId="210C5CFE" w:rsidR="00912C81" w:rsidRPr="00745CAE" w:rsidRDefault="00912C81" w:rsidP="00912C81">
      <w:pPr>
        <w:pStyle w:val="ListParagraph"/>
        <w:numPr>
          <w:ilvl w:val="0"/>
          <w:numId w:val="12"/>
        </w:numPr>
        <w:suppressLineNumbers/>
        <w:spacing w:line="480" w:lineRule="auto"/>
        <w:rPr>
          <w:color w:val="000000" w:themeColor="text1"/>
        </w:rPr>
      </w:pPr>
      <w:r w:rsidRPr="00745CAE">
        <w:rPr>
          <w:color w:val="000000" w:themeColor="text1"/>
        </w:rPr>
        <w:t xml:space="preserve">Re-injury anxiety </w:t>
      </w:r>
      <w:r w:rsidR="00631F03" w:rsidRPr="00745CAE">
        <w:rPr>
          <w:color w:val="000000" w:themeColor="text1"/>
        </w:rPr>
        <w:t xml:space="preserve">during rehabilitation </w:t>
      </w:r>
      <w:r w:rsidRPr="00745CAE">
        <w:rPr>
          <w:color w:val="000000" w:themeColor="text1"/>
        </w:rPr>
        <w:t>is a mediating psychological factor in the perceived social support-psychological readiness to return to sport relationship.</w:t>
      </w:r>
    </w:p>
    <w:p w14:paraId="0D632D75" w14:textId="086FD379" w:rsidR="00912C81" w:rsidRPr="00745CAE" w:rsidRDefault="00D313A4" w:rsidP="00912C81">
      <w:pPr>
        <w:pStyle w:val="ListParagraph"/>
        <w:numPr>
          <w:ilvl w:val="0"/>
          <w:numId w:val="12"/>
        </w:numPr>
        <w:suppressLineNumbers/>
        <w:spacing w:line="480" w:lineRule="auto"/>
        <w:rPr>
          <w:color w:val="000000" w:themeColor="text1"/>
        </w:rPr>
      </w:pPr>
      <w:r w:rsidRPr="00745CAE">
        <w:rPr>
          <w:color w:val="000000" w:themeColor="text1"/>
        </w:rPr>
        <w:t>I</w:t>
      </w:r>
      <w:r w:rsidR="00912C81" w:rsidRPr="00745CAE">
        <w:rPr>
          <w:color w:val="000000" w:themeColor="text1"/>
        </w:rPr>
        <w:t xml:space="preserve">ncreasing </w:t>
      </w:r>
      <w:r w:rsidR="00667CC2" w:rsidRPr="00745CAE">
        <w:rPr>
          <w:color w:val="000000" w:themeColor="text1"/>
        </w:rPr>
        <w:t xml:space="preserve">positive </w:t>
      </w:r>
      <w:r w:rsidR="00912C81" w:rsidRPr="00745CAE">
        <w:rPr>
          <w:color w:val="000000" w:themeColor="text1"/>
        </w:rPr>
        <w:t xml:space="preserve">perceptions of social support and decreasing </w:t>
      </w:r>
      <w:r w:rsidR="0035142E" w:rsidRPr="00745CAE">
        <w:rPr>
          <w:color w:val="000000" w:themeColor="text1"/>
        </w:rPr>
        <w:t xml:space="preserve">re-injury anxiety </w:t>
      </w:r>
      <w:r w:rsidR="00631F03" w:rsidRPr="00745CAE">
        <w:rPr>
          <w:color w:val="000000" w:themeColor="text1"/>
        </w:rPr>
        <w:t xml:space="preserve">during rehabilitation </w:t>
      </w:r>
      <w:r w:rsidRPr="00745CAE">
        <w:rPr>
          <w:color w:val="000000" w:themeColor="text1"/>
        </w:rPr>
        <w:t>may help</w:t>
      </w:r>
      <w:r w:rsidR="0035142E" w:rsidRPr="00745CAE">
        <w:rPr>
          <w:color w:val="000000" w:themeColor="text1"/>
        </w:rPr>
        <w:t xml:space="preserve"> soccer players be more psychologically ready to return to sport. </w:t>
      </w:r>
    </w:p>
    <w:p w14:paraId="1A72FB38" w14:textId="77777777" w:rsidR="00912C81" w:rsidRPr="00745CAE" w:rsidRDefault="00912C81" w:rsidP="00912C81">
      <w:pPr>
        <w:suppressLineNumbers/>
        <w:spacing w:before="480" w:line="480" w:lineRule="auto"/>
        <w:rPr>
          <w:color w:val="000000" w:themeColor="text1"/>
        </w:rPr>
      </w:pPr>
    </w:p>
    <w:p w14:paraId="117969A1" w14:textId="76110FDA" w:rsidR="00B612A0" w:rsidRPr="00745CAE" w:rsidRDefault="00B612A0" w:rsidP="00B612A0">
      <w:pPr>
        <w:suppressLineNumbers/>
        <w:spacing w:before="3840" w:line="480" w:lineRule="auto"/>
        <w:rPr>
          <w:color w:val="000000" w:themeColor="text1"/>
        </w:rPr>
        <w:sectPr w:rsidR="00B612A0" w:rsidRPr="00745CAE" w:rsidSect="005230C4">
          <w:headerReference w:type="default" r:id="rId8"/>
          <w:footerReference w:type="default" r:id="rId9"/>
          <w:pgSz w:w="11906" w:h="16838"/>
          <w:pgMar w:top="1440" w:right="1440" w:bottom="1440" w:left="1440" w:header="708" w:footer="708" w:gutter="0"/>
          <w:lnNumType w:countBy="1"/>
          <w:cols w:space="708"/>
          <w:docGrid w:linePitch="360"/>
        </w:sectPr>
      </w:pPr>
    </w:p>
    <w:p w14:paraId="79D5F1D8" w14:textId="77777777" w:rsidR="004D679E" w:rsidRPr="00F45E13" w:rsidRDefault="004D679E" w:rsidP="00F45E13">
      <w:pPr>
        <w:pStyle w:val="Heading1"/>
        <w:jc w:val="center"/>
        <w:rPr>
          <w:rFonts w:ascii="Times New Roman" w:hAnsi="Times New Roman" w:cs="Times New Roman"/>
          <w:b/>
          <w:bCs/>
          <w:color w:val="auto"/>
          <w:sz w:val="24"/>
          <w:szCs w:val="24"/>
        </w:rPr>
      </w:pPr>
      <w:r w:rsidRPr="00F45E13">
        <w:rPr>
          <w:rFonts w:ascii="Times New Roman" w:hAnsi="Times New Roman" w:cs="Times New Roman"/>
          <w:b/>
          <w:bCs/>
          <w:color w:val="auto"/>
          <w:sz w:val="24"/>
          <w:szCs w:val="24"/>
        </w:rPr>
        <w:lastRenderedPageBreak/>
        <w:t>Abstract</w:t>
      </w:r>
    </w:p>
    <w:p w14:paraId="1FABD9B1" w14:textId="3B68EA38" w:rsidR="009B7008" w:rsidRPr="00745CAE" w:rsidRDefault="00354746" w:rsidP="0037665A">
      <w:pPr>
        <w:spacing w:line="480" w:lineRule="auto"/>
        <w:rPr>
          <w:color w:val="000000" w:themeColor="text1"/>
        </w:rPr>
      </w:pPr>
      <w:r w:rsidRPr="00745CAE">
        <w:rPr>
          <w:color w:val="000000" w:themeColor="text1"/>
        </w:rPr>
        <w:t>The burden of sports injury in soccer is high</w:t>
      </w:r>
      <w:r w:rsidR="00E003AB" w:rsidRPr="00745CAE">
        <w:rPr>
          <w:color w:val="000000" w:themeColor="text1"/>
        </w:rPr>
        <w:t>, while</w:t>
      </w:r>
      <w:r w:rsidRPr="00745CAE">
        <w:rPr>
          <w:color w:val="000000" w:themeColor="text1"/>
        </w:rPr>
        <w:t xml:space="preserve"> r</w:t>
      </w:r>
      <w:r w:rsidR="003D0496" w:rsidRPr="00745CAE">
        <w:rPr>
          <w:color w:val="000000" w:themeColor="text1"/>
        </w:rPr>
        <w:t xml:space="preserve">eturn to sport outcomes </w:t>
      </w:r>
      <w:r w:rsidR="0037665A" w:rsidRPr="00745CAE">
        <w:rPr>
          <w:color w:val="000000" w:themeColor="text1"/>
        </w:rPr>
        <w:t xml:space="preserve">following injury </w:t>
      </w:r>
      <w:r w:rsidR="003D0496" w:rsidRPr="00745CAE">
        <w:rPr>
          <w:color w:val="000000" w:themeColor="text1"/>
        </w:rPr>
        <w:t>are often poor.</w:t>
      </w:r>
      <w:r w:rsidR="00087126" w:rsidRPr="00745CAE">
        <w:rPr>
          <w:color w:val="000000" w:themeColor="text1"/>
        </w:rPr>
        <w:t xml:space="preserve"> </w:t>
      </w:r>
      <w:r w:rsidR="009B7008" w:rsidRPr="00745CAE">
        <w:rPr>
          <w:color w:val="000000" w:themeColor="text1"/>
        </w:rPr>
        <w:t xml:space="preserve">This is compounded by a current lack of understanding surrounding the factors that </w:t>
      </w:r>
      <w:r w:rsidR="008857F9" w:rsidRPr="00745CAE">
        <w:rPr>
          <w:color w:val="000000" w:themeColor="text1"/>
        </w:rPr>
        <w:t xml:space="preserve">may </w:t>
      </w:r>
      <w:r w:rsidR="009B7008" w:rsidRPr="00745CAE">
        <w:rPr>
          <w:color w:val="000000" w:themeColor="text1"/>
        </w:rPr>
        <w:t xml:space="preserve">optimise psychological readiness to return to sport. Consequently, in the present study, we aim to further our understanding of these issues by examining the role of </w:t>
      </w:r>
      <w:r w:rsidR="0097320C" w:rsidRPr="00745CAE">
        <w:rPr>
          <w:color w:val="000000" w:themeColor="text1"/>
        </w:rPr>
        <w:t xml:space="preserve">perceived </w:t>
      </w:r>
      <w:r w:rsidR="009B7008" w:rsidRPr="00745CAE">
        <w:rPr>
          <w:color w:val="000000" w:themeColor="text1"/>
        </w:rPr>
        <w:t xml:space="preserve">social support in </w:t>
      </w:r>
      <w:r w:rsidR="008857F9" w:rsidRPr="00745CAE">
        <w:rPr>
          <w:color w:val="000000" w:themeColor="text1"/>
        </w:rPr>
        <w:t xml:space="preserve">predicting </w:t>
      </w:r>
      <w:r w:rsidR="009B7008" w:rsidRPr="00745CAE">
        <w:rPr>
          <w:color w:val="000000" w:themeColor="text1"/>
        </w:rPr>
        <w:t xml:space="preserve">psychological readiness to return to sport. </w:t>
      </w:r>
      <w:r w:rsidR="00F3573A" w:rsidRPr="00745CAE">
        <w:rPr>
          <w:color w:val="000000" w:themeColor="text1"/>
        </w:rPr>
        <w:t xml:space="preserve">In doing so, we extend previous research by examining </w:t>
      </w:r>
      <w:r w:rsidR="00906BBD" w:rsidRPr="00745CAE">
        <w:rPr>
          <w:color w:val="000000" w:themeColor="text1"/>
        </w:rPr>
        <w:t xml:space="preserve">whether </w:t>
      </w:r>
      <w:r w:rsidR="00F3573A" w:rsidRPr="00745CAE">
        <w:rPr>
          <w:color w:val="000000" w:themeColor="text1"/>
        </w:rPr>
        <w:t>re-injury anxiety</w:t>
      </w:r>
      <w:r w:rsidR="00906BBD" w:rsidRPr="00745CAE">
        <w:rPr>
          <w:color w:val="000000" w:themeColor="text1"/>
        </w:rPr>
        <w:t xml:space="preserve"> </w:t>
      </w:r>
      <w:r w:rsidR="00F3573A" w:rsidRPr="00745CAE">
        <w:rPr>
          <w:color w:val="000000" w:themeColor="text1"/>
        </w:rPr>
        <w:t xml:space="preserve">is a mediating factor in this relationship. </w:t>
      </w:r>
      <w:r w:rsidR="00F838C2" w:rsidRPr="00745CAE">
        <w:rPr>
          <w:color w:val="000000" w:themeColor="text1"/>
        </w:rPr>
        <w:t xml:space="preserve">A </w:t>
      </w:r>
      <w:r w:rsidR="005A0804" w:rsidRPr="00745CAE">
        <w:rPr>
          <w:color w:val="000000" w:themeColor="text1"/>
        </w:rPr>
        <w:t>sample</w:t>
      </w:r>
      <w:r w:rsidR="00F838C2" w:rsidRPr="00745CAE">
        <w:rPr>
          <w:color w:val="000000" w:themeColor="text1"/>
        </w:rPr>
        <w:t xml:space="preserve"> of</w:t>
      </w:r>
      <w:r w:rsidR="005A0804" w:rsidRPr="00745CAE">
        <w:rPr>
          <w:color w:val="000000" w:themeColor="text1"/>
        </w:rPr>
        <w:t xml:space="preserve"> 150 previously injured soccer players (mean age = 25.32</w:t>
      </w:r>
      <w:r w:rsidR="00906BBD" w:rsidRPr="00745CAE">
        <w:rPr>
          <w:color w:val="000000" w:themeColor="text1"/>
        </w:rPr>
        <w:t xml:space="preserve"> years</w:t>
      </w:r>
      <w:r w:rsidR="005A0804" w:rsidRPr="00745CAE">
        <w:rPr>
          <w:color w:val="000000" w:themeColor="text1"/>
        </w:rPr>
        <w:t>)</w:t>
      </w:r>
      <w:r w:rsidR="00F838C2" w:rsidRPr="00745CAE">
        <w:rPr>
          <w:color w:val="000000" w:themeColor="text1"/>
        </w:rPr>
        <w:t xml:space="preserve"> </w:t>
      </w:r>
      <w:r w:rsidR="005A0804" w:rsidRPr="00745CAE">
        <w:rPr>
          <w:color w:val="000000" w:themeColor="text1"/>
        </w:rPr>
        <w:t>completed measure</w:t>
      </w:r>
      <w:r w:rsidR="001930A8" w:rsidRPr="00745CAE">
        <w:rPr>
          <w:color w:val="000000" w:themeColor="text1"/>
        </w:rPr>
        <w:t>s</w:t>
      </w:r>
      <w:r w:rsidR="005A0804" w:rsidRPr="00745CAE">
        <w:rPr>
          <w:color w:val="000000" w:themeColor="text1"/>
        </w:rPr>
        <w:t xml:space="preserve"> of perceived social support</w:t>
      </w:r>
      <w:r w:rsidR="00EF19A5" w:rsidRPr="00745CAE">
        <w:rPr>
          <w:color w:val="000000" w:themeColor="text1"/>
        </w:rPr>
        <w:t xml:space="preserve"> (PASS-Q)</w:t>
      </w:r>
      <w:r w:rsidR="005A0804" w:rsidRPr="00745CAE">
        <w:rPr>
          <w:color w:val="000000" w:themeColor="text1"/>
        </w:rPr>
        <w:t>, re-injury anxiety during rehabilitation</w:t>
      </w:r>
      <w:r w:rsidR="00EF19A5" w:rsidRPr="00745CAE">
        <w:rPr>
          <w:color w:val="000000" w:themeColor="text1"/>
        </w:rPr>
        <w:t xml:space="preserve"> (RIA-R)</w:t>
      </w:r>
      <w:r w:rsidR="005A0804" w:rsidRPr="00745CAE">
        <w:rPr>
          <w:color w:val="000000" w:themeColor="text1"/>
        </w:rPr>
        <w:t>, and psychological</w:t>
      </w:r>
      <w:r w:rsidR="001930A8" w:rsidRPr="00745CAE">
        <w:rPr>
          <w:color w:val="000000" w:themeColor="text1"/>
        </w:rPr>
        <w:t xml:space="preserve"> readiness to return to sport</w:t>
      </w:r>
      <w:r w:rsidR="00EF19A5" w:rsidRPr="00745CAE">
        <w:rPr>
          <w:color w:val="000000" w:themeColor="text1"/>
        </w:rPr>
        <w:t xml:space="preserve"> (I-PRRS)</w:t>
      </w:r>
      <w:r w:rsidR="001930A8" w:rsidRPr="00745CAE">
        <w:rPr>
          <w:color w:val="000000" w:themeColor="text1"/>
        </w:rPr>
        <w:t xml:space="preserve">. </w:t>
      </w:r>
      <w:r w:rsidR="00F838C2" w:rsidRPr="00745CAE">
        <w:rPr>
          <w:color w:val="000000" w:themeColor="text1"/>
        </w:rPr>
        <w:t xml:space="preserve">Mediation analyses showed that re-injury anxiety </w:t>
      </w:r>
      <w:r w:rsidR="00495C92" w:rsidRPr="00745CAE">
        <w:rPr>
          <w:color w:val="000000" w:themeColor="text1"/>
        </w:rPr>
        <w:t xml:space="preserve">partly </w:t>
      </w:r>
      <w:r w:rsidR="00F838C2" w:rsidRPr="00745CAE">
        <w:rPr>
          <w:color w:val="000000" w:themeColor="text1"/>
        </w:rPr>
        <w:t xml:space="preserve">accounted for the </w:t>
      </w:r>
      <w:r w:rsidR="00906BBD" w:rsidRPr="00745CAE">
        <w:rPr>
          <w:color w:val="000000" w:themeColor="text1"/>
        </w:rPr>
        <w:t xml:space="preserve">positive </w:t>
      </w:r>
      <w:r w:rsidR="00F838C2" w:rsidRPr="00745CAE">
        <w:rPr>
          <w:color w:val="000000" w:themeColor="text1"/>
        </w:rPr>
        <w:t xml:space="preserve">relationship between </w:t>
      </w:r>
      <w:r w:rsidR="0097320C" w:rsidRPr="00745CAE">
        <w:rPr>
          <w:color w:val="000000" w:themeColor="text1"/>
        </w:rPr>
        <w:t xml:space="preserve">perceived </w:t>
      </w:r>
      <w:r w:rsidR="00F838C2" w:rsidRPr="00745CAE">
        <w:rPr>
          <w:color w:val="000000" w:themeColor="text1"/>
        </w:rPr>
        <w:t xml:space="preserve">social support and psychological readiness to return to sport. </w:t>
      </w:r>
      <w:r w:rsidR="009B7008" w:rsidRPr="00745CAE">
        <w:rPr>
          <w:color w:val="000000" w:themeColor="text1"/>
        </w:rPr>
        <w:t xml:space="preserve">These findings suggest that injured </w:t>
      </w:r>
      <w:r w:rsidR="008857F9" w:rsidRPr="00745CAE">
        <w:rPr>
          <w:color w:val="000000" w:themeColor="text1"/>
        </w:rPr>
        <w:t xml:space="preserve">soccer </w:t>
      </w:r>
      <w:r w:rsidR="009B7008" w:rsidRPr="00745CAE">
        <w:rPr>
          <w:color w:val="000000" w:themeColor="text1"/>
        </w:rPr>
        <w:t xml:space="preserve">players with </w:t>
      </w:r>
      <w:r w:rsidR="003447FF" w:rsidRPr="00745CAE">
        <w:rPr>
          <w:color w:val="000000" w:themeColor="text1"/>
        </w:rPr>
        <w:t>high</w:t>
      </w:r>
      <w:r w:rsidR="00906BBD" w:rsidRPr="00745CAE">
        <w:rPr>
          <w:color w:val="000000" w:themeColor="text1"/>
        </w:rPr>
        <w:t xml:space="preserve">er </w:t>
      </w:r>
      <w:r w:rsidR="009B7008" w:rsidRPr="00745CAE">
        <w:rPr>
          <w:color w:val="000000" w:themeColor="text1"/>
        </w:rPr>
        <w:t>perceptions of social support will experience less re-injury anxiety during rehabilitation and</w:t>
      </w:r>
      <w:r w:rsidR="00A153FE" w:rsidRPr="00745CAE">
        <w:rPr>
          <w:color w:val="000000" w:themeColor="text1"/>
        </w:rPr>
        <w:t>,</w:t>
      </w:r>
      <w:r w:rsidR="009B7008" w:rsidRPr="00745CAE">
        <w:rPr>
          <w:color w:val="000000" w:themeColor="text1"/>
        </w:rPr>
        <w:t xml:space="preserve"> as a consequence</w:t>
      </w:r>
      <w:r w:rsidR="00A153FE" w:rsidRPr="00745CAE">
        <w:rPr>
          <w:color w:val="000000" w:themeColor="text1"/>
        </w:rPr>
        <w:t>,</w:t>
      </w:r>
      <w:r w:rsidR="009B7008" w:rsidRPr="00745CAE">
        <w:rPr>
          <w:color w:val="000000" w:themeColor="text1"/>
        </w:rPr>
        <w:t xml:space="preserve"> will be more </w:t>
      </w:r>
      <w:r w:rsidR="00D700D8" w:rsidRPr="00745CAE">
        <w:rPr>
          <w:color w:val="000000" w:themeColor="text1"/>
        </w:rPr>
        <w:t xml:space="preserve">psychologically ready </w:t>
      </w:r>
      <w:r w:rsidR="009B7008" w:rsidRPr="00745CAE">
        <w:rPr>
          <w:color w:val="000000" w:themeColor="text1"/>
        </w:rPr>
        <w:t>upon return to sport.</w:t>
      </w:r>
    </w:p>
    <w:p w14:paraId="1ECB1646" w14:textId="77777777" w:rsidR="00694FD8" w:rsidRPr="00745CAE" w:rsidRDefault="00E9182D" w:rsidP="005D632A">
      <w:pPr>
        <w:spacing w:line="480" w:lineRule="auto"/>
        <w:ind w:firstLine="567"/>
        <w:rPr>
          <w:color w:val="000000" w:themeColor="text1"/>
        </w:rPr>
        <w:sectPr w:rsidR="00694FD8" w:rsidRPr="00745CAE" w:rsidSect="0035142E">
          <w:pgSz w:w="11906" w:h="16838"/>
          <w:pgMar w:top="1440" w:right="1440" w:bottom="1440" w:left="1440" w:header="708" w:footer="708" w:gutter="0"/>
          <w:lnNumType w:countBy="1" w:restart="continuous"/>
          <w:cols w:space="708"/>
          <w:docGrid w:linePitch="360"/>
        </w:sectPr>
      </w:pPr>
      <w:r w:rsidRPr="00745CAE">
        <w:rPr>
          <w:i/>
          <w:color w:val="000000" w:themeColor="text1"/>
        </w:rPr>
        <w:t>Keywords</w:t>
      </w:r>
      <w:r w:rsidRPr="00745CAE">
        <w:rPr>
          <w:color w:val="000000" w:themeColor="text1"/>
        </w:rPr>
        <w:t xml:space="preserve">: </w:t>
      </w:r>
      <w:r w:rsidR="009B7008" w:rsidRPr="00745CAE">
        <w:rPr>
          <w:color w:val="000000" w:themeColor="text1"/>
        </w:rPr>
        <w:t>S</w:t>
      </w:r>
      <w:r w:rsidR="0037665A" w:rsidRPr="00745CAE">
        <w:rPr>
          <w:color w:val="000000" w:themeColor="text1"/>
        </w:rPr>
        <w:t xml:space="preserve">ocial </w:t>
      </w:r>
      <w:r w:rsidRPr="00745CAE">
        <w:rPr>
          <w:color w:val="000000" w:themeColor="text1"/>
        </w:rPr>
        <w:t xml:space="preserve">support, re-injury anxiety, </w:t>
      </w:r>
      <w:r w:rsidR="00C45DEA" w:rsidRPr="00745CAE">
        <w:rPr>
          <w:color w:val="000000" w:themeColor="text1"/>
        </w:rPr>
        <w:t>soccer</w:t>
      </w:r>
      <w:r w:rsidRPr="00745CAE">
        <w:rPr>
          <w:color w:val="000000" w:themeColor="text1"/>
        </w:rPr>
        <w:t>, return to sport</w:t>
      </w:r>
      <w:r w:rsidR="009B7008" w:rsidRPr="00745CAE">
        <w:rPr>
          <w:color w:val="000000" w:themeColor="text1"/>
        </w:rPr>
        <w:t>, rehabilitation</w:t>
      </w:r>
      <w:r w:rsidRPr="00745CAE">
        <w:rPr>
          <w:color w:val="000000" w:themeColor="text1"/>
        </w:rPr>
        <w:t xml:space="preserve"> </w:t>
      </w:r>
    </w:p>
    <w:p w14:paraId="70222D08" w14:textId="77777777" w:rsidR="00282656" w:rsidRPr="00745CAE" w:rsidRDefault="005230C4" w:rsidP="004D679E">
      <w:pPr>
        <w:spacing w:line="480" w:lineRule="auto"/>
        <w:jc w:val="center"/>
        <w:rPr>
          <w:b/>
          <w:color w:val="000000" w:themeColor="text1"/>
        </w:rPr>
      </w:pPr>
      <w:r w:rsidRPr="00745CAE">
        <w:rPr>
          <w:b/>
          <w:color w:val="000000" w:themeColor="text1"/>
        </w:rPr>
        <w:lastRenderedPageBreak/>
        <w:t>Introduction</w:t>
      </w:r>
    </w:p>
    <w:p w14:paraId="6A266F2F" w14:textId="7C34F66B" w:rsidR="00932686" w:rsidRPr="00CF365E" w:rsidRDefault="00932686" w:rsidP="005922F8">
      <w:pPr>
        <w:spacing w:line="480" w:lineRule="auto"/>
        <w:ind w:firstLine="567"/>
        <w:rPr>
          <w:color w:val="000000" w:themeColor="text1"/>
        </w:rPr>
      </w:pPr>
      <w:r w:rsidRPr="00CF365E">
        <w:rPr>
          <w:color w:val="000000" w:themeColor="text1"/>
        </w:rPr>
        <w:t>Within soccer, the burden of sports injury is high</w:t>
      </w:r>
      <w:r w:rsidR="00FA60E3" w:rsidRPr="00CF365E">
        <w:rPr>
          <w:color w:val="000000" w:themeColor="text1"/>
        </w:rPr>
        <w:t>.</w:t>
      </w:r>
      <w:r w:rsidR="00FA60E3" w:rsidRPr="00CF365E">
        <w:rPr>
          <w:color w:val="000000" w:themeColor="text1"/>
          <w:vertAlign w:val="superscript"/>
        </w:rPr>
        <w:t>1</w:t>
      </w:r>
      <w:r w:rsidRPr="00CF365E">
        <w:rPr>
          <w:color w:val="000000" w:themeColor="text1"/>
        </w:rPr>
        <w:t xml:space="preserve"> At the same time</w:t>
      </w:r>
      <w:r w:rsidR="00EE1A85" w:rsidRPr="00CF365E">
        <w:rPr>
          <w:color w:val="000000" w:themeColor="text1"/>
        </w:rPr>
        <w:t>,</w:t>
      </w:r>
      <w:r w:rsidRPr="00CF365E">
        <w:rPr>
          <w:color w:val="000000" w:themeColor="text1"/>
        </w:rPr>
        <w:t xml:space="preserve"> return to sport outcomes </w:t>
      </w:r>
      <w:r w:rsidR="0088759F" w:rsidRPr="00CF365E">
        <w:rPr>
          <w:color w:val="000000" w:themeColor="text1"/>
        </w:rPr>
        <w:t>for players sustaining injury</w:t>
      </w:r>
      <w:r w:rsidR="00EE1A85" w:rsidRPr="00CF365E">
        <w:rPr>
          <w:color w:val="000000" w:themeColor="text1"/>
        </w:rPr>
        <w:t xml:space="preserve"> </w:t>
      </w:r>
      <w:r w:rsidRPr="00CF365E">
        <w:rPr>
          <w:color w:val="000000" w:themeColor="text1"/>
        </w:rPr>
        <w:t>are often poor</w:t>
      </w:r>
      <w:r w:rsidR="00EC66A8" w:rsidRPr="00CF365E">
        <w:rPr>
          <w:color w:val="000000" w:themeColor="text1"/>
        </w:rPr>
        <w:t xml:space="preserve"> (e.g., </w:t>
      </w:r>
      <w:r w:rsidR="008066CB" w:rsidRPr="00CF365E">
        <w:rPr>
          <w:color w:val="000000" w:themeColor="text1"/>
        </w:rPr>
        <w:t xml:space="preserve">rates of </w:t>
      </w:r>
      <w:r w:rsidR="00EC66A8" w:rsidRPr="00CF365E">
        <w:rPr>
          <w:color w:val="000000" w:themeColor="text1"/>
        </w:rPr>
        <w:t xml:space="preserve">return to pre-injury sport, return to pre-injury performance, </w:t>
      </w:r>
      <w:r w:rsidR="008066CB" w:rsidRPr="00CF365E">
        <w:rPr>
          <w:color w:val="000000" w:themeColor="text1"/>
        </w:rPr>
        <w:t xml:space="preserve">and </w:t>
      </w:r>
      <w:r w:rsidR="00EC66A8" w:rsidRPr="00CF365E">
        <w:rPr>
          <w:color w:val="000000" w:themeColor="text1"/>
        </w:rPr>
        <w:t>re-injury)</w:t>
      </w:r>
      <w:r w:rsidR="00FA60E3" w:rsidRPr="00CF365E">
        <w:rPr>
          <w:color w:val="000000" w:themeColor="text1"/>
        </w:rPr>
        <w:t>.</w:t>
      </w:r>
      <w:r w:rsidR="00FA60E3" w:rsidRPr="00CF365E">
        <w:rPr>
          <w:color w:val="000000" w:themeColor="text1"/>
          <w:vertAlign w:val="superscript"/>
        </w:rPr>
        <w:t>2</w:t>
      </w:r>
      <w:r w:rsidR="00FA60E3" w:rsidRPr="00CF365E">
        <w:rPr>
          <w:color w:val="000000" w:themeColor="text1"/>
        </w:rPr>
        <w:t xml:space="preserve"> </w:t>
      </w:r>
      <w:r w:rsidR="008857F9" w:rsidRPr="00CF365E">
        <w:rPr>
          <w:color w:val="000000" w:themeColor="text1"/>
        </w:rPr>
        <w:t>Ideally, a</w:t>
      </w:r>
      <w:r w:rsidR="003524B6" w:rsidRPr="00CF365E">
        <w:rPr>
          <w:color w:val="000000" w:themeColor="text1"/>
        </w:rPr>
        <w:t xml:space="preserve"> player should only </w:t>
      </w:r>
      <w:r w:rsidR="005230C4" w:rsidRPr="00CF365E">
        <w:rPr>
          <w:color w:val="000000" w:themeColor="text1"/>
        </w:rPr>
        <w:t xml:space="preserve">return to sport </w:t>
      </w:r>
      <w:r w:rsidR="003524B6" w:rsidRPr="00CF365E">
        <w:rPr>
          <w:color w:val="000000" w:themeColor="text1"/>
        </w:rPr>
        <w:t xml:space="preserve">when they are </w:t>
      </w:r>
      <w:r w:rsidR="000D70F5" w:rsidRPr="00CF365E">
        <w:rPr>
          <w:color w:val="000000" w:themeColor="text1"/>
        </w:rPr>
        <w:t xml:space="preserve">both </w:t>
      </w:r>
      <w:r w:rsidR="003524B6" w:rsidRPr="00CF365E">
        <w:rPr>
          <w:color w:val="000000" w:themeColor="text1"/>
        </w:rPr>
        <w:t>physically and psychologically ready to do so.</w:t>
      </w:r>
      <w:r w:rsidR="00FA60E3" w:rsidRPr="00CF365E">
        <w:rPr>
          <w:color w:val="000000" w:themeColor="text1"/>
          <w:vertAlign w:val="superscript"/>
        </w:rPr>
        <w:t>3</w:t>
      </w:r>
      <w:r w:rsidR="003524B6" w:rsidRPr="00CF365E">
        <w:rPr>
          <w:color w:val="000000" w:themeColor="text1"/>
        </w:rPr>
        <w:t xml:space="preserve"> </w:t>
      </w:r>
      <w:r w:rsidR="008857F9" w:rsidRPr="00CF365E">
        <w:rPr>
          <w:color w:val="000000" w:themeColor="text1"/>
        </w:rPr>
        <w:t>However, i</w:t>
      </w:r>
      <w:r w:rsidR="00EE1A85" w:rsidRPr="00CF365E">
        <w:rPr>
          <w:color w:val="000000" w:themeColor="text1"/>
        </w:rPr>
        <w:t xml:space="preserve">n comparison to the physical factors predicting optimal return to sport, psychological factors are </w:t>
      </w:r>
      <w:r w:rsidR="000D70F5" w:rsidRPr="00CF365E">
        <w:rPr>
          <w:color w:val="000000" w:themeColor="text1"/>
        </w:rPr>
        <w:t xml:space="preserve">less </w:t>
      </w:r>
      <w:r w:rsidR="00F031FF" w:rsidRPr="00CF365E">
        <w:rPr>
          <w:color w:val="000000" w:themeColor="text1"/>
        </w:rPr>
        <w:t>well understood</w:t>
      </w:r>
      <w:r w:rsidR="00FA60E3" w:rsidRPr="00CF365E">
        <w:rPr>
          <w:color w:val="000000" w:themeColor="text1"/>
        </w:rPr>
        <w:t>.</w:t>
      </w:r>
      <w:r w:rsidR="00FA60E3" w:rsidRPr="00CF365E">
        <w:rPr>
          <w:color w:val="000000" w:themeColor="text1"/>
          <w:vertAlign w:val="superscript"/>
        </w:rPr>
        <w:t>4</w:t>
      </w:r>
      <w:r w:rsidR="00FA60E3" w:rsidRPr="00CF365E">
        <w:rPr>
          <w:color w:val="000000" w:themeColor="text1"/>
        </w:rPr>
        <w:t xml:space="preserve"> </w:t>
      </w:r>
      <w:r w:rsidR="00EE1A85" w:rsidRPr="00CF365E">
        <w:rPr>
          <w:color w:val="000000" w:themeColor="text1"/>
        </w:rPr>
        <w:t xml:space="preserve">In this regard, both theory and </w:t>
      </w:r>
      <w:r w:rsidR="00B16D49" w:rsidRPr="00CF365E">
        <w:rPr>
          <w:color w:val="000000" w:themeColor="text1"/>
        </w:rPr>
        <w:t xml:space="preserve">research </w:t>
      </w:r>
      <w:r w:rsidR="00EE1A85" w:rsidRPr="00CF365E">
        <w:rPr>
          <w:color w:val="000000" w:themeColor="text1"/>
        </w:rPr>
        <w:t>suggest a prominent role for social support</w:t>
      </w:r>
      <w:r w:rsidR="00993386" w:rsidRPr="00CF365E">
        <w:rPr>
          <w:color w:val="000000" w:themeColor="text1"/>
        </w:rPr>
        <w:t>.</w:t>
      </w:r>
      <w:r w:rsidR="00FA60E3" w:rsidRPr="00CF365E">
        <w:rPr>
          <w:color w:val="000000" w:themeColor="text1"/>
          <w:vertAlign w:val="superscript"/>
        </w:rPr>
        <w:t>4,5</w:t>
      </w:r>
      <w:r w:rsidR="00FA60E3" w:rsidRPr="00CF365E">
        <w:rPr>
          <w:color w:val="000000" w:themeColor="text1"/>
        </w:rPr>
        <w:t xml:space="preserve"> </w:t>
      </w:r>
      <w:r w:rsidR="001725E1" w:rsidRPr="00CF365E">
        <w:rPr>
          <w:color w:val="000000" w:themeColor="text1"/>
        </w:rPr>
        <w:t>Therefore, t</w:t>
      </w:r>
      <w:r w:rsidR="003524B6" w:rsidRPr="00CF365E">
        <w:rPr>
          <w:color w:val="000000" w:themeColor="text1"/>
        </w:rPr>
        <w:t xml:space="preserve">he </w:t>
      </w:r>
      <w:r w:rsidR="006C0A12" w:rsidRPr="00CF365E">
        <w:rPr>
          <w:color w:val="000000" w:themeColor="text1"/>
        </w:rPr>
        <w:t xml:space="preserve">purpose </w:t>
      </w:r>
      <w:r w:rsidR="003524B6" w:rsidRPr="00CF365E">
        <w:rPr>
          <w:color w:val="000000" w:themeColor="text1"/>
        </w:rPr>
        <w:t xml:space="preserve">of </w:t>
      </w:r>
      <w:r w:rsidR="001725E1" w:rsidRPr="00CF365E">
        <w:rPr>
          <w:color w:val="000000" w:themeColor="text1"/>
        </w:rPr>
        <w:t xml:space="preserve">the present </w:t>
      </w:r>
      <w:r w:rsidR="003524B6" w:rsidRPr="00CF365E">
        <w:rPr>
          <w:color w:val="000000" w:themeColor="text1"/>
        </w:rPr>
        <w:t xml:space="preserve">study was to examine the role of social support </w:t>
      </w:r>
      <w:r w:rsidR="007A2C02" w:rsidRPr="00CF365E">
        <w:rPr>
          <w:color w:val="000000" w:themeColor="text1"/>
        </w:rPr>
        <w:t xml:space="preserve">in </w:t>
      </w:r>
      <w:r w:rsidR="003524B6" w:rsidRPr="00CF365E">
        <w:rPr>
          <w:color w:val="000000" w:themeColor="text1"/>
        </w:rPr>
        <w:t xml:space="preserve">psychological readiness </w:t>
      </w:r>
      <w:r w:rsidR="001725E1" w:rsidRPr="00CF365E">
        <w:rPr>
          <w:color w:val="000000" w:themeColor="text1"/>
        </w:rPr>
        <w:t>to return to sport following</w:t>
      </w:r>
      <w:r w:rsidR="003524B6" w:rsidRPr="00CF365E">
        <w:rPr>
          <w:color w:val="000000" w:themeColor="text1"/>
        </w:rPr>
        <w:t xml:space="preserve"> injury</w:t>
      </w:r>
      <w:r w:rsidR="007A2C02" w:rsidRPr="00CF365E">
        <w:rPr>
          <w:color w:val="000000" w:themeColor="text1"/>
        </w:rPr>
        <w:t xml:space="preserve"> in soccer players</w:t>
      </w:r>
      <w:r w:rsidR="003524B6" w:rsidRPr="00CF365E">
        <w:rPr>
          <w:color w:val="000000" w:themeColor="text1"/>
        </w:rPr>
        <w:t xml:space="preserve">. </w:t>
      </w:r>
      <w:r w:rsidR="000D70F5" w:rsidRPr="00CF365E">
        <w:rPr>
          <w:color w:val="000000" w:themeColor="text1"/>
        </w:rPr>
        <w:t>In doing so</w:t>
      </w:r>
      <w:r w:rsidR="001725E1" w:rsidRPr="00CF365E">
        <w:rPr>
          <w:color w:val="000000" w:themeColor="text1"/>
        </w:rPr>
        <w:t xml:space="preserve">, </w:t>
      </w:r>
      <w:r w:rsidR="00EE1A85" w:rsidRPr="00CF365E">
        <w:rPr>
          <w:color w:val="000000" w:themeColor="text1"/>
        </w:rPr>
        <w:t xml:space="preserve">we </w:t>
      </w:r>
      <w:r w:rsidR="00631F03" w:rsidRPr="00CF365E">
        <w:rPr>
          <w:color w:val="000000" w:themeColor="text1"/>
        </w:rPr>
        <w:t xml:space="preserve">aimed to </w:t>
      </w:r>
      <w:r w:rsidR="001725E1" w:rsidRPr="00CF365E">
        <w:rPr>
          <w:color w:val="000000" w:themeColor="text1"/>
        </w:rPr>
        <w:t>extend</w:t>
      </w:r>
      <w:r w:rsidR="003524B6" w:rsidRPr="00CF365E">
        <w:rPr>
          <w:color w:val="000000" w:themeColor="text1"/>
        </w:rPr>
        <w:t xml:space="preserve"> previous research by </w:t>
      </w:r>
      <w:r w:rsidR="001725E1" w:rsidRPr="00CF365E">
        <w:rPr>
          <w:color w:val="000000" w:themeColor="text1"/>
        </w:rPr>
        <w:t xml:space="preserve">examining </w:t>
      </w:r>
      <w:r w:rsidR="003524B6" w:rsidRPr="00CF365E">
        <w:rPr>
          <w:color w:val="000000" w:themeColor="text1"/>
        </w:rPr>
        <w:t>whether re-injury anxiety is a mediating</w:t>
      </w:r>
      <w:r w:rsidR="008066CB" w:rsidRPr="00CF365E">
        <w:rPr>
          <w:color w:val="000000" w:themeColor="text1"/>
        </w:rPr>
        <w:t>/</w:t>
      </w:r>
      <w:r w:rsidR="003524B6" w:rsidRPr="00CF365E">
        <w:rPr>
          <w:color w:val="000000" w:themeColor="text1"/>
        </w:rPr>
        <w:t>explanatory</w:t>
      </w:r>
      <w:r w:rsidR="008066CB" w:rsidRPr="00CF365E">
        <w:rPr>
          <w:color w:val="000000" w:themeColor="text1"/>
        </w:rPr>
        <w:t xml:space="preserve"> </w:t>
      </w:r>
      <w:r w:rsidR="003524B6" w:rsidRPr="00CF365E">
        <w:rPr>
          <w:color w:val="000000" w:themeColor="text1"/>
        </w:rPr>
        <w:t>factor</w:t>
      </w:r>
      <w:r w:rsidR="00EF49EF" w:rsidRPr="00CF365E">
        <w:rPr>
          <w:color w:val="000000" w:themeColor="text1"/>
        </w:rPr>
        <w:t xml:space="preserve"> in this relationship</w:t>
      </w:r>
      <w:r w:rsidR="008474B6" w:rsidRPr="00CF365E">
        <w:rPr>
          <w:color w:val="000000" w:themeColor="text1"/>
        </w:rPr>
        <w:t>.</w:t>
      </w:r>
    </w:p>
    <w:p w14:paraId="5F8451D6" w14:textId="77777777" w:rsidR="00932686" w:rsidRPr="00CF365E" w:rsidRDefault="004A5122" w:rsidP="005922F8">
      <w:pPr>
        <w:spacing w:line="480" w:lineRule="auto"/>
        <w:rPr>
          <w:b/>
          <w:color w:val="000000" w:themeColor="text1"/>
        </w:rPr>
      </w:pPr>
      <w:r w:rsidRPr="00CF365E">
        <w:rPr>
          <w:b/>
          <w:color w:val="000000" w:themeColor="text1"/>
        </w:rPr>
        <w:t>Psychological</w:t>
      </w:r>
      <w:r w:rsidR="0016242B" w:rsidRPr="00CF365E">
        <w:rPr>
          <w:b/>
          <w:color w:val="000000" w:themeColor="text1"/>
        </w:rPr>
        <w:t xml:space="preserve"> </w:t>
      </w:r>
      <w:r w:rsidR="001725E1" w:rsidRPr="00CF365E">
        <w:rPr>
          <w:b/>
          <w:color w:val="000000" w:themeColor="text1"/>
        </w:rPr>
        <w:t xml:space="preserve">Readiness </w:t>
      </w:r>
      <w:r w:rsidRPr="00CF365E">
        <w:rPr>
          <w:b/>
          <w:color w:val="000000" w:themeColor="text1"/>
        </w:rPr>
        <w:t xml:space="preserve">to </w:t>
      </w:r>
      <w:r w:rsidR="001725E1" w:rsidRPr="00CF365E">
        <w:rPr>
          <w:b/>
          <w:color w:val="000000" w:themeColor="text1"/>
        </w:rPr>
        <w:t xml:space="preserve">Return </w:t>
      </w:r>
      <w:r w:rsidRPr="00CF365E">
        <w:rPr>
          <w:b/>
          <w:color w:val="000000" w:themeColor="text1"/>
        </w:rPr>
        <w:t xml:space="preserve">to </w:t>
      </w:r>
      <w:r w:rsidR="001725E1" w:rsidRPr="00CF365E">
        <w:rPr>
          <w:b/>
          <w:color w:val="000000" w:themeColor="text1"/>
        </w:rPr>
        <w:t xml:space="preserve">Sport </w:t>
      </w:r>
    </w:p>
    <w:p w14:paraId="724470EE" w14:textId="2517F946" w:rsidR="00F031FF" w:rsidRPr="00CF365E" w:rsidRDefault="00275B55" w:rsidP="005922F8">
      <w:pPr>
        <w:spacing w:line="480" w:lineRule="auto"/>
        <w:ind w:firstLine="567"/>
        <w:rPr>
          <w:color w:val="000000" w:themeColor="text1"/>
        </w:rPr>
      </w:pPr>
      <w:r w:rsidRPr="00CF365E">
        <w:rPr>
          <w:color w:val="000000" w:themeColor="text1"/>
        </w:rPr>
        <w:t>There is a growing body of literature examining psychological readiness to return to sport</w:t>
      </w:r>
      <w:r w:rsidR="004D16C1" w:rsidRPr="00CF365E">
        <w:rPr>
          <w:color w:val="000000" w:themeColor="text1"/>
        </w:rPr>
        <w:t>.</w:t>
      </w:r>
      <w:r w:rsidR="006D01B3" w:rsidRPr="00CF365E">
        <w:rPr>
          <w:color w:val="000000" w:themeColor="text1"/>
          <w:vertAlign w:val="superscript"/>
        </w:rPr>
        <w:t>6</w:t>
      </w:r>
      <w:r w:rsidRPr="00CF365E">
        <w:rPr>
          <w:color w:val="000000" w:themeColor="text1"/>
        </w:rPr>
        <w:t xml:space="preserve"> </w:t>
      </w:r>
      <w:r w:rsidR="00522638" w:rsidRPr="00CF365E">
        <w:rPr>
          <w:color w:val="000000" w:themeColor="text1"/>
        </w:rPr>
        <w:t>Generally, psychological readiness is poorly defined. However, i</w:t>
      </w:r>
      <w:r w:rsidR="00424484" w:rsidRPr="00CF365E">
        <w:rPr>
          <w:color w:val="000000" w:themeColor="text1"/>
        </w:rPr>
        <w:t xml:space="preserve">n </w:t>
      </w:r>
      <w:r w:rsidR="00522638" w:rsidRPr="00CF365E">
        <w:rPr>
          <w:color w:val="000000" w:themeColor="text1"/>
        </w:rPr>
        <w:t xml:space="preserve">the </w:t>
      </w:r>
      <w:r w:rsidR="00424484" w:rsidRPr="00CF365E">
        <w:rPr>
          <w:color w:val="000000" w:themeColor="text1"/>
        </w:rPr>
        <w:t>context of soccer, p</w:t>
      </w:r>
      <w:r w:rsidRPr="00CF365E">
        <w:rPr>
          <w:color w:val="000000" w:themeColor="text1"/>
        </w:rPr>
        <w:t xml:space="preserve">sychological readiness to return to sport </w:t>
      </w:r>
      <w:r w:rsidR="00522638" w:rsidRPr="00CF365E">
        <w:rPr>
          <w:color w:val="000000" w:themeColor="text1"/>
        </w:rPr>
        <w:t>may be</w:t>
      </w:r>
      <w:r w:rsidRPr="00CF365E">
        <w:rPr>
          <w:color w:val="000000" w:themeColor="text1"/>
        </w:rPr>
        <w:t xml:space="preserve"> considered to be </w:t>
      </w:r>
      <w:r w:rsidR="00220C44" w:rsidRPr="00CF365E">
        <w:rPr>
          <w:color w:val="000000" w:themeColor="text1"/>
        </w:rPr>
        <w:t>a players</w:t>
      </w:r>
      <w:r w:rsidR="00E5206D" w:rsidRPr="00CF365E">
        <w:rPr>
          <w:color w:val="000000" w:themeColor="text1"/>
        </w:rPr>
        <w:t>’ confidence in their ability to perform</w:t>
      </w:r>
      <w:r w:rsidR="00152806" w:rsidRPr="00CF365E">
        <w:rPr>
          <w:color w:val="000000" w:themeColor="text1"/>
        </w:rPr>
        <w:t xml:space="preserve"> soccer activities well</w:t>
      </w:r>
      <w:r w:rsidR="00220C44" w:rsidRPr="00CF365E">
        <w:rPr>
          <w:color w:val="000000" w:themeColor="text1"/>
        </w:rPr>
        <w:t xml:space="preserve"> and </w:t>
      </w:r>
      <w:r w:rsidR="00424484" w:rsidRPr="00CF365E">
        <w:rPr>
          <w:color w:val="000000" w:themeColor="text1"/>
        </w:rPr>
        <w:t xml:space="preserve">to remain </w:t>
      </w:r>
      <w:r w:rsidR="00220C44" w:rsidRPr="00CF365E">
        <w:rPr>
          <w:color w:val="000000" w:themeColor="text1"/>
        </w:rPr>
        <w:t>injury-</w:t>
      </w:r>
      <w:r w:rsidR="00E5206D" w:rsidRPr="00CF365E">
        <w:rPr>
          <w:color w:val="000000" w:themeColor="text1"/>
        </w:rPr>
        <w:t>free.</w:t>
      </w:r>
      <w:r w:rsidR="006D01B3" w:rsidRPr="00CF365E">
        <w:rPr>
          <w:color w:val="000000" w:themeColor="text1"/>
          <w:vertAlign w:val="superscript"/>
        </w:rPr>
        <w:t xml:space="preserve">7 </w:t>
      </w:r>
      <w:r w:rsidR="00196DE2" w:rsidRPr="00CF365E">
        <w:rPr>
          <w:color w:val="000000" w:themeColor="text1"/>
        </w:rPr>
        <w:t xml:space="preserve">Psychological readiness predicts </w:t>
      </w:r>
      <w:r w:rsidR="00FE2ADA" w:rsidRPr="00CF365E">
        <w:rPr>
          <w:color w:val="000000" w:themeColor="text1"/>
        </w:rPr>
        <w:t>which players return to competitive sport following injury</w:t>
      </w:r>
      <w:r w:rsidR="00D700D8" w:rsidRPr="00CF365E">
        <w:rPr>
          <w:color w:val="000000" w:themeColor="text1"/>
        </w:rPr>
        <w:t>,</w:t>
      </w:r>
      <w:r w:rsidR="006D01B3" w:rsidRPr="00CF365E">
        <w:rPr>
          <w:color w:val="000000" w:themeColor="text1"/>
          <w:vertAlign w:val="superscript"/>
        </w:rPr>
        <w:t>8</w:t>
      </w:r>
      <w:r w:rsidR="006D01B3" w:rsidRPr="00CF365E">
        <w:rPr>
          <w:color w:val="000000" w:themeColor="text1"/>
        </w:rPr>
        <w:t xml:space="preserve"> </w:t>
      </w:r>
      <w:r w:rsidR="00196DE2" w:rsidRPr="00CF365E">
        <w:rPr>
          <w:color w:val="000000" w:themeColor="text1"/>
        </w:rPr>
        <w:t>functional performance upon return to sport</w:t>
      </w:r>
      <w:r w:rsidR="00522638" w:rsidRPr="00CF365E">
        <w:rPr>
          <w:color w:val="000000" w:themeColor="text1"/>
        </w:rPr>
        <w:t>,</w:t>
      </w:r>
      <w:r w:rsidR="006D01B3" w:rsidRPr="00CF365E">
        <w:rPr>
          <w:color w:val="000000" w:themeColor="text1"/>
          <w:vertAlign w:val="superscript"/>
        </w:rPr>
        <w:t>9</w:t>
      </w:r>
      <w:r w:rsidR="00522638" w:rsidRPr="00CF365E">
        <w:rPr>
          <w:color w:val="000000" w:themeColor="text1"/>
        </w:rPr>
        <w:t xml:space="preserve"> and </w:t>
      </w:r>
      <w:r w:rsidR="00E003AB" w:rsidRPr="00CF365E">
        <w:rPr>
          <w:color w:val="000000" w:themeColor="text1"/>
        </w:rPr>
        <w:t xml:space="preserve">the </w:t>
      </w:r>
      <w:r w:rsidR="00522638" w:rsidRPr="00CF365E">
        <w:rPr>
          <w:color w:val="000000" w:themeColor="text1"/>
        </w:rPr>
        <w:t>risk of re-injury.</w:t>
      </w:r>
      <w:r w:rsidR="006D01B3" w:rsidRPr="00CF365E">
        <w:rPr>
          <w:color w:val="000000" w:themeColor="text1"/>
          <w:vertAlign w:val="superscript"/>
        </w:rPr>
        <w:t>10</w:t>
      </w:r>
      <w:r w:rsidR="00BC06BB" w:rsidRPr="00CF365E">
        <w:rPr>
          <w:color w:val="000000" w:themeColor="text1"/>
        </w:rPr>
        <w:t xml:space="preserve"> </w:t>
      </w:r>
      <w:r w:rsidR="003F3F0E" w:rsidRPr="00CF365E">
        <w:rPr>
          <w:color w:val="000000" w:themeColor="text1"/>
        </w:rPr>
        <w:t>P</w:t>
      </w:r>
      <w:r w:rsidR="00FE2ADA" w:rsidRPr="00CF365E">
        <w:rPr>
          <w:color w:val="000000" w:themeColor="text1"/>
        </w:rPr>
        <w:t>sychological readiness is</w:t>
      </w:r>
      <w:r w:rsidR="00BC06BB" w:rsidRPr="00CF365E">
        <w:rPr>
          <w:color w:val="000000" w:themeColor="text1"/>
        </w:rPr>
        <w:t xml:space="preserve"> </w:t>
      </w:r>
      <w:r w:rsidR="003F3F0E" w:rsidRPr="00CF365E">
        <w:rPr>
          <w:color w:val="000000" w:themeColor="text1"/>
        </w:rPr>
        <w:t xml:space="preserve">therefore </w:t>
      </w:r>
      <w:r w:rsidR="00BC06BB" w:rsidRPr="00CF365E">
        <w:rPr>
          <w:color w:val="000000" w:themeColor="text1"/>
        </w:rPr>
        <w:t xml:space="preserve">an important determinant of optimal </w:t>
      </w:r>
      <w:r w:rsidR="00F031FF" w:rsidRPr="00CF365E">
        <w:rPr>
          <w:color w:val="000000" w:themeColor="text1"/>
        </w:rPr>
        <w:t>return to sport</w:t>
      </w:r>
      <w:r w:rsidR="00BC06BB" w:rsidRPr="00CF365E">
        <w:rPr>
          <w:color w:val="000000" w:themeColor="text1"/>
        </w:rPr>
        <w:t>.</w:t>
      </w:r>
      <w:r w:rsidR="00E6797F" w:rsidRPr="00CF365E">
        <w:rPr>
          <w:color w:val="000000" w:themeColor="text1"/>
          <w:vertAlign w:val="superscript"/>
        </w:rPr>
        <w:t>3</w:t>
      </w:r>
      <w:r w:rsidR="00F031FF" w:rsidRPr="00CF365E">
        <w:rPr>
          <w:color w:val="000000" w:themeColor="text1"/>
        </w:rPr>
        <w:t xml:space="preserve"> </w:t>
      </w:r>
      <w:r w:rsidR="00522638" w:rsidRPr="00CF365E">
        <w:rPr>
          <w:color w:val="000000" w:themeColor="text1"/>
        </w:rPr>
        <w:t>Understanding the</w:t>
      </w:r>
      <w:r w:rsidR="00196DE2" w:rsidRPr="00CF365E">
        <w:rPr>
          <w:color w:val="000000" w:themeColor="text1"/>
        </w:rPr>
        <w:t xml:space="preserve"> </w:t>
      </w:r>
      <w:r w:rsidR="00F031FF" w:rsidRPr="00CF365E">
        <w:rPr>
          <w:color w:val="000000" w:themeColor="text1"/>
        </w:rPr>
        <w:t xml:space="preserve">factors that promote </w:t>
      </w:r>
      <w:r w:rsidR="00535017" w:rsidRPr="00CF365E">
        <w:rPr>
          <w:color w:val="000000" w:themeColor="text1"/>
        </w:rPr>
        <w:t>psychological readiness to return to sport</w:t>
      </w:r>
      <w:r w:rsidR="00F031FF" w:rsidRPr="00CF365E">
        <w:rPr>
          <w:color w:val="000000" w:themeColor="text1"/>
        </w:rPr>
        <w:t xml:space="preserve"> </w:t>
      </w:r>
      <w:r w:rsidR="00C973F3" w:rsidRPr="00CF365E">
        <w:rPr>
          <w:color w:val="000000" w:themeColor="text1"/>
        </w:rPr>
        <w:t>may</w:t>
      </w:r>
      <w:r w:rsidR="00F668D9" w:rsidRPr="00CF365E">
        <w:rPr>
          <w:color w:val="000000" w:themeColor="text1"/>
        </w:rPr>
        <w:t xml:space="preserve"> </w:t>
      </w:r>
      <w:r w:rsidR="00C973F3" w:rsidRPr="00CF365E">
        <w:rPr>
          <w:color w:val="000000" w:themeColor="text1"/>
        </w:rPr>
        <w:t xml:space="preserve">help </w:t>
      </w:r>
      <w:r w:rsidR="00BC4E36" w:rsidRPr="00CF365E">
        <w:rPr>
          <w:color w:val="000000" w:themeColor="text1"/>
        </w:rPr>
        <w:t xml:space="preserve">practitioners </w:t>
      </w:r>
      <w:r w:rsidR="00C973F3" w:rsidRPr="00CF365E">
        <w:rPr>
          <w:color w:val="000000" w:themeColor="text1"/>
        </w:rPr>
        <w:t>better support injured players.</w:t>
      </w:r>
      <w:r w:rsidR="00E6797F" w:rsidRPr="00CF365E">
        <w:rPr>
          <w:color w:val="000000" w:themeColor="text1"/>
          <w:vertAlign w:val="superscript"/>
        </w:rPr>
        <w:t>6</w:t>
      </w:r>
      <w:r w:rsidR="00C973F3" w:rsidRPr="00CF365E">
        <w:rPr>
          <w:color w:val="000000" w:themeColor="text1"/>
        </w:rPr>
        <w:t xml:space="preserve"> </w:t>
      </w:r>
      <w:r w:rsidR="00F031FF" w:rsidRPr="00CF365E">
        <w:rPr>
          <w:color w:val="000000" w:themeColor="text1"/>
        </w:rPr>
        <w:t xml:space="preserve"> </w:t>
      </w:r>
    </w:p>
    <w:p w14:paraId="715F2264" w14:textId="7FB3AC4F" w:rsidR="00906BBD" w:rsidRPr="00CF365E" w:rsidRDefault="00E5206D" w:rsidP="005A7B1D">
      <w:pPr>
        <w:spacing w:before="240" w:line="480" w:lineRule="auto"/>
        <w:ind w:firstLine="567"/>
        <w:rPr>
          <w:color w:val="000000" w:themeColor="text1"/>
        </w:rPr>
      </w:pPr>
      <w:r w:rsidRPr="00CF365E">
        <w:rPr>
          <w:color w:val="000000" w:themeColor="text1"/>
        </w:rPr>
        <w:t>Currently, we have</w:t>
      </w:r>
      <w:r w:rsidR="0030468B" w:rsidRPr="00CF365E">
        <w:rPr>
          <w:color w:val="000000" w:themeColor="text1"/>
        </w:rPr>
        <w:t xml:space="preserve"> a</w:t>
      </w:r>
      <w:r w:rsidRPr="00CF365E">
        <w:rPr>
          <w:color w:val="000000" w:themeColor="text1"/>
        </w:rPr>
        <w:t xml:space="preserve"> limited </w:t>
      </w:r>
      <w:r w:rsidR="00477B46" w:rsidRPr="00CF365E">
        <w:rPr>
          <w:color w:val="000000" w:themeColor="text1"/>
        </w:rPr>
        <w:t xml:space="preserve">theoretical and empirical </w:t>
      </w:r>
      <w:r w:rsidRPr="00CF365E">
        <w:rPr>
          <w:color w:val="000000" w:themeColor="text1"/>
        </w:rPr>
        <w:t xml:space="preserve">understanding </w:t>
      </w:r>
      <w:r w:rsidR="0030468B" w:rsidRPr="00CF365E">
        <w:rPr>
          <w:color w:val="000000" w:themeColor="text1"/>
        </w:rPr>
        <w:t xml:space="preserve">of </w:t>
      </w:r>
      <w:r w:rsidRPr="00CF365E">
        <w:rPr>
          <w:color w:val="000000" w:themeColor="text1"/>
        </w:rPr>
        <w:t>how psychological readiness</w:t>
      </w:r>
      <w:r w:rsidR="00BC06BB" w:rsidRPr="00CF365E">
        <w:rPr>
          <w:color w:val="000000" w:themeColor="text1"/>
        </w:rPr>
        <w:t xml:space="preserve"> to return to sport </w:t>
      </w:r>
      <w:r w:rsidRPr="00CF365E">
        <w:rPr>
          <w:color w:val="000000" w:themeColor="text1"/>
        </w:rPr>
        <w:t xml:space="preserve">is </w:t>
      </w:r>
      <w:r w:rsidR="00E6797F" w:rsidRPr="00CF365E">
        <w:rPr>
          <w:color w:val="000000" w:themeColor="text1"/>
        </w:rPr>
        <w:t xml:space="preserve">either </w:t>
      </w:r>
      <w:r w:rsidRPr="00CF365E">
        <w:rPr>
          <w:color w:val="000000" w:themeColor="text1"/>
        </w:rPr>
        <w:t>developed or diminished</w:t>
      </w:r>
      <w:r w:rsidR="00E6797F" w:rsidRPr="00CF365E">
        <w:rPr>
          <w:color w:val="000000" w:themeColor="text1"/>
        </w:rPr>
        <w:t>.</w:t>
      </w:r>
      <w:r w:rsidR="00E6797F" w:rsidRPr="00CF365E">
        <w:rPr>
          <w:color w:val="000000" w:themeColor="text1"/>
          <w:vertAlign w:val="superscript"/>
        </w:rPr>
        <w:t>7</w:t>
      </w:r>
      <w:r w:rsidR="00E6797F" w:rsidRPr="00CF365E">
        <w:rPr>
          <w:color w:val="000000" w:themeColor="text1"/>
        </w:rPr>
        <w:t xml:space="preserve"> </w:t>
      </w:r>
      <w:r w:rsidR="0030468B" w:rsidRPr="00CF365E">
        <w:rPr>
          <w:color w:val="000000" w:themeColor="text1"/>
        </w:rPr>
        <w:t xml:space="preserve">One </w:t>
      </w:r>
      <w:r w:rsidR="003A1E58" w:rsidRPr="00CF365E">
        <w:rPr>
          <w:color w:val="000000" w:themeColor="text1"/>
        </w:rPr>
        <w:t>possible</w:t>
      </w:r>
      <w:r w:rsidR="006E1EF5" w:rsidRPr="00CF365E">
        <w:rPr>
          <w:color w:val="000000" w:themeColor="text1"/>
        </w:rPr>
        <w:t xml:space="preserve"> theoretical explanation </w:t>
      </w:r>
      <w:r w:rsidR="0030468B" w:rsidRPr="00CF365E">
        <w:rPr>
          <w:color w:val="000000" w:themeColor="text1"/>
        </w:rPr>
        <w:t>lies</w:t>
      </w:r>
      <w:r w:rsidR="00CE2651" w:rsidRPr="00CF365E">
        <w:rPr>
          <w:color w:val="000000" w:themeColor="text1"/>
        </w:rPr>
        <w:t xml:space="preserve"> with </w:t>
      </w:r>
      <w:r w:rsidR="00477B46" w:rsidRPr="00CF365E">
        <w:rPr>
          <w:color w:val="000000" w:themeColor="text1"/>
        </w:rPr>
        <w:t>the biopsychosocial model of sport injury rehabilitation</w:t>
      </w:r>
      <w:r w:rsidR="00E6797F" w:rsidRPr="00CF365E">
        <w:rPr>
          <w:color w:val="000000" w:themeColor="text1"/>
        </w:rPr>
        <w:t>.</w:t>
      </w:r>
      <w:r w:rsidR="00E6797F" w:rsidRPr="00CF365E">
        <w:rPr>
          <w:color w:val="000000" w:themeColor="text1"/>
          <w:vertAlign w:val="superscript"/>
        </w:rPr>
        <w:t>5</w:t>
      </w:r>
      <w:r w:rsidR="00E6797F" w:rsidRPr="00CF365E">
        <w:rPr>
          <w:color w:val="000000" w:themeColor="text1"/>
        </w:rPr>
        <w:t xml:space="preserve"> </w:t>
      </w:r>
      <w:r w:rsidR="00C643A4" w:rsidRPr="00CF365E">
        <w:rPr>
          <w:color w:val="000000" w:themeColor="text1"/>
        </w:rPr>
        <w:t>Broadly</w:t>
      </w:r>
      <w:r w:rsidR="005D59F1" w:rsidRPr="00CF365E">
        <w:rPr>
          <w:color w:val="000000" w:themeColor="text1"/>
        </w:rPr>
        <w:t xml:space="preserve">, this </w:t>
      </w:r>
      <w:r w:rsidR="00D265B9" w:rsidRPr="00CF365E">
        <w:rPr>
          <w:color w:val="000000" w:themeColor="text1"/>
        </w:rPr>
        <w:t xml:space="preserve">heuristic </w:t>
      </w:r>
      <w:r w:rsidR="005D59F1" w:rsidRPr="00CF365E">
        <w:rPr>
          <w:color w:val="000000" w:themeColor="text1"/>
        </w:rPr>
        <w:t>model suggests that biological</w:t>
      </w:r>
      <w:r w:rsidR="00BC3393" w:rsidRPr="00CF365E">
        <w:rPr>
          <w:color w:val="000000" w:themeColor="text1"/>
        </w:rPr>
        <w:t xml:space="preserve"> (e.g.</w:t>
      </w:r>
      <w:r w:rsidR="005D59F1" w:rsidRPr="00CF365E">
        <w:rPr>
          <w:color w:val="000000" w:themeColor="text1"/>
        </w:rPr>
        <w:t>,</w:t>
      </w:r>
      <w:r w:rsidR="00BC3393" w:rsidRPr="00CF365E">
        <w:rPr>
          <w:color w:val="000000" w:themeColor="text1"/>
        </w:rPr>
        <w:t xml:space="preserve"> hormonal</w:t>
      </w:r>
      <w:r w:rsidR="003447FF" w:rsidRPr="00CF365E">
        <w:rPr>
          <w:color w:val="000000" w:themeColor="text1"/>
        </w:rPr>
        <w:t xml:space="preserve">, </w:t>
      </w:r>
      <w:r w:rsidR="00CE2651" w:rsidRPr="00CF365E">
        <w:rPr>
          <w:color w:val="000000" w:themeColor="text1"/>
        </w:rPr>
        <w:t>circulatory</w:t>
      </w:r>
      <w:r w:rsidR="00BC3393" w:rsidRPr="00CF365E">
        <w:rPr>
          <w:color w:val="000000" w:themeColor="text1"/>
        </w:rPr>
        <w:t>)</w:t>
      </w:r>
      <w:r w:rsidR="003D6C3A" w:rsidRPr="00CF365E">
        <w:rPr>
          <w:color w:val="000000" w:themeColor="text1"/>
        </w:rPr>
        <w:t>,</w:t>
      </w:r>
      <w:r w:rsidR="005D59F1" w:rsidRPr="00CF365E">
        <w:rPr>
          <w:color w:val="000000" w:themeColor="text1"/>
        </w:rPr>
        <w:t xml:space="preserve"> </w:t>
      </w:r>
      <w:r w:rsidR="005D59F1" w:rsidRPr="00CF365E">
        <w:rPr>
          <w:color w:val="000000" w:themeColor="text1"/>
        </w:rPr>
        <w:lastRenderedPageBreak/>
        <w:t>psychological</w:t>
      </w:r>
      <w:r w:rsidR="0010441E" w:rsidRPr="00CF365E">
        <w:rPr>
          <w:color w:val="000000" w:themeColor="text1"/>
        </w:rPr>
        <w:t xml:space="preserve"> (e.g.</w:t>
      </w:r>
      <w:r w:rsidR="00BC3393" w:rsidRPr="00CF365E">
        <w:rPr>
          <w:color w:val="000000" w:themeColor="text1"/>
        </w:rPr>
        <w:t xml:space="preserve">, </w:t>
      </w:r>
      <w:r w:rsidR="003447FF" w:rsidRPr="00CF365E">
        <w:rPr>
          <w:color w:val="000000" w:themeColor="text1"/>
        </w:rPr>
        <w:t xml:space="preserve">emotion, </w:t>
      </w:r>
      <w:r w:rsidR="00CE2651" w:rsidRPr="00CF365E">
        <w:rPr>
          <w:color w:val="000000" w:themeColor="text1"/>
        </w:rPr>
        <w:t>cognition</w:t>
      </w:r>
      <w:r w:rsidR="00BC3393" w:rsidRPr="00CF365E">
        <w:rPr>
          <w:color w:val="000000" w:themeColor="text1"/>
        </w:rPr>
        <w:t>)</w:t>
      </w:r>
      <w:r w:rsidR="005D59F1" w:rsidRPr="00CF365E">
        <w:rPr>
          <w:color w:val="000000" w:themeColor="text1"/>
        </w:rPr>
        <w:t>, and socio-contextual factors</w:t>
      </w:r>
      <w:r w:rsidR="0010441E" w:rsidRPr="00CF365E">
        <w:rPr>
          <w:color w:val="000000" w:themeColor="text1"/>
        </w:rPr>
        <w:t xml:space="preserve"> (e.g., rehabilitation environment</w:t>
      </w:r>
      <w:r w:rsidR="003447FF" w:rsidRPr="00CF365E">
        <w:rPr>
          <w:color w:val="000000" w:themeColor="text1"/>
        </w:rPr>
        <w:t xml:space="preserve">, </w:t>
      </w:r>
      <w:r w:rsidR="0010441E" w:rsidRPr="00CF365E">
        <w:rPr>
          <w:color w:val="000000" w:themeColor="text1"/>
        </w:rPr>
        <w:t xml:space="preserve">social support) </w:t>
      </w:r>
      <w:r w:rsidR="005D59F1" w:rsidRPr="00CF365E">
        <w:rPr>
          <w:color w:val="000000" w:themeColor="text1"/>
        </w:rPr>
        <w:t xml:space="preserve">predict </w:t>
      </w:r>
      <w:r w:rsidR="00BC511A" w:rsidRPr="00CF365E">
        <w:rPr>
          <w:color w:val="000000" w:themeColor="text1"/>
        </w:rPr>
        <w:t xml:space="preserve">sports injury outcomes (e.g., </w:t>
      </w:r>
      <w:r w:rsidR="003447FF" w:rsidRPr="00CF365E">
        <w:rPr>
          <w:color w:val="000000" w:themeColor="text1"/>
        </w:rPr>
        <w:t xml:space="preserve">functional performance, </w:t>
      </w:r>
      <w:r w:rsidR="00B57C5A" w:rsidRPr="00CF365E">
        <w:rPr>
          <w:color w:val="000000" w:themeColor="text1"/>
        </w:rPr>
        <w:t>psychological readiness to return to sport</w:t>
      </w:r>
      <w:r w:rsidR="00BC511A" w:rsidRPr="00CF365E">
        <w:rPr>
          <w:color w:val="000000" w:themeColor="text1"/>
        </w:rPr>
        <w:t>)</w:t>
      </w:r>
      <w:r w:rsidR="003D6C3A" w:rsidRPr="00CF365E">
        <w:rPr>
          <w:color w:val="000000" w:themeColor="text1"/>
        </w:rPr>
        <w:t xml:space="preserve">. Furthermore, the model posits that this occurs via mediating biopsychosocial processes (e.g., pain, function). </w:t>
      </w:r>
    </w:p>
    <w:p w14:paraId="46AD53C5" w14:textId="6DF99A4B" w:rsidR="00794247" w:rsidRPr="00CF365E" w:rsidRDefault="005175E4" w:rsidP="005A7B1D">
      <w:pPr>
        <w:spacing w:before="240" w:line="480" w:lineRule="auto"/>
        <w:ind w:firstLine="567"/>
        <w:rPr>
          <w:color w:val="000000" w:themeColor="text1"/>
        </w:rPr>
      </w:pPr>
      <w:r w:rsidRPr="00CF365E">
        <w:rPr>
          <w:color w:val="000000" w:themeColor="text1"/>
        </w:rPr>
        <w:t xml:space="preserve">There is evidence to support the biopsychosocial model in context of psychological readiness to return to sport. For example, research has found </w:t>
      </w:r>
      <w:r w:rsidR="00E05D18" w:rsidRPr="00CF365E">
        <w:rPr>
          <w:color w:val="000000" w:themeColor="text1"/>
        </w:rPr>
        <w:t xml:space="preserve">that </w:t>
      </w:r>
      <w:r w:rsidRPr="00CF365E">
        <w:rPr>
          <w:color w:val="000000" w:themeColor="text1"/>
        </w:rPr>
        <w:t xml:space="preserve">biological factors (e.g., </w:t>
      </w:r>
      <w:r w:rsidR="004D679E" w:rsidRPr="00CF365E">
        <w:rPr>
          <w:color w:val="000000" w:themeColor="text1"/>
        </w:rPr>
        <w:t>limb symmetry</w:t>
      </w:r>
      <w:r w:rsidRPr="00CF365E">
        <w:rPr>
          <w:color w:val="000000" w:themeColor="text1"/>
        </w:rPr>
        <w:t>)</w:t>
      </w:r>
      <w:r w:rsidR="00E6797F" w:rsidRPr="00CF365E">
        <w:rPr>
          <w:color w:val="000000" w:themeColor="text1"/>
          <w:vertAlign w:val="superscript"/>
        </w:rPr>
        <w:t>9</w:t>
      </w:r>
      <w:r w:rsidR="00E6797F" w:rsidRPr="00CF365E">
        <w:rPr>
          <w:color w:val="000000" w:themeColor="text1"/>
        </w:rPr>
        <w:t xml:space="preserve"> psychological</w:t>
      </w:r>
      <w:r w:rsidRPr="00CF365E">
        <w:rPr>
          <w:color w:val="000000" w:themeColor="text1"/>
        </w:rPr>
        <w:t xml:space="preserve"> factors (e.g., </w:t>
      </w:r>
      <w:r w:rsidR="004D679E" w:rsidRPr="00CF365E">
        <w:rPr>
          <w:color w:val="000000" w:themeColor="text1"/>
        </w:rPr>
        <w:t>motivation</w:t>
      </w:r>
      <w:r w:rsidRPr="00CF365E">
        <w:rPr>
          <w:color w:val="000000" w:themeColor="text1"/>
        </w:rPr>
        <w:t>)</w:t>
      </w:r>
      <w:r w:rsidR="00E6797F" w:rsidRPr="00CF365E">
        <w:rPr>
          <w:color w:val="000000" w:themeColor="text1"/>
          <w:vertAlign w:val="superscript"/>
        </w:rPr>
        <w:t>11</w:t>
      </w:r>
      <w:r w:rsidRPr="00CF365E">
        <w:rPr>
          <w:color w:val="000000" w:themeColor="text1"/>
        </w:rPr>
        <w:t xml:space="preserve"> and socio-contextual factors (</w:t>
      </w:r>
      <w:r w:rsidR="004D679E" w:rsidRPr="00CF365E">
        <w:rPr>
          <w:color w:val="000000" w:themeColor="text1"/>
        </w:rPr>
        <w:t>e.g., injury to surgery interval</w:t>
      </w:r>
      <w:r w:rsidRPr="00CF365E">
        <w:rPr>
          <w:color w:val="000000" w:themeColor="text1"/>
        </w:rPr>
        <w:t>)</w:t>
      </w:r>
      <w:r w:rsidR="00E6797F" w:rsidRPr="00CF365E">
        <w:rPr>
          <w:color w:val="000000" w:themeColor="text1"/>
          <w:vertAlign w:val="superscript"/>
        </w:rPr>
        <w:t>6</w:t>
      </w:r>
      <w:r w:rsidRPr="00CF365E">
        <w:rPr>
          <w:color w:val="000000" w:themeColor="text1"/>
        </w:rPr>
        <w:t xml:space="preserve"> are associated with psychological readiness to return to sport.</w:t>
      </w:r>
      <w:r w:rsidR="001426BE" w:rsidRPr="00CF365E">
        <w:rPr>
          <w:color w:val="000000" w:themeColor="text1"/>
        </w:rPr>
        <w:t xml:space="preserve"> </w:t>
      </w:r>
      <w:r w:rsidR="00794247" w:rsidRPr="00CF365E">
        <w:rPr>
          <w:color w:val="000000" w:themeColor="text1"/>
        </w:rPr>
        <w:t xml:space="preserve">As </w:t>
      </w:r>
      <w:r w:rsidR="003C4AD6" w:rsidRPr="00CF365E">
        <w:rPr>
          <w:color w:val="000000" w:themeColor="text1"/>
        </w:rPr>
        <w:t>sports injury rehabilitation</w:t>
      </w:r>
      <w:r w:rsidR="008F390A" w:rsidRPr="00CF365E">
        <w:rPr>
          <w:color w:val="000000" w:themeColor="text1"/>
        </w:rPr>
        <w:t xml:space="preserve"> </w:t>
      </w:r>
      <w:r w:rsidR="00794247" w:rsidRPr="00CF365E">
        <w:rPr>
          <w:color w:val="000000" w:themeColor="text1"/>
        </w:rPr>
        <w:t xml:space="preserve">is a social process involving many people (e.g., coaches, medical staff, teammates), one </w:t>
      </w:r>
      <w:r w:rsidR="005A7B1D" w:rsidRPr="00CF365E">
        <w:rPr>
          <w:color w:val="000000" w:themeColor="text1"/>
        </w:rPr>
        <w:t xml:space="preserve">potentially </w:t>
      </w:r>
      <w:r w:rsidR="00794247" w:rsidRPr="00CF365E">
        <w:rPr>
          <w:color w:val="000000" w:themeColor="text1"/>
        </w:rPr>
        <w:t>important factor contained within the biopsychosocial model is social support</w:t>
      </w:r>
      <w:r w:rsidR="005A7B1D" w:rsidRPr="00CF365E">
        <w:rPr>
          <w:color w:val="000000" w:themeColor="text1"/>
        </w:rPr>
        <w:t>.</w:t>
      </w:r>
    </w:p>
    <w:p w14:paraId="02738968" w14:textId="2ABE6B8E" w:rsidR="0016242B" w:rsidRPr="00CF365E" w:rsidRDefault="0016242B" w:rsidP="005922F8">
      <w:pPr>
        <w:spacing w:line="480" w:lineRule="auto"/>
        <w:rPr>
          <w:b/>
          <w:color w:val="000000" w:themeColor="text1"/>
        </w:rPr>
      </w:pPr>
      <w:r w:rsidRPr="00CF365E">
        <w:rPr>
          <w:b/>
          <w:color w:val="000000" w:themeColor="text1"/>
        </w:rPr>
        <w:t xml:space="preserve">Social </w:t>
      </w:r>
      <w:r w:rsidR="00A021DD" w:rsidRPr="00CF365E">
        <w:rPr>
          <w:b/>
          <w:color w:val="000000" w:themeColor="text1"/>
        </w:rPr>
        <w:t>Support</w:t>
      </w:r>
    </w:p>
    <w:p w14:paraId="256B1048" w14:textId="2BD88469" w:rsidR="00097667" w:rsidRPr="00CF365E" w:rsidRDefault="004865AB" w:rsidP="005922F8">
      <w:pPr>
        <w:spacing w:line="480" w:lineRule="auto"/>
        <w:ind w:firstLine="567"/>
        <w:rPr>
          <w:color w:val="000000" w:themeColor="text1"/>
        </w:rPr>
      </w:pPr>
      <w:r w:rsidRPr="00CF365E">
        <w:rPr>
          <w:color w:val="000000" w:themeColor="text1"/>
        </w:rPr>
        <w:t>Broadly, s</w:t>
      </w:r>
      <w:r w:rsidR="007C1412" w:rsidRPr="00CF365E">
        <w:rPr>
          <w:color w:val="000000" w:themeColor="text1"/>
        </w:rPr>
        <w:t xml:space="preserve">ocial support </w:t>
      </w:r>
      <w:r w:rsidR="00B92E9A" w:rsidRPr="00CF365E">
        <w:rPr>
          <w:color w:val="000000" w:themeColor="text1"/>
        </w:rPr>
        <w:t>is defined</w:t>
      </w:r>
      <w:r w:rsidR="007C1412" w:rsidRPr="00CF365E">
        <w:rPr>
          <w:color w:val="000000" w:themeColor="text1"/>
        </w:rPr>
        <w:t xml:space="preserve"> as an exchange of resources (</w:t>
      </w:r>
      <w:r w:rsidR="005A7B1D" w:rsidRPr="00CF365E">
        <w:rPr>
          <w:color w:val="000000" w:themeColor="text1"/>
        </w:rPr>
        <w:t xml:space="preserve">i.e., </w:t>
      </w:r>
      <w:r w:rsidR="00054421" w:rsidRPr="00CF365E">
        <w:rPr>
          <w:color w:val="000000" w:themeColor="text1"/>
        </w:rPr>
        <w:t>activi</w:t>
      </w:r>
      <w:r w:rsidR="007C1412" w:rsidRPr="00CF365E">
        <w:rPr>
          <w:color w:val="000000" w:themeColor="text1"/>
        </w:rPr>
        <w:t xml:space="preserve">ties </w:t>
      </w:r>
      <w:r w:rsidR="00054421" w:rsidRPr="00CF365E">
        <w:rPr>
          <w:color w:val="000000" w:themeColor="text1"/>
        </w:rPr>
        <w:t xml:space="preserve">and the messages arising from these activities) </w:t>
      </w:r>
      <w:r w:rsidR="007C1412" w:rsidRPr="00CF365E">
        <w:rPr>
          <w:color w:val="000000" w:themeColor="text1"/>
        </w:rPr>
        <w:t>between individuals</w:t>
      </w:r>
      <w:r w:rsidR="005A7B1D" w:rsidRPr="00CF365E">
        <w:rPr>
          <w:color w:val="000000" w:themeColor="text1"/>
        </w:rPr>
        <w:t>,</w:t>
      </w:r>
      <w:r w:rsidR="00463ADA" w:rsidRPr="00CF365E">
        <w:rPr>
          <w:color w:val="000000" w:themeColor="text1"/>
        </w:rPr>
        <w:t xml:space="preserve"> that are</w:t>
      </w:r>
      <w:r w:rsidR="00054421" w:rsidRPr="00CF365E">
        <w:rPr>
          <w:color w:val="000000" w:themeColor="text1"/>
        </w:rPr>
        <w:t xml:space="preserve"> </w:t>
      </w:r>
      <w:r w:rsidR="00463ADA" w:rsidRPr="00CF365E">
        <w:rPr>
          <w:color w:val="000000" w:themeColor="text1"/>
        </w:rPr>
        <w:t xml:space="preserve">intended to </w:t>
      </w:r>
      <w:r w:rsidR="00054421" w:rsidRPr="00CF365E">
        <w:rPr>
          <w:color w:val="000000" w:themeColor="text1"/>
        </w:rPr>
        <w:t xml:space="preserve">help </w:t>
      </w:r>
      <w:r w:rsidR="00A021DD" w:rsidRPr="00CF365E">
        <w:rPr>
          <w:color w:val="000000" w:themeColor="text1"/>
        </w:rPr>
        <w:t>one another</w:t>
      </w:r>
      <w:r w:rsidR="00E6797F" w:rsidRPr="00CF365E">
        <w:rPr>
          <w:color w:val="000000" w:themeColor="text1"/>
        </w:rPr>
        <w:t>.</w:t>
      </w:r>
      <w:r w:rsidR="00E6797F" w:rsidRPr="00CF365E">
        <w:rPr>
          <w:color w:val="000000" w:themeColor="text1"/>
          <w:vertAlign w:val="superscript"/>
        </w:rPr>
        <w:t>12</w:t>
      </w:r>
      <w:r w:rsidR="00E6797F" w:rsidRPr="00CF365E">
        <w:rPr>
          <w:color w:val="000000" w:themeColor="text1"/>
        </w:rPr>
        <w:t xml:space="preserve"> </w:t>
      </w:r>
      <w:r w:rsidR="00AC1A15" w:rsidRPr="00CF365E">
        <w:rPr>
          <w:color w:val="000000" w:themeColor="text1"/>
        </w:rPr>
        <w:t>S</w:t>
      </w:r>
      <w:r w:rsidR="0081112F" w:rsidRPr="00CF365E">
        <w:rPr>
          <w:color w:val="000000" w:themeColor="text1"/>
        </w:rPr>
        <w:t>ocial support</w:t>
      </w:r>
      <w:r w:rsidR="00054421" w:rsidRPr="00CF365E">
        <w:rPr>
          <w:color w:val="000000" w:themeColor="text1"/>
        </w:rPr>
        <w:t xml:space="preserve"> is a complex construct comprising of </w:t>
      </w:r>
      <w:r w:rsidR="00C2718E" w:rsidRPr="00CF365E">
        <w:rPr>
          <w:color w:val="000000" w:themeColor="text1"/>
        </w:rPr>
        <w:t>actual</w:t>
      </w:r>
      <w:r w:rsidR="00054421" w:rsidRPr="00CF365E">
        <w:rPr>
          <w:color w:val="000000" w:themeColor="text1"/>
        </w:rPr>
        <w:t xml:space="preserve"> </w:t>
      </w:r>
      <w:r w:rsidR="00C2718E" w:rsidRPr="00CF365E">
        <w:rPr>
          <w:color w:val="000000" w:themeColor="text1"/>
        </w:rPr>
        <w:t>(</w:t>
      </w:r>
      <w:r w:rsidR="005A7B1D" w:rsidRPr="00CF365E">
        <w:rPr>
          <w:color w:val="000000" w:themeColor="text1"/>
        </w:rPr>
        <w:t xml:space="preserve">i.e., </w:t>
      </w:r>
      <w:r w:rsidR="00C2718E" w:rsidRPr="00CF365E">
        <w:rPr>
          <w:color w:val="000000" w:themeColor="text1"/>
        </w:rPr>
        <w:t>size of the social support network and</w:t>
      </w:r>
      <w:r w:rsidR="00D54000" w:rsidRPr="00CF365E">
        <w:rPr>
          <w:color w:val="000000" w:themeColor="text1"/>
        </w:rPr>
        <w:t xml:space="preserve"> the exchanges received</w:t>
      </w:r>
      <w:r w:rsidR="00C2718E" w:rsidRPr="00CF365E">
        <w:rPr>
          <w:color w:val="000000" w:themeColor="text1"/>
        </w:rPr>
        <w:t xml:space="preserve">) and </w:t>
      </w:r>
      <w:r w:rsidR="00D54000" w:rsidRPr="00CF365E">
        <w:rPr>
          <w:color w:val="000000" w:themeColor="text1"/>
        </w:rPr>
        <w:t>perceived</w:t>
      </w:r>
      <w:r w:rsidR="00054421" w:rsidRPr="00CF365E">
        <w:rPr>
          <w:color w:val="000000" w:themeColor="text1"/>
        </w:rPr>
        <w:t xml:space="preserve"> features </w:t>
      </w:r>
      <w:r w:rsidR="006D217A" w:rsidRPr="00CF365E">
        <w:rPr>
          <w:color w:val="000000" w:themeColor="text1"/>
        </w:rPr>
        <w:t>(</w:t>
      </w:r>
      <w:r w:rsidR="005A7B1D" w:rsidRPr="00CF365E">
        <w:rPr>
          <w:color w:val="000000" w:themeColor="text1"/>
        </w:rPr>
        <w:t xml:space="preserve">i.e., </w:t>
      </w:r>
      <w:r w:rsidRPr="00CF365E">
        <w:rPr>
          <w:color w:val="000000" w:themeColor="text1"/>
        </w:rPr>
        <w:t>subjective judgements</w:t>
      </w:r>
      <w:r w:rsidR="00C2718E" w:rsidRPr="00CF365E">
        <w:rPr>
          <w:color w:val="000000" w:themeColor="text1"/>
        </w:rPr>
        <w:t xml:space="preserve"> </w:t>
      </w:r>
      <w:r w:rsidR="00097667" w:rsidRPr="00CF365E">
        <w:rPr>
          <w:color w:val="000000" w:themeColor="text1"/>
        </w:rPr>
        <w:t xml:space="preserve">of </w:t>
      </w:r>
      <w:r w:rsidR="00C2718E" w:rsidRPr="00CF365E">
        <w:rPr>
          <w:color w:val="000000" w:themeColor="text1"/>
        </w:rPr>
        <w:t xml:space="preserve">the quality </w:t>
      </w:r>
      <w:r w:rsidR="00054421" w:rsidRPr="00CF365E">
        <w:rPr>
          <w:color w:val="000000" w:themeColor="text1"/>
        </w:rPr>
        <w:t>of</w:t>
      </w:r>
      <w:r w:rsidR="00C2718E" w:rsidRPr="00CF365E">
        <w:rPr>
          <w:color w:val="000000" w:themeColor="text1"/>
        </w:rPr>
        <w:t xml:space="preserve"> the</w:t>
      </w:r>
      <w:r w:rsidR="00054421" w:rsidRPr="00CF365E">
        <w:rPr>
          <w:color w:val="000000" w:themeColor="text1"/>
        </w:rPr>
        <w:t xml:space="preserve"> </w:t>
      </w:r>
      <w:r w:rsidR="00C2718E" w:rsidRPr="00CF365E">
        <w:rPr>
          <w:color w:val="000000" w:themeColor="text1"/>
        </w:rPr>
        <w:t>available social</w:t>
      </w:r>
      <w:r w:rsidR="00054421" w:rsidRPr="00CF365E">
        <w:rPr>
          <w:color w:val="000000" w:themeColor="text1"/>
        </w:rPr>
        <w:t xml:space="preserve"> support relative t</w:t>
      </w:r>
      <w:r w:rsidR="006D217A" w:rsidRPr="00CF365E">
        <w:rPr>
          <w:color w:val="000000" w:themeColor="text1"/>
        </w:rPr>
        <w:t xml:space="preserve">o </w:t>
      </w:r>
      <w:r w:rsidR="00097667" w:rsidRPr="00CF365E">
        <w:rPr>
          <w:color w:val="000000" w:themeColor="text1"/>
        </w:rPr>
        <w:t xml:space="preserve">a player’s </w:t>
      </w:r>
      <w:r w:rsidR="006D217A" w:rsidRPr="00CF365E">
        <w:rPr>
          <w:color w:val="000000" w:themeColor="text1"/>
        </w:rPr>
        <w:t>needs and expectations).</w:t>
      </w:r>
      <w:r w:rsidR="00C2718E" w:rsidRPr="00CF365E">
        <w:rPr>
          <w:color w:val="000000" w:themeColor="text1"/>
        </w:rPr>
        <w:t xml:space="preserve"> </w:t>
      </w:r>
      <w:r w:rsidR="0081112F" w:rsidRPr="00CF365E">
        <w:rPr>
          <w:color w:val="000000" w:themeColor="text1"/>
        </w:rPr>
        <w:t>Although these features show a moderate overlap, research suggests that they have differential predictive ability.</w:t>
      </w:r>
      <w:r w:rsidR="00CA1AF6" w:rsidRPr="00CF365E">
        <w:rPr>
          <w:color w:val="000000" w:themeColor="text1"/>
          <w:vertAlign w:val="superscript"/>
        </w:rPr>
        <w:t xml:space="preserve">13 </w:t>
      </w:r>
      <w:r w:rsidR="0081112F" w:rsidRPr="00CF365E">
        <w:rPr>
          <w:color w:val="000000" w:themeColor="text1"/>
        </w:rPr>
        <w:t xml:space="preserve">In regard to the present study, it is perceived social support that is </w:t>
      </w:r>
      <w:r w:rsidR="009F34C8" w:rsidRPr="00CF365E">
        <w:rPr>
          <w:color w:val="000000" w:themeColor="text1"/>
        </w:rPr>
        <w:t xml:space="preserve">likely </w:t>
      </w:r>
      <w:r w:rsidR="0081112F" w:rsidRPr="00CF365E">
        <w:rPr>
          <w:color w:val="000000" w:themeColor="text1"/>
        </w:rPr>
        <w:t>most relevant.</w:t>
      </w:r>
      <w:r w:rsidR="00CA1AF6" w:rsidRPr="00CF365E">
        <w:rPr>
          <w:color w:val="000000" w:themeColor="text1"/>
        </w:rPr>
        <w:t xml:space="preserve"> </w:t>
      </w:r>
      <w:r w:rsidR="0081112F" w:rsidRPr="00CF365E">
        <w:rPr>
          <w:color w:val="000000" w:themeColor="text1"/>
        </w:rPr>
        <w:t>This is because it is more consistently associated with health-related outcomes</w:t>
      </w:r>
      <w:r w:rsidR="00F73A96" w:rsidRPr="00CF365E">
        <w:rPr>
          <w:color w:val="000000" w:themeColor="text1"/>
        </w:rPr>
        <w:t xml:space="preserve"> </w:t>
      </w:r>
      <w:r w:rsidR="005A7B1D" w:rsidRPr="00CF365E">
        <w:rPr>
          <w:color w:val="000000" w:themeColor="text1"/>
        </w:rPr>
        <w:t xml:space="preserve">(e.g., return to sport outcomes) </w:t>
      </w:r>
      <w:r w:rsidR="00F73A96" w:rsidRPr="00CF365E">
        <w:rPr>
          <w:color w:val="000000" w:themeColor="text1"/>
        </w:rPr>
        <w:t>than actual social support</w:t>
      </w:r>
      <w:r w:rsidR="00E65F3D" w:rsidRPr="00CF365E">
        <w:rPr>
          <w:color w:val="000000" w:themeColor="text1"/>
        </w:rPr>
        <w:t>.</w:t>
      </w:r>
      <w:r w:rsidR="00CA1AF6" w:rsidRPr="00CF365E">
        <w:rPr>
          <w:color w:val="000000" w:themeColor="text1"/>
          <w:vertAlign w:val="superscript"/>
        </w:rPr>
        <w:t>14</w:t>
      </w:r>
      <w:r w:rsidR="0081112F" w:rsidRPr="00CF365E">
        <w:rPr>
          <w:color w:val="000000" w:themeColor="text1"/>
        </w:rPr>
        <w:t xml:space="preserve"> </w:t>
      </w:r>
      <w:r w:rsidR="005A7B1D" w:rsidRPr="00CF365E">
        <w:rPr>
          <w:color w:val="000000" w:themeColor="text1"/>
        </w:rPr>
        <w:t xml:space="preserve">The operational definition of perceived social support in the present study was </w:t>
      </w:r>
      <w:r w:rsidR="00F668D9" w:rsidRPr="00CF365E">
        <w:rPr>
          <w:color w:val="000000" w:themeColor="text1"/>
        </w:rPr>
        <w:t xml:space="preserve">taken as </w:t>
      </w:r>
      <w:r w:rsidR="005A7B1D" w:rsidRPr="00CF365E">
        <w:rPr>
          <w:color w:val="000000" w:themeColor="text1"/>
        </w:rPr>
        <w:t xml:space="preserve">the player’s </w:t>
      </w:r>
      <w:r w:rsidR="00BC511A" w:rsidRPr="00CF365E">
        <w:rPr>
          <w:color w:val="000000" w:themeColor="text1"/>
        </w:rPr>
        <w:t>subjective judgement</w:t>
      </w:r>
      <w:r w:rsidR="005A7B1D" w:rsidRPr="00CF365E">
        <w:rPr>
          <w:color w:val="000000" w:themeColor="text1"/>
        </w:rPr>
        <w:t xml:space="preserve"> that the available social network during injury was sufficiently supportive enough or not</w:t>
      </w:r>
      <w:r w:rsidR="00F668D9" w:rsidRPr="00CF365E">
        <w:rPr>
          <w:color w:val="000000" w:themeColor="text1"/>
        </w:rPr>
        <w:t>,</w:t>
      </w:r>
      <w:r w:rsidR="005A7B1D" w:rsidRPr="00CF365E">
        <w:rPr>
          <w:color w:val="000000" w:themeColor="text1"/>
        </w:rPr>
        <w:t xml:space="preserve"> relative to their </w:t>
      </w:r>
      <w:r w:rsidR="00C937CC" w:rsidRPr="00CF365E">
        <w:rPr>
          <w:color w:val="000000" w:themeColor="text1"/>
        </w:rPr>
        <w:t xml:space="preserve">specific </w:t>
      </w:r>
      <w:r w:rsidR="005A7B1D" w:rsidRPr="00CF365E">
        <w:rPr>
          <w:color w:val="000000" w:themeColor="text1"/>
        </w:rPr>
        <w:t>needs</w:t>
      </w:r>
      <w:r w:rsidR="00CA1AF6" w:rsidRPr="00CF365E">
        <w:rPr>
          <w:color w:val="000000" w:themeColor="text1"/>
        </w:rPr>
        <w:t>.</w:t>
      </w:r>
      <w:r w:rsidR="00CA1AF6" w:rsidRPr="00CF365E">
        <w:rPr>
          <w:color w:val="000000" w:themeColor="text1"/>
          <w:vertAlign w:val="superscript"/>
        </w:rPr>
        <w:t>15</w:t>
      </w:r>
      <w:r w:rsidR="00785754" w:rsidRPr="00CF365E">
        <w:rPr>
          <w:color w:val="000000" w:themeColor="text1"/>
          <w:vertAlign w:val="superscript"/>
        </w:rPr>
        <w:t>, 16</w:t>
      </w:r>
    </w:p>
    <w:p w14:paraId="175C6829" w14:textId="7028ABEC" w:rsidR="00AD3EE0" w:rsidRPr="00CF365E" w:rsidRDefault="00B92E9A" w:rsidP="00970DCE">
      <w:pPr>
        <w:spacing w:line="480" w:lineRule="auto"/>
        <w:ind w:firstLine="567"/>
        <w:rPr>
          <w:color w:val="000000" w:themeColor="text1"/>
        </w:rPr>
      </w:pPr>
      <w:r w:rsidRPr="00CF365E">
        <w:rPr>
          <w:color w:val="000000" w:themeColor="text1"/>
        </w:rPr>
        <w:lastRenderedPageBreak/>
        <w:t xml:space="preserve">In context of </w:t>
      </w:r>
      <w:r w:rsidR="003C4AD6" w:rsidRPr="00CF365E">
        <w:rPr>
          <w:color w:val="000000" w:themeColor="text1"/>
        </w:rPr>
        <w:t>sports i</w:t>
      </w:r>
      <w:r w:rsidRPr="00CF365E">
        <w:rPr>
          <w:color w:val="000000" w:themeColor="text1"/>
        </w:rPr>
        <w:t>njury rehabilitation</w:t>
      </w:r>
      <w:r w:rsidR="004C0D1E" w:rsidRPr="00CF365E">
        <w:rPr>
          <w:color w:val="000000" w:themeColor="text1"/>
        </w:rPr>
        <w:t xml:space="preserve"> in soccer</w:t>
      </w:r>
      <w:r w:rsidRPr="00CF365E">
        <w:rPr>
          <w:color w:val="000000" w:themeColor="text1"/>
        </w:rPr>
        <w:t xml:space="preserve">, </w:t>
      </w:r>
      <w:r w:rsidR="004D4FB2" w:rsidRPr="00CF365E">
        <w:rPr>
          <w:color w:val="000000" w:themeColor="text1"/>
        </w:rPr>
        <w:t xml:space="preserve">perceived </w:t>
      </w:r>
      <w:r w:rsidRPr="00CF365E">
        <w:rPr>
          <w:color w:val="000000" w:themeColor="text1"/>
        </w:rPr>
        <w:t xml:space="preserve">social support may improve </w:t>
      </w:r>
      <w:r w:rsidR="004C0D1E" w:rsidRPr="00CF365E">
        <w:rPr>
          <w:color w:val="000000" w:themeColor="text1"/>
        </w:rPr>
        <w:t xml:space="preserve">a player’s </w:t>
      </w:r>
      <w:r w:rsidR="00BC3393" w:rsidRPr="00CF365E">
        <w:rPr>
          <w:color w:val="000000" w:themeColor="text1"/>
        </w:rPr>
        <w:t>psychological readiness to return to sport</w:t>
      </w:r>
      <w:r w:rsidRPr="00CF365E">
        <w:rPr>
          <w:color w:val="000000" w:themeColor="text1"/>
        </w:rPr>
        <w:t xml:space="preserve">. </w:t>
      </w:r>
      <w:r w:rsidR="00725726" w:rsidRPr="00CF365E">
        <w:rPr>
          <w:color w:val="000000" w:themeColor="text1"/>
        </w:rPr>
        <w:t>There is some evidence for this notion. For example,</w:t>
      </w:r>
      <w:r w:rsidR="00EF6F56" w:rsidRPr="00CF365E">
        <w:rPr>
          <w:color w:val="000000" w:themeColor="text1"/>
        </w:rPr>
        <w:t xml:space="preserve"> a qualitative study</w:t>
      </w:r>
      <w:r w:rsidR="00BC3393" w:rsidRPr="00CF365E">
        <w:rPr>
          <w:color w:val="000000" w:themeColor="text1"/>
        </w:rPr>
        <w:t xml:space="preserve"> </w:t>
      </w:r>
      <w:r w:rsidR="00753E3B" w:rsidRPr="00CF365E">
        <w:rPr>
          <w:color w:val="000000" w:themeColor="text1"/>
        </w:rPr>
        <w:t xml:space="preserve">of mixed sport players </w:t>
      </w:r>
      <w:r w:rsidRPr="00CF365E">
        <w:rPr>
          <w:color w:val="000000" w:themeColor="text1"/>
        </w:rPr>
        <w:t>showed that perception</w:t>
      </w:r>
      <w:r w:rsidR="00970DCE" w:rsidRPr="00CF365E">
        <w:rPr>
          <w:color w:val="000000" w:themeColor="text1"/>
        </w:rPr>
        <w:t>s</w:t>
      </w:r>
      <w:r w:rsidRPr="00CF365E">
        <w:rPr>
          <w:color w:val="000000" w:themeColor="text1"/>
        </w:rPr>
        <w:t xml:space="preserve"> of social support </w:t>
      </w:r>
      <w:r w:rsidR="00970DCE" w:rsidRPr="00CF365E">
        <w:rPr>
          <w:color w:val="000000" w:themeColor="text1"/>
        </w:rPr>
        <w:t xml:space="preserve">were </w:t>
      </w:r>
      <w:r w:rsidR="00A560D5" w:rsidRPr="00CF365E">
        <w:rPr>
          <w:color w:val="000000" w:themeColor="text1"/>
        </w:rPr>
        <w:t>related</w:t>
      </w:r>
      <w:r w:rsidR="00BC3393" w:rsidRPr="00CF365E">
        <w:rPr>
          <w:color w:val="000000" w:themeColor="text1"/>
        </w:rPr>
        <w:t xml:space="preserve"> </w:t>
      </w:r>
      <w:r w:rsidRPr="00CF365E">
        <w:rPr>
          <w:color w:val="000000" w:themeColor="text1"/>
        </w:rPr>
        <w:t>to perceptions of psychological readiness to return to sport.</w:t>
      </w:r>
      <w:r w:rsidR="00E6797F" w:rsidRPr="00CF365E">
        <w:rPr>
          <w:color w:val="000000" w:themeColor="text1"/>
          <w:vertAlign w:val="superscript"/>
        </w:rPr>
        <w:t>11</w:t>
      </w:r>
      <w:r w:rsidR="00A2294F" w:rsidRPr="00CF365E">
        <w:rPr>
          <w:color w:val="000000" w:themeColor="text1"/>
          <w:vertAlign w:val="superscript"/>
        </w:rPr>
        <w:t xml:space="preserve"> </w:t>
      </w:r>
      <w:r w:rsidR="000B7C23" w:rsidRPr="00CF365E">
        <w:rPr>
          <w:color w:val="000000" w:themeColor="text1"/>
          <w:vertAlign w:val="superscript"/>
        </w:rPr>
        <w:t xml:space="preserve"> </w:t>
      </w:r>
      <w:r w:rsidR="00320B0F" w:rsidRPr="00CF365E">
        <w:rPr>
          <w:color w:val="000000" w:themeColor="text1"/>
        </w:rPr>
        <w:t xml:space="preserve">Similarly, a quantitative study </w:t>
      </w:r>
      <w:r w:rsidR="00970DCE" w:rsidRPr="00CF365E">
        <w:rPr>
          <w:color w:val="000000" w:themeColor="text1"/>
        </w:rPr>
        <w:t xml:space="preserve">of </w:t>
      </w:r>
      <w:r w:rsidR="003C4AD6" w:rsidRPr="00CF365E">
        <w:rPr>
          <w:color w:val="000000" w:themeColor="text1"/>
        </w:rPr>
        <w:t xml:space="preserve">mixed </w:t>
      </w:r>
      <w:r w:rsidR="00054564" w:rsidRPr="00CF365E">
        <w:rPr>
          <w:color w:val="000000" w:themeColor="text1"/>
        </w:rPr>
        <w:t xml:space="preserve">sport </w:t>
      </w:r>
      <w:r w:rsidR="00970DCE" w:rsidRPr="00CF365E">
        <w:rPr>
          <w:color w:val="000000" w:themeColor="text1"/>
        </w:rPr>
        <w:t xml:space="preserve">players </w:t>
      </w:r>
      <w:r w:rsidR="00054564" w:rsidRPr="00CF365E">
        <w:rPr>
          <w:color w:val="000000" w:themeColor="text1"/>
        </w:rPr>
        <w:t xml:space="preserve">with severe knee injuries </w:t>
      </w:r>
      <w:r w:rsidR="00A607FD" w:rsidRPr="00CF365E">
        <w:rPr>
          <w:color w:val="000000" w:themeColor="text1"/>
        </w:rPr>
        <w:t xml:space="preserve">found that </w:t>
      </w:r>
      <w:r w:rsidR="00320B0F" w:rsidRPr="00CF365E">
        <w:rPr>
          <w:color w:val="000000" w:themeColor="text1"/>
        </w:rPr>
        <w:t>social support</w:t>
      </w:r>
      <w:r w:rsidR="00AD3EE0" w:rsidRPr="00CF365E">
        <w:rPr>
          <w:color w:val="000000" w:themeColor="text1"/>
        </w:rPr>
        <w:t>,</w:t>
      </w:r>
      <w:r w:rsidR="00320B0F" w:rsidRPr="00CF365E">
        <w:rPr>
          <w:color w:val="000000" w:themeColor="text1"/>
        </w:rPr>
        <w:t xml:space="preserve"> in the form of group-based re</w:t>
      </w:r>
      <w:r w:rsidR="00E6797F" w:rsidRPr="00CF365E">
        <w:rPr>
          <w:color w:val="000000" w:themeColor="text1"/>
        </w:rPr>
        <w:t>habilitation classes</w:t>
      </w:r>
      <w:r w:rsidR="00AD3EE0" w:rsidRPr="00CF365E">
        <w:rPr>
          <w:color w:val="000000" w:themeColor="text1"/>
        </w:rPr>
        <w:t>,</w:t>
      </w:r>
      <w:r w:rsidR="00320B0F" w:rsidRPr="00CF365E">
        <w:rPr>
          <w:color w:val="000000" w:themeColor="text1"/>
        </w:rPr>
        <w:t xml:space="preserve"> </w:t>
      </w:r>
      <w:r w:rsidR="00A607FD" w:rsidRPr="00CF365E">
        <w:rPr>
          <w:color w:val="000000" w:themeColor="text1"/>
        </w:rPr>
        <w:t>significantly improved psychological readiness to return to sport.</w:t>
      </w:r>
      <w:r w:rsidR="00CA1AF6" w:rsidRPr="00CF365E">
        <w:rPr>
          <w:color w:val="000000" w:themeColor="text1"/>
          <w:vertAlign w:val="superscript"/>
        </w:rPr>
        <w:t>1</w:t>
      </w:r>
      <w:r w:rsidR="00785754" w:rsidRPr="00CF365E">
        <w:rPr>
          <w:color w:val="000000" w:themeColor="text1"/>
          <w:vertAlign w:val="superscript"/>
        </w:rPr>
        <w:t>7</w:t>
      </w:r>
      <w:r w:rsidR="00CA1AF6" w:rsidRPr="00CF365E">
        <w:rPr>
          <w:color w:val="000000" w:themeColor="text1"/>
        </w:rPr>
        <w:t xml:space="preserve"> </w:t>
      </w:r>
      <w:r w:rsidR="00AD3EE0" w:rsidRPr="00CF365E">
        <w:rPr>
          <w:color w:val="000000" w:themeColor="text1"/>
        </w:rPr>
        <w:t>T</w:t>
      </w:r>
      <w:r w:rsidR="00054564" w:rsidRPr="00CF365E">
        <w:rPr>
          <w:color w:val="000000" w:themeColor="text1"/>
        </w:rPr>
        <w:t>aken together</w:t>
      </w:r>
      <w:r w:rsidR="00AD3EE0" w:rsidRPr="00CF365E">
        <w:rPr>
          <w:color w:val="000000" w:themeColor="text1"/>
        </w:rPr>
        <w:t>, preliminary</w:t>
      </w:r>
      <w:r w:rsidR="00054564" w:rsidRPr="00CF365E">
        <w:rPr>
          <w:color w:val="000000" w:themeColor="text1"/>
        </w:rPr>
        <w:t xml:space="preserve"> research suggests that </w:t>
      </w:r>
      <w:r w:rsidR="0001449D" w:rsidRPr="00CF365E">
        <w:rPr>
          <w:color w:val="000000" w:themeColor="text1"/>
        </w:rPr>
        <w:t xml:space="preserve">perceived </w:t>
      </w:r>
      <w:r w:rsidR="00054564" w:rsidRPr="00CF365E">
        <w:rPr>
          <w:color w:val="000000" w:themeColor="text1"/>
        </w:rPr>
        <w:t xml:space="preserve">social support may be an important antecedent </w:t>
      </w:r>
      <w:r w:rsidR="00AD3EE0" w:rsidRPr="00CF365E">
        <w:rPr>
          <w:color w:val="000000" w:themeColor="text1"/>
        </w:rPr>
        <w:t>of</w:t>
      </w:r>
      <w:r w:rsidR="00054564" w:rsidRPr="00CF365E">
        <w:rPr>
          <w:color w:val="000000" w:themeColor="text1"/>
        </w:rPr>
        <w:t xml:space="preserve"> psychological readiness to return to sport. </w:t>
      </w:r>
    </w:p>
    <w:p w14:paraId="4F14BABF" w14:textId="25AF2838" w:rsidR="00AD3EE0" w:rsidRPr="00CF365E" w:rsidRDefault="00E05D18" w:rsidP="00810E24">
      <w:pPr>
        <w:spacing w:line="480" w:lineRule="auto"/>
        <w:ind w:firstLine="567"/>
        <w:rPr>
          <w:color w:val="000000" w:themeColor="text1"/>
        </w:rPr>
      </w:pPr>
      <w:r w:rsidRPr="00CF365E">
        <w:rPr>
          <w:color w:val="000000" w:themeColor="text1"/>
        </w:rPr>
        <w:t>In the present study, w</w:t>
      </w:r>
      <w:r w:rsidR="00970DCE" w:rsidRPr="00CF365E">
        <w:rPr>
          <w:color w:val="000000" w:themeColor="text1"/>
        </w:rPr>
        <w:t>e wish</w:t>
      </w:r>
      <w:r w:rsidR="00822396" w:rsidRPr="00CF365E">
        <w:rPr>
          <w:color w:val="000000" w:themeColor="text1"/>
        </w:rPr>
        <w:t>ed</w:t>
      </w:r>
      <w:r w:rsidR="00970DCE" w:rsidRPr="00CF365E">
        <w:rPr>
          <w:color w:val="000000" w:themeColor="text1"/>
        </w:rPr>
        <w:t xml:space="preserve"> to understand why</w:t>
      </w:r>
      <w:r w:rsidR="002C0E97" w:rsidRPr="00CF365E">
        <w:rPr>
          <w:color w:val="000000" w:themeColor="text1"/>
        </w:rPr>
        <w:t xml:space="preserve"> this is the case</w:t>
      </w:r>
      <w:r w:rsidR="00970DCE" w:rsidRPr="00CF365E">
        <w:rPr>
          <w:color w:val="000000" w:themeColor="text1"/>
        </w:rPr>
        <w:t xml:space="preserve">. </w:t>
      </w:r>
      <w:r w:rsidR="00725726" w:rsidRPr="00CF365E">
        <w:rPr>
          <w:color w:val="000000" w:themeColor="text1"/>
        </w:rPr>
        <w:t>According to the biopsychosocial model of injury</w:t>
      </w:r>
      <w:r w:rsidR="00E6797F" w:rsidRPr="00CF365E">
        <w:rPr>
          <w:color w:val="000000" w:themeColor="text1"/>
        </w:rPr>
        <w:t>,</w:t>
      </w:r>
      <w:r w:rsidR="00E6797F" w:rsidRPr="00CF365E">
        <w:rPr>
          <w:color w:val="000000" w:themeColor="text1"/>
          <w:vertAlign w:val="superscript"/>
        </w:rPr>
        <w:t>5</w:t>
      </w:r>
      <w:r w:rsidR="00E6797F" w:rsidRPr="00CF365E">
        <w:rPr>
          <w:color w:val="000000" w:themeColor="text1"/>
        </w:rPr>
        <w:t xml:space="preserve"> </w:t>
      </w:r>
      <w:r w:rsidR="0001449D" w:rsidRPr="00CF365E">
        <w:rPr>
          <w:color w:val="000000" w:themeColor="text1"/>
        </w:rPr>
        <w:t xml:space="preserve">perceived </w:t>
      </w:r>
      <w:r w:rsidR="00725726" w:rsidRPr="00CF365E">
        <w:rPr>
          <w:color w:val="000000" w:themeColor="text1"/>
        </w:rPr>
        <w:t xml:space="preserve">social support will have its effect on </w:t>
      </w:r>
      <w:r w:rsidR="00EF6F56" w:rsidRPr="00CF365E">
        <w:rPr>
          <w:color w:val="000000" w:themeColor="text1"/>
        </w:rPr>
        <w:t xml:space="preserve">psychological readiness to return to sport </w:t>
      </w:r>
      <w:r w:rsidR="00725726" w:rsidRPr="00CF365E">
        <w:rPr>
          <w:color w:val="000000" w:themeColor="text1"/>
        </w:rPr>
        <w:t xml:space="preserve">via indirect mechanisms. </w:t>
      </w:r>
      <w:r w:rsidR="0019673E" w:rsidRPr="00CF365E">
        <w:rPr>
          <w:color w:val="000000" w:themeColor="text1"/>
        </w:rPr>
        <w:t>In other words</w:t>
      </w:r>
      <w:r w:rsidR="00AD3EE0" w:rsidRPr="00CF365E">
        <w:rPr>
          <w:color w:val="000000" w:themeColor="text1"/>
        </w:rPr>
        <w:t>,</w:t>
      </w:r>
      <w:r w:rsidR="0019673E" w:rsidRPr="00CF365E">
        <w:rPr>
          <w:color w:val="000000" w:themeColor="text1"/>
        </w:rPr>
        <w:t xml:space="preserve"> </w:t>
      </w:r>
      <w:r w:rsidR="00E6797F" w:rsidRPr="00CF365E">
        <w:rPr>
          <w:color w:val="000000" w:themeColor="text1"/>
        </w:rPr>
        <w:t xml:space="preserve">perceived </w:t>
      </w:r>
      <w:r w:rsidR="0019673E" w:rsidRPr="00CF365E">
        <w:rPr>
          <w:color w:val="000000" w:themeColor="text1"/>
        </w:rPr>
        <w:t xml:space="preserve">social support </w:t>
      </w:r>
      <w:r w:rsidR="00AD3EE0" w:rsidRPr="00CF365E">
        <w:rPr>
          <w:color w:val="000000" w:themeColor="text1"/>
        </w:rPr>
        <w:t>affects</w:t>
      </w:r>
      <w:r w:rsidR="0019673E" w:rsidRPr="00CF365E">
        <w:rPr>
          <w:color w:val="000000" w:themeColor="text1"/>
        </w:rPr>
        <w:t xml:space="preserve"> psychological readiness to return to sport via </w:t>
      </w:r>
      <w:r w:rsidR="00CE2651" w:rsidRPr="00CF365E">
        <w:rPr>
          <w:color w:val="000000" w:themeColor="text1"/>
        </w:rPr>
        <w:t xml:space="preserve">mediating </w:t>
      </w:r>
      <w:r w:rsidR="0019673E" w:rsidRPr="00CF365E">
        <w:rPr>
          <w:color w:val="000000" w:themeColor="text1"/>
        </w:rPr>
        <w:t xml:space="preserve">psychological factors </w:t>
      </w:r>
      <w:r w:rsidR="00AD3EE0" w:rsidRPr="00CF365E">
        <w:rPr>
          <w:color w:val="000000" w:themeColor="text1"/>
        </w:rPr>
        <w:t>such as emotions</w:t>
      </w:r>
      <w:r w:rsidR="00E50108" w:rsidRPr="00CF365E">
        <w:rPr>
          <w:color w:val="000000" w:themeColor="text1"/>
        </w:rPr>
        <w:t xml:space="preserve">. </w:t>
      </w:r>
      <w:r w:rsidR="00AD3EE0" w:rsidRPr="00CF365E">
        <w:rPr>
          <w:color w:val="000000" w:themeColor="text1"/>
        </w:rPr>
        <w:t>One particularly relevant emotion in t</w:t>
      </w:r>
      <w:r w:rsidR="00810E24" w:rsidRPr="00CF365E">
        <w:rPr>
          <w:color w:val="000000" w:themeColor="text1"/>
        </w:rPr>
        <w:t xml:space="preserve">he context of </w:t>
      </w:r>
      <w:r w:rsidR="003C4AD6" w:rsidRPr="00CF365E">
        <w:rPr>
          <w:color w:val="000000" w:themeColor="text1"/>
        </w:rPr>
        <w:t xml:space="preserve">sports </w:t>
      </w:r>
      <w:r w:rsidR="00810E24" w:rsidRPr="00CF365E">
        <w:rPr>
          <w:color w:val="000000" w:themeColor="text1"/>
        </w:rPr>
        <w:t xml:space="preserve">injury rehabilitation </w:t>
      </w:r>
      <w:r w:rsidR="00AD3EE0" w:rsidRPr="00CF365E">
        <w:rPr>
          <w:color w:val="000000" w:themeColor="text1"/>
        </w:rPr>
        <w:t>is anxiety.</w:t>
      </w:r>
      <w:r w:rsidR="00EF3AAD" w:rsidRPr="00CF365E">
        <w:rPr>
          <w:color w:val="000000" w:themeColor="text1"/>
          <w:vertAlign w:val="superscript"/>
        </w:rPr>
        <w:t>4</w:t>
      </w:r>
      <w:r w:rsidR="00AD3EE0" w:rsidRPr="00CF365E">
        <w:rPr>
          <w:color w:val="000000" w:themeColor="text1"/>
        </w:rPr>
        <w:t xml:space="preserve"> </w:t>
      </w:r>
    </w:p>
    <w:p w14:paraId="694D00A9" w14:textId="77777777" w:rsidR="008D7CFD" w:rsidRPr="00CF365E" w:rsidRDefault="00B439B8" w:rsidP="005922F8">
      <w:pPr>
        <w:spacing w:line="480" w:lineRule="auto"/>
        <w:rPr>
          <w:b/>
          <w:color w:val="000000" w:themeColor="text1"/>
        </w:rPr>
      </w:pPr>
      <w:r w:rsidRPr="00CF365E">
        <w:rPr>
          <w:b/>
          <w:color w:val="000000" w:themeColor="text1"/>
        </w:rPr>
        <w:t xml:space="preserve">The Mediating Role of </w:t>
      </w:r>
      <w:r w:rsidR="00BB25DB" w:rsidRPr="00CF365E">
        <w:rPr>
          <w:b/>
          <w:color w:val="000000" w:themeColor="text1"/>
        </w:rPr>
        <w:t>R</w:t>
      </w:r>
      <w:r w:rsidR="00BB48D1" w:rsidRPr="00CF365E">
        <w:rPr>
          <w:b/>
          <w:color w:val="000000" w:themeColor="text1"/>
        </w:rPr>
        <w:t>e-</w:t>
      </w:r>
      <w:r w:rsidR="00097667" w:rsidRPr="00CF365E">
        <w:rPr>
          <w:b/>
          <w:color w:val="000000" w:themeColor="text1"/>
        </w:rPr>
        <w:t xml:space="preserve">Injury Anxiety </w:t>
      </w:r>
    </w:p>
    <w:p w14:paraId="4A1F33FA" w14:textId="2FD4F73C" w:rsidR="00FA7D8F" w:rsidRPr="00CF365E" w:rsidRDefault="00F2293B" w:rsidP="002629B4">
      <w:pPr>
        <w:spacing w:line="480" w:lineRule="auto"/>
        <w:ind w:firstLine="567"/>
        <w:rPr>
          <w:color w:val="000000" w:themeColor="text1"/>
        </w:rPr>
      </w:pPr>
      <w:r w:rsidRPr="00CF365E">
        <w:rPr>
          <w:color w:val="000000" w:themeColor="text1"/>
        </w:rPr>
        <w:t xml:space="preserve">Anxiety </w:t>
      </w:r>
      <w:r w:rsidR="002477A4" w:rsidRPr="00CF365E">
        <w:rPr>
          <w:color w:val="000000" w:themeColor="text1"/>
        </w:rPr>
        <w:t>is a common</w:t>
      </w:r>
      <w:r w:rsidR="00ED5A56" w:rsidRPr="00CF365E">
        <w:rPr>
          <w:color w:val="000000" w:themeColor="text1"/>
        </w:rPr>
        <w:t>ly experienced</w:t>
      </w:r>
      <w:r w:rsidR="00F15257" w:rsidRPr="00CF365E">
        <w:rPr>
          <w:color w:val="000000" w:themeColor="text1"/>
        </w:rPr>
        <w:t xml:space="preserve"> </w:t>
      </w:r>
      <w:r w:rsidR="00A731B7" w:rsidRPr="00CF365E">
        <w:rPr>
          <w:color w:val="000000" w:themeColor="text1"/>
        </w:rPr>
        <w:t xml:space="preserve">emotion </w:t>
      </w:r>
      <w:r w:rsidR="00F15257" w:rsidRPr="00CF365E">
        <w:rPr>
          <w:color w:val="000000" w:themeColor="text1"/>
        </w:rPr>
        <w:t xml:space="preserve">during </w:t>
      </w:r>
      <w:r w:rsidR="003C4AD6" w:rsidRPr="00CF365E">
        <w:rPr>
          <w:color w:val="000000" w:themeColor="text1"/>
        </w:rPr>
        <w:t xml:space="preserve">sports </w:t>
      </w:r>
      <w:r w:rsidR="00F15257" w:rsidRPr="00CF365E">
        <w:rPr>
          <w:color w:val="000000" w:themeColor="text1"/>
        </w:rPr>
        <w:t>injury rehabilitation</w:t>
      </w:r>
      <w:r w:rsidR="002477A4" w:rsidRPr="00CF365E">
        <w:rPr>
          <w:color w:val="000000" w:themeColor="text1"/>
        </w:rPr>
        <w:t>.</w:t>
      </w:r>
      <w:r w:rsidR="00E6797F" w:rsidRPr="00CF365E">
        <w:rPr>
          <w:color w:val="000000" w:themeColor="text1"/>
          <w:vertAlign w:val="superscript"/>
        </w:rPr>
        <w:t>4</w:t>
      </w:r>
      <w:r w:rsidR="00A76732" w:rsidRPr="00CF365E">
        <w:rPr>
          <w:color w:val="000000" w:themeColor="text1"/>
          <w:vertAlign w:val="superscript"/>
        </w:rPr>
        <w:t>,11</w:t>
      </w:r>
      <w:r w:rsidR="002477A4" w:rsidRPr="00CF365E">
        <w:rPr>
          <w:color w:val="000000" w:themeColor="text1"/>
        </w:rPr>
        <w:t xml:space="preserve"> </w:t>
      </w:r>
      <w:r w:rsidR="00463ADA" w:rsidRPr="00CF365E">
        <w:rPr>
          <w:color w:val="000000" w:themeColor="text1"/>
        </w:rPr>
        <w:t>At its broadest, anxiety</w:t>
      </w:r>
      <w:r w:rsidR="002477A4" w:rsidRPr="00CF365E">
        <w:rPr>
          <w:color w:val="000000" w:themeColor="text1"/>
        </w:rPr>
        <w:t xml:space="preserve"> </w:t>
      </w:r>
      <w:r w:rsidR="00ED5A56" w:rsidRPr="00CF365E">
        <w:rPr>
          <w:color w:val="000000" w:themeColor="text1"/>
        </w:rPr>
        <w:t>is</w:t>
      </w:r>
      <w:r w:rsidRPr="00CF365E">
        <w:rPr>
          <w:color w:val="000000" w:themeColor="text1"/>
        </w:rPr>
        <w:t xml:space="preserve"> described as </w:t>
      </w:r>
      <w:r w:rsidR="00ED5A56" w:rsidRPr="00CF365E">
        <w:rPr>
          <w:color w:val="000000" w:themeColor="text1"/>
        </w:rPr>
        <w:t>the subjective feeling of apprehension, worry, and tension caused by the perception of a situation as threatening.</w:t>
      </w:r>
      <w:r w:rsidR="00CA1AF6" w:rsidRPr="00CF365E">
        <w:rPr>
          <w:color w:val="000000" w:themeColor="text1"/>
          <w:vertAlign w:val="superscript"/>
        </w:rPr>
        <w:t>1</w:t>
      </w:r>
      <w:r w:rsidR="00785754" w:rsidRPr="00CF365E">
        <w:rPr>
          <w:color w:val="000000" w:themeColor="text1"/>
          <w:vertAlign w:val="superscript"/>
        </w:rPr>
        <w:t>8</w:t>
      </w:r>
      <w:r w:rsidR="00ED5A56" w:rsidRPr="00CF365E">
        <w:rPr>
          <w:color w:val="000000" w:themeColor="text1"/>
        </w:rPr>
        <w:t xml:space="preserve"> </w:t>
      </w:r>
      <w:r w:rsidR="00CE2651" w:rsidRPr="00CF365E">
        <w:rPr>
          <w:color w:val="000000" w:themeColor="text1"/>
        </w:rPr>
        <w:t xml:space="preserve">Given the </w:t>
      </w:r>
      <w:r w:rsidR="00463ADA" w:rsidRPr="00CF365E">
        <w:rPr>
          <w:color w:val="000000" w:themeColor="text1"/>
        </w:rPr>
        <w:t>potential</w:t>
      </w:r>
      <w:r w:rsidR="002629B4" w:rsidRPr="00CF365E">
        <w:rPr>
          <w:color w:val="000000" w:themeColor="text1"/>
        </w:rPr>
        <w:t>ly</w:t>
      </w:r>
      <w:r w:rsidR="00463ADA" w:rsidRPr="00CF365E">
        <w:rPr>
          <w:color w:val="000000" w:themeColor="text1"/>
        </w:rPr>
        <w:t xml:space="preserve"> </w:t>
      </w:r>
      <w:r w:rsidR="00CE2651" w:rsidRPr="00CF365E">
        <w:rPr>
          <w:color w:val="000000" w:themeColor="text1"/>
        </w:rPr>
        <w:t>personally meaningful context of injury rehabilitation</w:t>
      </w:r>
      <w:r w:rsidR="00ED5A56" w:rsidRPr="00CF365E">
        <w:rPr>
          <w:color w:val="000000" w:themeColor="text1"/>
        </w:rPr>
        <w:t xml:space="preserve">, anxiety is likely to manifest in relation to the </w:t>
      </w:r>
      <w:r w:rsidR="00D3061F" w:rsidRPr="00CF365E">
        <w:rPr>
          <w:color w:val="000000" w:themeColor="text1"/>
        </w:rPr>
        <w:t>possibility</w:t>
      </w:r>
      <w:r w:rsidR="00ED5A56" w:rsidRPr="00CF365E">
        <w:rPr>
          <w:color w:val="000000" w:themeColor="text1"/>
        </w:rPr>
        <w:t xml:space="preserve"> of re-injury.</w:t>
      </w:r>
      <w:r w:rsidR="00CA1AF6" w:rsidRPr="00CF365E">
        <w:rPr>
          <w:color w:val="000000" w:themeColor="text1"/>
          <w:vertAlign w:val="superscript"/>
        </w:rPr>
        <w:t>1</w:t>
      </w:r>
      <w:r w:rsidR="00785754" w:rsidRPr="00CF365E">
        <w:rPr>
          <w:color w:val="000000" w:themeColor="text1"/>
          <w:vertAlign w:val="superscript"/>
        </w:rPr>
        <w:t>9</w:t>
      </w:r>
      <w:r w:rsidR="00CA1AF6" w:rsidRPr="00CF365E">
        <w:rPr>
          <w:color w:val="000000" w:themeColor="text1"/>
        </w:rPr>
        <w:t xml:space="preserve"> </w:t>
      </w:r>
      <w:r w:rsidR="00ED5A56" w:rsidRPr="00CF365E">
        <w:rPr>
          <w:color w:val="000000" w:themeColor="text1"/>
        </w:rPr>
        <w:t xml:space="preserve">That is, </w:t>
      </w:r>
      <w:r w:rsidR="00291D45" w:rsidRPr="00CF365E">
        <w:rPr>
          <w:color w:val="000000" w:themeColor="text1"/>
        </w:rPr>
        <w:t>a</w:t>
      </w:r>
      <w:r w:rsidR="00463ADA" w:rsidRPr="00CF365E">
        <w:rPr>
          <w:color w:val="000000" w:themeColor="text1"/>
        </w:rPr>
        <w:t xml:space="preserve"> player</w:t>
      </w:r>
      <w:r w:rsidR="00ED5A56" w:rsidRPr="00CF365E">
        <w:rPr>
          <w:color w:val="000000" w:themeColor="text1"/>
        </w:rPr>
        <w:t xml:space="preserve"> will experience apprehension, worry, and tension </w:t>
      </w:r>
      <w:r w:rsidR="00594B04" w:rsidRPr="00CF365E">
        <w:rPr>
          <w:color w:val="000000" w:themeColor="text1"/>
        </w:rPr>
        <w:t>regarding</w:t>
      </w:r>
      <w:r w:rsidR="00ED5A56" w:rsidRPr="00CF365E">
        <w:rPr>
          <w:color w:val="000000" w:themeColor="text1"/>
        </w:rPr>
        <w:t xml:space="preserve"> </w:t>
      </w:r>
      <w:r w:rsidR="00D3061F" w:rsidRPr="00CF365E">
        <w:rPr>
          <w:color w:val="000000" w:themeColor="text1"/>
        </w:rPr>
        <w:t xml:space="preserve">the possibility of re-injuring </w:t>
      </w:r>
      <w:r w:rsidR="00ED5A56" w:rsidRPr="00CF365E">
        <w:rPr>
          <w:color w:val="000000" w:themeColor="text1"/>
        </w:rPr>
        <w:t>themselves</w:t>
      </w:r>
      <w:r w:rsidR="00823F63" w:rsidRPr="00CF365E">
        <w:rPr>
          <w:color w:val="000000" w:themeColor="text1"/>
        </w:rPr>
        <w:t xml:space="preserve"> during rehabilitation and re-entry into competition</w:t>
      </w:r>
      <w:r w:rsidR="00ED5A56" w:rsidRPr="00CF365E">
        <w:rPr>
          <w:color w:val="000000" w:themeColor="text1"/>
        </w:rPr>
        <w:t>.</w:t>
      </w:r>
      <w:r w:rsidR="00823F63" w:rsidRPr="00CF365E">
        <w:rPr>
          <w:color w:val="000000" w:themeColor="text1"/>
          <w:vertAlign w:val="superscript"/>
        </w:rPr>
        <w:t>1</w:t>
      </w:r>
      <w:r w:rsidR="00785754" w:rsidRPr="00CF365E">
        <w:rPr>
          <w:color w:val="000000" w:themeColor="text1"/>
          <w:vertAlign w:val="superscript"/>
        </w:rPr>
        <w:t>9</w:t>
      </w:r>
      <w:r w:rsidR="00823F63" w:rsidRPr="00CF365E">
        <w:rPr>
          <w:color w:val="000000" w:themeColor="text1"/>
          <w:vertAlign w:val="superscript"/>
        </w:rPr>
        <w:t>,</w:t>
      </w:r>
      <w:r w:rsidR="00785754" w:rsidRPr="00CF365E">
        <w:rPr>
          <w:color w:val="000000" w:themeColor="text1"/>
          <w:vertAlign w:val="superscript"/>
        </w:rPr>
        <w:t>20</w:t>
      </w:r>
      <w:r w:rsidR="00CA1AF6" w:rsidRPr="00CF365E">
        <w:rPr>
          <w:color w:val="000000" w:themeColor="text1"/>
        </w:rPr>
        <w:t xml:space="preserve"> </w:t>
      </w:r>
      <w:r w:rsidR="004C0D1E" w:rsidRPr="00CF365E">
        <w:rPr>
          <w:color w:val="000000" w:themeColor="text1"/>
        </w:rPr>
        <w:t xml:space="preserve">Consequently, re-injury anxiety </w:t>
      </w:r>
      <w:r w:rsidR="00952416" w:rsidRPr="00CF365E">
        <w:rPr>
          <w:color w:val="000000" w:themeColor="text1"/>
        </w:rPr>
        <w:t>m</w:t>
      </w:r>
      <w:r w:rsidR="007E44E9" w:rsidRPr="00CF365E">
        <w:rPr>
          <w:color w:val="000000" w:themeColor="text1"/>
        </w:rPr>
        <w:t>ay</w:t>
      </w:r>
      <w:r w:rsidR="00952416" w:rsidRPr="00CF365E">
        <w:rPr>
          <w:color w:val="000000" w:themeColor="text1"/>
        </w:rPr>
        <w:t xml:space="preserve"> be one psychological factor that affects sports injury rehabilitation outcomes</w:t>
      </w:r>
      <w:r w:rsidR="007E44E9" w:rsidRPr="00CF365E">
        <w:rPr>
          <w:color w:val="000000" w:themeColor="text1"/>
        </w:rPr>
        <w:t xml:space="preserve"> (e.g., psychological readiness to return to sport)</w:t>
      </w:r>
      <w:r w:rsidR="00952416" w:rsidRPr="00CF365E">
        <w:rPr>
          <w:color w:val="000000" w:themeColor="text1"/>
        </w:rPr>
        <w:t xml:space="preserve">. </w:t>
      </w:r>
    </w:p>
    <w:p w14:paraId="2A19DCD5" w14:textId="63585EF7" w:rsidR="006B2CBC" w:rsidRPr="00CF365E" w:rsidRDefault="00BC4492" w:rsidP="002629B4">
      <w:pPr>
        <w:spacing w:line="480" w:lineRule="auto"/>
        <w:ind w:firstLine="567"/>
        <w:rPr>
          <w:color w:val="000000" w:themeColor="text1"/>
          <w:highlight w:val="cyan"/>
        </w:rPr>
      </w:pPr>
      <w:r w:rsidRPr="00CF365E">
        <w:rPr>
          <w:color w:val="000000" w:themeColor="text1"/>
        </w:rPr>
        <w:lastRenderedPageBreak/>
        <w:t>Re-injury anxiety may be important in relation to</w:t>
      </w:r>
      <w:r w:rsidR="00D001A8" w:rsidRPr="00CF365E">
        <w:rPr>
          <w:color w:val="000000" w:themeColor="text1"/>
        </w:rPr>
        <w:t xml:space="preserve"> return to sport.</w:t>
      </w:r>
      <w:r w:rsidR="002629B4" w:rsidRPr="00CF365E">
        <w:rPr>
          <w:color w:val="000000" w:themeColor="text1"/>
        </w:rPr>
        <w:t xml:space="preserve"> </w:t>
      </w:r>
      <w:r w:rsidR="00946CC5" w:rsidRPr="00CF365E">
        <w:rPr>
          <w:color w:val="000000" w:themeColor="text1"/>
        </w:rPr>
        <w:t>In support of this proposition, research has found it to</w:t>
      </w:r>
      <w:r w:rsidR="00C36F97" w:rsidRPr="00CF365E">
        <w:rPr>
          <w:color w:val="000000" w:themeColor="text1"/>
        </w:rPr>
        <w:t xml:space="preserve"> be related to </w:t>
      </w:r>
      <w:r w:rsidR="00946CC5" w:rsidRPr="00CF365E">
        <w:rPr>
          <w:color w:val="000000" w:themeColor="text1"/>
        </w:rPr>
        <w:t xml:space="preserve">numerous </w:t>
      </w:r>
      <w:r w:rsidR="00C36F97" w:rsidRPr="00CF365E">
        <w:rPr>
          <w:color w:val="000000" w:themeColor="text1"/>
        </w:rPr>
        <w:t>actual and perceive</w:t>
      </w:r>
      <w:r w:rsidR="007E44E9" w:rsidRPr="00CF365E">
        <w:rPr>
          <w:color w:val="000000" w:themeColor="text1"/>
        </w:rPr>
        <w:t>d sports</w:t>
      </w:r>
      <w:r w:rsidR="00C36F97" w:rsidRPr="00CF365E">
        <w:rPr>
          <w:color w:val="000000" w:themeColor="text1"/>
        </w:rPr>
        <w:t xml:space="preserve"> injury </w:t>
      </w:r>
      <w:r w:rsidR="007E44E9" w:rsidRPr="00CF365E">
        <w:rPr>
          <w:color w:val="000000" w:themeColor="text1"/>
        </w:rPr>
        <w:t xml:space="preserve">rehabilitation </w:t>
      </w:r>
      <w:r w:rsidR="00C36F97" w:rsidRPr="00CF365E">
        <w:rPr>
          <w:color w:val="000000" w:themeColor="text1"/>
        </w:rPr>
        <w:t xml:space="preserve">outcomes </w:t>
      </w:r>
      <w:r w:rsidR="00946CC5" w:rsidRPr="00CF365E">
        <w:rPr>
          <w:color w:val="000000" w:themeColor="text1"/>
        </w:rPr>
        <w:t>which include</w:t>
      </w:r>
      <w:r w:rsidR="00C36F97" w:rsidRPr="00CF365E">
        <w:rPr>
          <w:color w:val="000000" w:themeColor="text1"/>
        </w:rPr>
        <w:t xml:space="preserve"> failing to return to sport at pre-injury levels,</w:t>
      </w:r>
      <w:r w:rsidR="00CA1AF6" w:rsidRPr="00CF365E">
        <w:rPr>
          <w:color w:val="000000" w:themeColor="text1"/>
          <w:vertAlign w:val="superscript"/>
        </w:rPr>
        <w:t>8</w:t>
      </w:r>
      <w:r w:rsidR="00C36F97" w:rsidRPr="00CF365E">
        <w:rPr>
          <w:color w:val="000000" w:themeColor="text1"/>
        </w:rPr>
        <w:t xml:space="preserve"> greater time-loss from injury</w:t>
      </w:r>
      <w:r w:rsidR="00946CC5" w:rsidRPr="00CF365E">
        <w:rPr>
          <w:color w:val="000000" w:themeColor="text1"/>
        </w:rPr>
        <w:t>,</w:t>
      </w:r>
      <w:r w:rsidR="00CA1AF6" w:rsidRPr="00CF365E">
        <w:rPr>
          <w:color w:val="000000" w:themeColor="text1"/>
          <w:vertAlign w:val="superscript"/>
        </w:rPr>
        <w:t>2</w:t>
      </w:r>
      <w:r w:rsidR="00DB2458" w:rsidRPr="00CF365E">
        <w:rPr>
          <w:color w:val="000000" w:themeColor="text1"/>
          <w:vertAlign w:val="superscript"/>
        </w:rPr>
        <w:t>1</w:t>
      </w:r>
      <w:r w:rsidR="00C36F97" w:rsidRPr="00CF365E">
        <w:rPr>
          <w:color w:val="000000" w:themeColor="text1"/>
        </w:rPr>
        <w:t xml:space="preserve"> and heightened concerns upon return to sport.</w:t>
      </w:r>
      <w:r w:rsidR="00BE77D1" w:rsidRPr="00CF365E">
        <w:rPr>
          <w:color w:val="000000" w:themeColor="text1"/>
          <w:vertAlign w:val="superscript"/>
        </w:rPr>
        <w:t>20</w:t>
      </w:r>
      <w:r w:rsidR="00C36F97" w:rsidRPr="00CF365E">
        <w:rPr>
          <w:color w:val="000000" w:themeColor="text1"/>
        </w:rPr>
        <w:t xml:space="preserve"> In addition, upon return to sport, players with re-injury anxiety are less likely to perform well (</w:t>
      </w:r>
      <w:r w:rsidR="006C03E5" w:rsidRPr="00CF365E">
        <w:rPr>
          <w:color w:val="000000" w:themeColor="text1"/>
        </w:rPr>
        <w:t>e.g</w:t>
      </w:r>
      <w:r w:rsidR="00C36F97" w:rsidRPr="00CF365E">
        <w:rPr>
          <w:color w:val="000000" w:themeColor="text1"/>
        </w:rPr>
        <w:t>.</w:t>
      </w:r>
      <w:r w:rsidR="00220C44" w:rsidRPr="00CF365E">
        <w:rPr>
          <w:color w:val="000000" w:themeColor="text1"/>
        </w:rPr>
        <w:t>,</w:t>
      </w:r>
      <w:r w:rsidR="00C36F97" w:rsidRPr="00CF365E">
        <w:rPr>
          <w:color w:val="000000" w:themeColor="text1"/>
        </w:rPr>
        <w:t xml:space="preserve"> avoid contact situations and give less than required effort levels).</w:t>
      </w:r>
      <w:r w:rsidR="00BE77D1" w:rsidRPr="00CF365E">
        <w:rPr>
          <w:color w:val="000000" w:themeColor="text1"/>
          <w:vertAlign w:val="superscript"/>
        </w:rPr>
        <w:t>20</w:t>
      </w:r>
      <w:r w:rsidR="00C36F97" w:rsidRPr="00CF365E">
        <w:rPr>
          <w:color w:val="000000" w:themeColor="text1"/>
        </w:rPr>
        <w:t xml:space="preserve"> </w:t>
      </w:r>
      <w:r w:rsidR="00CA1AF6" w:rsidRPr="00CF365E">
        <w:rPr>
          <w:color w:val="000000" w:themeColor="text1"/>
        </w:rPr>
        <w:t>Pertaining to</w:t>
      </w:r>
      <w:r w:rsidR="00723C3A" w:rsidRPr="00CF365E">
        <w:rPr>
          <w:color w:val="000000" w:themeColor="text1"/>
        </w:rPr>
        <w:t xml:space="preserve"> </w:t>
      </w:r>
      <w:r w:rsidR="00CA1AF6" w:rsidRPr="00CF365E">
        <w:rPr>
          <w:color w:val="000000" w:themeColor="text1"/>
        </w:rPr>
        <w:t xml:space="preserve">the </w:t>
      </w:r>
      <w:r w:rsidR="00723C3A" w:rsidRPr="00CF365E">
        <w:rPr>
          <w:color w:val="000000" w:themeColor="text1"/>
        </w:rPr>
        <w:t xml:space="preserve">context of the present study, then, </w:t>
      </w:r>
      <w:r w:rsidR="00CA1AF6" w:rsidRPr="00CF365E">
        <w:rPr>
          <w:color w:val="000000" w:themeColor="text1"/>
        </w:rPr>
        <w:t xml:space="preserve">experiencing high levels of </w:t>
      </w:r>
      <w:r w:rsidR="00723C3A" w:rsidRPr="00CF365E">
        <w:rPr>
          <w:color w:val="000000" w:themeColor="text1"/>
        </w:rPr>
        <w:t xml:space="preserve">re-injury anxiety is likely to decrease the likelihood of optimal psychological readiness to return to sport. </w:t>
      </w:r>
    </w:p>
    <w:p w14:paraId="3D399725" w14:textId="1AB3A5B6" w:rsidR="00FA7D8F" w:rsidRPr="00CF365E" w:rsidRDefault="00723C3A" w:rsidP="005922F8">
      <w:pPr>
        <w:spacing w:line="480" w:lineRule="auto"/>
        <w:ind w:firstLine="567"/>
        <w:rPr>
          <w:color w:val="000000" w:themeColor="text1"/>
        </w:rPr>
      </w:pPr>
      <w:r w:rsidRPr="00CF365E">
        <w:rPr>
          <w:color w:val="000000" w:themeColor="text1"/>
        </w:rPr>
        <w:t xml:space="preserve">There are </w:t>
      </w:r>
      <w:r w:rsidR="005A7B1D" w:rsidRPr="00CF365E">
        <w:rPr>
          <w:color w:val="000000" w:themeColor="text1"/>
        </w:rPr>
        <w:t>several</w:t>
      </w:r>
      <w:r w:rsidRPr="00CF365E">
        <w:rPr>
          <w:color w:val="000000" w:themeColor="text1"/>
        </w:rPr>
        <w:t xml:space="preserve"> factors that can explain the development of re-injury anxiety </w:t>
      </w:r>
      <w:r w:rsidR="008776A0" w:rsidRPr="00CF365E">
        <w:rPr>
          <w:color w:val="000000" w:themeColor="text1"/>
        </w:rPr>
        <w:t xml:space="preserve">during rehabilitation </w:t>
      </w:r>
      <w:r w:rsidRPr="00CF365E">
        <w:rPr>
          <w:color w:val="000000" w:themeColor="text1"/>
        </w:rPr>
        <w:t>(e.g., injury severity,</w:t>
      </w:r>
      <w:r w:rsidR="00D3061F" w:rsidRPr="00CF365E">
        <w:rPr>
          <w:color w:val="000000" w:themeColor="text1"/>
        </w:rPr>
        <w:t xml:space="preserve"> </w:t>
      </w:r>
      <w:r w:rsidR="00FA7D8F" w:rsidRPr="00CF365E">
        <w:rPr>
          <w:color w:val="000000" w:themeColor="text1"/>
        </w:rPr>
        <w:t xml:space="preserve">time </w:t>
      </w:r>
      <w:r w:rsidR="008776A0" w:rsidRPr="00CF365E">
        <w:rPr>
          <w:color w:val="000000" w:themeColor="text1"/>
        </w:rPr>
        <w:t xml:space="preserve">to </w:t>
      </w:r>
      <w:r w:rsidR="00D3061F" w:rsidRPr="00CF365E">
        <w:rPr>
          <w:color w:val="000000" w:themeColor="text1"/>
        </w:rPr>
        <w:t>surgery,</w:t>
      </w:r>
      <w:r w:rsidRPr="00CF365E">
        <w:rPr>
          <w:color w:val="000000" w:themeColor="text1"/>
        </w:rPr>
        <w:t xml:space="preserve"> </w:t>
      </w:r>
      <w:r w:rsidR="008776A0" w:rsidRPr="00CF365E">
        <w:rPr>
          <w:color w:val="000000" w:themeColor="text1"/>
        </w:rPr>
        <w:t xml:space="preserve">player </w:t>
      </w:r>
      <w:r w:rsidRPr="00CF365E">
        <w:rPr>
          <w:color w:val="000000" w:themeColor="text1"/>
        </w:rPr>
        <w:t>age).</w:t>
      </w:r>
      <w:r w:rsidR="00BE77D1" w:rsidRPr="00CF365E">
        <w:rPr>
          <w:color w:val="000000" w:themeColor="text1"/>
          <w:vertAlign w:val="superscript"/>
        </w:rPr>
        <w:t>20</w:t>
      </w:r>
      <w:r w:rsidR="00CA1AF6" w:rsidRPr="00CF365E">
        <w:rPr>
          <w:color w:val="000000" w:themeColor="text1"/>
        </w:rPr>
        <w:t xml:space="preserve"> </w:t>
      </w:r>
      <w:r w:rsidRPr="00CF365E">
        <w:rPr>
          <w:color w:val="000000" w:themeColor="text1"/>
        </w:rPr>
        <w:t xml:space="preserve">One potentially important factor is </w:t>
      </w:r>
      <w:r w:rsidR="00A7301E" w:rsidRPr="00CF365E">
        <w:rPr>
          <w:color w:val="000000" w:themeColor="text1"/>
        </w:rPr>
        <w:t xml:space="preserve">a player’s </w:t>
      </w:r>
      <w:r w:rsidRPr="00CF365E">
        <w:rPr>
          <w:color w:val="000000" w:themeColor="text1"/>
        </w:rPr>
        <w:t>perception</w:t>
      </w:r>
      <w:r w:rsidR="00F70223" w:rsidRPr="00CF365E">
        <w:rPr>
          <w:color w:val="000000" w:themeColor="text1"/>
        </w:rPr>
        <w:t>s</w:t>
      </w:r>
      <w:r w:rsidRPr="00CF365E">
        <w:rPr>
          <w:color w:val="000000" w:themeColor="text1"/>
        </w:rPr>
        <w:t xml:space="preserve"> of social support. </w:t>
      </w:r>
      <w:r w:rsidR="00FD7A09" w:rsidRPr="00CF365E">
        <w:rPr>
          <w:color w:val="000000" w:themeColor="text1"/>
        </w:rPr>
        <w:t xml:space="preserve">This is because </w:t>
      </w:r>
      <w:r w:rsidR="00EF3AAD" w:rsidRPr="00CF365E">
        <w:rPr>
          <w:color w:val="000000" w:themeColor="text1"/>
        </w:rPr>
        <w:t xml:space="preserve">perceived </w:t>
      </w:r>
      <w:r w:rsidR="00FD7A09" w:rsidRPr="00CF365E">
        <w:rPr>
          <w:color w:val="000000" w:themeColor="text1"/>
        </w:rPr>
        <w:t>social support is thought to have a preventative (i.e., inoculating) and palliative (i.e., buffering) relationship with injury-related stress</w:t>
      </w:r>
      <w:r w:rsidR="00CA1AF6" w:rsidRPr="00CF365E">
        <w:rPr>
          <w:color w:val="000000" w:themeColor="text1"/>
        </w:rPr>
        <w:t>.</w:t>
      </w:r>
      <w:r w:rsidR="00CA1AF6" w:rsidRPr="00CF365E">
        <w:rPr>
          <w:color w:val="000000" w:themeColor="text1"/>
          <w:vertAlign w:val="superscript"/>
        </w:rPr>
        <w:t>12</w:t>
      </w:r>
      <w:r w:rsidR="00CA1AF6" w:rsidRPr="00CF365E">
        <w:rPr>
          <w:color w:val="000000" w:themeColor="text1"/>
        </w:rPr>
        <w:t xml:space="preserve"> </w:t>
      </w:r>
      <w:r w:rsidR="00FD7A09" w:rsidRPr="00CF365E">
        <w:rPr>
          <w:color w:val="000000" w:themeColor="text1"/>
        </w:rPr>
        <w:t>That is, with low</w:t>
      </w:r>
      <w:r w:rsidR="00906BBD" w:rsidRPr="00CF365E">
        <w:rPr>
          <w:color w:val="000000" w:themeColor="text1"/>
        </w:rPr>
        <w:t>er</w:t>
      </w:r>
      <w:r w:rsidR="00FD7A09" w:rsidRPr="00CF365E">
        <w:rPr>
          <w:color w:val="000000" w:themeColor="text1"/>
        </w:rPr>
        <w:t xml:space="preserve"> </w:t>
      </w:r>
      <w:r w:rsidR="004171A8" w:rsidRPr="00CF365E">
        <w:rPr>
          <w:color w:val="000000" w:themeColor="text1"/>
        </w:rPr>
        <w:t xml:space="preserve">perceptions of </w:t>
      </w:r>
      <w:r w:rsidR="00FD7A09" w:rsidRPr="00CF365E">
        <w:rPr>
          <w:color w:val="000000" w:themeColor="text1"/>
        </w:rPr>
        <w:t>social support</w:t>
      </w:r>
      <w:r w:rsidR="00750F14" w:rsidRPr="00CF365E">
        <w:rPr>
          <w:color w:val="000000" w:themeColor="text1"/>
        </w:rPr>
        <w:t>,</w:t>
      </w:r>
      <w:r w:rsidR="00FD7A09" w:rsidRPr="00CF365E">
        <w:rPr>
          <w:color w:val="000000" w:themeColor="text1"/>
        </w:rPr>
        <w:t xml:space="preserve"> injury-related stress may be amplified, whereas with </w:t>
      </w:r>
      <w:r w:rsidR="00906BBD" w:rsidRPr="00CF365E">
        <w:rPr>
          <w:color w:val="000000" w:themeColor="text1"/>
        </w:rPr>
        <w:t xml:space="preserve">higher </w:t>
      </w:r>
      <w:r w:rsidR="00FD7A09" w:rsidRPr="00CF365E">
        <w:rPr>
          <w:color w:val="000000" w:themeColor="text1"/>
        </w:rPr>
        <w:t xml:space="preserve">perceptions social support, injury-related related stress may be diminished. As such, </w:t>
      </w:r>
      <w:r w:rsidR="004171A8" w:rsidRPr="00CF365E">
        <w:rPr>
          <w:color w:val="000000" w:themeColor="text1"/>
        </w:rPr>
        <w:t>high</w:t>
      </w:r>
      <w:r w:rsidR="00906BBD" w:rsidRPr="00CF365E">
        <w:rPr>
          <w:color w:val="000000" w:themeColor="text1"/>
        </w:rPr>
        <w:t>er</w:t>
      </w:r>
      <w:r w:rsidR="004171A8" w:rsidRPr="00CF365E">
        <w:rPr>
          <w:color w:val="000000" w:themeColor="text1"/>
        </w:rPr>
        <w:t xml:space="preserve"> perceptions</w:t>
      </w:r>
      <w:r w:rsidR="00040A22" w:rsidRPr="00CF365E">
        <w:rPr>
          <w:color w:val="000000" w:themeColor="text1"/>
        </w:rPr>
        <w:t xml:space="preserve"> of </w:t>
      </w:r>
      <w:r w:rsidR="00FD7A09" w:rsidRPr="00CF365E">
        <w:rPr>
          <w:color w:val="000000" w:themeColor="text1"/>
        </w:rPr>
        <w:t>social support activities and messages may help players better cope with the apprehensions, worries, and tensions of re-injuring themselves.</w:t>
      </w:r>
      <w:r w:rsidR="00A0335E" w:rsidRPr="00CF365E">
        <w:rPr>
          <w:color w:val="000000" w:themeColor="text1"/>
        </w:rPr>
        <w:t xml:space="preserve"> </w:t>
      </w:r>
      <w:r w:rsidR="00F70223" w:rsidRPr="00CF365E">
        <w:rPr>
          <w:color w:val="000000" w:themeColor="text1"/>
        </w:rPr>
        <w:t>In line with this idea, s</w:t>
      </w:r>
      <w:r w:rsidRPr="00CF365E">
        <w:rPr>
          <w:color w:val="000000" w:themeColor="text1"/>
        </w:rPr>
        <w:t xml:space="preserve">everal studies have found </w:t>
      </w:r>
      <w:r w:rsidR="006D4943" w:rsidRPr="00CF365E">
        <w:rPr>
          <w:color w:val="000000" w:themeColor="text1"/>
        </w:rPr>
        <w:t xml:space="preserve">that </w:t>
      </w:r>
      <w:r w:rsidR="004171A8" w:rsidRPr="00CF365E">
        <w:rPr>
          <w:color w:val="000000" w:themeColor="text1"/>
        </w:rPr>
        <w:t>high</w:t>
      </w:r>
      <w:r w:rsidR="00906BBD" w:rsidRPr="00CF365E">
        <w:rPr>
          <w:color w:val="000000" w:themeColor="text1"/>
        </w:rPr>
        <w:t>er</w:t>
      </w:r>
      <w:r w:rsidR="004171A8" w:rsidRPr="00CF365E">
        <w:rPr>
          <w:color w:val="000000" w:themeColor="text1"/>
        </w:rPr>
        <w:t xml:space="preserve"> </w:t>
      </w:r>
      <w:r w:rsidRPr="00CF365E">
        <w:rPr>
          <w:color w:val="000000" w:themeColor="text1"/>
        </w:rPr>
        <w:t xml:space="preserve">perceptions of social support </w:t>
      </w:r>
      <w:r w:rsidR="006D4943" w:rsidRPr="00CF365E">
        <w:rPr>
          <w:color w:val="000000" w:themeColor="text1"/>
        </w:rPr>
        <w:t>negative</w:t>
      </w:r>
      <w:r w:rsidR="00F70223" w:rsidRPr="00CF365E">
        <w:rPr>
          <w:color w:val="000000" w:themeColor="text1"/>
        </w:rPr>
        <w:t>ly predict</w:t>
      </w:r>
      <w:r w:rsidR="006D4943" w:rsidRPr="00CF365E">
        <w:rPr>
          <w:color w:val="000000" w:themeColor="text1"/>
        </w:rPr>
        <w:t xml:space="preserve"> </w:t>
      </w:r>
      <w:r w:rsidRPr="00CF365E">
        <w:rPr>
          <w:color w:val="000000" w:themeColor="text1"/>
        </w:rPr>
        <w:t>anxiety</w:t>
      </w:r>
      <w:r w:rsidR="004D16C1" w:rsidRPr="00CF365E">
        <w:rPr>
          <w:color w:val="000000" w:themeColor="text1"/>
        </w:rPr>
        <w:t>.</w:t>
      </w:r>
      <w:r w:rsidR="00CA1AF6" w:rsidRPr="00CF365E">
        <w:rPr>
          <w:color w:val="000000" w:themeColor="text1"/>
          <w:vertAlign w:val="superscript"/>
        </w:rPr>
        <w:t>2</w:t>
      </w:r>
      <w:r w:rsidR="00BE77D1" w:rsidRPr="00CF365E">
        <w:rPr>
          <w:color w:val="000000" w:themeColor="text1"/>
          <w:vertAlign w:val="superscript"/>
        </w:rPr>
        <w:t>2</w:t>
      </w:r>
      <w:r w:rsidRPr="00CF365E">
        <w:rPr>
          <w:color w:val="000000" w:themeColor="text1"/>
        </w:rPr>
        <w:t xml:space="preserve"> </w:t>
      </w:r>
      <w:r w:rsidR="00F70223" w:rsidRPr="00CF365E">
        <w:rPr>
          <w:color w:val="000000" w:themeColor="text1"/>
        </w:rPr>
        <w:t>It can thus be inferred that a</w:t>
      </w:r>
      <w:r w:rsidRPr="00CF365E">
        <w:rPr>
          <w:color w:val="000000" w:themeColor="text1"/>
        </w:rPr>
        <w:t>n injured player with low</w:t>
      </w:r>
      <w:r w:rsidR="00906BBD" w:rsidRPr="00CF365E">
        <w:rPr>
          <w:color w:val="000000" w:themeColor="text1"/>
        </w:rPr>
        <w:t>er</w:t>
      </w:r>
      <w:r w:rsidRPr="00CF365E">
        <w:rPr>
          <w:color w:val="000000" w:themeColor="text1"/>
        </w:rPr>
        <w:t xml:space="preserve"> </w:t>
      </w:r>
      <w:r w:rsidR="00FF763A" w:rsidRPr="00CF365E">
        <w:rPr>
          <w:color w:val="000000" w:themeColor="text1"/>
        </w:rPr>
        <w:t xml:space="preserve">perceptions </w:t>
      </w:r>
      <w:r w:rsidR="00A7301E" w:rsidRPr="00CF365E">
        <w:rPr>
          <w:color w:val="000000" w:themeColor="text1"/>
        </w:rPr>
        <w:t>of social</w:t>
      </w:r>
      <w:r w:rsidRPr="00CF365E">
        <w:rPr>
          <w:color w:val="000000" w:themeColor="text1"/>
        </w:rPr>
        <w:t xml:space="preserve"> support </w:t>
      </w:r>
      <w:r w:rsidR="008776A0" w:rsidRPr="00CF365E">
        <w:rPr>
          <w:color w:val="000000" w:themeColor="text1"/>
        </w:rPr>
        <w:t>(</w:t>
      </w:r>
      <w:r w:rsidR="006D4943" w:rsidRPr="00CF365E">
        <w:rPr>
          <w:color w:val="000000" w:themeColor="text1"/>
        </w:rPr>
        <w:t>i.e.</w:t>
      </w:r>
      <w:r w:rsidR="008776A0" w:rsidRPr="00CF365E">
        <w:rPr>
          <w:color w:val="000000" w:themeColor="text1"/>
        </w:rPr>
        <w:t xml:space="preserve">, dissatisfaction) </w:t>
      </w:r>
      <w:r w:rsidRPr="00CF365E">
        <w:rPr>
          <w:color w:val="000000" w:themeColor="text1"/>
        </w:rPr>
        <w:t xml:space="preserve">is more likely to suffer </w:t>
      </w:r>
      <w:r w:rsidR="00F70223" w:rsidRPr="00CF365E">
        <w:rPr>
          <w:color w:val="000000" w:themeColor="text1"/>
        </w:rPr>
        <w:t>from</w:t>
      </w:r>
      <w:r w:rsidRPr="00CF365E">
        <w:rPr>
          <w:color w:val="000000" w:themeColor="text1"/>
        </w:rPr>
        <w:t xml:space="preserve"> the effects of </w:t>
      </w:r>
      <w:r w:rsidR="00FF763A" w:rsidRPr="00CF365E">
        <w:rPr>
          <w:color w:val="000000" w:themeColor="text1"/>
        </w:rPr>
        <w:t xml:space="preserve">re-injury </w:t>
      </w:r>
      <w:r w:rsidRPr="00CF365E">
        <w:rPr>
          <w:color w:val="000000" w:themeColor="text1"/>
        </w:rPr>
        <w:t>anxiety than a player with high</w:t>
      </w:r>
      <w:r w:rsidR="00906BBD" w:rsidRPr="00CF365E">
        <w:rPr>
          <w:color w:val="000000" w:themeColor="text1"/>
        </w:rPr>
        <w:t>er</w:t>
      </w:r>
      <w:r w:rsidR="004171A8" w:rsidRPr="00CF365E">
        <w:rPr>
          <w:color w:val="000000" w:themeColor="text1"/>
        </w:rPr>
        <w:t xml:space="preserve"> </w:t>
      </w:r>
      <w:r w:rsidR="00FF763A" w:rsidRPr="00CF365E">
        <w:rPr>
          <w:color w:val="000000" w:themeColor="text1"/>
        </w:rPr>
        <w:t xml:space="preserve">perceptions of social </w:t>
      </w:r>
      <w:r w:rsidRPr="00CF365E">
        <w:rPr>
          <w:color w:val="000000" w:themeColor="text1"/>
        </w:rPr>
        <w:t>support.</w:t>
      </w:r>
    </w:p>
    <w:p w14:paraId="65683005" w14:textId="16193C1F" w:rsidR="00B439B8" w:rsidRPr="00CF365E" w:rsidRDefault="00B10FDC" w:rsidP="006D4943">
      <w:pPr>
        <w:spacing w:line="480" w:lineRule="auto"/>
        <w:ind w:firstLine="567"/>
        <w:rPr>
          <w:color w:val="000000" w:themeColor="text1"/>
        </w:rPr>
      </w:pPr>
      <w:r w:rsidRPr="00CF365E">
        <w:rPr>
          <w:color w:val="000000" w:themeColor="text1"/>
        </w:rPr>
        <w:t xml:space="preserve">In regard to </w:t>
      </w:r>
      <w:r w:rsidR="00873EBD" w:rsidRPr="00CF365E">
        <w:rPr>
          <w:color w:val="000000" w:themeColor="text1"/>
        </w:rPr>
        <w:t xml:space="preserve">an </w:t>
      </w:r>
      <w:r w:rsidRPr="00CF365E">
        <w:rPr>
          <w:color w:val="000000" w:themeColor="text1"/>
        </w:rPr>
        <w:t xml:space="preserve">explanatory </w:t>
      </w:r>
      <w:r w:rsidR="00723C3A" w:rsidRPr="00CF365E">
        <w:rPr>
          <w:color w:val="000000" w:themeColor="text1"/>
        </w:rPr>
        <w:t xml:space="preserve">mechanism </w:t>
      </w:r>
      <w:r w:rsidR="00BB25DB" w:rsidRPr="00CF365E">
        <w:rPr>
          <w:color w:val="000000" w:themeColor="text1"/>
        </w:rPr>
        <w:t>that account</w:t>
      </w:r>
      <w:r w:rsidR="00873EBD" w:rsidRPr="00CF365E">
        <w:rPr>
          <w:color w:val="000000" w:themeColor="text1"/>
        </w:rPr>
        <w:t>s</w:t>
      </w:r>
      <w:r w:rsidR="00BB25DB" w:rsidRPr="00CF365E">
        <w:rPr>
          <w:color w:val="000000" w:themeColor="text1"/>
        </w:rPr>
        <w:t xml:space="preserve"> for the </w:t>
      </w:r>
      <w:r w:rsidR="006D4943" w:rsidRPr="00CF365E">
        <w:rPr>
          <w:color w:val="000000" w:themeColor="text1"/>
        </w:rPr>
        <w:t xml:space="preserve">relationship between </w:t>
      </w:r>
      <w:r w:rsidR="00040A22" w:rsidRPr="00CF365E">
        <w:rPr>
          <w:color w:val="000000" w:themeColor="text1"/>
        </w:rPr>
        <w:t xml:space="preserve">perceived </w:t>
      </w:r>
      <w:r w:rsidR="00BB25DB" w:rsidRPr="00CF365E">
        <w:rPr>
          <w:color w:val="000000" w:themeColor="text1"/>
        </w:rPr>
        <w:t xml:space="preserve">social support </w:t>
      </w:r>
      <w:r w:rsidR="006D4943" w:rsidRPr="00CF365E">
        <w:rPr>
          <w:color w:val="000000" w:themeColor="text1"/>
        </w:rPr>
        <w:t xml:space="preserve">and </w:t>
      </w:r>
      <w:r w:rsidR="00BB25DB" w:rsidRPr="00CF365E">
        <w:rPr>
          <w:color w:val="000000" w:themeColor="text1"/>
        </w:rPr>
        <w:t xml:space="preserve">psychological readiness to return to sport, there is evidence that re-injury anxiety </w:t>
      </w:r>
      <w:r w:rsidR="001E2C1C" w:rsidRPr="00CF365E">
        <w:rPr>
          <w:color w:val="000000" w:themeColor="text1"/>
        </w:rPr>
        <w:t xml:space="preserve">is potentially important. </w:t>
      </w:r>
      <w:r w:rsidR="00A0335E" w:rsidRPr="00CF365E">
        <w:rPr>
          <w:color w:val="000000" w:themeColor="text1"/>
        </w:rPr>
        <w:t>Research has related social support to negative affective states such as re-injury anxiety</w:t>
      </w:r>
      <w:r w:rsidR="004D16C1" w:rsidRPr="00CF365E">
        <w:rPr>
          <w:color w:val="000000" w:themeColor="text1"/>
        </w:rPr>
        <w:t>,</w:t>
      </w:r>
      <w:proofErr w:type="gramStart"/>
      <w:r w:rsidR="00CA1AF6" w:rsidRPr="00CF365E">
        <w:rPr>
          <w:color w:val="000000" w:themeColor="text1"/>
          <w:vertAlign w:val="superscript"/>
        </w:rPr>
        <w:t>2</w:t>
      </w:r>
      <w:r w:rsidR="00BE77D1" w:rsidRPr="00CF365E">
        <w:rPr>
          <w:color w:val="000000" w:themeColor="text1"/>
          <w:vertAlign w:val="superscript"/>
        </w:rPr>
        <w:t>3</w:t>
      </w:r>
      <w:proofErr w:type="gramEnd"/>
      <w:r w:rsidR="00A0335E" w:rsidRPr="00CF365E">
        <w:rPr>
          <w:color w:val="000000" w:themeColor="text1"/>
        </w:rPr>
        <w:t xml:space="preserve"> and re-injury anxiety to psychological readiness to return to sport</w:t>
      </w:r>
      <w:r w:rsidR="004D16C1" w:rsidRPr="00CF365E">
        <w:rPr>
          <w:color w:val="000000" w:themeColor="text1"/>
        </w:rPr>
        <w:t>.</w:t>
      </w:r>
      <w:r w:rsidR="00BE77D1" w:rsidRPr="00CF365E">
        <w:rPr>
          <w:color w:val="000000" w:themeColor="text1"/>
          <w:vertAlign w:val="superscript"/>
        </w:rPr>
        <w:t>20</w:t>
      </w:r>
      <w:r w:rsidR="00A0335E" w:rsidRPr="00CF365E">
        <w:rPr>
          <w:color w:val="000000" w:themeColor="text1"/>
        </w:rPr>
        <w:t xml:space="preserve"> </w:t>
      </w:r>
      <w:r w:rsidR="006D4943" w:rsidRPr="00CF365E">
        <w:rPr>
          <w:color w:val="000000" w:themeColor="text1"/>
        </w:rPr>
        <w:t>Moreover, a</w:t>
      </w:r>
      <w:r w:rsidR="001E2C1C" w:rsidRPr="00CF365E">
        <w:rPr>
          <w:color w:val="000000" w:themeColor="text1"/>
        </w:rPr>
        <w:t xml:space="preserve">ccording to the </w:t>
      </w:r>
      <w:r w:rsidR="0010441E" w:rsidRPr="00CF365E">
        <w:rPr>
          <w:color w:val="000000" w:themeColor="text1"/>
        </w:rPr>
        <w:t>biopsychosocial model</w:t>
      </w:r>
      <w:r w:rsidR="001E2C1C" w:rsidRPr="00CF365E">
        <w:rPr>
          <w:color w:val="000000" w:themeColor="text1"/>
        </w:rPr>
        <w:t xml:space="preserve"> of sport injury </w:t>
      </w:r>
      <w:r w:rsidR="00B5476A" w:rsidRPr="00CF365E">
        <w:rPr>
          <w:color w:val="000000" w:themeColor="text1"/>
        </w:rPr>
        <w:t xml:space="preserve">and </w:t>
      </w:r>
      <w:r w:rsidR="0010441E" w:rsidRPr="00CF365E">
        <w:rPr>
          <w:color w:val="000000" w:themeColor="text1"/>
        </w:rPr>
        <w:lastRenderedPageBreak/>
        <w:t>rehabilitation</w:t>
      </w:r>
      <w:r w:rsidR="006D4943" w:rsidRPr="00CF365E">
        <w:rPr>
          <w:color w:val="000000" w:themeColor="text1"/>
        </w:rPr>
        <w:t>,</w:t>
      </w:r>
      <w:r w:rsidR="00CA1AF6" w:rsidRPr="00CF365E">
        <w:rPr>
          <w:color w:val="000000" w:themeColor="text1"/>
          <w:vertAlign w:val="superscript"/>
        </w:rPr>
        <w:t>5</w:t>
      </w:r>
      <w:r w:rsidR="006D4943" w:rsidRPr="00CF365E">
        <w:rPr>
          <w:color w:val="000000" w:themeColor="text1"/>
        </w:rPr>
        <w:t xml:space="preserve"> re-injury </w:t>
      </w:r>
      <w:r w:rsidR="00A114DC" w:rsidRPr="00CF365E">
        <w:rPr>
          <w:color w:val="000000" w:themeColor="text1"/>
        </w:rPr>
        <w:t xml:space="preserve">anxiety </w:t>
      </w:r>
      <w:r w:rsidR="006D4943" w:rsidRPr="00CF365E">
        <w:rPr>
          <w:color w:val="000000" w:themeColor="text1"/>
        </w:rPr>
        <w:t xml:space="preserve">may mediate this relationship. </w:t>
      </w:r>
      <w:r w:rsidR="00FF35CE" w:rsidRPr="00CF365E">
        <w:rPr>
          <w:color w:val="000000" w:themeColor="text1"/>
        </w:rPr>
        <w:t>However,</w:t>
      </w:r>
      <w:r w:rsidR="00723C3A" w:rsidRPr="00CF365E">
        <w:rPr>
          <w:color w:val="000000" w:themeColor="text1"/>
        </w:rPr>
        <w:t xml:space="preserve"> to date</w:t>
      </w:r>
      <w:r w:rsidR="006D4943" w:rsidRPr="00CF365E">
        <w:rPr>
          <w:color w:val="000000" w:themeColor="text1"/>
        </w:rPr>
        <w:t>,</w:t>
      </w:r>
      <w:r w:rsidR="00FA3915" w:rsidRPr="00CF365E">
        <w:rPr>
          <w:color w:val="000000" w:themeColor="text1"/>
        </w:rPr>
        <w:t xml:space="preserve"> no study has </w:t>
      </w:r>
      <w:r w:rsidR="006D4943" w:rsidRPr="00CF365E">
        <w:rPr>
          <w:color w:val="000000" w:themeColor="text1"/>
        </w:rPr>
        <w:t>examined</w:t>
      </w:r>
      <w:r w:rsidR="00FA3915" w:rsidRPr="00CF365E">
        <w:rPr>
          <w:color w:val="000000" w:themeColor="text1"/>
        </w:rPr>
        <w:t xml:space="preserve"> these factors </w:t>
      </w:r>
      <w:r w:rsidR="001E43EF" w:rsidRPr="00CF365E">
        <w:rPr>
          <w:color w:val="000000" w:themeColor="text1"/>
        </w:rPr>
        <w:t>in the same study</w:t>
      </w:r>
      <w:r w:rsidR="00FA3915" w:rsidRPr="00CF365E">
        <w:rPr>
          <w:color w:val="000000" w:themeColor="text1"/>
        </w:rPr>
        <w:t xml:space="preserve">, despite </w:t>
      </w:r>
      <w:r w:rsidR="006D4943" w:rsidRPr="00CF365E">
        <w:rPr>
          <w:color w:val="000000" w:themeColor="text1"/>
        </w:rPr>
        <w:t xml:space="preserve">a </w:t>
      </w:r>
      <w:r w:rsidR="00FA3915" w:rsidRPr="00CF365E">
        <w:rPr>
          <w:color w:val="000000" w:themeColor="text1"/>
        </w:rPr>
        <w:t xml:space="preserve">theoretical and empirical rationale </w:t>
      </w:r>
      <w:r w:rsidR="008C1B41" w:rsidRPr="00CF365E">
        <w:rPr>
          <w:color w:val="000000" w:themeColor="text1"/>
        </w:rPr>
        <w:t>to do so</w:t>
      </w:r>
      <w:r w:rsidR="00FA3915" w:rsidRPr="00CF365E">
        <w:rPr>
          <w:color w:val="000000" w:themeColor="text1"/>
        </w:rPr>
        <w:t>.</w:t>
      </w:r>
    </w:p>
    <w:p w14:paraId="690717E4" w14:textId="77777777" w:rsidR="00EF78D6" w:rsidRPr="00CF365E" w:rsidRDefault="0043086F" w:rsidP="005922F8">
      <w:pPr>
        <w:spacing w:line="480" w:lineRule="auto"/>
        <w:rPr>
          <w:b/>
          <w:color w:val="000000" w:themeColor="text1"/>
        </w:rPr>
      </w:pPr>
      <w:r w:rsidRPr="00CF365E">
        <w:rPr>
          <w:b/>
          <w:color w:val="000000" w:themeColor="text1"/>
        </w:rPr>
        <w:t xml:space="preserve">The </w:t>
      </w:r>
      <w:r w:rsidR="00097667" w:rsidRPr="00CF365E">
        <w:rPr>
          <w:b/>
          <w:color w:val="000000" w:themeColor="text1"/>
        </w:rPr>
        <w:t>Present S</w:t>
      </w:r>
      <w:r w:rsidRPr="00CF365E">
        <w:rPr>
          <w:b/>
          <w:color w:val="000000" w:themeColor="text1"/>
        </w:rPr>
        <w:t>tudy</w:t>
      </w:r>
    </w:p>
    <w:p w14:paraId="502C6B21" w14:textId="439940EB" w:rsidR="0016242B" w:rsidRPr="00CF365E" w:rsidRDefault="00097667" w:rsidP="005922F8">
      <w:pPr>
        <w:autoSpaceDE w:val="0"/>
        <w:autoSpaceDN w:val="0"/>
        <w:adjustRightInd w:val="0"/>
        <w:spacing w:line="480" w:lineRule="auto"/>
        <w:ind w:firstLine="567"/>
        <w:rPr>
          <w:color w:val="000000" w:themeColor="text1"/>
        </w:rPr>
      </w:pPr>
      <w:r w:rsidRPr="00CF365E">
        <w:rPr>
          <w:color w:val="000000" w:themeColor="text1"/>
        </w:rPr>
        <w:t xml:space="preserve">Against this background, </w:t>
      </w:r>
      <w:r w:rsidR="00436489" w:rsidRPr="00CF365E">
        <w:rPr>
          <w:color w:val="000000" w:themeColor="text1"/>
        </w:rPr>
        <w:t xml:space="preserve">the </w:t>
      </w:r>
      <w:r w:rsidR="00E77D8E" w:rsidRPr="00CF365E">
        <w:rPr>
          <w:color w:val="000000" w:themeColor="text1"/>
        </w:rPr>
        <w:t xml:space="preserve">first </w:t>
      </w:r>
      <w:r w:rsidR="00436489" w:rsidRPr="00CF365E">
        <w:rPr>
          <w:color w:val="000000" w:themeColor="text1"/>
        </w:rPr>
        <w:t xml:space="preserve">aim of the present study was to further examine the role of perceived social support in psychological readiness to return to sport following injury in soccer players. </w:t>
      </w:r>
      <w:r w:rsidR="00E77D8E" w:rsidRPr="00CF365E">
        <w:rPr>
          <w:color w:val="000000" w:themeColor="text1"/>
        </w:rPr>
        <w:t>The second</w:t>
      </w:r>
      <w:r w:rsidR="00436489" w:rsidRPr="00CF365E">
        <w:rPr>
          <w:color w:val="000000" w:themeColor="text1"/>
        </w:rPr>
        <w:t xml:space="preserve"> aim </w:t>
      </w:r>
      <w:r w:rsidR="00E77D8E" w:rsidRPr="00CF365E">
        <w:rPr>
          <w:color w:val="000000" w:themeColor="text1"/>
        </w:rPr>
        <w:t xml:space="preserve">was </w:t>
      </w:r>
      <w:r w:rsidR="00436489" w:rsidRPr="00CF365E">
        <w:rPr>
          <w:color w:val="000000" w:themeColor="text1"/>
        </w:rPr>
        <w:t>to extend previous research by examining whether re-injury anxiety</w:t>
      </w:r>
      <w:r w:rsidR="00C520BA" w:rsidRPr="00CF365E">
        <w:rPr>
          <w:color w:val="000000" w:themeColor="text1"/>
        </w:rPr>
        <w:t xml:space="preserve"> </w:t>
      </w:r>
      <w:r w:rsidR="00436489" w:rsidRPr="00CF365E">
        <w:rPr>
          <w:color w:val="000000" w:themeColor="text1"/>
        </w:rPr>
        <w:t xml:space="preserve">during rehabilitation is a mediating factor in this relationship. </w:t>
      </w:r>
      <w:r w:rsidRPr="00CF365E">
        <w:rPr>
          <w:color w:val="000000" w:themeColor="text1"/>
        </w:rPr>
        <w:t xml:space="preserve">Based on the preceding </w:t>
      </w:r>
      <w:r w:rsidR="00E77D8E" w:rsidRPr="00CF365E">
        <w:rPr>
          <w:color w:val="000000" w:themeColor="text1"/>
        </w:rPr>
        <w:t>theoretical and empirical underpinnings</w:t>
      </w:r>
      <w:r w:rsidRPr="00CF365E">
        <w:rPr>
          <w:color w:val="000000" w:themeColor="text1"/>
        </w:rPr>
        <w:t xml:space="preserve">, we </w:t>
      </w:r>
      <w:r w:rsidR="00436489" w:rsidRPr="00CF365E">
        <w:rPr>
          <w:color w:val="000000" w:themeColor="text1"/>
        </w:rPr>
        <w:t xml:space="preserve">hypothesised </w:t>
      </w:r>
      <w:r w:rsidR="00983DF3" w:rsidRPr="00CF365E">
        <w:rPr>
          <w:color w:val="000000" w:themeColor="text1"/>
        </w:rPr>
        <w:t>that</w:t>
      </w:r>
      <w:r w:rsidR="00E77D8E" w:rsidRPr="00CF365E">
        <w:rPr>
          <w:color w:val="000000" w:themeColor="text1"/>
        </w:rPr>
        <w:t>;</w:t>
      </w:r>
      <w:r w:rsidR="00C520BA" w:rsidRPr="00CF365E">
        <w:rPr>
          <w:color w:val="000000" w:themeColor="text1"/>
        </w:rPr>
        <w:t xml:space="preserve"> </w:t>
      </w:r>
      <w:r w:rsidR="00E77D8E" w:rsidRPr="00CF365E">
        <w:rPr>
          <w:color w:val="000000" w:themeColor="text1"/>
        </w:rPr>
        <w:t xml:space="preserve">(i) </w:t>
      </w:r>
      <w:r w:rsidR="00C520BA" w:rsidRPr="00CF365E">
        <w:rPr>
          <w:color w:val="000000" w:themeColor="text1"/>
        </w:rPr>
        <w:t>perceived</w:t>
      </w:r>
      <w:r w:rsidR="00822396" w:rsidRPr="00CF365E">
        <w:rPr>
          <w:color w:val="000000" w:themeColor="text1"/>
        </w:rPr>
        <w:t xml:space="preserve"> </w:t>
      </w:r>
      <w:r w:rsidRPr="00CF365E">
        <w:rPr>
          <w:color w:val="000000" w:themeColor="text1"/>
        </w:rPr>
        <w:t xml:space="preserve">social support </w:t>
      </w:r>
      <w:r w:rsidR="00983DF3" w:rsidRPr="00CF365E">
        <w:rPr>
          <w:color w:val="000000" w:themeColor="text1"/>
        </w:rPr>
        <w:t xml:space="preserve">would </w:t>
      </w:r>
      <w:r w:rsidRPr="00CF365E">
        <w:rPr>
          <w:color w:val="000000" w:themeColor="text1"/>
        </w:rPr>
        <w:t>positive</w:t>
      </w:r>
      <w:r w:rsidR="00983DF3" w:rsidRPr="00CF365E">
        <w:rPr>
          <w:color w:val="000000" w:themeColor="text1"/>
        </w:rPr>
        <w:t xml:space="preserve">ly predict psychological </w:t>
      </w:r>
      <w:r w:rsidR="00C35AA6" w:rsidRPr="00CF365E">
        <w:rPr>
          <w:color w:val="000000" w:themeColor="text1"/>
        </w:rPr>
        <w:t xml:space="preserve">readiness to </w:t>
      </w:r>
      <w:r w:rsidR="00983DF3" w:rsidRPr="00CF365E">
        <w:rPr>
          <w:color w:val="000000" w:themeColor="text1"/>
        </w:rPr>
        <w:t xml:space="preserve">return to sport </w:t>
      </w:r>
      <w:r w:rsidR="00E77D8E" w:rsidRPr="00CF365E">
        <w:rPr>
          <w:color w:val="000000" w:themeColor="text1"/>
        </w:rPr>
        <w:t xml:space="preserve">and (ii) </w:t>
      </w:r>
      <w:r w:rsidR="00983DF3" w:rsidRPr="00CF365E">
        <w:rPr>
          <w:color w:val="000000" w:themeColor="text1"/>
        </w:rPr>
        <w:t>re-injury anxiety</w:t>
      </w:r>
      <w:r w:rsidR="00436489" w:rsidRPr="00CF365E">
        <w:rPr>
          <w:color w:val="000000" w:themeColor="text1"/>
        </w:rPr>
        <w:t xml:space="preserve"> during rehabilitation</w:t>
      </w:r>
      <w:r w:rsidR="00E77D8E" w:rsidRPr="00CF365E">
        <w:rPr>
          <w:color w:val="000000" w:themeColor="text1"/>
        </w:rPr>
        <w:t xml:space="preserve"> would mediate this relationship </w:t>
      </w:r>
      <w:r w:rsidR="00983DF3" w:rsidRPr="00CF365E">
        <w:rPr>
          <w:color w:val="000000" w:themeColor="text1"/>
        </w:rPr>
        <w:t xml:space="preserve">(see Figure 1). </w:t>
      </w:r>
    </w:p>
    <w:p w14:paraId="5316C101" w14:textId="77777777" w:rsidR="00873EBD" w:rsidRPr="00CF365E" w:rsidRDefault="00873EBD" w:rsidP="005922F8">
      <w:pPr>
        <w:autoSpaceDE w:val="0"/>
        <w:autoSpaceDN w:val="0"/>
        <w:adjustRightInd w:val="0"/>
        <w:spacing w:line="480" w:lineRule="auto"/>
        <w:jc w:val="center"/>
        <w:rPr>
          <w:b/>
          <w:color w:val="000000" w:themeColor="text1"/>
        </w:rPr>
      </w:pPr>
      <w:r w:rsidRPr="00CF365E">
        <w:rPr>
          <w:b/>
          <w:color w:val="000000" w:themeColor="text1"/>
        </w:rPr>
        <w:t>Method</w:t>
      </w:r>
      <w:r w:rsidR="00F10AAA" w:rsidRPr="00CF365E">
        <w:rPr>
          <w:b/>
          <w:color w:val="000000" w:themeColor="text1"/>
        </w:rPr>
        <w:t>s</w:t>
      </w:r>
    </w:p>
    <w:p w14:paraId="2AF73269" w14:textId="77777777" w:rsidR="00873EBD" w:rsidRPr="00CF365E" w:rsidRDefault="00873EBD" w:rsidP="005922F8">
      <w:pPr>
        <w:autoSpaceDE w:val="0"/>
        <w:autoSpaceDN w:val="0"/>
        <w:adjustRightInd w:val="0"/>
        <w:spacing w:line="480" w:lineRule="auto"/>
        <w:rPr>
          <w:b/>
          <w:color w:val="000000" w:themeColor="text1"/>
        </w:rPr>
      </w:pPr>
      <w:r w:rsidRPr="00CF365E">
        <w:rPr>
          <w:b/>
          <w:color w:val="000000" w:themeColor="text1"/>
        </w:rPr>
        <w:t xml:space="preserve">Participants </w:t>
      </w:r>
    </w:p>
    <w:p w14:paraId="6E43BDB1" w14:textId="1B1D31B2" w:rsidR="006C0A12" w:rsidRPr="00CF365E" w:rsidRDefault="00873EBD" w:rsidP="00906BBD">
      <w:pPr>
        <w:autoSpaceDE w:val="0"/>
        <w:autoSpaceDN w:val="0"/>
        <w:adjustRightInd w:val="0"/>
        <w:spacing w:line="480" w:lineRule="auto"/>
        <w:ind w:firstLine="567"/>
        <w:rPr>
          <w:color w:val="000000" w:themeColor="text1"/>
        </w:rPr>
      </w:pPr>
      <w:r w:rsidRPr="00CF365E">
        <w:rPr>
          <w:color w:val="000000" w:themeColor="text1"/>
        </w:rPr>
        <w:t xml:space="preserve">Participants were 150 adult soccer players (83 male, 67 </w:t>
      </w:r>
      <w:proofErr w:type="gramStart"/>
      <w:r w:rsidRPr="00CF365E">
        <w:rPr>
          <w:color w:val="000000" w:themeColor="text1"/>
        </w:rPr>
        <w:t>female</w:t>
      </w:r>
      <w:proofErr w:type="gramEnd"/>
      <w:r w:rsidRPr="00CF365E">
        <w:rPr>
          <w:color w:val="000000" w:themeColor="text1"/>
        </w:rPr>
        <w:t>;</w:t>
      </w:r>
      <w:r w:rsidR="00AC1A15" w:rsidRPr="00CF365E">
        <w:rPr>
          <w:color w:val="000000" w:themeColor="text1"/>
        </w:rPr>
        <w:t xml:space="preserve"> </w:t>
      </w:r>
      <w:r w:rsidR="00AC1A15" w:rsidRPr="00CF365E">
        <w:rPr>
          <w:i/>
          <w:color w:val="000000" w:themeColor="text1"/>
        </w:rPr>
        <w:t>M</w:t>
      </w:r>
      <w:r w:rsidR="00AC1A15" w:rsidRPr="00CF365E">
        <w:rPr>
          <w:color w:val="000000" w:themeColor="text1"/>
        </w:rPr>
        <w:t xml:space="preserve"> age = </w:t>
      </w:r>
      <w:r w:rsidR="00786BF1" w:rsidRPr="00CF365E">
        <w:rPr>
          <w:color w:val="000000" w:themeColor="text1"/>
        </w:rPr>
        <w:t>25.32</w:t>
      </w:r>
      <w:r w:rsidR="007F0523" w:rsidRPr="00CF365E">
        <w:rPr>
          <w:color w:val="000000" w:themeColor="text1"/>
        </w:rPr>
        <w:t xml:space="preserve"> years</w:t>
      </w:r>
      <w:r w:rsidR="00AC1A15" w:rsidRPr="00CF365E">
        <w:rPr>
          <w:color w:val="000000" w:themeColor="text1"/>
        </w:rPr>
        <w:t xml:space="preserve">, </w:t>
      </w:r>
      <w:r w:rsidR="00AC1A15" w:rsidRPr="00CF365E">
        <w:rPr>
          <w:i/>
          <w:color w:val="000000" w:themeColor="text1"/>
        </w:rPr>
        <w:t>SD</w:t>
      </w:r>
      <w:r w:rsidR="00AC1A15" w:rsidRPr="00CF365E">
        <w:rPr>
          <w:color w:val="000000" w:themeColor="text1"/>
        </w:rPr>
        <w:t xml:space="preserve"> =</w:t>
      </w:r>
      <w:r w:rsidR="00786BF1" w:rsidRPr="00CF365E">
        <w:rPr>
          <w:color w:val="000000" w:themeColor="text1"/>
        </w:rPr>
        <w:t xml:space="preserve"> 4.28</w:t>
      </w:r>
      <w:r w:rsidRPr="00CF365E">
        <w:rPr>
          <w:color w:val="000000" w:themeColor="text1"/>
        </w:rPr>
        <w:t xml:space="preserve">) who had sustained at least one injury within the last 24 months leading to a minimum </w:t>
      </w:r>
      <w:r w:rsidR="004D07BD" w:rsidRPr="00CF365E">
        <w:rPr>
          <w:color w:val="000000" w:themeColor="text1"/>
        </w:rPr>
        <w:t xml:space="preserve">injury </w:t>
      </w:r>
      <w:r w:rsidRPr="00CF365E">
        <w:rPr>
          <w:color w:val="000000" w:themeColor="text1"/>
        </w:rPr>
        <w:t>time-loss from soccer training or matches of eight weeks or more</w:t>
      </w:r>
      <w:r w:rsidR="005D6724" w:rsidRPr="00CF365E">
        <w:rPr>
          <w:color w:val="000000" w:themeColor="text1"/>
        </w:rPr>
        <w:t>.</w:t>
      </w:r>
      <w:r w:rsidRPr="00CF365E">
        <w:rPr>
          <w:color w:val="000000" w:themeColor="text1"/>
        </w:rPr>
        <w:t xml:space="preserve"> </w:t>
      </w:r>
      <w:r w:rsidR="00CA1AF6" w:rsidRPr="00CF365E">
        <w:rPr>
          <w:color w:val="000000" w:themeColor="text1"/>
          <w:vertAlign w:val="superscript"/>
        </w:rPr>
        <w:t>11</w:t>
      </w:r>
      <w:r w:rsidRPr="00CF365E">
        <w:rPr>
          <w:color w:val="000000" w:themeColor="text1"/>
        </w:rPr>
        <w:t xml:space="preserve"> </w:t>
      </w:r>
      <w:r w:rsidR="008F48F8" w:rsidRPr="00CF365E">
        <w:rPr>
          <w:color w:val="000000" w:themeColor="text1"/>
        </w:rPr>
        <w:t xml:space="preserve">The sample demographics by sex are presented in Table 1. </w:t>
      </w:r>
      <w:r w:rsidR="00FD7A09" w:rsidRPr="00CF365E">
        <w:rPr>
          <w:color w:val="000000" w:themeColor="text1"/>
        </w:rPr>
        <w:t xml:space="preserve">The mean </w:t>
      </w:r>
      <w:r w:rsidR="004D07BD" w:rsidRPr="00CF365E">
        <w:rPr>
          <w:color w:val="000000" w:themeColor="text1"/>
        </w:rPr>
        <w:t xml:space="preserve">injury </w:t>
      </w:r>
      <w:r w:rsidR="00FD7A09" w:rsidRPr="00CF365E">
        <w:rPr>
          <w:color w:val="000000" w:themeColor="text1"/>
        </w:rPr>
        <w:t>time</w:t>
      </w:r>
      <w:r w:rsidR="004D07BD" w:rsidRPr="00CF365E">
        <w:rPr>
          <w:color w:val="000000" w:themeColor="text1"/>
        </w:rPr>
        <w:t>-</w:t>
      </w:r>
      <w:r w:rsidR="00FD7A09" w:rsidRPr="00CF365E">
        <w:rPr>
          <w:color w:val="000000" w:themeColor="text1"/>
        </w:rPr>
        <w:t xml:space="preserve">loss </w:t>
      </w:r>
      <w:r w:rsidR="00715270" w:rsidRPr="00CF365E">
        <w:rPr>
          <w:color w:val="000000" w:themeColor="text1"/>
        </w:rPr>
        <w:t xml:space="preserve">(i.e., the length of time from injury occurrence to full return to training and competition) </w:t>
      </w:r>
      <w:r w:rsidR="00FD7A09" w:rsidRPr="00CF365E">
        <w:rPr>
          <w:color w:val="000000" w:themeColor="text1"/>
        </w:rPr>
        <w:t>caused by sport injury was 17.17 weeks (</w:t>
      </w:r>
      <w:r w:rsidR="00FD7A09" w:rsidRPr="00CF365E">
        <w:rPr>
          <w:i/>
          <w:iCs/>
          <w:color w:val="000000" w:themeColor="text1"/>
        </w:rPr>
        <w:t xml:space="preserve">SD </w:t>
      </w:r>
      <w:r w:rsidR="00FD7A09" w:rsidRPr="00CF365E">
        <w:rPr>
          <w:color w:val="000000" w:themeColor="text1"/>
        </w:rPr>
        <w:t xml:space="preserve">= 12.22). Participants were drawn from a range of levels of performance (international, </w:t>
      </w:r>
      <w:r w:rsidR="00FD7A09" w:rsidRPr="00CF365E">
        <w:rPr>
          <w:i/>
          <w:iCs/>
          <w:color w:val="000000" w:themeColor="text1"/>
        </w:rPr>
        <w:t>n</w:t>
      </w:r>
      <w:r w:rsidR="00FD7A09" w:rsidRPr="00CF365E">
        <w:rPr>
          <w:color w:val="000000" w:themeColor="text1"/>
        </w:rPr>
        <w:t xml:space="preserve"> = 11; professional, </w:t>
      </w:r>
      <w:r w:rsidR="00FD7A09" w:rsidRPr="00CF365E">
        <w:rPr>
          <w:i/>
          <w:iCs/>
          <w:color w:val="000000" w:themeColor="text1"/>
        </w:rPr>
        <w:t>n</w:t>
      </w:r>
      <w:r w:rsidR="00FD7A09" w:rsidRPr="00CF365E">
        <w:rPr>
          <w:color w:val="000000" w:themeColor="text1"/>
        </w:rPr>
        <w:t xml:space="preserve">= 11; semi-professional, </w:t>
      </w:r>
      <w:r w:rsidR="00FD7A09" w:rsidRPr="00CF365E">
        <w:rPr>
          <w:i/>
          <w:iCs/>
          <w:color w:val="000000" w:themeColor="text1"/>
        </w:rPr>
        <w:t>n</w:t>
      </w:r>
      <w:r w:rsidR="00FD7A09" w:rsidRPr="00CF365E">
        <w:rPr>
          <w:color w:val="000000" w:themeColor="text1"/>
        </w:rPr>
        <w:t xml:space="preserve"> = 30; </w:t>
      </w:r>
      <w:r w:rsidR="00A420D9" w:rsidRPr="00CF365E">
        <w:rPr>
          <w:color w:val="000000" w:themeColor="text1"/>
        </w:rPr>
        <w:t>recreational</w:t>
      </w:r>
      <w:r w:rsidR="00FD7A09" w:rsidRPr="00CF365E">
        <w:rPr>
          <w:color w:val="000000" w:themeColor="text1"/>
        </w:rPr>
        <w:t xml:space="preserve">, </w:t>
      </w:r>
      <w:r w:rsidR="00FD7A09" w:rsidRPr="00CF365E">
        <w:rPr>
          <w:i/>
          <w:iCs/>
          <w:color w:val="000000" w:themeColor="text1"/>
        </w:rPr>
        <w:t>n</w:t>
      </w:r>
      <w:r w:rsidR="00FD7A09" w:rsidRPr="00CF365E">
        <w:rPr>
          <w:color w:val="000000" w:themeColor="text1"/>
        </w:rPr>
        <w:t xml:space="preserve"> = 98). Most of the injuries reported were traumatic (i.e., sudden onset of symptoms</w:t>
      </w:r>
      <w:r w:rsidR="00822396" w:rsidRPr="00CF365E">
        <w:rPr>
          <w:color w:val="000000" w:themeColor="text1"/>
        </w:rPr>
        <w:t xml:space="preserve"> such as a sprain or strain</w:t>
      </w:r>
      <w:r w:rsidR="00FD7A09" w:rsidRPr="00CF365E">
        <w:rPr>
          <w:color w:val="000000" w:themeColor="text1"/>
        </w:rPr>
        <w:t xml:space="preserve">; </w:t>
      </w:r>
      <w:r w:rsidR="00FD7A09" w:rsidRPr="00CF365E">
        <w:rPr>
          <w:i/>
          <w:iCs/>
          <w:color w:val="000000" w:themeColor="text1"/>
        </w:rPr>
        <w:t>n</w:t>
      </w:r>
      <w:r w:rsidR="00FD7A09" w:rsidRPr="00CF365E">
        <w:rPr>
          <w:color w:val="000000" w:themeColor="text1"/>
        </w:rPr>
        <w:t xml:space="preserve"> = 119) vs. overuse (i.e., insidious onset of symptoms</w:t>
      </w:r>
      <w:r w:rsidR="00822396" w:rsidRPr="00CF365E">
        <w:rPr>
          <w:color w:val="000000" w:themeColor="text1"/>
        </w:rPr>
        <w:t xml:space="preserve"> such as tendinopathy</w:t>
      </w:r>
      <w:r w:rsidR="00DF5B7A" w:rsidRPr="00CF365E">
        <w:rPr>
          <w:color w:val="000000" w:themeColor="text1"/>
        </w:rPr>
        <w:t xml:space="preserve"> or periostitis</w:t>
      </w:r>
      <w:r w:rsidR="00FD7A09" w:rsidRPr="00CF365E">
        <w:rPr>
          <w:color w:val="000000" w:themeColor="text1"/>
        </w:rPr>
        <w:t xml:space="preserve">; </w:t>
      </w:r>
      <w:r w:rsidR="00FD7A09" w:rsidRPr="00CF365E">
        <w:rPr>
          <w:i/>
          <w:iCs/>
          <w:color w:val="000000" w:themeColor="text1"/>
        </w:rPr>
        <w:t>n</w:t>
      </w:r>
      <w:r w:rsidR="00FD7A09" w:rsidRPr="00CF365E">
        <w:rPr>
          <w:color w:val="000000" w:themeColor="text1"/>
        </w:rPr>
        <w:t xml:space="preserve"> = 31) and were considered a new injury (</w:t>
      </w:r>
      <w:r w:rsidR="00FD7A09" w:rsidRPr="00CF365E">
        <w:rPr>
          <w:i/>
          <w:iCs/>
          <w:color w:val="000000" w:themeColor="text1"/>
        </w:rPr>
        <w:t xml:space="preserve">n </w:t>
      </w:r>
      <w:r w:rsidR="00FD7A09" w:rsidRPr="00CF365E">
        <w:rPr>
          <w:color w:val="000000" w:themeColor="text1"/>
        </w:rPr>
        <w:t xml:space="preserve">= 126) to the participants </w:t>
      </w:r>
      <w:r w:rsidR="00B5426B" w:rsidRPr="00CF365E">
        <w:rPr>
          <w:color w:val="000000" w:themeColor="text1"/>
        </w:rPr>
        <w:t>versus</w:t>
      </w:r>
      <w:r w:rsidR="00FD7A09" w:rsidRPr="00CF365E">
        <w:rPr>
          <w:color w:val="000000" w:themeColor="text1"/>
        </w:rPr>
        <w:t xml:space="preserve"> a re-injury (i.e., same injury type and location after returning to sport; </w:t>
      </w:r>
      <w:r w:rsidR="00FD7A09" w:rsidRPr="00CF365E">
        <w:rPr>
          <w:i/>
          <w:iCs/>
          <w:color w:val="000000" w:themeColor="text1"/>
        </w:rPr>
        <w:t>n</w:t>
      </w:r>
      <w:r w:rsidR="00FD7A09" w:rsidRPr="00CF365E">
        <w:rPr>
          <w:color w:val="000000" w:themeColor="text1"/>
        </w:rPr>
        <w:t xml:space="preserve"> = 24).</w:t>
      </w:r>
    </w:p>
    <w:p w14:paraId="380CEDC3" w14:textId="1F250F10" w:rsidR="00873EBD" w:rsidRPr="00CF365E" w:rsidRDefault="00873EBD" w:rsidP="005922F8">
      <w:pPr>
        <w:autoSpaceDE w:val="0"/>
        <w:autoSpaceDN w:val="0"/>
        <w:adjustRightInd w:val="0"/>
        <w:spacing w:line="480" w:lineRule="auto"/>
        <w:rPr>
          <w:b/>
          <w:color w:val="000000" w:themeColor="text1"/>
        </w:rPr>
      </w:pPr>
      <w:r w:rsidRPr="00CF365E">
        <w:rPr>
          <w:b/>
          <w:color w:val="000000" w:themeColor="text1"/>
        </w:rPr>
        <w:lastRenderedPageBreak/>
        <w:t>Procedure</w:t>
      </w:r>
    </w:p>
    <w:p w14:paraId="630A16FF" w14:textId="55F1656F" w:rsidR="00873EBD" w:rsidRPr="00CF365E" w:rsidRDefault="00873EBD" w:rsidP="005922F8">
      <w:pPr>
        <w:autoSpaceDE w:val="0"/>
        <w:autoSpaceDN w:val="0"/>
        <w:adjustRightInd w:val="0"/>
        <w:spacing w:line="480" w:lineRule="auto"/>
        <w:ind w:firstLine="567"/>
        <w:rPr>
          <w:color w:val="000000" w:themeColor="text1"/>
        </w:rPr>
      </w:pPr>
      <w:r w:rsidRPr="00CF365E">
        <w:rPr>
          <w:color w:val="000000" w:themeColor="text1"/>
        </w:rPr>
        <w:t xml:space="preserve">A university ethics committee approved the study. Informed consent was obtained from all participants prior to </w:t>
      </w:r>
      <w:r w:rsidR="00AC1A15" w:rsidRPr="00CF365E">
        <w:rPr>
          <w:color w:val="000000" w:themeColor="text1"/>
        </w:rPr>
        <w:t xml:space="preserve">the commencement </w:t>
      </w:r>
      <w:r w:rsidRPr="00CF365E">
        <w:rPr>
          <w:color w:val="000000" w:themeColor="text1"/>
        </w:rPr>
        <w:t xml:space="preserve">of the study. </w:t>
      </w:r>
      <w:r w:rsidR="006C03E5" w:rsidRPr="00CF365E">
        <w:rPr>
          <w:color w:val="000000" w:themeColor="text1"/>
        </w:rPr>
        <w:t>Our</w:t>
      </w:r>
      <w:r w:rsidRPr="00CF365E">
        <w:rPr>
          <w:color w:val="000000" w:themeColor="text1"/>
        </w:rPr>
        <w:t xml:space="preserve"> study employed a cross-sectional design. </w:t>
      </w:r>
      <w:r w:rsidR="00FD7A09" w:rsidRPr="00CF365E">
        <w:rPr>
          <w:color w:val="000000" w:themeColor="text1"/>
        </w:rPr>
        <w:t xml:space="preserve">Prior to distribution, the questionnaire was piloted on two separate individuals focussing on the quality of the content, presentation, ease of completion, and then consequently revised. Participants voluntarily completed either an online version of the questionnaire (82%; Qualtrics, Provo, UT, USA) or an identical paper copy (18%). </w:t>
      </w:r>
      <w:r w:rsidR="008B3C34" w:rsidRPr="00CF365E">
        <w:rPr>
          <w:color w:val="000000" w:themeColor="text1"/>
        </w:rPr>
        <w:t xml:space="preserve">All </w:t>
      </w:r>
      <w:r w:rsidR="00FD7A09" w:rsidRPr="00CF365E">
        <w:rPr>
          <w:color w:val="000000" w:themeColor="text1"/>
        </w:rPr>
        <w:t xml:space="preserve">Likert scales were fully labelled with verbal anchors </w:t>
      </w:r>
      <w:r w:rsidR="00935FDC" w:rsidRPr="00CF365E">
        <w:rPr>
          <w:color w:val="000000" w:themeColor="text1"/>
        </w:rPr>
        <w:t>to be</w:t>
      </w:r>
      <w:r w:rsidR="00FD7A09" w:rsidRPr="00CF365E">
        <w:rPr>
          <w:color w:val="000000" w:themeColor="text1"/>
        </w:rPr>
        <w:t xml:space="preserve"> more robust than partially labelled scales. Participants responded to the questionnaire by retrospectively reflecting on their experience of rehabilitation (</w:t>
      </w:r>
      <w:r w:rsidR="00A420D9" w:rsidRPr="00CF365E">
        <w:rPr>
          <w:color w:val="000000" w:themeColor="text1"/>
        </w:rPr>
        <w:t>i.e., perceived social support and re-injury anxiety</w:t>
      </w:r>
      <w:r w:rsidR="00FD7A09" w:rsidRPr="00CF365E">
        <w:rPr>
          <w:color w:val="000000" w:themeColor="text1"/>
        </w:rPr>
        <w:t>) and their return to sport following injury (</w:t>
      </w:r>
      <w:r w:rsidR="00A420D9" w:rsidRPr="00CF365E">
        <w:rPr>
          <w:color w:val="000000" w:themeColor="text1"/>
        </w:rPr>
        <w:t>i.e., psychological readiness</w:t>
      </w:r>
      <w:r w:rsidR="00FD7A09" w:rsidRPr="00CF365E">
        <w:rPr>
          <w:color w:val="000000" w:themeColor="text1"/>
        </w:rPr>
        <w:t>).</w:t>
      </w:r>
    </w:p>
    <w:p w14:paraId="15212794" w14:textId="77777777" w:rsidR="00873EBD" w:rsidRPr="00CF365E" w:rsidRDefault="00873EBD" w:rsidP="005922F8">
      <w:pPr>
        <w:autoSpaceDE w:val="0"/>
        <w:autoSpaceDN w:val="0"/>
        <w:adjustRightInd w:val="0"/>
        <w:spacing w:line="480" w:lineRule="auto"/>
        <w:rPr>
          <w:b/>
          <w:color w:val="000000" w:themeColor="text1"/>
        </w:rPr>
      </w:pPr>
      <w:r w:rsidRPr="00CF365E">
        <w:rPr>
          <w:b/>
          <w:color w:val="000000" w:themeColor="text1"/>
        </w:rPr>
        <w:t>Measures</w:t>
      </w:r>
    </w:p>
    <w:p w14:paraId="33F824AB" w14:textId="0F02D7B7" w:rsidR="00873EBD" w:rsidRPr="00CF365E" w:rsidRDefault="00FD7A09" w:rsidP="000E1382">
      <w:pPr>
        <w:autoSpaceDE w:val="0"/>
        <w:autoSpaceDN w:val="0"/>
        <w:adjustRightInd w:val="0"/>
        <w:spacing w:line="480" w:lineRule="auto"/>
        <w:ind w:firstLine="567"/>
        <w:rPr>
          <w:color w:val="000000" w:themeColor="text1"/>
        </w:rPr>
      </w:pPr>
      <w:r w:rsidRPr="00CF365E">
        <w:rPr>
          <w:i/>
          <w:color w:val="000000" w:themeColor="text1"/>
        </w:rPr>
        <w:t xml:space="preserve">Perceived </w:t>
      </w:r>
      <w:r w:rsidR="00873EBD" w:rsidRPr="00CF365E">
        <w:rPr>
          <w:i/>
          <w:color w:val="000000" w:themeColor="text1"/>
        </w:rPr>
        <w:t>Social support.</w:t>
      </w:r>
      <w:r w:rsidR="00873EBD" w:rsidRPr="00CF365E">
        <w:rPr>
          <w:b/>
          <w:i/>
          <w:color w:val="000000" w:themeColor="text1"/>
        </w:rPr>
        <w:t xml:space="preserve"> </w:t>
      </w:r>
      <w:r w:rsidR="00873EBD" w:rsidRPr="00CF365E">
        <w:rPr>
          <w:color w:val="000000" w:themeColor="text1"/>
        </w:rPr>
        <w:t>To measure perceptions of social support, we used the Perceived Available Support in Sport Questionnaire (PASS-Q)</w:t>
      </w:r>
      <w:r w:rsidR="005A37D5" w:rsidRPr="00CF365E">
        <w:rPr>
          <w:color w:val="000000" w:themeColor="text1"/>
          <w:vertAlign w:val="superscript"/>
        </w:rPr>
        <w:t>2</w:t>
      </w:r>
      <w:r w:rsidR="00BE77D1" w:rsidRPr="00CF365E">
        <w:rPr>
          <w:color w:val="000000" w:themeColor="text1"/>
          <w:vertAlign w:val="superscript"/>
        </w:rPr>
        <w:t>4</w:t>
      </w:r>
      <w:r w:rsidR="00873EBD" w:rsidRPr="00CF365E">
        <w:rPr>
          <w:color w:val="000000" w:themeColor="text1"/>
        </w:rPr>
        <w:t>. The PASS-Q contains 16 equally distributed items which assess dimensions of emotional (e.g.</w:t>
      </w:r>
      <w:r w:rsidR="004C0D1E" w:rsidRPr="00CF365E">
        <w:rPr>
          <w:color w:val="000000" w:themeColor="text1"/>
        </w:rPr>
        <w:t>,</w:t>
      </w:r>
      <w:r w:rsidR="00873EBD" w:rsidRPr="00CF365E">
        <w:rPr>
          <w:color w:val="000000" w:themeColor="text1"/>
        </w:rPr>
        <w:t xml:space="preserve"> “show concern for you”), esteem (e.g.</w:t>
      </w:r>
      <w:r w:rsidR="004C0D1E" w:rsidRPr="00CF365E">
        <w:rPr>
          <w:color w:val="000000" w:themeColor="text1"/>
        </w:rPr>
        <w:t>,</w:t>
      </w:r>
      <w:r w:rsidR="00873EBD" w:rsidRPr="00CF365E">
        <w:rPr>
          <w:color w:val="000000" w:themeColor="text1"/>
        </w:rPr>
        <w:t xml:space="preserve"> “boost your sense of competence”), informational (e.g.</w:t>
      </w:r>
      <w:r w:rsidR="004C0D1E" w:rsidRPr="00CF365E">
        <w:rPr>
          <w:color w:val="000000" w:themeColor="text1"/>
        </w:rPr>
        <w:t>,</w:t>
      </w:r>
      <w:r w:rsidR="00873EBD" w:rsidRPr="00CF365E">
        <w:rPr>
          <w:color w:val="000000" w:themeColor="text1"/>
        </w:rPr>
        <w:t xml:space="preserve"> “give you constructive criticism”), and tangible support (e.g.</w:t>
      </w:r>
      <w:r w:rsidR="004C0D1E" w:rsidRPr="00CF365E">
        <w:rPr>
          <w:color w:val="000000" w:themeColor="text1"/>
        </w:rPr>
        <w:t>,</w:t>
      </w:r>
      <w:r w:rsidR="00873EBD" w:rsidRPr="00CF365E">
        <w:rPr>
          <w:color w:val="000000" w:themeColor="text1"/>
        </w:rPr>
        <w:t xml:space="preserve"> “help with travel to training and matches”). To contextualise </w:t>
      </w:r>
      <w:r w:rsidR="00737A79" w:rsidRPr="00CF365E">
        <w:rPr>
          <w:color w:val="000000" w:themeColor="text1"/>
        </w:rPr>
        <w:t xml:space="preserve">the scale </w:t>
      </w:r>
      <w:r w:rsidR="00873EBD" w:rsidRPr="00CF365E">
        <w:rPr>
          <w:color w:val="000000" w:themeColor="text1"/>
        </w:rPr>
        <w:t xml:space="preserve">to </w:t>
      </w:r>
      <w:r w:rsidR="00737A79" w:rsidRPr="00CF365E">
        <w:rPr>
          <w:color w:val="000000" w:themeColor="text1"/>
        </w:rPr>
        <w:t xml:space="preserve">the </w:t>
      </w:r>
      <w:r w:rsidR="00873EBD" w:rsidRPr="00CF365E">
        <w:rPr>
          <w:color w:val="000000" w:themeColor="text1"/>
        </w:rPr>
        <w:t>injury experience, the items were preceded by the stem: “Think about your overall experience of</w:t>
      </w:r>
      <w:r w:rsidR="00A57D3F" w:rsidRPr="00CF365E">
        <w:rPr>
          <w:color w:val="000000" w:themeColor="text1"/>
        </w:rPr>
        <w:t xml:space="preserve"> injury rehabilitation</w:t>
      </w:r>
      <w:r w:rsidR="00873EBD" w:rsidRPr="00CF365E">
        <w:rPr>
          <w:color w:val="000000" w:themeColor="text1"/>
        </w:rPr>
        <w:t xml:space="preserve">. If needed, to what extent would someone…,” with responses scored on a 5-point Likert scale ranging from 0 (not at all) to 5 (extremely so). Based on conceptual </w:t>
      </w:r>
      <w:r w:rsidR="000E1382" w:rsidRPr="00CF365E">
        <w:rPr>
          <w:color w:val="000000" w:themeColor="text1"/>
        </w:rPr>
        <w:t xml:space="preserve">suggestions </w:t>
      </w:r>
      <w:r w:rsidR="00873EBD" w:rsidRPr="00CF365E">
        <w:rPr>
          <w:color w:val="000000" w:themeColor="text1"/>
        </w:rPr>
        <w:t xml:space="preserve">together with </w:t>
      </w:r>
      <w:r w:rsidR="003E4C8D" w:rsidRPr="00CF365E">
        <w:rPr>
          <w:color w:val="000000" w:themeColor="text1"/>
        </w:rPr>
        <w:t xml:space="preserve">previous empirical work </w:t>
      </w:r>
      <w:r w:rsidR="00873EBD" w:rsidRPr="00CF365E">
        <w:rPr>
          <w:color w:val="000000" w:themeColor="text1"/>
        </w:rPr>
        <w:t xml:space="preserve">we </w:t>
      </w:r>
      <w:r w:rsidR="000E1382" w:rsidRPr="00CF365E">
        <w:rPr>
          <w:color w:val="000000" w:themeColor="text1"/>
        </w:rPr>
        <w:t xml:space="preserve">created a total score of </w:t>
      </w:r>
      <w:r w:rsidR="00935FDC" w:rsidRPr="00CF365E">
        <w:rPr>
          <w:color w:val="000000" w:themeColor="text1"/>
        </w:rPr>
        <w:t xml:space="preserve">perceived </w:t>
      </w:r>
      <w:r w:rsidR="000E1382" w:rsidRPr="00CF365E">
        <w:rPr>
          <w:color w:val="000000" w:themeColor="text1"/>
        </w:rPr>
        <w:t>social support by averaging across subscales</w:t>
      </w:r>
      <w:r w:rsidR="00866706" w:rsidRPr="00CF365E">
        <w:rPr>
          <w:color w:val="000000" w:themeColor="text1"/>
        </w:rPr>
        <w:t>.</w:t>
      </w:r>
      <w:r w:rsidR="00866706" w:rsidRPr="00CF365E">
        <w:rPr>
          <w:color w:val="000000" w:themeColor="text1"/>
          <w:vertAlign w:val="superscript"/>
        </w:rPr>
        <w:t>12,13</w:t>
      </w:r>
      <w:r w:rsidR="00866706" w:rsidRPr="00CF365E">
        <w:rPr>
          <w:color w:val="000000" w:themeColor="text1"/>
        </w:rPr>
        <w:t xml:space="preserve"> </w:t>
      </w:r>
      <w:r w:rsidR="003815CC" w:rsidRPr="00CF365E">
        <w:rPr>
          <w:color w:val="000000" w:themeColor="text1"/>
        </w:rPr>
        <w:t>For example, it is plausible that each dimension of perceived social support serves multiple functions.</w:t>
      </w:r>
      <w:r w:rsidR="003815CC" w:rsidRPr="00CF365E">
        <w:rPr>
          <w:color w:val="000000" w:themeColor="text1"/>
          <w:vertAlign w:val="superscript"/>
        </w:rPr>
        <w:t>13</w:t>
      </w:r>
      <w:r w:rsidR="003815CC" w:rsidRPr="00CF365E">
        <w:rPr>
          <w:color w:val="000000" w:themeColor="text1"/>
        </w:rPr>
        <w:t xml:space="preserve"> </w:t>
      </w:r>
      <w:r w:rsidR="0031400A" w:rsidRPr="00CF365E">
        <w:rPr>
          <w:color w:val="000000" w:themeColor="text1"/>
        </w:rPr>
        <w:t xml:space="preserve">This was termed total perceived social support. </w:t>
      </w:r>
      <w:r w:rsidR="00873EBD" w:rsidRPr="00CF365E">
        <w:rPr>
          <w:color w:val="000000" w:themeColor="text1"/>
        </w:rPr>
        <w:t>The PASS-Q has demonstrated reliability and validity in previous studies</w:t>
      </w:r>
      <w:r w:rsidR="00C85C17" w:rsidRPr="00CF365E">
        <w:rPr>
          <w:color w:val="000000" w:themeColor="text1"/>
        </w:rPr>
        <w:t xml:space="preserve"> with independent samples</w:t>
      </w:r>
      <w:r w:rsidR="00594B04" w:rsidRPr="00CF365E">
        <w:rPr>
          <w:color w:val="000000" w:themeColor="text1"/>
        </w:rPr>
        <w:t xml:space="preserve"> (</w:t>
      </w:r>
      <w:r w:rsidR="00594B04" w:rsidRPr="00CF365E">
        <w:rPr>
          <w:rFonts w:eastAsiaTheme="minorHAnsi"/>
          <w:i/>
          <w:iCs/>
          <w:color w:val="000000" w:themeColor="text1"/>
          <w:shd w:val="clear" w:color="auto" w:fill="FFFFFF"/>
          <w:lang w:eastAsia="en-US"/>
        </w:rPr>
        <w:t>α</w:t>
      </w:r>
      <w:r w:rsidR="00263588" w:rsidRPr="00CF365E">
        <w:rPr>
          <w:rFonts w:eastAsiaTheme="minorHAnsi"/>
          <w:i/>
          <w:iCs/>
          <w:color w:val="000000" w:themeColor="text1"/>
          <w:shd w:val="clear" w:color="auto" w:fill="FFFFFF"/>
          <w:lang w:eastAsia="en-US"/>
        </w:rPr>
        <w:t xml:space="preserve"> </w:t>
      </w:r>
      <w:r w:rsidR="00594B04" w:rsidRPr="00CF365E">
        <w:rPr>
          <w:rFonts w:eastAsiaTheme="minorHAnsi"/>
          <w:color w:val="000000" w:themeColor="text1"/>
          <w:shd w:val="clear" w:color="auto" w:fill="FFFFFF"/>
          <w:lang w:eastAsia="en-US"/>
        </w:rPr>
        <w:t xml:space="preserve">= </w:t>
      </w:r>
      <w:r w:rsidR="00263588" w:rsidRPr="00CF365E">
        <w:rPr>
          <w:rFonts w:eastAsiaTheme="minorHAnsi"/>
          <w:color w:val="000000" w:themeColor="text1"/>
          <w:shd w:val="clear" w:color="auto" w:fill="FFFFFF"/>
          <w:lang w:eastAsia="en-US"/>
        </w:rPr>
        <w:t>.</w:t>
      </w:r>
      <w:r w:rsidR="00C85C17" w:rsidRPr="00CF365E">
        <w:rPr>
          <w:rFonts w:eastAsiaTheme="minorHAnsi"/>
          <w:color w:val="000000" w:themeColor="text1"/>
          <w:shd w:val="clear" w:color="auto" w:fill="FFFFFF"/>
          <w:lang w:eastAsia="en-US"/>
        </w:rPr>
        <w:t>79 - .89</w:t>
      </w:r>
      <w:r w:rsidR="00263588" w:rsidRPr="00CF365E">
        <w:rPr>
          <w:rFonts w:eastAsiaTheme="minorHAnsi"/>
          <w:color w:val="000000" w:themeColor="text1"/>
          <w:sz w:val="22"/>
          <w:szCs w:val="22"/>
          <w:shd w:val="clear" w:color="auto" w:fill="FFFFFF"/>
          <w:lang w:eastAsia="en-US"/>
        </w:rPr>
        <w:t>)</w:t>
      </w:r>
      <w:r w:rsidR="00D72FD9" w:rsidRPr="00CF365E">
        <w:rPr>
          <w:color w:val="000000" w:themeColor="text1"/>
        </w:rPr>
        <w:t>.</w:t>
      </w:r>
      <w:r w:rsidR="005A37D5" w:rsidRPr="00CF365E">
        <w:rPr>
          <w:color w:val="000000" w:themeColor="text1"/>
          <w:vertAlign w:val="superscript"/>
        </w:rPr>
        <w:t>2</w:t>
      </w:r>
      <w:r w:rsidR="00BE77D1" w:rsidRPr="00CF365E">
        <w:rPr>
          <w:color w:val="000000" w:themeColor="text1"/>
          <w:vertAlign w:val="superscript"/>
        </w:rPr>
        <w:t>4</w:t>
      </w:r>
    </w:p>
    <w:p w14:paraId="51A38E09" w14:textId="6EF1D8F8" w:rsidR="00873EBD" w:rsidRPr="00CF365E" w:rsidRDefault="00873EBD" w:rsidP="00626105">
      <w:pPr>
        <w:autoSpaceDE w:val="0"/>
        <w:autoSpaceDN w:val="0"/>
        <w:adjustRightInd w:val="0"/>
        <w:spacing w:line="480" w:lineRule="auto"/>
        <w:ind w:firstLine="567"/>
        <w:rPr>
          <w:color w:val="000000" w:themeColor="text1"/>
        </w:rPr>
      </w:pPr>
      <w:r w:rsidRPr="00CF365E">
        <w:rPr>
          <w:i/>
          <w:color w:val="000000" w:themeColor="text1"/>
        </w:rPr>
        <w:lastRenderedPageBreak/>
        <w:t xml:space="preserve">Re-injury anxiety. </w:t>
      </w:r>
      <w:r w:rsidRPr="00CF365E">
        <w:rPr>
          <w:color w:val="000000" w:themeColor="text1"/>
        </w:rPr>
        <w:t xml:space="preserve">To measure </w:t>
      </w:r>
      <w:r w:rsidR="00D265B9" w:rsidRPr="00CF365E">
        <w:rPr>
          <w:color w:val="000000" w:themeColor="text1"/>
        </w:rPr>
        <w:t xml:space="preserve">the intensity of </w:t>
      </w:r>
      <w:r w:rsidRPr="00CF365E">
        <w:rPr>
          <w:color w:val="000000" w:themeColor="text1"/>
        </w:rPr>
        <w:t>re-injury anxiety, we used the Re-Injury Anxiety Inventory (RIAI).</w:t>
      </w:r>
      <w:r w:rsidR="005A37D5" w:rsidRPr="00CF365E">
        <w:rPr>
          <w:color w:val="000000" w:themeColor="text1"/>
          <w:vertAlign w:val="superscript"/>
        </w:rPr>
        <w:t>1</w:t>
      </w:r>
      <w:r w:rsidR="00BE77D1" w:rsidRPr="00CF365E">
        <w:rPr>
          <w:color w:val="000000" w:themeColor="text1"/>
          <w:vertAlign w:val="superscript"/>
        </w:rPr>
        <w:t>9</w:t>
      </w:r>
      <w:r w:rsidRPr="00CF365E">
        <w:rPr>
          <w:color w:val="000000" w:themeColor="text1"/>
        </w:rPr>
        <w:t xml:space="preserve"> </w:t>
      </w:r>
      <w:r w:rsidR="00631F03" w:rsidRPr="00CF365E">
        <w:rPr>
          <w:color w:val="000000" w:themeColor="text1"/>
        </w:rPr>
        <w:t>Due to the retrospective nature of the study t</w:t>
      </w:r>
      <w:r w:rsidRPr="00CF365E">
        <w:rPr>
          <w:color w:val="000000" w:themeColor="text1"/>
        </w:rPr>
        <w:t xml:space="preserve">he </w:t>
      </w:r>
      <w:r w:rsidR="000E1382" w:rsidRPr="00CF365E">
        <w:rPr>
          <w:color w:val="000000" w:themeColor="text1"/>
        </w:rPr>
        <w:t xml:space="preserve">following </w:t>
      </w:r>
      <w:r w:rsidR="00737A79" w:rsidRPr="00CF365E">
        <w:rPr>
          <w:color w:val="000000" w:themeColor="text1"/>
        </w:rPr>
        <w:t xml:space="preserve">amended from original </w:t>
      </w:r>
      <w:r w:rsidRPr="00CF365E">
        <w:rPr>
          <w:color w:val="000000" w:themeColor="text1"/>
        </w:rPr>
        <w:t>generic stem sentence</w:t>
      </w:r>
      <w:r w:rsidR="000E1382" w:rsidRPr="00CF365E">
        <w:rPr>
          <w:color w:val="000000" w:themeColor="text1"/>
        </w:rPr>
        <w:t xml:space="preserve"> preceded the items:</w:t>
      </w:r>
      <w:r w:rsidRPr="00CF365E">
        <w:rPr>
          <w:color w:val="000000" w:themeColor="text1"/>
        </w:rPr>
        <w:t xml:space="preserve"> “Think about your overall experience of </w:t>
      </w:r>
      <w:r w:rsidR="00A57D3F" w:rsidRPr="00CF365E">
        <w:rPr>
          <w:color w:val="000000" w:themeColor="text1"/>
        </w:rPr>
        <w:t>injury rehabilitation</w:t>
      </w:r>
      <w:r w:rsidRPr="00CF365E">
        <w:rPr>
          <w:color w:val="000000" w:themeColor="text1"/>
        </w:rPr>
        <w:t xml:space="preserve">. To what extent do the statements reflect how you felt?” The RIAI is focussed upon anxiety over re-injury during rehabilitation (RIA-R) and re-entry back to training/competition (RIA-RE). </w:t>
      </w:r>
      <w:r w:rsidR="000B7C23" w:rsidRPr="00CF365E">
        <w:rPr>
          <w:color w:val="000000" w:themeColor="text1"/>
        </w:rPr>
        <w:t xml:space="preserve">Given our interest in examining </w:t>
      </w:r>
      <w:r w:rsidR="00160BD6" w:rsidRPr="00CF365E">
        <w:rPr>
          <w:color w:val="000000" w:themeColor="text1"/>
        </w:rPr>
        <w:t xml:space="preserve">a theoretically </w:t>
      </w:r>
      <w:r w:rsidR="00160BD6" w:rsidRPr="00CF365E">
        <w:rPr>
          <w:color w:val="000000" w:themeColor="text1"/>
          <w:vertAlign w:val="superscript"/>
        </w:rPr>
        <w:t>5</w:t>
      </w:r>
      <w:r w:rsidR="00160BD6" w:rsidRPr="00CF365E">
        <w:rPr>
          <w:color w:val="000000" w:themeColor="text1"/>
        </w:rPr>
        <w:t xml:space="preserve"> and empirically informed sequential process</w:t>
      </w:r>
      <w:r w:rsidR="001C7012" w:rsidRPr="00CF365E">
        <w:rPr>
          <w:color w:val="000000" w:themeColor="text1"/>
        </w:rPr>
        <w:t>,</w:t>
      </w:r>
      <w:r w:rsidR="00160BD6" w:rsidRPr="00CF365E">
        <w:rPr>
          <w:color w:val="000000" w:themeColor="text1"/>
        </w:rPr>
        <w:t xml:space="preserve"> </w:t>
      </w:r>
      <w:r w:rsidR="000B7C23" w:rsidRPr="00CF365E">
        <w:rPr>
          <w:color w:val="000000" w:themeColor="text1"/>
        </w:rPr>
        <w:t xml:space="preserve">only </w:t>
      </w:r>
      <w:r w:rsidR="001C7012" w:rsidRPr="00CF365E">
        <w:rPr>
          <w:color w:val="000000" w:themeColor="text1"/>
        </w:rPr>
        <w:t xml:space="preserve">the </w:t>
      </w:r>
      <w:r w:rsidRPr="00CF365E">
        <w:rPr>
          <w:color w:val="000000" w:themeColor="text1"/>
        </w:rPr>
        <w:t>1</w:t>
      </w:r>
      <w:r w:rsidR="00135F10" w:rsidRPr="00CF365E">
        <w:rPr>
          <w:color w:val="000000" w:themeColor="text1"/>
        </w:rPr>
        <w:t>3</w:t>
      </w:r>
      <w:r w:rsidRPr="00CF365E">
        <w:rPr>
          <w:color w:val="000000" w:themeColor="text1"/>
        </w:rPr>
        <w:t>-item RIA-R subscale was used</w:t>
      </w:r>
      <w:r w:rsidR="000B7C23" w:rsidRPr="00CF365E">
        <w:rPr>
          <w:color w:val="000000" w:themeColor="text1"/>
        </w:rPr>
        <w:t xml:space="preserve"> (e.g., “I am worried about becoming re-injured during rehabilitation”)</w:t>
      </w:r>
      <w:r w:rsidRPr="00CF365E">
        <w:rPr>
          <w:color w:val="000000" w:themeColor="text1"/>
        </w:rPr>
        <w:t>.</w:t>
      </w:r>
      <w:r w:rsidR="00866706" w:rsidRPr="00CF365E">
        <w:rPr>
          <w:color w:val="000000" w:themeColor="text1"/>
          <w:vertAlign w:val="superscript"/>
        </w:rPr>
        <w:t>20, 23</w:t>
      </w:r>
      <w:r w:rsidR="00866706" w:rsidRPr="00CF365E">
        <w:rPr>
          <w:color w:val="000000" w:themeColor="text1"/>
        </w:rPr>
        <w:t xml:space="preserve"> </w:t>
      </w:r>
      <w:r w:rsidRPr="00CF365E">
        <w:rPr>
          <w:color w:val="000000" w:themeColor="text1"/>
        </w:rPr>
        <w:t xml:space="preserve">Participants responded on a 4-point Likert scale ranging from 0 (not at all) to 3 (very much so). The subscale score was calculated by </w:t>
      </w:r>
      <w:r w:rsidR="00482585" w:rsidRPr="00CF365E">
        <w:rPr>
          <w:color w:val="000000" w:themeColor="text1"/>
        </w:rPr>
        <w:t xml:space="preserve">summing </w:t>
      </w:r>
      <w:r w:rsidRPr="00CF365E">
        <w:rPr>
          <w:color w:val="000000" w:themeColor="text1"/>
        </w:rPr>
        <w:t>items. The RIA</w:t>
      </w:r>
      <w:r w:rsidR="00263588" w:rsidRPr="00CF365E">
        <w:rPr>
          <w:color w:val="000000" w:themeColor="text1"/>
        </w:rPr>
        <w:t>-R subscale</w:t>
      </w:r>
      <w:r w:rsidRPr="00CF365E">
        <w:rPr>
          <w:color w:val="000000" w:themeColor="text1"/>
        </w:rPr>
        <w:t xml:space="preserve"> has demonstrated reliability and validity in previous studies</w:t>
      </w:r>
      <w:r w:rsidR="00C85C17" w:rsidRPr="00CF365E">
        <w:rPr>
          <w:color w:val="000000" w:themeColor="text1"/>
        </w:rPr>
        <w:t xml:space="preserve"> with independent samples</w:t>
      </w:r>
      <w:r w:rsidR="00263588" w:rsidRPr="00CF365E">
        <w:rPr>
          <w:color w:val="000000" w:themeColor="text1"/>
        </w:rPr>
        <w:t xml:space="preserve"> (</w:t>
      </w:r>
      <w:r w:rsidR="00263588" w:rsidRPr="00CF365E">
        <w:rPr>
          <w:rFonts w:eastAsiaTheme="minorHAnsi"/>
          <w:i/>
          <w:iCs/>
          <w:color w:val="000000" w:themeColor="text1"/>
          <w:shd w:val="clear" w:color="auto" w:fill="FFFFFF"/>
          <w:lang w:eastAsia="en-US"/>
        </w:rPr>
        <w:t xml:space="preserve">α </w:t>
      </w:r>
      <w:r w:rsidR="00263588" w:rsidRPr="00CF365E">
        <w:rPr>
          <w:rFonts w:eastAsiaTheme="minorHAnsi"/>
          <w:color w:val="000000" w:themeColor="text1"/>
          <w:shd w:val="clear" w:color="auto" w:fill="FFFFFF"/>
          <w:lang w:eastAsia="en-US"/>
        </w:rPr>
        <w:t>= .98</w:t>
      </w:r>
      <w:r w:rsidR="00263588" w:rsidRPr="00CF365E">
        <w:rPr>
          <w:rFonts w:eastAsiaTheme="minorHAnsi"/>
          <w:color w:val="000000" w:themeColor="text1"/>
          <w:sz w:val="22"/>
          <w:szCs w:val="22"/>
          <w:shd w:val="clear" w:color="auto" w:fill="FFFFFF"/>
          <w:lang w:eastAsia="en-US"/>
        </w:rPr>
        <w:t>)</w:t>
      </w:r>
      <w:r w:rsidR="00D72FD9" w:rsidRPr="00CF365E">
        <w:rPr>
          <w:color w:val="000000" w:themeColor="text1"/>
        </w:rPr>
        <w:t>.</w:t>
      </w:r>
      <w:r w:rsidR="005A37D5" w:rsidRPr="00CF365E">
        <w:rPr>
          <w:color w:val="000000" w:themeColor="text1"/>
          <w:vertAlign w:val="superscript"/>
        </w:rPr>
        <w:t>1</w:t>
      </w:r>
      <w:r w:rsidR="00BE77D1" w:rsidRPr="00CF365E">
        <w:rPr>
          <w:color w:val="000000" w:themeColor="text1"/>
          <w:vertAlign w:val="superscript"/>
        </w:rPr>
        <w:t>9</w:t>
      </w:r>
      <w:r w:rsidR="000B7C23" w:rsidRPr="00CF365E">
        <w:rPr>
          <w:color w:val="000000" w:themeColor="text1"/>
          <w:vertAlign w:val="superscript"/>
        </w:rPr>
        <w:t xml:space="preserve"> </w:t>
      </w:r>
    </w:p>
    <w:p w14:paraId="0A8CC7EA" w14:textId="13D2AB3E" w:rsidR="00873EBD" w:rsidRPr="00CF365E" w:rsidRDefault="00873EBD" w:rsidP="00626105">
      <w:pPr>
        <w:autoSpaceDE w:val="0"/>
        <w:autoSpaceDN w:val="0"/>
        <w:adjustRightInd w:val="0"/>
        <w:spacing w:line="480" w:lineRule="auto"/>
        <w:ind w:firstLine="567"/>
        <w:rPr>
          <w:color w:val="000000" w:themeColor="text1"/>
        </w:rPr>
      </w:pPr>
      <w:r w:rsidRPr="00CF365E">
        <w:rPr>
          <w:i/>
          <w:color w:val="000000" w:themeColor="text1"/>
        </w:rPr>
        <w:t xml:space="preserve">Psychological readiness to return to sport. </w:t>
      </w:r>
      <w:r w:rsidRPr="00CF365E">
        <w:rPr>
          <w:color w:val="000000" w:themeColor="text1"/>
        </w:rPr>
        <w:t>To measure psychological readiness to readiness to return to sport, we used the Injury–Psychological Readiness to Return to Sport Scale (I-PRSS).</w:t>
      </w:r>
      <w:r w:rsidR="001E241F" w:rsidRPr="00CF365E">
        <w:rPr>
          <w:color w:val="000000" w:themeColor="text1"/>
          <w:vertAlign w:val="superscript"/>
        </w:rPr>
        <w:t>7</w:t>
      </w:r>
      <w:r w:rsidRPr="00CF365E">
        <w:rPr>
          <w:color w:val="000000" w:themeColor="text1"/>
          <w:vertAlign w:val="superscript"/>
        </w:rPr>
        <w:t xml:space="preserve"> </w:t>
      </w:r>
      <w:r w:rsidR="001C7012" w:rsidRPr="00CF365E">
        <w:rPr>
          <w:color w:val="000000" w:themeColor="text1"/>
          <w:vertAlign w:val="superscript"/>
        </w:rPr>
        <w:t xml:space="preserve"> </w:t>
      </w:r>
      <w:r w:rsidR="00631F03" w:rsidRPr="00CF365E">
        <w:rPr>
          <w:color w:val="000000" w:themeColor="text1"/>
          <w:vertAlign w:val="superscript"/>
        </w:rPr>
        <w:t xml:space="preserve"> </w:t>
      </w:r>
      <w:r w:rsidR="00631F03" w:rsidRPr="00CF365E">
        <w:rPr>
          <w:color w:val="000000" w:themeColor="text1"/>
        </w:rPr>
        <w:t>Owing to the retrospective nature of the study t</w:t>
      </w:r>
      <w:r w:rsidR="003F32C9" w:rsidRPr="00CF365E">
        <w:rPr>
          <w:color w:val="000000" w:themeColor="text1"/>
        </w:rPr>
        <w:t xml:space="preserve">he </w:t>
      </w:r>
      <w:r w:rsidRPr="00CF365E">
        <w:rPr>
          <w:color w:val="000000" w:themeColor="text1"/>
        </w:rPr>
        <w:t xml:space="preserve">scale was preceded by </w:t>
      </w:r>
      <w:r w:rsidR="00737A79" w:rsidRPr="00CF365E">
        <w:rPr>
          <w:color w:val="000000" w:themeColor="text1"/>
        </w:rPr>
        <w:t>an amended</w:t>
      </w:r>
      <w:r w:rsidRPr="00CF365E">
        <w:rPr>
          <w:color w:val="000000" w:themeColor="text1"/>
        </w:rPr>
        <w:t xml:space="preserve"> </w:t>
      </w:r>
      <w:r w:rsidR="00737A79" w:rsidRPr="00CF365E">
        <w:rPr>
          <w:color w:val="000000" w:themeColor="text1"/>
        </w:rPr>
        <w:t xml:space="preserve">from original </w:t>
      </w:r>
      <w:r w:rsidRPr="00CF365E">
        <w:rPr>
          <w:color w:val="000000" w:themeColor="text1"/>
        </w:rPr>
        <w:t xml:space="preserve">generic stem </w:t>
      </w:r>
      <w:r w:rsidR="00737A79" w:rsidRPr="00CF365E">
        <w:rPr>
          <w:color w:val="000000" w:themeColor="text1"/>
        </w:rPr>
        <w:t xml:space="preserve">sentence: </w:t>
      </w:r>
      <w:r w:rsidRPr="00CF365E">
        <w:rPr>
          <w:color w:val="000000" w:themeColor="text1"/>
        </w:rPr>
        <w:t>“Based on your overall experience of returning to soccer after injury, to what extent do you agree with the following statements”. The I-PRSS contains 6 items measuring self-confidence relating to performance (e.g.</w:t>
      </w:r>
      <w:r w:rsidR="004C0D1E" w:rsidRPr="00CF365E">
        <w:rPr>
          <w:color w:val="000000" w:themeColor="text1"/>
        </w:rPr>
        <w:t>,</w:t>
      </w:r>
      <w:r w:rsidRPr="00CF365E">
        <w:rPr>
          <w:color w:val="000000" w:themeColor="text1"/>
        </w:rPr>
        <w:t xml:space="preserve"> “confidence in my skill level/ability”) and injury (e.g.</w:t>
      </w:r>
      <w:r w:rsidR="004C0D1E" w:rsidRPr="00CF365E">
        <w:rPr>
          <w:color w:val="000000" w:themeColor="text1"/>
        </w:rPr>
        <w:t>,</w:t>
      </w:r>
      <w:r w:rsidRPr="00CF365E">
        <w:rPr>
          <w:color w:val="000000" w:themeColor="text1"/>
        </w:rPr>
        <w:t xml:space="preserve"> “confidence in the injured body part to handle the demands of the situation”). Each item response was recorded using a scale from 0 (no confidence) to 100 (utmost confidence). </w:t>
      </w:r>
      <w:r w:rsidR="00FD7A09" w:rsidRPr="00CF365E">
        <w:rPr>
          <w:color w:val="000000" w:themeColor="text1"/>
        </w:rPr>
        <w:t>A total score for psychological readiness was derived summing the six items and dividing by 10</w:t>
      </w:r>
      <w:r w:rsidRPr="00CF365E">
        <w:rPr>
          <w:color w:val="000000" w:themeColor="text1"/>
        </w:rPr>
        <w:t xml:space="preserve">. </w:t>
      </w:r>
      <w:r w:rsidR="00DC3C44" w:rsidRPr="00CF365E">
        <w:rPr>
          <w:color w:val="000000" w:themeColor="text1"/>
        </w:rPr>
        <w:t xml:space="preserve">The </w:t>
      </w:r>
      <w:r w:rsidRPr="00CF365E">
        <w:rPr>
          <w:color w:val="000000" w:themeColor="text1"/>
        </w:rPr>
        <w:t>I-PRSS has demonstrated reliability and validity in previous studies</w:t>
      </w:r>
      <w:r w:rsidR="00C85C17" w:rsidRPr="00CF365E">
        <w:rPr>
          <w:color w:val="000000" w:themeColor="text1"/>
        </w:rPr>
        <w:t xml:space="preserve"> with independent samples</w:t>
      </w:r>
      <w:r w:rsidR="00263588" w:rsidRPr="00CF365E">
        <w:rPr>
          <w:color w:val="000000" w:themeColor="text1"/>
        </w:rPr>
        <w:t xml:space="preserve"> (</w:t>
      </w:r>
      <w:r w:rsidR="00263588" w:rsidRPr="00CF365E">
        <w:rPr>
          <w:rFonts w:eastAsiaTheme="minorHAnsi"/>
          <w:i/>
          <w:iCs/>
          <w:color w:val="000000" w:themeColor="text1"/>
          <w:shd w:val="clear" w:color="auto" w:fill="FFFFFF"/>
          <w:lang w:eastAsia="en-US"/>
        </w:rPr>
        <w:t xml:space="preserve">α </w:t>
      </w:r>
      <w:r w:rsidR="00263588" w:rsidRPr="00CF365E">
        <w:rPr>
          <w:rFonts w:eastAsiaTheme="minorHAnsi"/>
          <w:color w:val="000000" w:themeColor="text1"/>
          <w:shd w:val="clear" w:color="auto" w:fill="FFFFFF"/>
          <w:lang w:eastAsia="en-US"/>
        </w:rPr>
        <w:t>= .94</w:t>
      </w:r>
      <w:r w:rsidR="00263588" w:rsidRPr="00CF365E">
        <w:rPr>
          <w:rFonts w:eastAsiaTheme="minorHAnsi"/>
          <w:color w:val="000000" w:themeColor="text1"/>
          <w:sz w:val="22"/>
          <w:szCs w:val="22"/>
          <w:shd w:val="clear" w:color="auto" w:fill="FFFFFF"/>
          <w:lang w:eastAsia="en-US"/>
        </w:rPr>
        <w:t>)</w:t>
      </w:r>
      <w:r w:rsidR="00D72FD9" w:rsidRPr="00CF365E">
        <w:rPr>
          <w:color w:val="000000" w:themeColor="text1"/>
        </w:rPr>
        <w:t>.</w:t>
      </w:r>
      <w:r w:rsidR="005A37D5" w:rsidRPr="00CF365E">
        <w:rPr>
          <w:color w:val="000000" w:themeColor="text1"/>
          <w:vertAlign w:val="superscript"/>
        </w:rPr>
        <w:t>2</w:t>
      </w:r>
      <w:r w:rsidR="00BE77D1" w:rsidRPr="00CF365E">
        <w:rPr>
          <w:color w:val="000000" w:themeColor="text1"/>
          <w:vertAlign w:val="superscript"/>
        </w:rPr>
        <w:t>5</w:t>
      </w:r>
      <w:r w:rsidRPr="00CF365E">
        <w:rPr>
          <w:color w:val="000000" w:themeColor="text1"/>
        </w:rPr>
        <w:t xml:space="preserve"> </w:t>
      </w:r>
    </w:p>
    <w:p w14:paraId="55DE0AE9" w14:textId="77777777" w:rsidR="00873EBD" w:rsidRPr="00CF365E" w:rsidRDefault="00873EBD" w:rsidP="005922F8">
      <w:pPr>
        <w:autoSpaceDE w:val="0"/>
        <w:autoSpaceDN w:val="0"/>
        <w:adjustRightInd w:val="0"/>
        <w:spacing w:line="480" w:lineRule="auto"/>
        <w:rPr>
          <w:b/>
          <w:color w:val="000000" w:themeColor="text1"/>
        </w:rPr>
      </w:pPr>
      <w:r w:rsidRPr="00CF365E">
        <w:rPr>
          <w:b/>
          <w:color w:val="000000" w:themeColor="text1"/>
        </w:rPr>
        <w:t>Data Screening</w:t>
      </w:r>
    </w:p>
    <w:p w14:paraId="4255819C" w14:textId="0A699E61" w:rsidR="00873EBD" w:rsidRPr="00CF365E" w:rsidRDefault="00873EBD" w:rsidP="005922F8">
      <w:pPr>
        <w:autoSpaceDE w:val="0"/>
        <w:autoSpaceDN w:val="0"/>
        <w:adjustRightInd w:val="0"/>
        <w:spacing w:line="480" w:lineRule="auto"/>
        <w:ind w:firstLine="567"/>
        <w:rPr>
          <w:color w:val="000000" w:themeColor="text1"/>
        </w:rPr>
      </w:pPr>
      <w:r w:rsidRPr="00CF365E">
        <w:rPr>
          <w:color w:val="000000" w:themeColor="text1"/>
        </w:rPr>
        <w:t xml:space="preserve">First, we examined the data for missing values. Due to relatively few missing items (i = 15), we replaced missing responses with mean imputation of the item responses from the </w:t>
      </w:r>
      <w:r w:rsidRPr="00CF365E">
        <w:rPr>
          <w:color w:val="000000" w:themeColor="text1"/>
        </w:rPr>
        <w:lastRenderedPageBreak/>
        <w:t xml:space="preserve">corresponding scale. Secondly, we calculated Cronbach’s alpha for each </w:t>
      </w:r>
      <w:r w:rsidR="006C03E5" w:rsidRPr="00CF365E">
        <w:rPr>
          <w:color w:val="000000" w:themeColor="text1"/>
        </w:rPr>
        <w:t xml:space="preserve">of the </w:t>
      </w:r>
      <w:r w:rsidRPr="00CF365E">
        <w:rPr>
          <w:color w:val="000000" w:themeColor="text1"/>
        </w:rPr>
        <w:t>study variable</w:t>
      </w:r>
      <w:r w:rsidR="006C03E5" w:rsidRPr="00CF365E">
        <w:rPr>
          <w:color w:val="000000" w:themeColor="text1"/>
        </w:rPr>
        <w:t>s, a</w:t>
      </w:r>
      <w:r w:rsidRPr="00CF365E">
        <w:rPr>
          <w:color w:val="000000" w:themeColor="text1"/>
        </w:rPr>
        <w:t xml:space="preserve">ll of which were acceptable (&gt; .70; see Table </w:t>
      </w:r>
      <w:r w:rsidR="00403C9D" w:rsidRPr="00CF365E">
        <w:rPr>
          <w:color w:val="000000" w:themeColor="text1"/>
        </w:rPr>
        <w:t>2</w:t>
      </w:r>
      <w:r w:rsidRPr="00CF365E">
        <w:rPr>
          <w:color w:val="000000" w:themeColor="text1"/>
        </w:rPr>
        <w:t xml:space="preserve">). Finally, </w:t>
      </w:r>
      <w:r w:rsidR="006C03E5" w:rsidRPr="00CF365E">
        <w:rPr>
          <w:color w:val="000000" w:themeColor="text1"/>
        </w:rPr>
        <w:t xml:space="preserve">we </w:t>
      </w:r>
      <w:r w:rsidRPr="00CF365E">
        <w:rPr>
          <w:color w:val="000000" w:themeColor="text1"/>
        </w:rPr>
        <w:t>follow</w:t>
      </w:r>
      <w:r w:rsidR="006C03E5" w:rsidRPr="00CF365E">
        <w:rPr>
          <w:color w:val="000000" w:themeColor="text1"/>
        </w:rPr>
        <w:t>ed</w:t>
      </w:r>
      <w:r w:rsidRPr="00CF365E">
        <w:rPr>
          <w:color w:val="000000" w:themeColor="text1"/>
        </w:rPr>
        <w:t xml:space="preserve"> procedures described by </w:t>
      </w:r>
      <w:proofErr w:type="spellStart"/>
      <w:r w:rsidRPr="00CF365E">
        <w:rPr>
          <w:color w:val="000000" w:themeColor="text1"/>
        </w:rPr>
        <w:t>Tabachnick</w:t>
      </w:r>
      <w:proofErr w:type="spellEnd"/>
      <w:r w:rsidRPr="00CF365E">
        <w:rPr>
          <w:color w:val="000000" w:themeColor="text1"/>
        </w:rPr>
        <w:t xml:space="preserve"> and Fidell,</w:t>
      </w:r>
      <w:r w:rsidR="005A37D5" w:rsidRPr="00CF365E">
        <w:rPr>
          <w:color w:val="000000" w:themeColor="text1"/>
          <w:vertAlign w:val="superscript"/>
        </w:rPr>
        <w:t>2</w:t>
      </w:r>
      <w:r w:rsidR="00BE77D1" w:rsidRPr="00CF365E">
        <w:rPr>
          <w:color w:val="000000" w:themeColor="text1"/>
          <w:vertAlign w:val="superscript"/>
        </w:rPr>
        <w:t>6</w:t>
      </w:r>
      <w:r w:rsidR="005A37D5" w:rsidRPr="00CF365E">
        <w:rPr>
          <w:color w:val="000000" w:themeColor="text1"/>
        </w:rPr>
        <w:t xml:space="preserve"> </w:t>
      </w:r>
      <w:r w:rsidRPr="00CF365E">
        <w:rPr>
          <w:color w:val="000000" w:themeColor="text1"/>
        </w:rPr>
        <w:t xml:space="preserve">data were screened </w:t>
      </w:r>
      <w:r w:rsidR="00E72D9C" w:rsidRPr="00CF365E">
        <w:rPr>
          <w:color w:val="000000" w:themeColor="text1"/>
        </w:rPr>
        <w:t xml:space="preserve">for </w:t>
      </w:r>
      <w:r w:rsidRPr="00CF365E">
        <w:rPr>
          <w:color w:val="000000" w:themeColor="text1"/>
        </w:rPr>
        <w:t>univariate and multivariate outliers. No univariate or multivariate outliers were found.</w:t>
      </w:r>
    </w:p>
    <w:p w14:paraId="655A05E7" w14:textId="77777777" w:rsidR="00873EBD" w:rsidRPr="00CF365E" w:rsidRDefault="00873EBD" w:rsidP="005922F8">
      <w:pPr>
        <w:spacing w:line="480" w:lineRule="auto"/>
        <w:rPr>
          <w:b/>
          <w:color w:val="000000" w:themeColor="text1"/>
        </w:rPr>
      </w:pPr>
      <w:r w:rsidRPr="00CF365E">
        <w:rPr>
          <w:b/>
          <w:color w:val="000000" w:themeColor="text1"/>
        </w:rPr>
        <w:t xml:space="preserve">Analytic Strategy  </w:t>
      </w:r>
    </w:p>
    <w:p w14:paraId="49A14CA7" w14:textId="75640923" w:rsidR="00873EBD" w:rsidRPr="00CF365E" w:rsidRDefault="00934B3F" w:rsidP="00672B0D">
      <w:pPr>
        <w:spacing w:line="480" w:lineRule="auto"/>
        <w:ind w:firstLine="567"/>
        <w:rPr>
          <w:color w:val="000000" w:themeColor="text1"/>
        </w:rPr>
      </w:pPr>
      <w:r w:rsidRPr="00CF365E">
        <w:rPr>
          <w:color w:val="000000" w:themeColor="text1"/>
        </w:rPr>
        <w:t xml:space="preserve">To address the aims of our study, data analyses had several stages. </w:t>
      </w:r>
      <w:r w:rsidR="00873EBD" w:rsidRPr="00CF365E">
        <w:rPr>
          <w:color w:val="000000" w:themeColor="text1"/>
        </w:rPr>
        <w:t xml:space="preserve">First, </w:t>
      </w:r>
      <w:r w:rsidR="00403C9D" w:rsidRPr="00CF365E">
        <w:rPr>
          <w:color w:val="000000" w:themeColor="text1"/>
        </w:rPr>
        <w:t xml:space="preserve">demographic variables </w:t>
      </w:r>
      <w:r w:rsidR="006835B6" w:rsidRPr="00CF365E">
        <w:rPr>
          <w:color w:val="000000" w:themeColor="text1"/>
        </w:rPr>
        <w:t xml:space="preserve">of age, sex, </w:t>
      </w:r>
      <w:r w:rsidR="004D07BD" w:rsidRPr="00CF365E">
        <w:rPr>
          <w:color w:val="000000" w:themeColor="text1"/>
        </w:rPr>
        <w:t xml:space="preserve">injury </w:t>
      </w:r>
      <w:r w:rsidR="006835B6" w:rsidRPr="00CF365E">
        <w:rPr>
          <w:color w:val="000000" w:themeColor="text1"/>
        </w:rPr>
        <w:t xml:space="preserve">time-loss, and injury type </w:t>
      </w:r>
      <w:r w:rsidR="004D07BD" w:rsidRPr="00CF365E">
        <w:rPr>
          <w:color w:val="000000" w:themeColor="text1"/>
        </w:rPr>
        <w:t xml:space="preserve">(i.e., first time injury or re-injury) </w:t>
      </w:r>
      <w:r w:rsidR="006835B6" w:rsidRPr="00CF365E">
        <w:rPr>
          <w:color w:val="000000" w:themeColor="text1"/>
        </w:rPr>
        <w:t xml:space="preserve">were </w:t>
      </w:r>
      <w:r w:rsidR="00403C9D" w:rsidRPr="00CF365E">
        <w:rPr>
          <w:color w:val="000000" w:themeColor="text1"/>
        </w:rPr>
        <w:t xml:space="preserve">analysed for potential confounding effects. Second, </w:t>
      </w:r>
      <w:r w:rsidR="00873EBD" w:rsidRPr="00CF365E">
        <w:rPr>
          <w:color w:val="000000" w:themeColor="text1"/>
        </w:rPr>
        <w:t xml:space="preserve">we computed means, standard deviations, and bivariate correlations for all variables (see Table </w:t>
      </w:r>
      <w:r w:rsidR="00403C9D" w:rsidRPr="00CF365E">
        <w:rPr>
          <w:color w:val="000000" w:themeColor="text1"/>
        </w:rPr>
        <w:t>2</w:t>
      </w:r>
      <w:r w:rsidR="00873EBD" w:rsidRPr="00CF365E">
        <w:rPr>
          <w:color w:val="000000" w:themeColor="text1"/>
        </w:rPr>
        <w:t>). We used Cohen’s effect size thresholds</w:t>
      </w:r>
      <w:r w:rsidR="00665A58" w:rsidRPr="00CF365E">
        <w:rPr>
          <w:color w:val="000000" w:themeColor="text1"/>
        </w:rPr>
        <w:t xml:space="preserve"> </w:t>
      </w:r>
      <w:r w:rsidR="00873EBD" w:rsidRPr="00CF365E">
        <w:rPr>
          <w:color w:val="000000" w:themeColor="text1"/>
        </w:rPr>
        <w:t>to interpret the correlation coefficients.</w:t>
      </w:r>
      <w:r w:rsidR="00866706" w:rsidRPr="00CF365E">
        <w:rPr>
          <w:color w:val="000000" w:themeColor="text1"/>
          <w:vertAlign w:val="superscript"/>
        </w:rPr>
        <w:t xml:space="preserve">27 </w:t>
      </w:r>
      <w:r w:rsidR="00403C9D" w:rsidRPr="00CF365E">
        <w:rPr>
          <w:color w:val="000000" w:themeColor="text1"/>
        </w:rPr>
        <w:t>Third</w:t>
      </w:r>
      <w:r w:rsidR="00873EBD" w:rsidRPr="00CF365E">
        <w:rPr>
          <w:color w:val="000000" w:themeColor="text1"/>
        </w:rPr>
        <w:t xml:space="preserve">, </w:t>
      </w:r>
      <w:r w:rsidR="00DD5208" w:rsidRPr="00CF365E">
        <w:rPr>
          <w:color w:val="000000" w:themeColor="text1"/>
        </w:rPr>
        <w:t>following Baron and Kenny</w:t>
      </w:r>
      <w:r w:rsidR="00E65F3D" w:rsidRPr="00CF365E">
        <w:rPr>
          <w:color w:val="000000" w:themeColor="text1"/>
        </w:rPr>
        <w:t xml:space="preserve"> </w:t>
      </w:r>
      <w:r w:rsidR="00430598" w:rsidRPr="00CF365E">
        <w:rPr>
          <w:color w:val="000000" w:themeColor="text1"/>
          <w:vertAlign w:val="superscript"/>
        </w:rPr>
        <w:t>2</w:t>
      </w:r>
      <w:r w:rsidR="00BE77D1" w:rsidRPr="00CF365E">
        <w:rPr>
          <w:color w:val="000000" w:themeColor="text1"/>
          <w:vertAlign w:val="superscript"/>
        </w:rPr>
        <w:t>8</w:t>
      </w:r>
      <w:r w:rsidR="00430598" w:rsidRPr="00CF365E">
        <w:rPr>
          <w:color w:val="000000" w:themeColor="text1"/>
        </w:rPr>
        <w:t xml:space="preserve"> </w:t>
      </w:r>
      <w:r w:rsidR="00873EBD" w:rsidRPr="00CF365E">
        <w:rPr>
          <w:color w:val="000000" w:themeColor="text1"/>
        </w:rPr>
        <w:t xml:space="preserve">we conducted </w:t>
      </w:r>
      <w:r w:rsidR="008F538F" w:rsidRPr="00CF365E">
        <w:rPr>
          <w:color w:val="000000" w:themeColor="text1"/>
        </w:rPr>
        <w:t xml:space="preserve">a regression analysis to examine whether the combination of </w:t>
      </w:r>
      <w:r w:rsidR="005D4528" w:rsidRPr="00CF365E">
        <w:rPr>
          <w:color w:val="000000" w:themeColor="text1"/>
        </w:rPr>
        <w:t xml:space="preserve">total perceived </w:t>
      </w:r>
      <w:r w:rsidR="008F538F" w:rsidRPr="00CF365E">
        <w:rPr>
          <w:color w:val="000000" w:themeColor="text1"/>
        </w:rPr>
        <w:t xml:space="preserve">social support and re-injury anxiety </w:t>
      </w:r>
      <w:r w:rsidR="00D022E2" w:rsidRPr="00CF365E">
        <w:rPr>
          <w:color w:val="000000" w:themeColor="text1"/>
        </w:rPr>
        <w:t xml:space="preserve">during rehabilitation </w:t>
      </w:r>
      <w:r w:rsidR="008F538F" w:rsidRPr="00CF365E">
        <w:rPr>
          <w:color w:val="000000" w:themeColor="text1"/>
        </w:rPr>
        <w:t>predicted psychological readiness.</w:t>
      </w:r>
      <w:r w:rsidR="00873EBD" w:rsidRPr="00CF365E">
        <w:rPr>
          <w:color w:val="000000" w:themeColor="text1"/>
        </w:rPr>
        <w:t xml:space="preserve"> </w:t>
      </w:r>
      <w:r w:rsidR="0031400A" w:rsidRPr="00CF365E">
        <w:rPr>
          <w:color w:val="000000" w:themeColor="text1"/>
        </w:rPr>
        <w:t>This approach highlights three conditions in order to support potential mediating effects: (i) the independent variable predicting the dependent variable; (ii) the independent variable predicting the mediating v</w:t>
      </w:r>
      <w:r w:rsidR="00E72D9C" w:rsidRPr="00CF365E">
        <w:rPr>
          <w:color w:val="000000" w:themeColor="text1"/>
        </w:rPr>
        <w:t>aria</w:t>
      </w:r>
      <w:r w:rsidR="0031400A" w:rsidRPr="00CF365E">
        <w:rPr>
          <w:color w:val="000000" w:themeColor="text1"/>
        </w:rPr>
        <w:t xml:space="preserve">ble; and (iii) the independent variable and mediator variable predicting the dependent variable. </w:t>
      </w:r>
      <w:r w:rsidR="00873EBD" w:rsidRPr="00CF365E">
        <w:rPr>
          <w:color w:val="000000" w:themeColor="text1"/>
        </w:rPr>
        <w:t xml:space="preserve">In Step 1, we entered </w:t>
      </w:r>
      <w:r w:rsidR="005D4528" w:rsidRPr="00CF365E">
        <w:rPr>
          <w:color w:val="000000" w:themeColor="text1"/>
        </w:rPr>
        <w:t xml:space="preserve">total perceived </w:t>
      </w:r>
      <w:r w:rsidR="00873EBD" w:rsidRPr="00CF365E">
        <w:rPr>
          <w:color w:val="000000" w:themeColor="text1"/>
        </w:rPr>
        <w:t>social support, and in Step 2 we entered re-injury anxiety</w:t>
      </w:r>
      <w:r w:rsidR="00D022E2" w:rsidRPr="00CF365E">
        <w:rPr>
          <w:color w:val="000000" w:themeColor="text1"/>
        </w:rPr>
        <w:t xml:space="preserve"> during rehabilitation</w:t>
      </w:r>
      <w:r w:rsidR="00873EBD" w:rsidRPr="00CF365E">
        <w:rPr>
          <w:color w:val="000000" w:themeColor="text1"/>
        </w:rPr>
        <w:t xml:space="preserve">. </w:t>
      </w:r>
      <w:r w:rsidR="000A4CF1" w:rsidRPr="00CF365E">
        <w:rPr>
          <w:color w:val="000000" w:themeColor="text1"/>
        </w:rPr>
        <w:t>Finally</w:t>
      </w:r>
      <w:r w:rsidR="00873EBD" w:rsidRPr="00CF365E">
        <w:rPr>
          <w:color w:val="000000" w:themeColor="text1"/>
        </w:rPr>
        <w:t xml:space="preserve">, to </w:t>
      </w:r>
      <w:r w:rsidR="00F668D9" w:rsidRPr="00CF365E">
        <w:rPr>
          <w:color w:val="000000" w:themeColor="text1"/>
        </w:rPr>
        <w:t xml:space="preserve">further </w:t>
      </w:r>
      <w:r w:rsidR="00873EBD" w:rsidRPr="00CF365E">
        <w:rPr>
          <w:color w:val="000000" w:themeColor="text1"/>
        </w:rPr>
        <w:t xml:space="preserve">test whether re-injury anxiety </w:t>
      </w:r>
      <w:r w:rsidR="00D022E2" w:rsidRPr="00CF365E">
        <w:rPr>
          <w:color w:val="000000" w:themeColor="text1"/>
        </w:rPr>
        <w:t xml:space="preserve">during rehabilitation </w:t>
      </w:r>
      <w:r w:rsidR="00873EBD" w:rsidRPr="00CF365E">
        <w:rPr>
          <w:color w:val="000000" w:themeColor="text1"/>
        </w:rPr>
        <w:t xml:space="preserve">mediated the relationship between </w:t>
      </w:r>
      <w:r w:rsidR="005D4528" w:rsidRPr="00CF365E">
        <w:rPr>
          <w:color w:val="000000" w:themeColor="text1"/>
        </w:rPr>
        <w:t xml:space="preserve">total perceived </w:t>
      </w:r>
      <w:r w:rsidR="00873EBD" w:rsidRPr="00CF365E">
        <w:rPr>
          <w:color w:val="000000" w:themeColor="text1"/>
        </w:rPr>
        <w:t>social support and psychological readiness</w:t>
      </w:r>
      <w:r w:rsidR="005D4528" w:rsidRPr="00CF365E">
        <w:rPr>
          <w:color w:val="000000" w:themeColor="text1"/>
        </w:rPr>
        <w:t xml:space="preserve"> to return to sport</w:t>
      </w:r>
      <w:r w:rsidR="00873EBD" w:rsidRPr="00CF365E">
        <w:rPr>
          <w:color w:val="000000" w:themeColor="text1"/>
        </w:rPr>
        <w:t xml:space="preserve">, we examined the size and significance of the indirect effect using </w:t>
      </w:r>
      <w:r w:rsidR="00DD5208" w:rsidRPr="00CF365E">
        <w:rPr>
          <w:color w:val="000000" w:themeColor="text1"/>
        </w:rPr>
        <w:t xml:space="preserve">the </w:t>
      </w:r>
      <w:r w:rsidR="00873EBD" w:rsidRPr="00CF365E">
        <w:rPr>
          <w:color w:val="000000" w:themeColor="text1"/>
        </w:rPr>
        <w:t xml:space="preserve">PROCESS </w:t>
      </w:r>
      <w:r w:rsidR="00DD5208" w:rsidRPr="00CF365E">
        <w:rPr>
          <w:color w:val="000000" w:themeColor="text1"/>
        </w:rPr>
        <w:t>macro for SPSS</w:t>
      </w:r>
      <w:r w:rsidR="0085068C" w:rsidRPr="00CF365E">
        <w:rPr>
          <w:color w:val="000000" w:themeColor="text1"/>
        </w:rPr>
        <w:t xml:space="preserve"> (</w:t>
      </w:r>
      <w:r w:rsidR="00F41F30" w:rsidRPr="00CF365E">
        <w:rPr>
          <w:color w:val="000000" w:themeColor="text1"/>
        </w:rPr>
        <w:t>v</w:t>
      </w:r>
      <w:r w:rsidR="0085068C" w:rsidRPr="00CF365E">
        <w:rPr>
          <w:color w:val="000000" w:themeColor="text1"/>
        </w:rPr>
        <w:t>ersion 28, IBM)</w:t>
      </w:r>
      <w:r w:rsidR="00873EBD" w:rsidRPr="00CF365E">
        <w:rPr>
          <w:color w:val="000000" w:themeColor="text1"/>
        </w:rPr>
        <w:t>. We ran the mediation model with bias-corrected bootstrapping (5000 resamples) using 95% confidence intervals (CI</w:t>
      </w:r>
      <w:r w:rsidR="004D16C1" w:rsidRPr="00CF365E">
        <w:rPr>
          <w:color w:val="000000" w:themeColor="text1"/>
        </w:rPr>
        <w:t>).</w:t>
      </w:r>
      <w:r w:rsidR="00430598" w:rsidRPr="00CF365E">
        <w:rPr>
          <w:color w:val="000000" w:themeColor="text1"/>
          <w:vertAlign w:val="superscript"/>
        </w:rPr>
        <w:t>2</w:t>
      </w:r>
      <w:r w:rsidR="00BE77D1" w:rsidRPr="00CF365E">
        <w:rPr>
          <w:color w:val="000000" w:themeColor="text1"/>
          <w:vertAlign w:val="superscript"/>
        </w:rPr>
        <w:t>9</w:t>
      </w:r>
      <w:r w:rsidR="00873EBD" w:rsidRPr="00CF365E">
        <w:rPr>
          <w:color w:val="000000" w:themeColor="text1"/>
        </w:rPr>
        <w:t xml:space="preserve"> </w:t>
      </w:r>
      <w:r w:rsidR="00672B0D" w:rsidRPr="00CF365E">
        <w:rPr>
          <w:color w:val="000000" w:themeColor="text1"/>
        </w:rPr>
        <w:t>For statistical modelling the sequence of the variables was informed by processes described in the biopsychosocial model</w:t>
      </w:r>
      <w:r w:rsidR="004D07BD" w:rsidRPr="00CF365E">
        <w:rPr>
          <w:color w:val="000000" w:themeColor="text1"/>
        </w:rPr>
        <w:t xml:space="preserve"> </w:t>
      </w:r>
      <w:r w:rsidR="00C14213" w:rsidRPr="00CF365E">
        <w:rPr>
          <w:color w:val="000000" w:themeColor="text1"/>
        </w:rPr>
        <w:t>o</w:t>
      </w:r>
      <w:r w:rsidR="004D07BD" w:rsidRPr="00CF365E">
        <w:rPr>
          <w:color w:val="000000" w:themeColor="text1"/>
        </w:rPr>
        <w:t>f sport injury rehabilitation</w:t>
      </w:r>
      <w:r w:rsidR="00672B0D" w:rsidRPr="00CF365E">
        <w:rPr>
          <w:color w:val="000000" w:themeColor="text1"/>
        </w:rPr>
        <w:t>.</w:t>
      </w:r>
      <w:r w:rsidR="00672B0D" w:rsidRPr="00CF365E">
        <w:rPr>
          <w:color w:val="000000" w:themeColor="text1"/>
          <w:vertAlign w:val="superscript"/>
        </w:rPr>
        <w:t>5</w:t>
      </w:r>
    </w:p>
    <w:p w14:paraId="4C06856C" w14:textId="77777777" w:rsidR="00873EBD" w:rsidRPr="00CF365E" w:rsidRDefault="00873EBD" w:rsidP="005922F8">
      <w:pPr>
        <w:spacing w:line="480" w:lineRule="auto"/>
        <w:jc w:val="center"/>
        <w:rPr>
          <w:b/>
          <w:color w:val="000000" w:themeColor="text1"/>
        </w:rPr>
      </w:pPr>
      <w:r w:rsidRPr="00CF365E">
        <w:rPr>
          <w:b/>
          <w:color w:val="000000" w:themeColor="text1"/>
        </w:rPr>
        <w:t>Results</w:t>
      </w:r>
    </w:p>
    <w:p w14:paraId="3D746AF5" w14:textId="3523C3B1" w:rsidR="002753A4" w:rsidRPr="00CF365E" w:rsidRDefault="002753A4" w:rsidP="005922F8">
      <w:pPr>
        <w:spacing w:line="480" w:lineRule="auto"/>
        <w:rPr>
          <w:b/>
          <w:color w:val="000000" w:themeColor="text1"/>
        </w:rPr>
      </w:pPr>
      <w:r w:rsidRPr="00CF365E">
        <w:rPr>
          <w:b/>
          <w:color w:val="000000" w:themeColor="text1"/>
        </w:rPr>
        <w:t>Preliminary Analys</w:t>
      </w:r>
      <w:r w:rsidR="002B39AE" w:rsidRPr="00CF365E">
        <w:rPr>
          <w:b/>
          <w:color w:val="000000" w:themeColor="text1"/>
        </w:rPr>
        <w:t>es</w:t>
      </w:r>
      <w:r w:rsidRPr="00CF365E">
        <w:rPr>
          <w:b/>
          <w:color w:val="000000" w:themeColor="text1"/>
        </w:rPr>
        <w:t xml:space="preserve"> </w:t>
      </w:r>
    </w:p>
    <w:p w14:paraId="6FF2455B" w14:textId="69570C01" w:rsidR="006835B6" w:rsidRPr="00CF365E" w:rsidRDefault="00C520BA" w:rsidP="005922F8">
      <w:pPr>
        <w:spacing w:line="480" w:lineRule="auto"/>
        <w:rPr>
          <w:bCs/>
          <w:i/>
          <w:iCs/>
          <w:color w:val="000000" w:themeColor="text1"/>
        </w:rPr>
      </w:pPr>
      <w:r w:rsidRPr="00CF365E">
        <w:rPr>
          <w:bCs/>
          <w:i/>
          <w:iCs/>
          <w:color w:val="000000" w:themeColor="text1"/>
        </w:rPr>
        <w:lastRenderedPageBreak/>
        <w:t xml:space="preserve">Demographic </w:t>
      </w:r>
      <w:r w:rsidR="002753A4" w:rsidRPr="00CF365E">
        <w:rPr>
          <w:bCs/>
          <w:i/>
          <w:iCs/>
          <w:color w:val="000000" w:themeColor="text1"/>
        </w:rPr>
        <w:t>a</w:t>
      </w:r>
      <w:r w:rsidR="00630695" w:rsidRPr="00CF365E">
        <w:rPr>
          <w:bCs/>
          <w:i/>
          <w:iCs/>
          <w:color w:val="000000" w:themeColor="text1"/>
        </w:rPr>
        <w:t xml:space="preserve">nalyses </w:t>
      </w:r>
      <w:r w:rsidR="00E9230F" w:rsidRPr="00CF365E">
        <w:rPr>
          <w:bCs/>
          <w:i/>
          <w:iCs/>
          <w:color w:val="000000" w:themeColor="text1"/>
        </w:rPr>
        <w:t>and</w:t>
      </w:r>
      <w:r w:rsidR="002753A4" w:rsidRPr="00CF365E">
        <w:rPr>
          <w:bCs/>
          <w:i/>
          <w:iCs/>
          <w:color w:val="000000" w:themeColor="text1"/>
        </w:rPr>
        <w:t xml:space="preserve"> d</w:t>
      </w:r>
      <w:r w:rsidR="00E9230F" w:rsidRPr="00CF365E">
        <w:rPr>
          <w:bCs/>
          <w:i/>
          <w:iCs/>
          <w:color w:val="000000" w:themeColor="text1"/>
        </w:rPr>
        <w:t xml:space="preserve">escriptive </w:t>
      </w:r>
      <w:r w:rsidR="002753A4" w:rsidRPr="00CF365E">
        <w:rPr>
          <w:bCs/>
          <w:i/>
          <w:iCs/>
          <w:color w:val="000000" w:themeColor="text1"/>
        </w:rPr>
        <w:t>s</w:t>
      </w:r>
      <w:r w:rsidR="00E9230F" w:rsidRPr="00CF365E">
        <w:rPr>
          <w:bCs/>
          <w:i/>
          <w:iCs/>
          <w:color w:val="000000" w:themeColor="text1"/>
        </w:rPr>
        <w:t>tatistics</w:t>
      </w:r>
    </w:p>
    <w:p w14:paraId="1DF41608" w14:textId="4B747527" w:rsidR="000A03CA" w:rsidRPr="00CF365E" w:rsidRDefault="002D69AA" w:rsidP="00A214A9">
      <w:pPr>
        <w:spacing w:line="480" w:lineRule="auto"/>
        <w:ind w:firstLine="567"/>
        <w:rPr>
          <w:color w:val="000000" w:themeColor="text1"/>
        </w:rPr>
      </w:pPr>
      <w:r w:rsidRPr="00CF365E">
        <w:rPr>
          <w:b/>
          <w:color w:val="000000" w:themeColor="text1"/>
        </w:rPr>
        <w:tab/>
      </w:r>
      <w:r w:rsidRPr="00CF365E">
        <w:rPr>
          <w:color w:val="000000" w:themeColor="text1"/>
        </w:rPr>
        <w:t>To examine potential confounding effects of</w:t>
      </w:r>
      <w:r w:rsidR="007D7158" w:rsidRPr="00CF365E">
        <w:rPr>
          <w:color w:val="000000" w:themeColor="text1"/>
        </w:rPr>
        <w:t xml:space="preserve"> </w:t>
      </w:r>
      <w:r w:rsidRPr="00CF365E">
        <w:rPr>
          <w:color w:val="000000" w:themeColor="text1"/>
        </w:rPr>
        <w:t xml:space="preserve">demographic variables (e.g., sex, age, time-loss, injury type) we inspected mean scores </w:t>
      </w:r>
      <w:r w:rsidR="00265CDF" w:rsidRPr="00CF365E">
        <w:rPr>
          <w:color w:val="000000" w:themeColor="text1"/>
        </w:rPr>
        <w:t xml:space="preserve">for sex and injury type, </w:t>
      </w:r>
      <w:r w:rsidRPr="00CF365E">
        <w:rPr>
          <w:color w:val="000000" w:themeColor="text1"/>
        </w:rPr>
        <w:t xml:space="preserve">and </w:t>
      </w:r>
      <w:r w:rsidR="008F48F8" w:rsidRPr="00CF365E">
        <w:rPr>
          <w:color w:val="000000" w:themeColor="text1"/>
        </w:rPr>
        <w:t xml:space="preserve">then </w:t>
      </w:r>
      <w:r w:rsidRPr="00CF365E">
        <w:rPr>
          <w:color w:val="000000" w:themeColor="text1"/>
        </w:rPr>
        <w:t xml:space="preserve">computed correlations coefficients (i.e., with Pearson and Eta correlations) between </w:t>
      </w:r>
      <w:r w:rsidR="00CE7126" w:rsidRPr="00CF365E">
        <w:rPr>
          <w:color w:val="000000" w:themeColor="text1"/>
        </w:rPr>
        <w:t xml:space="preserve">sex, age, </w:t>
      </w:r>
      <w:r w:rsidR="004D07BD" w:rsidRPr="00CF365E">
        <w:rPr>
          <w:color w:val="000000" w:themeColor="text1"/>
        </w:rPr>
        <w:t xml:space="preserve">injury </w:t>
      </w:r>
      <w:r w:rsidR="00CE7126" w:rsidRPr="00CF365E">
        <w:rPr>
          <w:color w:val="000000" w:themeColor="text1"/>
        </w:rPr>
        <w:t>time-loss, and injury type</w:t>
      </w:r>
      <w:r w:rsidRPr="00CF365E">
        <w:rPr>
          <w:color w:val="000000" w:themeColor="text1"/>
        </w:rPr>
        <w:t xml:space="preserve"> and </w:t>
      </w:r>
      <w:r w:rsidR="007B61C9" w:rsidRPr="00CF365E">
        <w:rPr>
          <w:color w:val="000000" w:themeColor="text1"/>
        </w:rPr>
        <w:t xml:space="preserve">the </w:t>
      </w:r>
      <w:r w:rsidRPr="00CF365E">
        <w:rPr>
          <w:color w:val="000000" w:themeColor="text1"/>
        </w:rPr>
        <w:t xml:space="preserve">study variables. </w:t>
      </w:r>
      <w:r w:rsidR="00265CDF" w:rsidRPr="00CF365E">
        <w:rPr>
          <w:color w:val="000000" w:themeColor="text1"/>
        </w:rPr>
        <w:t>By examining mean scores there were only marginal differences between male and female participants</w:t>
      </w:r>
      <w:r w:rsidR="0056708B" w:rsidRPr="00CF365E">
        <w:rPr>
          <w:color w:val="000000" w:themeColor="text1"/>
        </w:rPr>
        <w:t xml:space="preserve"> </w:t>
      </w:r>
      <w:r w:rsidR="00265CDF" w:rsidRPr="00CF365E">
        <w:rPr>
          <w:color w:val="000000" w:themeColor="text1"/>
        </w:rPr>
        <w:t>across all study variables other than females, on average, reported slightly lower psychological readiness scores (–4.45 points on a 0-100 scale</w:t>
      </w:r>
      <w:r w:rsidR="004D07BD" w:rsidRPr="00CF365E">
        <w:rPr>
          <w:color w:val="000000" w:themeColor="text1"/>
        </w:rPr>
        <w:t>, see Table 1</w:t>
      </w:r>
      <w:r w:rsidR="00265CDF" w:rsidRPr="00CF365E">
        <w:rPr>
          <w:color w:val="000000" w:themeColor="text1"/>
        </w:rPr>
        <w:t>). All</w:t>
      </w:r>
      <w:r w:rsidR="00265CDF" w:rsidRPr="00CF365E">
        <w:rPr>
          <w:color w:val="000000" w:themeColor="text1"/>
          <w:vertAlign w:val="superscript"/>
        </w:rPr>
        <w:t xml:space="preserve"> </w:t>
      </w:r>
      <w:r w:rsidR="00265CDF" w:rsidRPr="00CF365E">
        <w:rPr>
          <w:color w:val="000000" w:themeColor="text1"/>
        </w:rPr>
        <w:t>correlation coefficients between sex, age, time-loss and injury type and the study variables were not significant</w:t>
      </w:r>
      <w:r w:rsidR="00A94358" w:rsidRPr="00CF365E">
        <w:rPr>
          <w:color w:val="000000" w:themeColor="text1"/>
        </w:rPr>
        <w:t xml:space="preserve"> (p &gt;</w:t>
      </w:r>
      <w:r w:rsidR="00265CDF" w:rsidRPr="00CF365E">
        <w:rPr>
          <w:color w:val="000000" w:themeColor="text1"/>
        </w:rPr>
        <w:t>.</w:t>
      </w:r>
      <w:r w:rsidR="00A94358" w:rsidRPr="00CF365E">
        <w:rPr>
          <w:color w:val="000000" w:themeColor="text1"/>
        </w:rPr>
        <w:t>05</w:t>
      </w:r>
      <w:r w:rsidR="004D07BD" w:rsidRPr="00CF365E">
        <w:rPr>
          <w:color w:val="000000" w:themeColor="text1"/>
        </w:rPr>
        <w:t>, η &lt;.20</w:t>
      </w:r>
      <w:r w:rsidR="00A94358" w:rsidRPr="00CF365E">
        <w:rPr>
          <w:color w:val="000000" w:themeColor="text1"/>
        </w:rPr>
        <w:t xml:space="preserve">). </w:t>
      </w:r>
      <w:r w:rsidR="00265CDF" w:rsidRPr="00CF365E">
        <w:rPr>
          <w:color w:val="000000" w:themeColor="text1"/>
        </w:rPr>
        <w:t xml:space="preserve"> </w:t>
      </w:r>
      <w:r w:rsidR="004D07BD" w:rsidRPr="00CF365E">
        <w:rPr>
          <w:color w:val="000000" w:themeColor="text1"/>
        </w:rPr>
        <w:t>Additional partial correlational analys</w:t>
      </w:r>
      <w:r w:rsidR="007D7158" w:rsidRPr="00CF365E">
        <w:rPr>
          <w:color w:val="000000" w:themeColor="text1"/>
        </w:rPr>
        <w:t>is</w:t>
      </w:r>
      <w:r w:rsidR="004D07BD" w:rsidRPr="00CF365E">
        <w:rPr>
          <w:color w:val="000000" w:themeColor="text1"/>
        </w:rPr>
        <w:t xml:space="preserve"> </w:t>
      </w:r>
      <w:r w:rsidR="007D7158" w:rsidRPr="00CF365E">
        <w:rPr>
          <w:color w:val="000000" w:themeColor="text1"/>
        </w:rPr>
        <w:t>between the study variables controlling for</w:t>
      </w:r>
      <w:r w:rsidR="004D07BD" w:rsidRPr="00CF365E">
        <w:rPr>
          <w:color w:val="000000" w:themeColor="text1"/>
        </w:rPr>
        <w:t xml:space="preserve"> </w:t>
      </w:r>
      <w:r w:rsidR="007D7158" w:rsidRPr="00CF365E">
        <w:rPr>
          <w:color w:val="000000" w:themeColor="text1"/>
        </w:rPr>
        <w:t xml:space="preserve">injury </w:t>
      </w:r>
      <w:r w:rsidR="004D07BD" w:rsidRPr="00CF365E">
        <w:rPr>
          <w:color w:val="000000" w:themeColor="text1"/>
        </w:rPr>
        <w:t xml:space="preserve">time-loss and age </w:t>
      </w:r>
      <w:r w:rsidR="007D7158" w:rsidRPr="00CF365E">
        <w:rPr>
          <w:color w:val="000000" w:themeColor="text1"/>
        </w:rPr>
        <w:t xml:space="preserve">indicated very little influence </w:t>
      </w:r>
      <w:r w:rsidR="00E9230F" w:rsidRPr="00CF365E">
        <w:rPr>
          <w:color w:val="000000" w:themeColor="text1"/>
        </w:rPr>
        <w:t xml:space="preserve">on the direction and significance of relationships </w:t>
      </w:r>
      <w:r w:rsidR="007D7158" w:rsidRPr="00CF365E">
        <w:rPr>
          <w:color w:val="000000" w:themeColor="text1"/>
        </w:rPr>
        <w:t xml:space="preserve">when compared to zero order correlations. </w:t>
      </w:r>
      <w:bookmarkStart w:id="0" w:name="_Hlk522969941"/>
      <w:r w:rsidR="000A03CA" w:rsidRPr="00CF365E">
        <w:rPr>
          <w:color w:val="000000" w:themeColor="text1"/>
        </w:rPr>
        <w:t>According to published cut-offs, on average, participants reported that they had experienced moderate levels of re-injury anxiety during rehabilitation (</w:t>
      </w:r>
      <w:r w:rsidR="000A03CA" w:rsidRPr="00CF365E">
        <w:rPr>
          <w:i/>
          <w:iCs/>
          <w:color w:val="000000" w:themeColor="text1"/>
        </w:rPr>
        <w:t>M</w:t>
      </w:r>
      <w:r w:rsidR="000A03CA" w:rsidRPr="00CF365E">
        <w:rPr>
          <w:color w:val="000000" w:themeColor="text1"/>
        </w:rPr>
        <w:t xml:space="preserve"> = 29.57</w:t>
      </w:r>
      <w:r w:rsidR="00630695" w:rsidRPr="00CF365E">
        <w:rPr>
          <w:color w:val="000000" w:themeColor="text1"/>
        </w:rPr>
        <w:t>; SD = 9.96</w:t>
      </w:r>
      <w:r w:rsidR="000A03CA" w:rsidRPr="00CF365E">
        <w:rPr>
          <w:color w:val="000000" w:themeColor="text1"/>
        </w:rPr>
        <w:t>) with low-moderate levels of psychological readiness upon return to sport (</w:t>
      </w:r>
      <w:r w:rsidR="000A03CA" w:rsidRPr="00CF365E">
        <w:rPr>
          <w:i/>
          <w:iCs/>
          <w:color w:val="000000" w:themeColor="text1"/>
        </w:rPr>
        <w:t xml:space="preserve">M </w:t>
      </w:r>
      <w:r w:rsidR="000A03CA" w:rsidRPr="00CF365E">
        <w:rPr>
          <w:color w:val="000000" w:themeColor="text1"/>
        </w:rPr>
        <w:t>= 37.02</w:t>
      </w:r>
      <w:r w:rsidR="00630695" w:rsidRPr="00CF365E">
        <w:rPr>
          <w:color w:val="000000" w:themeColor="text1"/>
        </w:rPr>
        <w:t>; SD = 12.15</w:t>
      </w:r>
      <w:r w:rsidR="000A03CA" w:rsidRPr="00CF365E">
        <w:rPr>
          <w:color w:val="000000" w:themeColor="text1"/>
        </w:rPr>
        <w:t>).</w:t>
      </w:r>
      <w:r w:rsidR="000A03CA" w:rsidRPr="00CF365E">
        <w:rPr>
          <w:color w:val="000000" w:themeColor="text1"/>
          <w:vertAlign w:val="superscript"/>
        </w:rPr>
        <w:t>7,1</w:t>
      </w:r>
      <w:r w:rsidR="00BE77D1" w:rsidRPr="00CF365E">
        <w:rPr>
          <w:color w:val="000000" w:themeColor="text1"/>
          <w:vertAlign w:val="superscript"/>
        </w:rPr>
        <w:t>9</w:t>
      </w:r>
      <w:r w:rsidR="000A03CA" w:rsidRPr="00CF365E">
        <w:rPr>
          <w:color w:val="000000" w:themeColor="text1"/>
          <w:vertAlign w:val="superscript"/>
        </w:rPr>
        <w:t xml:space="preserve">  </w:t>
      </w:r>
      <w:bookmarkEnd w:id="0"/>
    </w:p>
    <w:p w14:paraId="54C9DE50" w14:textId="77777777" w:rsidR="00623C1A" w:rsidRPr="00CF365E" w:rsidRDefault="002753A4" w:rsidP="005922F8">
      <w:pPr>
        <w:spacing w:line="480" w:lineRule="auto"/>
        <w:rPr>
          <w:b/>
          <w:bCs/>
          <w:color w:val="000000" w:themeColor="text1"/>
        </w:rPr>
      </w:pPr>
      <w:r w:rsidRPr="00CF365E">
        <w:rPr>
          <w:b/>
          <w:bCs/>
          <w:color w:val="000000" w:themeColor="text1"/>
        </w:rPr>
        <w:t>Perceived social support and re-injury anxiety during rehabilitation in psychological readiness to return to sport</w:t>
      </w:r>
    </w:p>
    <w:p w14:paraId="227C3836" w14:textId="1D40AA16" w:rsidR="00C520BA" w:rsidRPr="00CF365E" w:rsidRDefault="00C520BA" w:rsidP="005922F8">
      <w:pPr>
        <w:spacing w:line="480" w:lineRule="auto"/>
        <w:rPr>
          <w:b/>
          <w:bCs/>
          <w:color w:val="000000" w:themeColor="text1"/>
        </w:rPr>
      </w:pPr>
      <w:r w:rsidRPr="00CF365E">
        <w:rPr>
          <w:bCs/>
          <w:i/>
          <w:iCs/>
          <w:color w:val="000000" w:themeColor="text1"/>
        </w:rPr>
        <w:t xml:space="preserve">Bivariate </w:t>
      </w:r>
      <w:r w:rsidR="002753A4" w:rsidRPr="00CF365E">
        <w:rPr>
          <w:bCs/>
          <w:i/>
          <w:iCs/>
          <w:color w:val="000000" w:themeColor="text1"/>
        </w:rPr>
        <w:t>c</w:t>
      </w:r>
      <w:r w:rsidRPr="00CF365E">
        <w:rPr>
          <w:bCs/>
          <w:i/>
          <w:iCs/>
          <w:color w:val="000000" w:themeColor="text1"/>
        </w:rPr>
        <w:t>orrelations</w:t>
      </w:r>
    </w:p>
    <w:p w14:paraId="5E7443C5" w14:textId="367CCB46" w:rsidR="000A03CA" w:rsidRPr="00CF365E" w:rsidRDefault="00E9230F" w:rsidP="00265CDF">
      <w:pPr>
        <w:spacing w:line="480" w:lineRule="auto"/>
        <w:ind w:firstLine="567"/>
        <w:rPr>
          <w:b/>
          <w:color w:val="000000" w:themeColor="text1"/>
        </w:rPr>
      </w:pPr>
      <w:r w:rsidRPr="00CF365E">
        <w:rPr>
          <w:color w:val="000000" w:themeColor="text1"/>
        </w:rPr>
        <w:t>Table 2 displays the</w:t>
      </w:r>
      <w:r w:rsidR="000A03CA" w:rsidRPr="00CF365E">
        <w:rPr>
          <w:color w:val="000000" w:themeColor="text1"/>
        </w:rPr>
        <w:t xml:space="preserve"> bivariate correlations between the variables and the effect size of thes</w:t>
      </w:r>
      <w:r w:rsidRPr="00CF365E">
        <w:rPr>
          <w:color w:val="000000" w:themeColor="text1"/>
        </w:rPr>
        <w:t>e</w:t>
      </w:r>
      <w:r w:rsidR="000A03CA" w:rsidRPr="00CF365E">
        <w:rPr>
          <w:color w:val="000000" w:themeColor="text1"/>
        </w:rPr>
        <w:t>. Total perceived social support showed a significant small-to-medium negative correlation with re-injury anxiety during rehabilitation (i.e., on average, players with higher total perceived social support had lower re-injury anxiety) and demonstrated a significant medium-to-large positive relationship with psychological readiness to return to sport (i.e., on average, players with higher total perceived social support had higher psychological readiness to return to sport). Re-injury anxiety during rehabilitation showed a significant medium-to-</w:t>
      </w:r>
      <w:r w:rsidR="000A03CA" w:rsidRPr="00CF365E">
        <w:rPr>
          <w:color w:val="000000" w:themeColor="text1"/>
        </w:rPr>
        <w:lastRenderedPageBreak/>
        <w:t>large negative correlation with psychological readiness to return to sport (i.e., on average, players with high re-injury anxiety had lower psychological readiness to return to sport).</w:t>
      </w:r>
    </w:p>
    <w:p w14:paraId="47C095F7" w14:textId="7BB05EC7" w:rsidR="002753A4" w:rsidRPr="00CF365E" w:rsidRDefault="002753A4" w:rsidP="001D4285">
      <w:pPr>
        <w:spacing w:line="480" w:lineRule="auto"/>
        <w:rPr>
          <w:b/>
          <w:bCs/>
          <w:color w:val="000000" w:themeColor="text1"/>
        </w:rPr>
      </w:pPr>
      <w:r w:rsidRPr="00CF365E">
        <w:rPr>
          <w:b/>
          <w:bCs/>
          <w:color w:val="000000" w:themeColor="text1"/>
        </w:rPr>
        <w:t>The mediating role of re-injury anxiety during rehabilitation</w:t>
      </w:r>
    </w:p>
    <w:p w14:paraId="714AA691" w14:textId="2B8D3F36" w:rsidR="00C520BA" w:rsidRPr="00CF365E" w:rsidRDefault="00873EBD" w:rsidP="001D4285">
      <w:pPr>
        <w:spacing w:line="480" w:lineRule="auto"/>
        <w:rPr>
          <w:bCs/>
          <w:i/>
          <w:iCs/>
          <w:color w:val="000000" w:themeColor="text1"/>
        </w:rPr>
      </w:pPr>
      <w:r w:rsidRPr="00CF365E">
        <w:rPr>
          <w:bCs/>
          <w:i/>
          <w:iCs/>
          <w:color w:val="000000" w:themeColor="text1"/>
        </w:rPr>
        <w:t xml:space="preserve">Regression </w:t>
      </w:r>
      <w:r w:rsidR="00D022E2" w:rsidRPr="00CF365E">
        <w:rPr>
          <w:bCs/>
          <w:i/>
          <w:iCs/>
          <w:color w:val="000000" w:themeColor="text1"/>
        </w:rPr>
        <w:t xml:space="preserve">and </w:t>
      </w:r>
      <w:r w:rsidR="002B39AE" w:rsidRPr="00CF365E">
        <w:rPr>
          <w:bCs/>
          <w:i/>
          <w:iCs/>
          <w:color w:val="000000" w:themeColor="text1"/>
        </w:rPr>
        <w:t>m</w:t>
      </w:r>
      <w:r w:rsidR="00C520BA" w:rsidRPr="00CF365E">
        <w:rPr>
          <w:bCs/>
          <w:i/>
          <w:iCs/>
          <w:color w:val="000000" w:themeColor="text1"/>
        </w:rPr>
        <w:t xml:space="preserve">ediation </w:t>
      </w:r>
      <w:r w:rsidR="002B39AE" w:rsidRPr="00CF365E">
        <w:rPr>
          <w:bCs/>
          <w:i/>
          <w:iCs/>
          <w:color w:val="000000" w:themeColor="text1"/>
        </w:rPr>
        <w:t>a</w:t>
      </w:r>
      <w:r w:rsidR="00C520BA" w:rsidRPr="00CF365E">
        <w:rPr>
          <w:bCs/>
          <w:i/>
          <w:iCs/>
          <w:color w:val="000000" w:themeColor="text1"/>
        </w:rPr>
        <w:t>nalys</w:t>
      </w:r>
      <w:r w:rsidR="002B39AE" w:rsidRPr="00CF365E">
        <w:rPr>
          <w:bCs/>
          <w:i/>
          <w:iCs/>
          <w:color w:val="000000" w:themeColor="text1"/>
        </w:rPr>
        <w:t>is</w:t>
      </w:r>
      <w:r w:rsidR="00C520BA" w:rsidRPr="00CF365E">
        <w:rPr>
          <w:bCs/>
          <w:i/>
          <w:iCs/>
          <w:color w:val="000000" w:themeColor="text1"/>
        </w:rPr>
        <w:t xml:space="preserve"> </w:t>
      </w:r>
    </w:p>
    <w:p w14:paraId="4051D328" w14:textId="318E7D37" w:rsidR="0035142E" w:rsidRPr="00CF365E" w:rsidRDefault="008F538F" w:rsidP="00906BBD">
      <w:pPr>
        <w:spacing w:line="480" w:lineRule="auto"/>
        <w:ind w:firstLine="567"/>
        <w:rPr>
          <w:color w:val="000000" w:themeColor="text1"/>
        </w:rPr>
      </w:pPr>
      <w:r w:rsidRPr="00CF365E">
        <w:rPr>
          <w:color w:val="000000" w:themeColor="text1"/>
        </w:rPr>
        <w:t xml:space="preserve">Results from regression analysis indicated that </w:t>
      </w:r>
      <w:r w:rsidR="004171A8" w:rsidRPr="00CF365E">
        <w:rPr>
          <w:color w:val="000000" w:themeColor="text1"/>
        </w:rPr>
        <w:t xml:space="preserve">total perceived </w:t>
      </w:r>
      <w:r w:rsidRPr="00CF365E">
        <w:rPr>
          <w:color w:val="000000" w:themeColor="text1"/>
        </w:rPr>
        <w:t xml:space="preserve">social support </w:t>
      </w:r>
      <w:proofErr w:type="gramStart"/>
      <w:r w:rsidR="005D1579" w:rsidRPr="00CF365E">
        <w:rPr>
          <w:i/>
          <w:color w:val="000000" w:themeColor="text1"/>
        </w:rPr>
        <w:t>F</w:t>
      </w:r>
      <w:r w:rsidR="005D1579" w:rsidRPr="00CF365E">
        <w:rPr>
          <w:color w:val="000000" w:themeColor="text1"/>
        </w:rPr>
        <w:t>(</w:t>
      </w:r>
      <w:proofErr w:type="gramEnd"/>
      <w:r w:rsidR="005D1579" w:rsidRPr="00CF365E">
        <w:rPr>
          <w:color w:val="000000" w:themeColor="text1"/>
        </w:rPr>
        <w:t xml:space="preserve">1,148) = 32.41, p &lt; .001, </w:t>
      </w:r>
      <w:r w:rsidR="005D1579" w:rsidRPr="00CF365E">
        <w:rPr>
          <w:i/>
          <w:color w:val="000000" w:themeColor="text1"/>
        </w:rPr>
        <w:t>R</w:t>
      </w:r>
      <w:r w:rsidR="005D1579" w:rsidRPr="00CF365E">
        <w:rPr>
          <w:color w:val="000000" w:themeColor="text1"/>
          <w:vertAlign w:val="superscript"/>
        </w:rPr>
        <w:t>2</w:t>
      </w:r>
      <w:r w:rsidR="005D1579" w:rsidRPr="00CF365E">
        <w:rPr>
          <w:color w:val="000000" w:themeColor="text1"/>
        </w:rPr>
        <w:t xml:space="preserve"> = .1</w:t>
      </w:r>
      <w:r w:rsidR="00603C4E" w:rsidRPr="00CF365E">
        <w:rPr>
          <w:color w:val="000000" w:themeColor="text1"/>
        </w:rPr>
        <w:t>9</w:t>
      </w:r>
      <w:r w:rsidR="005D1579" w:rsidRPr="00CF365E">
        <w:rPr>
          <w:color w:val="000000" w:themeColor="text1"/>
        </w:rPr>
        <w:t xml:space="preserve">, </w:t>
      </w:r>
      <w:r w:rsidRPr="00CF365E">
        <w:rPr>
          <w:color w:val="000000" w:themeColor="text1"/>
        </w:rPr>
        <w:t xml:space="preserve">and re-injury anxiety </w:t>
      </w:r>
      <w:r w:rsidR="00631F03" w:rsidRPr="00CF365E">
        <w:rPr>
          <w:color w:val="000000" w:themeColor="text1"/>
        </w:rPr>
        <w:t xml:space="preserve">during rehabilitation </w:t>
      </w:r>
      <w:r w:rsidR="005D1579" w:rsidRPr="00CF365E">
        <w:rPr>
          <w:i/>
          <w:color w:val="000000" w:themeColor="text1"/>
        </w:rPr>
        <w:t>F</w:t>
      </w:r>
      <w:r w:rsidR="005D1579" w:rsidRPr="00CF365E">
        <w:rPr>
          <w:color w:val="000000" w:themeColor="text1"/>
        </w:rPr>
        <w:t xml:space="preserve">(1,148) = 38.21, </w:t>
      </w:r>
      <w:r w:rsidR="005D1579" w:rsidRPr="00CF365E">
        <w:rPr>
          <w:i/>
          <w:color w:val="000000" w:themeColor="text1"/>
        </w:rPr>
        <w:t>p</w:t>
      </w:r>
      <w:r w:rsidR="005D1579" w:rsidRPr="00CF365E">
        <w:rPr>
          <w:color w:val="000000" w:themeColor="text1"/>
        </w:rPr>
        <w:t xml:space="preserve"> &lt; .001, </w:t>
      </w:r>
      <w:r w:rsidR="005D1579" w:rsidRPr="00CF365E">
        <w:rPr>
          <w:i/>
          <w:iCs/>
          <w:color w:val="000000" w:themeColor="text1"/>
        </w:rPr>
        <w:t>R</w:t>
      </w:r>
      <w:r w:rsidR="005D1579" w:rsidRPr="00CF365E">
        <w:rPr>
          <w:color w:val="000000" w:themeColor="text1"/>
          <w:vertAlign w:val="superscript"/>
        </w:rPr>
        <w:t>2</w:t>
      </w:r>
      <w:r w:rsidR="005D1579" w:rsidRPr="00CF365E">
        <w:rPr>
          <w:color w:val="000000" w:themeColor="text1"/>
        </w:rPr>
        <w:t xml:space="preserve"> = .21, </w:t>
      </w:r>
      <w:r w:rsidRPr="00CF365E">
        <w:rPr>
          <w:color w:val="000000" w:themeColor="text1"/>
        </w:rPr>
        <w:t xml:space="preserve">predicted psychological readiness to return to sport. </w:t>
      </w:r>
      <w:r w:rsidR="00873EBD" w:rsidRPr="00CF365E">
        <w:rPr>
          <w:color w:val="000000" w:themeColor="text1"/>
        </w:rPr>
        <w:t xml:space="preserve">Moreover, when </w:t>
      </w:r>
      <w:r w:rsidR="005D1579" w:rsidRPr="00CF365E">
        <w:rPr>
          <w:color w:val="000000" w:themeColor="text1"/>
        </w:rPr>
        <w:t xml:space="preserve">we added </w:t>
      </w:r>
      <w:r w:rsidR="00873EBD" w:rsidRPr="00CF365E">
        <w:rPr>
          <w:color w:val="000000" w:themeColor="text1"/>
        </w:rPr>
        <w:t xml:space="preserve">re-injury anxiety </w:t>
      </w:r>
      <w:r w:rsidR="000A03CA" w:rsidRPr="00CF365E">
        <w:rPr>
          <w:color w:val="000000" w:themeColor="text1"/>
        </w:rPr>
        <w:t xml:space="preserve">during rehabilitation </w:t>
      </w:r>
      <w:r w:rsidR="00873EBD" w:rsidRPr="00CF365E">
        <w:rPr>
          <w:color w:val="000000" w:themeColor="text1"/>
        </w:rPr>
        <w:t xml:space="preserve">was added to </w:t>
      </w:r>
      <w:r w:rsidR="00F3612A" w:rsidRPr="00CF365E">
        <w:rPr>
          <w:color w:val="000000" w:themeColor="text1"/>
        </w:rPr>
        <w:t>the</w:t>
      </w:r>
      <w:r w:rsidR="00873EBD" w:rsidRPr="00CF365E">
        <w:rPr>
          <w:color w:val="000000" w:themeColor="text1"/>
        </w:rPr>
        <w:t xml:space="preserve"> </w:t>
      </w:r>
      <w:r w:rsidR="00667CC2" w:rsidRPr="00CF365E">
        <w:rPr>
          <w:color w:val="000000" w:themeColor="text1"/>
        </w:rPr>
        <w:t xml:space="preserve">stepwise </w:t>
      </w:r>
      <w:r w:rsidR="003A0798" w:rsidRPr="00CF365E">
        <w:rPr>
          <w:color w:val="000000" w:themeColor="text1"/>
        </w:rPr>
        <w:t xml:space="preserve">multiple </w:t>
      </w:r>
      <w:r w:rsidR="00667CC2" w:rsidRPr="00CF365E">
        <w:rPr>
          <w:color w:val="000000" w:themeColor="text1"/>
        </w:rPr>
        <w:t xml:space="preserve">linear </w:t>
      </w:r>
      <w:r w:rsidR="003A0798" w:rsidRPr="00CF365E">
        <w:rPr>
          <w:color w:val="000000" w:themeColor="text1"/>
        </w:rPr>
        <w:t xml:space="preserve">regression </w:t>
      </w:r>
      <w:r w:rsidR="00873EBD" w:rsidRPr="00CF365E">
        <w:rPr>
          <w:color w:val="000000" w:themeColor="text1"/>
        </w:rPr>
        <w:t xml:space="preserve">model, the effect of total </w:t>
      </w:r>
      <w:r w:rsidR="0053798B" w:rsidRPr="00CF365E">
        <w:rPr>
          <w:color w:val="000000" w:themeColor="text1"/>
        </w:rPr>
        <w:t xml:space="preserve">perceived </w:t>
      </w:r>
      <w:r w:rsidR="00873EBD" w:rsidRPr="00CF365E">
        <w:rPr>
          <w:color w:val="000000" w:themeColor="text1"/>
        </w:rPr>
        <w:t xml:space="preserve">support was reduced in size </w:t>
      </w:r>
      <w:r w:rsidRPr="00CF365E">
        <w:rPr>
          <w:color w:val="000000" w:themeColor="text1"/>
        </w:rPr>
        <w:t>(</w:t>
      </w:r>
      <w:r w:rsidR="00873EBD" w:rsidRPr="00CF365E">
        <w:rPr>
          <w:color w:val="000000" w:themeColor="text1"/>
        </w:rPr>
        <w:t>from .43 to .33</w:t>
      </w:r>
      <w:r w:rsidRPr="00CF365E">
        <w:rPr>
          <w:color w:val="000000" w:themeColor="text1"/>
        </w:rPr>
        <w:t>)</w:t>
      </w:r>
      <w:r w:rsidR="00873EBD" w:rsidRPr="00CF365E">
        <w:rPr>
          <w:color w:val="000000" w:themeColor="text1"/>
        </w:rPr>
        <w:t xml:space="preserve"> which is indicative of mediation</w:t>
      </w:r>
      <w:r w:rsidR="005D1579" w:rsidRPr="00CF365E">
        <w:rPr>
          <w:color w:val="000000" w:themeColor="text1"/>
        </w:rPr>
        <w:t xml:space="preserve"> (see Table 3)</w:t>
      </w:r>
      <w:r w:rsidR="00E65F3D" w:rsidRPr="00CF365E">
        <w:rPr>
          <w:color w:val="000000" w:themeColor="text1"/>
        </w:rPr>
        <w:t>.</w:t>
      </w:r>
      <w:r w:rsidR="00A76732" w:rsidRPr="00CF365E">
        <w:rPr>
          <w:color w:val="000000" w:themeColor="text1"/>
          <w:vertAlign w:val="superscript"/>
        </w:rPr>
        <w:t>2</w:t>
      </w:r>
      <w:r w:rsidR="00BE77D1" w:rsidRPr="00CF365E">
        <w:rPr>
          <w:color w:val="000000" w:themeColor="text1"/>
          <w:vertAlign w:val="superscript"/>
        </w:rPr>
        <w:t>8</w:t>
      </w:r>
      <w:r w:rsidR="00873EBD" w:rsidRPr="00CF365E">
        <w:rPr>
          <w:color w:val="000000" w:themeColor="text1"/>
        </w:rPr>
        <w:t xml:space="preserve"> These findings are </w:t>
      </w:r>
      <w:r w:rsidR="002D69AA" w:rsidRPr="00CF365E">
        <w:rPr>
          <w:color w:val="000000" w:themeColor="text1"/>
        </w:rPr>
        <w:t>summarised</w:t>
      </w:r>
      <w:r w:rsidR="00873EBD" w:rsidRPr="00CF365E">
        <w:rPr>
          <w:color w:val="000000" w:themeColor="text1"/>
        </w:rPr>
        <w:t xml:space="preserve"> in Figure 2. </w:t>
      </w:r>
      <w:r w:rsidRPr="00CF365E">
        <w:rPr>
          <w:color w:val="000000" w:themeColor="text1"/>
        </w:rPr>
        <w:t>We then</w:t>
      </w:r>
      <w:r w:rsidR="00681AB3" w:rsidRPr="00CF365E">
        <w:rPr>
          <w:color w:val="000000" w:themeColor="text1"/>
        </w:rPr>
        <w:t xml:space="preserve"> further</w:t>
      </w:r>
      <w:r w:rsidRPr="00CF365E">
        <w:rPr>
          <w:color w:val="000000" w:themeColor="text1"/>
        </w:rPr>
        <w:t xml:space="preserve"> tested whether re-injury anxiety </w:t>
      </w:r>
      <w:r w:rsidR="000A03CA" w:rsidRPr="00CF365E">
        <w:rPr>
          <w:color w:val="000000" w:themeColor="text1"/>
        </w:rPr>
        <w:t xml:space="preserve">during rehabilitation </w:t>
      </w:r>
      <w:r w:rsidRPr="00CF365E">
        <w:rPr>
          <w:color w:val="000000" w:themeColor="text1"/>
        </w:rPr>
        <w:t xml:space="preserve">mediated the relationship between </w:t>
      </w:r>
      <w:r w:rsidR="003A2803" w:rsidRPr="00CF365E">
        <w:rPr>
          <w:color w:val="000000" w:themeColor="text1"/>
        </w:rPr>
        <w:t xml:space="preserve">total perceived </w:t>
      </w:r>
      <w:r w:rsidRPr="00CF365E">
        <w:rPr>
          <w:color w:val="000000" w:themeColor="text1"/>
        </w:rPr>
        <w:t>social support and psychological readiness</w:t>
      </w:r>
      <w:r w:rsidR="003A2803" w:rsidRPr="00CF365E">
        <w:rPr>
          <w:color w:val="000000" w:themeColor="text1"/>
        </w:rPr>
        <w:t xml:space="preserve"> to return to sport</w:t>
      </w:r>
      <w:r w:rsidRPr="00CF365E">
        <w:rPr>
          <w:color w:val="000000" w:themeColor="text1"/>
        </w:rPr>
        <w:t>, as suggested by the regression analyses. R</w:t>
      </w:r>
      <w:r w:rsidR="00873EBD" w:rsidRPr="00CF365E">
        <w:rPr>
          <w:color w:val="000000" w:themeColor="text1"/>
        </w:rPr>
        <w:t xml:space="preserve">esults </w:t>
      </w:r>
      <w:r w:rsidR="001D4285" w:rsidRPr="00CF365E">
        <w:rPr>
          <w:color w:val="000000" w:themeColor="text1"/>
        </w:rPr>
        <w:t xml:space="preserve">showed </w:t>
      </w:r>
      <w:r w:rsidR="00873EBD" w:rsidRPr="00CF365E">
        <w:rPr>
          <w:color w:val="000000" w:themeColor="text1"/>
        </w:rPr>
        <w:t>that the mediation effect was significant (indirect effect = 0.11 [95% CI = 0.19, 0.38]).</w:t>
      </w:r>
      <w:r w:rsidR="003A2803" w:rsidRPr="00CF365E">
        <w:rPr>
          <w:color w:val="000000" w:themeColor="text1"/>
        </w:rPr>
        <w:t xml:space="preserve"> The </w:t>
      </w:r>
      <w:r w:rsidR="003A2803" w:rsidRPr="00CF365E">
        <w:rPr>
          <w:i/>
          <w:iCs/>
          <w:color w:val="000000" w:themeColor="text1"/>
        </w:rPr>
        <w:t>R</w:t>
      </w:r>
      <w:r w:rsidR="003A2803" w:rsidRPr="00CF365E">
        <w:rPr>
          <w:color w:val="000000" w:themeColor="text1"/>
          <w:vertAlign w:val="superscript"/>
        </w:rPr>
        <w:t xml:space="preserve">2 </w:t>
      </w:r>
      <w:r w:rsidR="003A2803" w:rsidRPr="00CF365E">
        <w:rPr>
          <w:color w:val="000000" w:themeColor="text1"/>
        </w:rPr>
        <w:t>value was .32 indicating that this model accounted for 32% of the variance of the response data around the mean.</w:t>
      </w:r>
    </w:p>
    <w:p w14:paraId="4CB1E23A" w14:textId="2E4FA3F6" w:rsidR="00873EBD" w:rsidRPr="00CF365E" w:rsidRDefault="00873EBD" w:rsidP="005922F8">
      <w:pPr>
        <w:autoSpaceDE w:val="0"/>
        <w:autoSpaceDN w:val="0"/>
        <w:adjustRightInd w:val="0"/>
        <w:spacing w:line="480" w:lineRule="auto"/>
        <w:ind w:firstLine="567"/>
        <w:jc w:val="center"/>
        <w:rPr>
          <w:b/>
          <w:color w:val="000000" w:themeColor="text1"/>
        </w:rPr>
      </w:pPr>
      <w:r w:rsidRPr="00CF365E">
        <w:rPr>
          <w:b/>
          <w:color w:val="000000" w:themeColor="text1"/>
        </w:rPr>
        <w:t>Discussion</w:t>
      </w:r>
    </w:p>
    <w:p w14:paraId="610265C8" w14:textId="78C48A66" w:rsidR="00906BBD" w:rsidRPr="00CF365E" w:rsidRDefault="00E77D8E" w:rsidP="00E77D8E">
      <w:pPr>
        <w:autoSpaceDE w:val="0"/>
        <w:autoSpaceDN w:val="0"/>
        <w:adjustRightInd w:val="0"/>
        <w:spacing w:line="480" w:lineRule="auto"/>
        <w:ind w:firstLine="567"/>
        <w:rPr>
          <w:color w:val="000000" w:themeColor="text1"/>
        </w:rPr>
      </w:pPr>
      <w:r w:rsidRPr="00CF365E">
        <w:rPr>
          <w:color w:val="000000" w:themeColor="text1"/>
        </w:rPr>
        <w:t xml:space="preserve">The primary aims of the present study were to further examine the role of perceived social support in psychological readiness to return to sport following injury in soccer players and extend previous research by examining whether re-injury anxiety during rehabilitation is a mediating factor in this relationship. </w:t>
      </w:r>
      <w:r w:rsidR="00873EBD" w:rsidRPr="00CF365E">
        <w:rPr>
          <w:color w:val="000000" w:themeColor="text1"/>
        </w:rPr>
        <w:t xml:space="preserve">As </w:t>
      </w:r>
      <w:r w:rsidR="003A2803" w:rsidRPr="00CF365E">
        <w:rPr>
          <w:color w:val="000000" w:themeColor="text1"/>
        </w:rPr>
        <w:t>hypothesised</w:t>
      </w:r>
      <w:r w:rsidRPr="00CF365E">
        <w:rPr>
          <w:color w:val="000000" w:themeColor="text1"/>
        </w:rPr>
        <w:t xml:space="preserve"> and in line with both theory</w:t>
      </w:r>
      <w:r w:rsidRPr="00CF365E">
        <w:rPr>
          <w:color w:val="000000" w:themeColor="text1"/>
          <w:vertAlign w:val="superscript"/>
        </w:rPr>
        <w:t xml:space="preserve"> 5</w:t>
      </w:r>
      <w:r w:rsidRPr="00CF365E">
        <w:rPr>
          <w:color w:val="000000" w:themeColor="text1"/>
        </w:rPr>
        <w:t xml:space="preserve"> and research </w:t>
      </w:r>
      <w:r w:rsidR="00793864" w:rsidRPr="00CF365E">
        <w:rPr>
          <w:color w:val="000000" w:themeColor="text1"/>
          <w:vertAlign w:val="superscript"/>
        </w:rPr>
        <w:t>1</w:t>
      </w:r>
      <w:r w:rsidR="00BE77D1" w:rsidRPr="00CF365E">
        <w:rPr>
          <w:color w:val="000000" w:themeColor="text1"/>
          <w:vertAlign w:val="superscript"/>
        </w:rPr>
        <w:t>7</w:t>
      </w:r>
      <w:r w:rsidR="00793864" w:rsidRPr="00CF365E">
        <w:rPr>
          <w:color w:val="000000" w:themeColor="text1"/>
        </w:rPr>
        <w:t xml:space="preserve"> </w:t>
      </w:r>
      <w:r w:rsidR="00230B44" w:rsidRPr="00CF365E">
        <w:rPr>
          <w:color w:val="000000" w:themeColor="text1"/>
        </w:rPr>
        <w:t xml:space="preserve">we </w:t>
      </w:r>
      <w:r w:rsidR="00873EBD" w:rsidRPr="00CF365E">
        <w:rPr>
          <w:color w:val="000000" w:themeColor="text1"/>
        </w:rPr>
        <w:t xml:space="preserve">found that </w:t>
      </w:r>
      <w:r w:rsidR="001248AD" w:rsidRPr="00CF365E">
        <w:rPr>
          <w:color w:val="000000" w:themeColor="text1"/>
        </w:rPr>
        <w:t xml:space="preserve">perceived </w:t>
      </w:r>
      <w:r w:rsidR="00873EBD" w:rsidRPr="00CF365E">
        <w:rPr>
          <w:color w:val="000000" w:themeColor="text1"/>
        </w:rPr>
        <w:t xml:space="preserve">social support was a significant positive predictor of psychological readiness to return to sport. Furthermore, </w:t>
      </w:r>
      <w:r w:rsidR="009359CE" w:rsidRPr="00CF365E">
        <w:rPr>
          <w:color w:val="000000" w:themeColor="text1"/>
        </w:rPr>
        <w:t>we found support for the</w:t>
      </w:r>
      <w:r w:rsidR="00873EBD" w:rsidRPr="00CF365E">
        <w:rPr>
          <w:color w:val="000000" w:themeColor="text1"/>
        </w:rPr>
        <w:t xml:space="preserve"> mediating role of re-injury anxiety</w:t>
      </w:r>
      <w:r w:rsidR="00672B0D" w:rsidRPr="00CF365E">
        <w:rPr>
          <w:color w:val="000000" w:themeColor="text1"/>
        </w:rPr>
        <w:t xml:space="preserve"> during rehabilitation</w:t>
      </w:r>
      <w:r w:rsidR="00873EBD" w:rsidRPr="00CF365E">
        <w:rPr>
          <w:color w:val="000000" w:themeColor="text1"/>
        </w:rPr>
        <w:t xml:space="preserve">. </w:t>
      </w:r>
    </w:p>
    <w:p w14:paraId="4C9EE05A" w14:textId="2595058B" w:rsidR="00873EBD" w:rsidRPr="00CF365E" w:rsidRDefault="00873EBD" w:rsidP="005922F8">
      <w:pPr>
        <w:spacing w:line="480" w:lineRule="auto"/>
        <w:rPr>
          <w:color w:val="000000" w:themeColor="text1"/>
        </w:rPr>
      </w:pPr>
      <w:r w:rsidRPr="00CF365E">
        <w:rPr>
          <w:b/>
          <w:bCs/>
          <w:color w:val="000000" w:themeColor="text1"/>
        </w:rPr>
        <w:t xml:space="preserve">The </w:t>
      </w:r>
      <w:r w:rsidR="00094DA1" w:rsidRPr="00CF365E">
        <w:rPr>
          <w:b/>
          <w:bCs/>
          <w:color w:val="000000" w:themeColor="text1"/>
        </w:rPr>
        <w:t xml:space="preserve">Mediating Role </w:t>
      </w:r>
      <w:r w:rsidRPr="00CF365E">
        <w:rPr>
          <w:b/>
          <w:bCs/>
          <w:color w:val="000000" w:themeColor="text1"/>
        </w:rPr>
        <w:t xml:space="preserve">of </w:t>
      </w:r>
      <w:r w:rsidR="00094DA1" w:rsidRPr="00CF365E">
        <w:rPr>
          <w:b/>
          <w:bCs/>
          <w:color w:val="000000" w:themeColor="text1"/>
        </w:rPr>
        <w:t>Re</w:t>
      </w:r>
      <w:r w:rsidRPr="00CF365E">
        <w:rPr>
          <w:b/>
          <w:bCs/>
          <w:color w:val="000000" w:themeColor="text1"/>
        </w:rPr>
        <w:t>-</w:t>
      </w:r>
      <w:r w:rsidR="001D4285" w:rsidRPr="00CF365E">
        <w:rPr>
          <w:b/>
          <w:bCs/>
          <w:color w:val="000000" w:themeColor="text1"/>
        </w:rPr>
        <w:t xml:space="preserve">Injury </w:t>
      </w:r>
      <w:r w:rsidR="00094DA1" w:rsidRPr="00CF365E">
        <w:rPr>
          <w:b/>
          <w:bCs/>
          <w:color w:val="000000" w:themeColor="text1"/>
        </w:rPr>
        <w:t>Anxiety</w:t>
      </w:r>
    </w:p>
    <w:p w14:paraId="0611C260" w14:textId="6B15E4B9" w:rsidR="00873EBD" w:rsidRPr="00CF365E" w:rsidRDefault="00873EBD" w:rsidP="00842115">
      <w:pPr>
        <w:spacing w:line="480" w:lineRule="auto"/>
        <w:ind w:firstLine="567"/>
        <w:rPr>
          <w:color w:val="000000" w:themeColor="text1"/>
        </w:rPr>
      </w:pPr>
      <w:r w:rsidRPr="00CF365E">
        <w:rPr>
          <w:color w:val="000000" w:themeColor="text1"/>
        </w:rPr>
        <w:lastRenderedPageBreak/>
        <w:t>To date</w:t>
      </w:r>
      <w:r w:rsidR="00BC3C70" w:rsidRPr="00CF365E">
        <w:rPr>
          <w:color w:val="000000" w:themeColor="text1"/>
        </w:rPr>
        <w:t>,</w:t>
      </w:r>
      <w:r w:rsidRPr="00CF365E">
        <w:rPr>
          <w:color w:val="000000" w:themeColor="text1"/>
        </w:rPr>
        <w:t xml:space="preserve"> this is the first </w:t>
      </w:r>
      <w:r w:rsidR="00BC3C70" w:rsidRPr="00CF365E">
        <w:rPr>
          <w:color w:val="000000" w:themeColor="text1"/>
        </w:rPr>
        <w:t xml:space="preserve">study </w:t>
      </w:r>
      <w:r w:rsidRPr="00CF365E">
        <w:rPr>
          <w:color w:val="000000" w:themeColor="text1"/>
        </w:rPr>
        <w:t xml:space="preserve">to examine </w:t>
      </w:r>
      <w:r w:rsidR="00822396" w:rsidRPr="00CF365E">
        <w:rPr>
          <w:color w:val="000000" w:themeColor="text1"/>
        </w:rPr>
        <w:t xml:space="preserve">one </w:t>
      </w:r>
      <w:r w:rsidRPr="00CF365E">
        <w:rPr>
          <w:color w:val="000000" w:themeColor="text1"/>
        </w:rPr>
        <w:t>psychological process underpinning the</w:t>
      </w:r>
      <w:r w:rsidR="00686E58" w:rsidRPr="00CF365E">
        <w:rPr>
          <w:color w:val="000000" w:themeColor="text1"/>
        </w:rPr>
        <w:t xml:space="preserve"> relationship between</w:t>
      </w:r>
      <w:r w:rsidRPr="00CF365E">
        <w:rPr>
          <w:color w:val="000000" w:themeColor="text1"/>
        </w:rPr>
        <w:t xml:space="preserve"> </w:t>
      </w:r>
      <w:r w:rsidR="004171A8" w:rsidRPr="00CF365E">
        <w:rPr>
          <w:color w:val="000000" w:themeColor="text1"/>
        </w:rPr>
        <w:t xml:space="preserve">perceived </w:t>
      </w:r>
      <w:r w:rsidRPr="00CF365E">
        <w:rPr>
          <w:color w:val="000000" w:themeColor="text1"/>
        </w:rPr>
        <w:t xml:space="preserve">social support and psychological readiness to return to sport. In congruence </w:t>
      </w:r>
      <w:r w:rsidR="00D759EC" w:rsidRPr="00CF365E">
        <w:rPr>
          <w:color w:val="000000" w:themeColor="text1"/>
        </w:rPr>
        <w:t xml:space="preserve">with </w:t>
      </w:r>
      <w:r w:rsidRPr="00CF365E">
        <w:rPr>
          <w:color w:val="000000" w:themeColor="text1"/>
        </w:rPr>
        <w:t>theoretical propositions</w:t>
      </w:r>
      <w:r w:rsidR="00686E58" w:rsidRPr="00CF365E">
        <w:rPr>
          <w:color w:val="000000" w:themeColor="text1"/>
        </w:rPr>
        <w:t>,</w:t>
      </w:r>
      <w:r w:rsidR="001E241F" w:rsidRPr="00CF365E">
        <w:rPr>
          <w:color w:val="000000" w:themeColor="text1"/>
          <w:vertAlign w:val="superscript"/>
        </w:rPr>
        <w:t>5</w:t>
      </w:r>
      <w:r w:rsidR="001E241F" w:rsidRPr="00CF365E">
        <w:rPr>
          <w:color w:val="000000" w:themeColor="text1"/>
        </w:rPr>
        <w:t xml:space="preserve"> </w:t>
      </w:r>
      <w:r w:rsidRPr="00CF365E">
        <w:rPr>
          <w:color w:val="000000" w:themeColor="text1"/>
        </w:rPr>
        <w:t>we found that re-injury anxiety</w:t>
      </w:r>
      <w:r w:rsidR="009613E4" w:rsidRPr="00CF365E">
        <w:rPr>
          <w:color w:val="000000" w:themeColor="text1"/>
        </w:rPr>
        <w:t xml:space="preserve"> during rehabilitation</w:t>
      </w:r>
      <w:r w:rsidRPr="00CF365E">
        <w:rPr>
          <w:color w:val="000000" w:themeColor="text1"/>
        </w:rPr>
        <w:t xml:space="preserve"> was a significant mediator</w:t>
      </w:r>
      <w:r w:rsidR="00D759EC" w:rsidRPr="00CF365E">
        <w:rPr>
          <w:color w:val="000000" w:themeColor="text1"/>
        </w:rPr>
        <w:t xml:space="preserve"> of this relationship</w:t>
      </w:r>
      <w:r w:rsidRPr="00CF365E">
        <w:rPr>
          <w:color w:val="000000" w:themeColor="text1"/>
        </w:rPr>
        <w:t xml:space="preserve">. </w:t>
      </w:r>
      <w:r w:rsidR="003A2803" w:rsidRPr="00CF365E">
        <w:rPr>
          <w:color w:val="000000" w:themeColor="text1"/>
        </w:rPr>
        <w:t>In other words, a</w:t>
      </w:r>
      <w:r w:rsidR="009A4D64" w:rsidRPr="00CF365E">
        <w:rPr>
          <w:color w:val="000000" w:themeColor="text1"/>
        </w:rPr>
        <w:t xml:space="preserve">n injured player with </w:t>
      </w:r>
      <w:r w:rsidR="004171A8" w:rsidRPr="00CF365E">
        <w:rPr>
          <w:color w:val="000000" w:themeColor="text1"/>
        </w:rPr>
        <w:t>high</w:t>
      </w:r>
      <w:r w:rsidR="00906BBD" w:rsidRPr="00CF365E">
        <w:rPr>
          <w:color w:val="000000" w:themeColor="text1"/>
        </w:rPr>
        <w:t>er</w:t>
      </w:r>
      <w:r w:rsidR="004171A8" w:rsidRPr="00CF365E">
        <w:rPr>
          <w:color w:val="000000" w:themeColor="text1"/>
        </w:rPr>
        <w:t xml:space="preserve"> </w:t>
      </w:r>
      <w:r w:rsidR="00C948D5" w:rsidRPr="00CF365E">
        <w:rPr>
          <w:color w:val="000000" w:themeColor="text1"/>
        </w:rPr>
        <w:t xml:space="preserve">perceived </w:t>
      </w:r>
      <w:r w:rsidR="009A4D64" w:rsidRPr="00CF365E">
        <w:rPr>
          <w:color w:val="000000" w:themeColor="text1"/>
        </w:rPr>
        <w:t>social support will experience less re-injury anxiety during rehabilitation</w:t>
      </w:r>
      <w:r w:rsidR="00C948D5" w:rsidRPr="00CF365E">
        <w:rPr>
          <w:color w:val="000000" w:themeColor="text1"/>
        </w:rPr>
        <w:t>,</w:t>
      </w:r>
      <w:r w:rsidR="009A4D64" w:rsidRPr="00CF365E">
        <w:rPr>
          <w:color w:val="000000" w:themeColor="text1"/>
        </w:rPr>
        <w:t xml:space="preserve"> and </w:t>
      </w:r>
      <w:r w:rsidR="009613E4" w:rsidRPr="00CF365E">
        <w:rPr>
          <w:color w:val="000000" w:themeColor="text1"/>
        </w:rPr>
        <w:t>consequently</w:t>
      </w:r>
      <w:r w:rsidR="009A4D64" w:rsidRPr="00CF365E">
        <w:rPr>
          <w:color w:val="000000" w:themeColor="text1"/>
        </w:rPr>
        <w:t xml:space="preserve"> they will be more confident in performing well and remaining injury-free upon return to sport</w:t>
      </w:r>
      <w:r w:rsidR="00906BBD" w:rsidRPr="00CF365E">
        <w:rPr>
          <w:color w:val="000000" w:themeColor="text1"/>
        </w:rPr>
        <w:t xml:space="preserve"> (i.e., more </w:t>
      </w:r>
      <w:r w:rsidR="00B47ADC" w:rsidRPr="00CF365E">
        <w:rPr>
          <w:color w:val="000000" w:themeColor="text1"/>
        </w:rPr>
        <w:t>psychologically</w:t>
      </w:r>
      <w:r w:rsidR="00906BBD" w:rsidRPr="00CF365E">
        <w:rPr>
          <w:color w:val="000000" w:themeColor="text1"/>
        </w:rPr>
        <w:t xml:space="preserve"> ready to return</w:t>
      </w:r>
      <w:r w:rsidR="00B47ADC" w:rsidRPr="00CF365E">
        <w:rPr>
          <w:color w:val="000000" w:themeColor="text1"/>
        </w:rPr>
        <w:t xml:space="preserve"> to sport)</w:t>
      </w:r>
      <w:r w:rsidR="009A4D64" w:rsidRPr="00CF365E">
        <w:rPr>
          <w:color w:val="000000" w:themeColor="text1"/>
        </w:rPr>
        <w:t xml:space="preserve">. </w:t>
      </w:r>
      <w:r w:rsidR="00A925A1" w:rsidRPr="00CF365E">
        <w:rPr>
          <w:color w:val="000000" w:themeColor="text1"/>
        </w:rPr>
        <w:t>Drawing a comparison to other empirical studies is challenging. However, one similar study by Wadey and colleagues</w:t>
      </w:r>
      <w:r w:rsidR="00C97872" w:rsidRPr="00CF365E">
        <w:rPr>
          <w:color w:val="000000" w:themeColor="text1"/>
        </w:rPr>
        <w:t xml:space="preserve"> </w:t>
      </w:r>
      <w:r w:rsidR="00BE77D1" w:rsidRPr="00CF365E">
        <w:rPr>
          <w:color w:val="000000" w:themeColor="text1"/>
          <w:vertAlign w:val="superscript"/>
        </w:rPr>
        <w:t>20</w:t>
      </w:r>
      <w:r w:rsidR="00A925A1" w:rsidRPr="00CF365E">
        <w:rPr>
          <w:color w:val="000000" w:themeColor="text1"/>
        </w:rPr>
        <w:t xml:space="preserve"> found that social support seeking was not significantly related to re-injury anxiety or return to sport outcomes</w:t>
      </w:r>
      <w:r w:rsidR="00C673CC" w:rsidRPr="00CF365E">
        <w:rPr>
          <w:color w:val="000000" w:themeColor="text1"/>
        </w:rPr>
        <w:t>,</w:t>
      </w:r>
      <w:r w:rsidR="00A925A1" w:rsidRPr="00CF365E">
        <w:rPr>
          <w:color w:val="000000" w:themeColor="text1"/>
        </w:rPr>
        <w:t xml:space="preserve"> in the form of return concerns and renewed perspective</w:t>
      </w:r>
      <w:r w:rsidR="00430861" w:rsidRPr="00CF365E">
        <w:rPr>
          <w:color w:val="000000" w:themeColor="text1"/>
        </w:rPr>
        <w:t>s</w:t>
      </w:r>
      <w:r w:rsidR="00C673CC" w:rsidRPr="00CF365E">
        <w:rPr>
          <w:color w:val="000000" w:themeColor="text1"/>
        </w:rPr>
        <w:t>,</w:t>
      </w:r>
      <w:r w:rsidR="00430861" w:rsidRPr="00CF365E">
        <w:rPr>
          <w:color w:val="000000" w:themeColor="text1"/>
        </w:rPr>
        <w:t xml:space="preserve"> and was not a significant mediator </w:t>
      </w:r>
      <w:r w:rsidR="00C673CC" w:rsidRPr="00CF365E">
        <w:rPr>
          <w:color w:val="000000" w:themeColor="text1"/>
        </w:rPr>
        <w:t xml:space="preserve">in </w:t>
      </w:r>
      <w:r w:rsidR="00430861" w:rsidRPr="00CF365E">
        <w:rPr>
          <w:color w:val="000000" w:themeColor="text1"/>
        </w:rPr>
        <w:t xml:space="preserve">the re-injury anxiety – injury outcome relationship. The direction of </w:t>
      </w:r>
      <w:r w:rsidR="005A422C" w:rsidRPr="00CF365E">
        <w:rPr>
          <w:color w:val="000000" w:themeColor="text1"/>
        </w:rPr>
        <w:t xml:space="preserve">the </w:t>
      </w:r>
      <w:r w:rsidR="00430861" w:rsidRPr="00CF365E">
        <w:rPr>
          <w:color w:val="000000" w:themeColor="text1"/>
        </w:rPr>
        <w:t xml:space="preserve">relationships were however consistent with our findings. </w:t>
      </w:r>
      <w:r w:rsidR="00A925A1" w:rsidRPr="00CF365E">
        <w:rPr>
          <w:color w:val="000000" w:themeColor="text1"/>
        </w:rPr>
        <w:t xml:space="preserve"> </w:t>
      </w:r>
      <w:r w:rsidR="00430861" w:rsidRPr="00CF365E">
        <w:rPr>
          <w:color w:val="000000" w:themeColor="text1"/>
        </w:rPr>
        <w:t xml:space="preserve">Therefore, the </w:t>
      </w:r>
      <w:r w:rsidR="009A4D64" w:rsidRPr="00CF365E">
        <w:rPr>
          <w:color w:val="000000" w:themeColor="text1"/>
        </w:rPr>
        <w:t>finding</w:t>
      </w:r>
      <w:r w:rsidR="006D45DE" w:rsidRPr="00CF365E">
        <w:rPr>
          <w:color w:val="000000" w:themeColor="text1"/>
        </w:rPr>
        <w:t>s</w:t>
      </w:r>
      <w:r w:rsidR="00765EBF" w:rsidRPr="00CF365E">
        <w:rPr>
          <w:color w:val="000000" w:themeColor="text1"/>
        </w:rPr>
        <w:t xml:space="preserve"> </w:t>
      </w:r>
      <w:r w:rsidR="00430861" w:rsidRPr="00CF365E">
        <w:rPr>
          <w:color w:val="000000" w:themeColor="text1"/>
        </w:rPr>
        <w:t>from our study are</w:t>
      </w:r>
      <w:r w:rsidR="00765EBF" w:rsidRPr="00CF365E">
        <w:rPr>
          <w:color w:val="000000" w:themeColor="text1"/>
        </w:rPr>
        <w:t xml:space="preserve"> potentially important given the relatively poor rates of returning to competitive sport</w:t>
      </w:r>
      <w:r w:rsidR="004634F5" w:rsidRPr="00CF365E">
        <w:rPr>
          <w:color w:val="000000" w:themeColor="text1"/>
        </w:rPr>
        <w:t xml:space="preserve"> (e.g., only 41% playing their pre-injury sport at 2-years post-surgery)</w:t>
      </w:r>
      <w:r w:rsidR="00CC1F8B" w:rsidRPr="00CF365E">
        <w:rPr>
          <w:color w:val="000000" w:themeColor="text1"/>
        </w:rPr>
        <w:t>,</w:t>
      </w:r>
      <w:r w:rsidR="00A76732" w:rsidRPr="00CF365E">
        <w:rPr>
          <w:color w:val="000000" w:themeColor="text1"/>
          <w:vertAlign w:val="superscript"/>
        </w:rPr>
        <w:t>8</w:t>
      </w:r>
      <w:r w:rsidR="00A76732" w:rsidRPr="00CF365E">
        <w:rPr>
          <w:color w:val="000000" w:themeColor="text1"/>
        </w:rPr>
        <w:t xml:space="preserve"> </w:t>
      </w:r>
      <w:r w:rsidR="00765EBF" w:rsidRPr="00CF365E">
        <w:rPr>
          <w:color w:val="000000" w:themeColor="text1"/>
        </w:rPr>
        <w:t xml:space="preserve">the negative impact of injury on </w:t>
      </w:r>
      <w:r w:rsidR="009255C5" w:rsidRPr="00CF365E">
        <w:rPr>
          <w:color w:val="000000" w:themeColor="text1"/>
        </w:rPr>
        <w:t xml:space="preserve">future </w:t>
      </w:r>
      <w:r w:rsidR="00765EBF" w:rsidRPr="00CF365E">
        <w:rPr>
          <w:color w:val="000000" w:themeColor="text1"/>
        </w:rPr>
        <w:t>performance level</w:t>
      </w:r>
      <w:r w:rsidR="00CC1F8B" w:rsidRPr="00CF365E">
        <w:rPr>
          <w:color w:val="000000" w:themeColor="text1"/>
        </w:rPr>
        <w:t>,</w:t>
      </w:r>
      <w:proofErr w:type="gramStart"/>
      <w:r w:rsidR="001E241F" w:rsidRPr="00CF365E">
        <w:rPr>
          <w:color w:val="000000" w:themeColor="text1"/>
          <w:vertAlign w:val="superscript"/>
        </w:rPr>
        <w:t>2</w:t>
      </w:r>
      <w:proofErr w:type="gramEnd"/>
      <w:r w:rsidR="00CA4BD1" w:rsidRPr="00CF365E">
        <w:rPr>
          <w:color w:val="000000" w:themeColor="text1"/>
        </w:rPr>
        <w:t xml:space="preserve"> </w:t>
      </w:r>
      <w:r w:rsidR="00765EBF" w:rsidRPr="00CF365E">
        <w:rPr>
          <w:color w:val="000000" w:themeColor="text1"/>
        </w:rPr>
        <w:t xml:space="preserve">and </w:t>
      </w:r>
      <w:r w:rsidR="00430861" w:rsidRPr="00CF365E">
        <w:rPr>
          <w:color w:val="000000" w:themeColor="text1"/>
        </w:rPr>
        <w:t xml:space="preserve">the </w:t>
      </w:r>
      <w:r w:rsidR="00765EBF" w:rsidRPr="00CF365E">
        <w:rPr>
          <w:color w:val="000000" w:themeColor="text1"/>
        </w:rPr>
        <w:t xml:space="preserve">factors </w:t>
      </w:r>
      <w:r w:rsidR="00430861" w:rsidRPr="00CF365E">
        <w:rPr>
          <w:color w:val="000000" w:themeColor="text1"/>
        </w:rPr>
        <w:t xml:space="preserve">we examined </w:t>
      </w:r>
      <w:r w:rsidR="00765EBF" w:rsidRPr="00CF365E">
        <w:rPr>
          <w:color w:val="000000" w:themeColor="text1"/>
        </w:rPr>
        <w:t xml:space="preserve">being related to </w:t>
      </w:r>
      <w:r w:rsidR="00CC1F8B" w:rsidRPr="00CF365E">
        <w:rPr>
          <w:color w:val="000000" w:themeColor="text1"/>
        </w:rPr>
        <w:t xml:space="preserve">a </w:t>
      </w:r>
      <w:r w:rsidR="00765EBF" w:rsidRPr="00CF365E">
        <w:rPr>
          <w:color w:val="000000" w:themeColor="text1"/>
        </w:rPr>
        <w:t xml:space="preserve">subsequent increased </w:t>
      </w:r>
      <w:r w:rsidR="00CC1F8B" w:rsidRPr="00CF365E">
        <w:rPr>
          <w:color w:val="000000" w:themeColor="text1"/>
        </w:rPr>
        <w:t xml:space="preserve">risk of </w:t>
      </w:r>
      <w:r w:rsidR="00765EBF" w:rsidRPr="00CF365E">
        <w:rPr>
          <w:color w:val="000000" w:themeColor="text1"/>
        </w:rPr>
        <w:t>injury</w:t>
      </w:r>
      <w:r w:rsidR="009613E4" w:rsidRPr="00CF365E">
        <w:rPr>
          <w:color w:val="000000" w:themeColor="text1"/>
        </w:rPr>
        <w:t xml:space="preserve"> on return to sport</w:t>
      </w:r>
      <w:r w:rsidR="00765EBF" w:rsidRPr="00CF365E">
        <w:rPr>
          <w:color w:val="000000" w:themeColor="text1"/>
        </w:rPr>
        <w:t>.</w:t>
      </w:r>
      <w:r w:rsidR="00A76732" w:rsidRPr="00CF365E">
        <w:rPr>
          <w:color w:val="000000" w:themeColor="text1"/>
          <w:vertAlign w:val="superscript"/>
        </w:rPr>
        <w:t>10,20</w:t>
      </w:r>
      <w:r w:rsidR="00765EBF" w:rsidRPr="00CF365E">
        <w:rPr>
          <w:color w:val="000000" w:themeColor="text1"/>
        </w:rPr>
        <w:t xml:space="preserve"> </w:t>
      </w:r>
      <w:r w:rsidRPr="00CF365E">
        <w:rPr>
          <w:color w:val="000000" w:themeColor="text1"/>
        </w:rPr>
        <w:t xml:space="preserve"> </w:t>
      </w:r>
    </w:p>
    <w:p w14:paraId="725AA301" w14:textId="77777777" w:rsidR="00873EBD" w:rsidRPr="00CF365E" w:rsidRDefault="00873EBD" w:rsidP="005922F8">
      <w:pPr>
        <w:spacing w:line="480" w:lineRule="auto"/>
        <w:rPr>
          <w:color w:val="000000" w:themeColor="text1"/>
        </w:rPr>
      </w:pPr>
      <w:r w:rsidRPr="00CF365E">
        <w:rPr>
          <w:b/>
          <w:bCs/>
          <w:color w:val="000000" w:themeColor="text1"/>
        </w:rPr>
        <w:t xml:space="preserve">Other </w:t>
      </w:r>
      <w:r w:rsidR="00094DA1" w:rsidRPr="00CF365E">
        <w:rPr>
          <w:b/>
          <w:bCs/>
          <w:color w:val="000000" w:themeColor="text1"/>
        </w:rPr>
        <w:t xml:space="preserve">Possible Mediating Pathways </w:t>
      </w:r>
    </w:p>
    <w:p w14:paraId="1A2C5E2B" w14:textId="64BEC9AA" w:rsidR="00B96C62" w:rsidRPr="00CF365E" w:rsidRDefault="00CE46A5" w:rsidP="005922F8">
      <w:pPr>
        <w:spacing w:line="480" w:lineRule="auto"/>
        <w:ind w:firstLine="720"/>
        <w:rPr>
          <w:color w:val="000000" w:themeColor="text1"/>
        </w:rPr>
      </w:pPr>
      <w:r w:rsidRPr="00CF365E">
        <w:rPr>
          <w:color w:val="000000" w:themeColor="text1"/>
        </w:rPr>
        <w:t>A</w:t>
      </w:r>
      <w:r w:rsidR="00873EBD" w:rsidRPr="00CF365E">
        <w:rPr>
          <w:color w:val="000000" w:themeColor="text1"/>
        </w:rPr>
        <w:t xml:space="preserve">fter accounting for the mediating role </w:t>
      </w:r>
      <w:r w:rsidR="00E83779" w:rsidRPr="00CF365E">
        <w:rPr>
          <w:color w:val="000000" w:themeColor="text1"/>
        </w:rPr>
        <w:t>of re-injury anxiety</w:t>
      </w:r>
      <w:r w:rsidRPr="00CF365E">
        <w:rPr>
          <w:color w:val="000000" w:themeColor="text1"/>
        </w:rPr>
        <w:t>,</w:t>
      </w:r>
      <w:r w:rsidR="00E83779" w:rsidRPr="00CF365E">
        <w:rPr>
          <w:color w:val="000000" w:themeColor="text1"/>
        </w:rPr>
        <w:t xml:space="preserve"> we found a </w:t>
      </w:r>
      <w:r w:rsidR="00873EBD" w:rsidRPr="00CF365E">
        <w:rPr>
          <w:color w:val="000000" w:themeColor="text1"/>
        </w:rPr>
        <w:t>significant</w:t>
      </w:r>
      <w:r w:rsidR="00281AC5" w:rsidRPr="00CF365E">
        <w:rPr>
          <w:color w:val="000000" w:themeColor="text1"/>
        </w:rPr>
        <w:t xml:space="preserve"> positive</w:t>
      </w:r>
      <w:r w:rsidR="00873EBD" w:rsidRPr="00CF365E">
        <w:rPr>
          <w:color w:val="000000" w:themeColor="text1"/>
        </w:rPr>
        <w:t xml:space="preserve"> direct relationship between </w:t>
      </w:r>
      <w:r w:rsidR="003A2803" w:rsidRPr="00CF365E">
        <w:rPr>
          <w:color w:val="000000" w:themeColor="text1"/>
        </w:rPr>
        <w:t xml:space="preserve">total </w:t>
      </w:r>
      <w:r w:rsidR="00873EBD" w:rsidRPr="00CF365E">
        <w:rPr>
          <w:color w:val="000000" w:themeColor="text1"/>
        </w:rPr>
        <w:t>perceived social support and psychological readiness to return to sport.</w:t>
      </w:r>
      <w:r w:rsidR="00281AC5" w:rsidRPr="00CF365E">
        <w:rPr>
          <w:color w:val="000000" w:themeColor="text1"/>
        </w:rPr>
        <w:t xml:space="preserve"> In other words, </w:t>
      </w:r>
      <w:r w:rsidR="00BC2C5A" w:rsidRPr="00CF365E">
        <w:rPr>
          <w:color w:val="000000" w:themeColor="text1"/>
        </w:rPr>
        <w:t>the relationship was not fully explained by re</w:t>
      </w:r>
      <w:r w:rsidR="00087126" w:rsidRPr="00CF365E">
        <w:rPr>
          <w:color w:val="000000" w:themeColor="text1"/>
        </w:rPr>
        <w:t>-</w:t>
      </w:r>
      <w:r w:rsidR="00BC2C5A" w:rsidRPr="00CF365E">
        <w:rPr>
          <w:color w:val="000000" w:themeColor="text1"/>
        </w:rPr>
        <w:t>injury anxiety.</w:t>
      </w:r>
      <w:r w:rsidR="00281AC5" w:rsidRPr="00CF365E">
        <w:rPr>
          <w:color w:val="000000" w:themeColor="text1"/>
        </w:rPr>
        <w:t xml:space="preserve"> </w:t>
      </w:r>
      <w:r w:rsidRPr="00CF365E">
        <w:rPr>
          <w:color w:val="000000" w:themeColor="text1"/>
        </w:rPr>
        <w:t>This finding is suggestive of th</w:t>
      </w:r>
      <w:r w:rsidR="001C0A5E" w:rsidRPr="00CF365E">
        <w:rPr>
          <w:color w:val="000000" w:themeColor="text1"/>
        </w:rPr>
        <w:t>e potential for other factors to</w:t>
      </w:r>
      <w:r w:rsidR="001C23F8" w:rsidRPr="00CF365E">
        <w:rPr>
          <w:color w:val="000000" w:themeColor="text1"/>
        </w:rPr>
        <w:t xml:space="preserve"> explain</w:t>
      </w:r>
      <w:r w:rsidRPr="00CF365E">
        <w:rPr>
          <w:color w:val="000000" w:themeColor="text1"/>
        </w:rPr>
        <w:t xml:space="preserve"> this relationship. Revisiting the biopsychosocial model of injury</w:t>
      </w:r>
      <w:r w:rsidR="001E241F" w:rsidRPr="00CF365E">
        <w:rPr>
          <w:color w:val="000000" w:themeColor="text1"/>
        </w:rPr>
        <w:t>,</w:t>
      </w:r>
      <w:r w:rsidR="001E241F" w:rsidRPr="00CF365E">
        <w:rPr>
          <w:color w:val="000000" w:themeColor="text1"/>
          <w:vertAlign w:val="superscript"/>
        </w:rPr>
        <w:t>5</w:t>
      </w:r>
      <w:r w:rsidR="001E241F" w:rsidRPr="00CF365E">
        <w:rPr>
          <w:color w:val="000000" w:themeColor="text1"/>
        </w:rPr>
        <w:t xml:space="preserve"> </w:t>
      </w:r>
      <w:r w:rsidRPr="00CF365E">
        <w:rPr>
          <w:color w:val="000000" w:themeColor="text1"/>
        </w:rPr>
        <w:t>there are several factors that may be relevant</w:t>
      </w:r>
      <w:r w:rsidR="00BC2C5A" w:rsidRPr="00CF365E">
        <w:rPr>
          <w:color w:val="000000" w:themeColor="text1"/>
        </w:rPr>
        <w:t xml:space="preserve"> in this regard</w:t>
      </w:r>
      <w:r w:rsidR="00050187" w:rsidRPr="00CF365E">
        <w:rPr>
          <w:color w:val="000000" w:themeColor="text1"/>
        </w:rPr>
        <w:t xml:space="preserve">. For example, other </w:t>
      </w:r>
      <w:r w:rsidR="004B171F" w:rsidRPr="00CF365E">
        <w:rPr>
          <w:color w:val="000000" w:themeColor="text1"/>
        </w:rPr>
        <w:t>psychologica</w:t>
      </w:r>
      <w:r w:rsidR="00050187" w:rsidRPr="00CF365E">
        <w:rPr>
          <w:color w:val="000000" w:themeColor="text1"/>
        </w:rPr>
        <w:t>l (e.g</w:t>
      </w:r>
      <w:r w:rsidR="00672FFE" w:rsidRPr="00CF365E">
        <w:rPr>
          <w:color w:val="000000" w:themeColor="text1"/>
        </w:rPr>
        <w:t xml:space="preserve">., rehabilitation </w:t>
      </w:r>
      <w:r w:rsidR="00281AC5" w:rsidRPr="00CF365E">
        <w:rPr>
          <w:color w:val="000000" w:themeColor="text1"/>
        </w:rPr>
        <w:lastRenderedPageBreak/>
        <w:t>behaviour</w:t>
      </w:r>
      <w:r w:rsidR="00672FFE" w:rsidRPr="00CF365E">
        <w:rPr>
          <w:color w:val="000000" w:themeColor="text1"/>
        </w:rPr>
        <w:t xml:space="preserve">) </w:t>
      </w:r>
      <w:r w:rsidR="001C23F8" w:rsidRPr="00CF365E">
        <w:rPr>
          <w:color w:val="000000" w:themeColor="text1"/>
        </w:rPr>
        <w:t>and</w:t>
      </w:r>
      <w:r w:rsidR="00672FFE" w:rsidRPr="00CF365E">
        <w:rPr>
          <w:color w:val="000000" w:themeColor="text1"/>
        </w:rPr>
        <w:t xml:space="preserve"> </w:t>
      </w:r>
      <w:r w:rsidR="00050187" w:rsidRPr="00CF365E">
        <w:rPr>
          <w:color w:val="000000" w:themeColor="text1"/>
        </w:rPr>
        <w:t>biological (</w:t>
      </w:r>
      <w:r w:rsidR="00D265B9" w:rsidRPr="00CF365E">
        <w:rPr>
          <w:color w:val="000000" w:themeColor="text1"/>
        </w:rPr>
        <w:t xml:space="preserve">e.g., </w:t>
      </w:r>
      <w:r w:rsidR="00F02706" w:rsidRPr="00CF365E">
        <w:rPr>
          <w:color w:val="000000" w:themeColor="text1"/>
        </w:rPr>
        <w:t xml:space="preserve">rate of </w:t>
      </w:r>
      <w:r w:rsidR="00E57FF3" w:rsidRPr="00CF365E">
        <w:rPr>
          <w:color w:val="000000" w:themeColor="text1"/>
        </w:rPr>
        <w:t xml:space="preserve">injury </w:t>
      </w:r>
      <w:r w:rsidR="00F02706" w:rsidRPr="00CF365E">
        <w:rPr>
          <w:color w:val="000000" w:themeColor="text1"/>
        </w:rPr>
        <w:t>healing</w:t>
      </w:r>
      <w:r w:rsidR="00183477" w:rsidRPr="00CF365E">
        <w:rPr>
          <w:color w:val="000000" w:themeColor="text1"/>
        </w:rPr>
        <w:t xml:space="preserve">) </w:t>
      </w:r>
      <w:r w:rsidR="00E57FF3" w:rsidRPr="00CF365E">
        <w:rPr>
          <w:color w:val="000000" w:themeColor="text1"/>
        </w:rPr>
        <w:t xml:space="preserve">factors </w:t>
      </w:r>
      <w:r w:rsidR="00BA5CDE" w:rsidRPr="00CF365E">
        <w:rPr>
          <w:color w:val="000000" w:themeColor="text1"/>
        </w:rPr>
        <w:t xml:space="preserve">may </w:t>
      </w:r>
      <w:r w:rsidR="001C23F8" w:rsidRPr="00CF365E">
        <w:rPr>
          <w:color w:val="000000" w:themeColor="text1"/>
        </w:rPr>
        <w:t xml:space="preserve">mediate this relationship. These </w:t>
      </w:r>
      <w:r w:rsidR="003A2803" w:rsidRPr="00CF365E">
        <w:rPr>
          <w:color w:val="000000" w:themeColor="text1"/>
        </w:rPr>
        <w:t xml:space="preserve">alternative </w:t>
      </w:r>
      <w:r w:rsidR="001C23F8" w:rsidRPr="00CF365E">
        <w:rPr>
          <w:color w:val="000000" w:themeColor="text1"/>
        </w:rPr>
        <w:t>factors are certainly worth considering</w:t>
      </w:r>
      <w:r w:rsidR="00BA5CDE" w:rsidRPr="00CF365E">
        <w:rPr>
          <w:color w:val="000000" w:themeColor="text1"/>
        </w:rPr>
        <w:t xml:space="preserve"> for future research </w:t>
      </w:r>
      <w:r w:rsidR="001C23F8" w:rsidRPr="00CF365E">
        <w:rPr>
          <w:color w:val="000000" w:themeColor="text1"/>
        </w:rPr>
        <w:t>in this area.</w:t>
      </w:r>
    </w:p>
    <w:p w14:paraId="33255464" w14:textId="6D578EC9" w:rsidR="00873EBD" w:rsidRPr="00CF365E" w:rsidRDefault="00C23F8A" w:rsidP="00672B0D">
      <w:pPr>
        <w:spacing w:line="480" w:lineRule="auto"/>
        <w:ind w:firstLine="720"/>
        <w:rPr>
          <w:color w:val="000000" w:themeColor="text1"/>
        </w:rPr>
      </w:pPr>
      <w:r w:rsidRPr="00CF365E">
        <w:rPr>
          <w:color w:val="000000" w:themeColor="text1"/>
        </w:rPr>
        <w:t xml:space="preserve">Previous research may also provide some direction for further explanatory factors. These factors include </w:t>
      </w:r>
      <w:r w:rsidR="00873EBD" w:rsidRPr="00CF365E">
        <w:rPr>
          <w:color w:val="000000" w:themeColor="text1"/>
        </w:rPr>
        <w:t>motivation</w:t>
      </w:r>
      <w:r w:rsidR="00306B69" w:rsidRPr="00CF365E">
        <w:rPr>
          <w:color w:val="000000" w:themeColor="text1"/>
        </w:rPr>
        <w:t>,</w:t>
      </w:r>
      <w:r w:rsidR="00A76732" w:rsidRPr="00CF365E">
        <w:rPr>
          <w:color w:val="000000" w:themeColor="text1"/>
          <w:vertAlign w:val="superscript"/>
        </w:rPr>
        <w:t>11</w:t>
      </w:r>
      <w:r w:rsidR="003A2803" w:rsidRPr="00CF365E">
        <w:rPr>
          <w:color w:val="000000" w:themeColor="text1"/>
        </w:rPr>
        <w:t xml:space="preserve"> pain perceptions,</w:t>
      </w:r>
      <w:proofErr w:type="gramStart"/>
      <w:r w:rsidR="00A76732" w:rsidRPr="00CF365E">
        <w:rPr>
          <w:color w:val="000000" w:themeColor="text1"/>
          <w:vertAlign w:val="superscript"/>
        </w:rPr>
        <w:t>14</w:t>
      </w:r>
      <w:proofErr w:type="gramEnd"/>
      <w:r w:rsidR="00C14213" w:rsidRPr="00CF365E">
        <w:rPr>
          <w:color w:val="000000" w:themeColor="text1"/>
        </w:rPr>
        <w:t xml:space="preserve"> </w:t>
      </w:r>
      <w:r w:rsidR="00873EBD" w:rsidRPr="00CF365E">
        <w:rPr>
          <w:color w:val="000000" w:themeColor="text1"/>
        </w:rPr>
        <w:t>and adherence to rehabilitation activities</w:t>
      </w:r>
      <w:r w:rsidR="00A76732" w:rsidRPr="00CF365E">
        <w:rPr>
          <w:color w:val="000000" w:themeColor="text1"/>
        </w:rPr>
        <w:t>.</w:t>
      </w:r>
      <w:r w:rsidR="00A76732" w:rsidRPr="00CF365E">
        <w:rPr>
          <w:color w:val="000000" w:themeColor="text1"/>
          <w:vertAlign w:val="superscript"/>
        </w:rPr>
        <w:t>2</w:t>
      </w:r>
      <w:r w:rsidR="00BE77D1" w:rsidRPr="00CF365E">
        <w:rPr>
          <w:color w:val="000000" w:themeColor="text1"/>
          <w:vertAlign w:val="superscript"/>
        </w:rPr>
        <w:t>1</w:t>
      </w:r>
      <w:r w:rsidR="00A76732" w:rsidRPr="00CF365E">
        <w:rPr>
          <w:color w:val="000000" w:themeColor="text1"/>
        </w:rPr>
        <w:t xml:space="preserve"> </w:t>
      </w:r>
      <w:r w:rsidR="003A2803" w:rsidRPr="00CF365E">
        <w:rPr>
          <w:color w:val="000000" w:themeColor="text1"/>
        </w:rPr>
        <w:t>For example, a soccer</w:t>
      </w:r>
      <w:r w:rsidR="00E57FF3" w:rsidRPr="00CF365E">
        <w:rPr>
          <w:color w:val="000000" w:themeColor="text1"/>
        </w:rPr>
        <w:t xml:space="preserve"> player with </w:t>
      </w:r>
      <w:r w:rsidR="004171A8" w:rsidRPr="00CF365E">
        <w:rPr>
          <w:color w:val="000000" w:themeColor="text1"/>
        </w:rPr>
        <w:t>high</w:t>
      </w:r>
      <w:r w:rsidR="009255C5" w:rsidRPr="00CF365E">
        <w:rPr>
          <w:color w:val="000000" w:themeColor="text1"/>
        </w:rPr>
        <w:t>er</w:t>
      </w:r>
      <w:r w:rsidR="00E57FF3" w:rsidRPr="00CF365E">
        <w:rPr>
          <w:color w:val="000000" w:themeColor="text1"/>
        </w:rPr>
        <w:t xml:space="preserve"> perceptions of social support may be more motivated to return to </w:t>
      </w:r>
      <w:r w:rsidR="001E241F" w:rsidRPr="00CF365E">
        <w:rPr>
          <w:color w:val="000000" w:themeColor="text1"/>
        </w:rPr>
        <w:t>their pre-injury sport and</w:t>
      </w:r>
      <w:r w:rsidR="00E57FF3" w:rsidRPr="00CF365E">
        <w:rPr>
          <w:color w:val="000000" w:themeColor="text1"/>
        </w:rPr>
        <w:t xml:space="preserve"> adhere to their </w:t>
      </w:r>
      <w:r w:rsidR="0044670D" w:rsidRPr="00CF365E">
        <w:rPr>
          <w:color w:val="000000" w:themeColor="text1"/>
        </w:rPr>
        <w:t xml:space="preserve">prescribed </w:t>
      </w:r>
      <w:r w:rsidR="00E57FF3" w:rsidRPr="00CF365E">
        <w:rPr>
          <w:color w:val="000000" w:themeColor="text1"/>
        </w:rPr>
        <w:t xml:space="preserve">rehabilitation </w:t>
      </w:r>
      <w:r w:rsidR="0044670D" w:rsidRPr="00CF365E">
        <w:rPr>
          <w:color w:val="000000" w:themeColor="text1"/>
        </w:rPr>
        <w:t>p</w:t>
      </w:r>
      <w:r w:rsidRPr="00CF365E">
        <w:rPr>
          <w:color w:val="000000" w:themeColor="text1"/>
        </w:rPr>
        <w:t>rogram</w:t>
      </w:r>
      <w:r w:rsidR="00E57FF3" w:rsidRPr="00CF365E">
        <w:rPr>
          <w:color w:val="000000" w:themeColor="text1"/>
        </w:rPr>
        <w:t xml:space="preserve">. </w:t>
      </w:r>
      <w:r w:rsidR="00672B0D" w:rsidRPr="00CF365E">
        <w:rPr>
          <w:color w:val="000000" w:themeColor="text1"/>
        </w:rPr>
        <w:t>Previous research has rarely accounted for the complex interplay between psychosocial factors and return to sport outcomes. Therefore, e</w:t>
      </w:r>
      <w:r w:rsidR="00873EBD" w:rsidRPr="00CF365E">
        <w:rPr>
          <w:color w:val="000000" w:themeColor="text1"/>
        </w:rPr>
        <w:t xml:space="preserve">xamining these variables together with re-injury </w:t>
      </w:r>
      <w:r w:rsidR="00DB70E9" w:rsidRPr="00CF365E">
        <w:rPr>
          <w:color w:val="000000" w:themeColor="text1"/>
        </w:rPr>
        <w:t>anxiety</w:t>
      </w:r>
      <w:r w:rsidR="005757E3" w:rsidRPr="00CF365E">
        <w:rPr>
          <w:color w:val="000000" w:themeColor="text1"/>
        </w:rPr>
        <w:t xml:space="preserve"> </w:t>
      </w:r>
      <w:r w:rsidR="00873EBD" w:rsidRPr="00CF365E">
        <w:rPr>
          <w:color w:val="000000" w:themeColor="text1"/>
        </w:rPr>
        <w:t xml:space="preserve">or as alternative </w:t>
      </w:r>
      <w:r w:rsidR="00E57FF3" w:rsidRPr="00CF365E">
        <w:rPr>
          <w:color w:val="000000" w:themeColor="text1"/>
        </w:rPr>
        <w:t xml:space="preserve">factors </w:t>
      </w:r>
      <w:r w:rsidR="00873EBD" w:rsidRPr="00CF365E">
        <w:rPr>
          <w:color w:val="000000" w:themeColor="text1"/>
        </w:rPr>
        <w:t xml:space="preserve">to re-injury </w:t>
      </w:r>
      <w:r w:rsidR="005757E3" w:rsidRPr="00CF365E">
        <w:rPr>
          <w:color w:val="000000" w:themeColor="text1"/>
        </w:rPr>
        <w:t xml:space="preserve">anxiety </w:t>
      </w:r>
      <w:r w:rsidR="001C0A5E" w:rsidRPr="00CF365E">
        <w:rPr>
          <w:color w:val="000000" w:themeColor="text1"/>
        </w:rPr>
        <w:t xml:space="preserve">may provide </w:t>
      </w:r>
      <w:r w:rsidR="00873EBD" w:rsidRPr="00CF365E">
        <w:rPr>
          <w:color w:val="000000" w:themeColor="text1"/>
        </w:rPr>
        <w:t>fu</w:t>
      </w:r>
      <w:r w:rsidR="005757E3" w:rsidRPr="00CF365E">
        <w:rPr>
          <w:color w:val="000000" w:themeColor="text1"/>
        </w:rPr>
        <w:t>rther</w:t>
      </w:r>
      <w:r w:rsidR="00873EBD" w:rsidRPr="00CF365E">
        <w:rPr>
          <w:color w:val="000000" w:themeColor="text1"/>
        </w:rPr>
        <w:t xml:space="preserve"> understanding of the </w:t>
      </w:r>
      <w:r w:rsidR="00BA5CDE" w:rsidRPr="00CF365E">
        <w:rPr>
          <w:color w:val="000000" w:themeColor="text1"/>
        </w:rPr>
        <w:t xml:space="preserve">relationship between </w:t>
      </w:r>
      <w:r w:rsidR="003A2803" w:rsidRPr="00CF365E">
        <w:rPr>
          <w:color w:val="000000" w:themeColor="text1"/>
        </w:rPr>
        <w:t xml:space="preserve">perceived </w:t>
      </w:r>
      <w:r w:rsidR="00873EBD" w:rsidRPr="00CF365E">
        <w:rPr>
          <w:color w:val="000000" w:themeColor="text1"/>
        </w:rPr>
        <w:t xml:space="preserve">social support </w:t>
      </w:r>
      <w:r w:rsidR="00BA5CDE" w:rsidRPr="00CF365E">
        <w:rPr>
          <w:color w:val="000000" w:themeColor="text1"/>
        </w:rPr>
        <w:t xml:space="preserve">and </w:t>
      </w:r>
      <w:r w:rsidR="00873EBD" w:rsidRPr="00CF365E">
        <w:rPr>
          <w:color w:val="000000" w:themeColor="text1"/>
        </w:rPr>
        <w:t>psychological readiness to return to sport</w:t>
      </w:r>
      <w:r w:rsidR="00BA5CDE" w:rsidRPr="00CF365E">
        <w:rPr>
          <w:color w:val="000000" w:themeColor="text1"/>
        </w:rPr>
        <w:t>.</w:t>
      </w:r>
      <w:r w:rsidR="00F02706" w:rsidRPr="00CF365E">
        <w:rPr>
          <w:color w:val="000000" w:themeColor="text1"/>
        </w:rPr>
        <w:t xml:space="preserve"> Future research should aim to test these assertions</w:t>
      </w:r>
      <w:r w:rsidR="001C0A5E" w:rsidRPr="00CF365E">
        <w:rPr>
          <w:color w:val="000000" w:themeColor="text1"/>
        </w:rPr>
        <w:t xml:space="preserve"> too</w:t>
      </w:r>
      <w:r w:rsidR="00F02706" w:rsidRPr="00CF365E">
        <w:rPr>
          <w:color w:val="000000" w:themeColor="text1"/>
        </w:rPr>
        <w:t>.</w:t>
      </w:r>
    </w:p>
    <w:p w14:paraId="3A233FB8" w14:textId="25B92CA7" w:rsidR="00E83779" w:rsidRPr="00CF365E" w:rsidRDefault="00873EBD" w:rsidP="005922F8">
      <w:pPr>
        <w:spacing w:line="480" w:lineRule="auto"/>
        <w:rPr>
          <w:color w:val="000000" w:themeColor="text1"/>
        </w:rPr>
      </w:pPr>
      <w:r w:rsidRPr="00CF365E">
        <w:rPr>
          <w:b/>
          <w:bCs/>
          <w:color w:val="000000" w:themeColor="text1"/>
        </w:rPr>
        <w:t xml:space="preserve">Limitations and </w:t>
      </w:r>
      <w:r w:rsidR="00094DA1" w:rsidRPr="00CF365E">
        <w:rPr>
          <w:b/>
          <w:bCs/>
          <w:color w:val="000000" w:themeColor="text1"/>
        </w:rPr>
        <w:t>Future Directions</w:t>
      </w:r>
      <w:r w:rsidR="00094DA1" w:rsidRPr="00CF365E">
        <w:rPr>
          <w:color w:val="000000" w:themeColor="text1"/>
        </w:rPr>
        <w:t xml:space="preserve"> </w:t>
      </w:r>
    </w:p>
    <w:p w14:paraId="755042F1" w14:textId="104E871E" w:rsidR="00873EBD" w:rsidRPr="00CF365E" w:rsidRDefault="00873EBD" w:rsidP="00626105">
      <w:pPr>
        <w:spacing w:line="480" w:lineRule="auto"/>
        <w:ind w:firstLine="720"/>
        <w:rPr>
          <w:color w:val="000000" w:themeColor="text1"/>
        </w:rPr>
      </w:pPr>
      <w:r w:rsidRPr="00CF365E">
        <w:rPr>
          <w:color w:val="000000" w:themeColor="text1"/>
        </w:rPr>
        <w:t xml:space="preserve">The present study </w:t>
      </w:r>
      <w:r w:rsidR="00400AD6" w:rsidRPr="00CF365E">
        <w:rPr>
          <w:color w:val="000000" w:themeColor="text1"/>
        </w:rPr>
        <w:t xml:space="preserve">has </w:t>
      </w:r>
      <w:r w:rsidRPr="00CF365E">
        <w:rPr>
          <w:color w:val="000000" w:themeColor="text1"/>
        </w:rPr>
        <w:t xml:space="preserve">several limitations. First, </w:t>
      </w:r>
      <w:r w:rsidR="00400AD6" w:rsidRPr="00CF365E">
        <w:rPr>
          <w:color w:val="000000" w:themeColor="text1"/>
        </w:rPr>
        <w:t>we</w:t>
      </w:r>
      <w:r w:rsidRPr="00CF365E">
        <w:rPr>
          <w:color w:val="000000" w:themeColor="text1"/>
        </w:rPr>
        <w:t xml:space="preserve"> used a cross-sectional design collecting retrospectively recalled </w:t>
      </w:r>
      <w:r w:rsidR="00847B3E" w:rsidRPr="00CF365E">
        <w:rPr>
          <w:color w:val="000000" w:themeColor="text1"/>
        </w:rPr>
        <w:t xml:space="preserve">and self-reported </w:t>
      </w:r>
      <w:r w:rsidRPr="00CF365E">
        <w:rPr>
          <w:color w:val="000000" w:themeColor="text1"/>
        </w:rPr>
        <w:t xml:space="preserve">data (i.e., reflecting on the injury experience). </w:t>
      </w:r>
      <w:r w:rsidR="00400AD6" w:rsidRPr="00CF365E">
        <w:rPr>
          <w:color w:val="000000" w:themeColor="text1"/>
        </w:rPr>
        <w:t>T</w:t>
      </w:r>
      <w:r w:rsidRPr="00CF365E">
        <w:rPr>
          <w:color w:val="000000" w:themeColor="text1"/>
        </w:rPr>
        <w:t>his approach precludes establishing causality, temporality (</w:t>
      </w:r>
      <w:r w:rsidR="00E42533" w:rsidRPr="00CF365E">
        <w:rPr>
          <w:color w:val="000000" w:themeColor="text1"/>
        </w:rPr>
        <w:t xml:space="preserve">e.g., </w:t>
      </w:r>
      <w:r w:rsidRPr="00CF365E">
        <w:rPr>
          <w:color w:val="000000" w:themeColor="text1"/>
        </w:rPr>
        <w:t>change to over time) and can be open to recall bias.</w:t>
      </w:r>
      <w:r w:rsidR="00014E42" w:rsidRPr="00CF365E">
        <w:rPr>
          <w:color w:val="000000" w:themeColor="text1"/>
        </w:rPr>
        <w:t xml:space="preserve"> </w:t>
      </w:r>
      <w:r w:rsidR="009A7E9C" w:rsidRPr="00CF365E">
        <w:rPr>
          <w:color w:val="000000" w:themeColor="text1"/>
        </w:rPr>
        <w:t xml:space="preserve">Additionally, the RIAI and I-PRRS scale were originally created to gain prospective and concurrent data to support clinical decision-making and not with the intention </w:t>
      </w:r>
      <w:r w:rsidR="00655367" w:rsidRPr="00CF365E">
        <w:rPr>
          <w:color w:val="000000" w:themeColor="text1"/>
        </w:rPr>
        <w:t>of being</w:t>
      </w:r>
      <w:r w:rsidR="009A7E9C" w:rsidRPr="00CF365E">
        <w:rPr>
          <w:color w:val="000000" w:themeColor="text1"/>
        </w:rPr>
        <w:t xml:space="preserve"> used retrospectively.</w:t>
      </w:r>
      <w:r w:rsidR="00F53741" w:rsidRPr="00CF365E">
        <w:rPr>
          <w:color w:val="000000" w:themeColor="text1"/>
        </w:rPr>
        <w:t xml:space="preserve"> Although we mitigated this and the scales demonstrating good internal consistency</w:t>
      </w:r>
      <w:r w:rsidR="00C673CC" w:rsidRPr="00CF365E">
        <w:rPr>
          <w:color w:val="000000" w:themeColor="text1"/>
        </w:rPr>
        <w:t>,</w:t>
      </w:r>
      <w:r w:rsidR="00F53741" w:rsidRPr="00CF365E">
        <w:rPr>
          <w:color w:val="000000" w:themeColor="text1"/>
        </w:rPr>
        <w:t xml:space="preserve"> using state-based measures in this manner may have biased our findings.</w:t>
      </w:r>
      <w:r w:rsidR="009A7E9C" w:rsidRPr="00CF365E">
        <w:rPr>
          <w:color w:val="000000" w:themeColor="text1"/>
        </w:rPr>
        <w:t xml:space="preserve"> </w:t>
      </w:r>
      <w:r w:rsidRPr="00CF365E">
        <w:rPr>
          <w:color w:val="000000" w:themeColor="text1"/>
        </w:rPr>
        <w:t xml:space="preserve">Future research should seek to use </w:t>
      </w:r>
      <w:r w:rsidR="00655367" w:rsidRPr="00CF365E">
        <w:rPr>
          <w:color w:val="000000" w:themeColor="text1"/>
        </w:rPr>
        <w:t xml:space="preserve">prospective </w:t>
      </w:r>
      <w:r w:rsidRPr="00CF365E">
        <w:rPr>
          <w:color w:val="000000" w:themeColor="text1"/>
        </w:rPr>
        <w:t xml:space="preserve">longitudinal designs to </w:t>
      </w:r>
      <w:r w:rsidR="00306B69" w:rsidRPr="00CF365E">
        <w:rPr>
          <w:color w:val="000000" w:themeColor="text1"/>
        </w:rPr>
        <w:t xml:space="preserve">better </w:t>
      </w:r>
      <w:r w:rsidRPr="00CF365E">
        <w:rPr>
          <w:color w:val="000000" w:themeColor="text1"/>
        </w:rPr>
        <w:t xml:space="preserve">address </w:t>
      </w:r>
      <w:r w:rsidR="00B10B66" w:rsidRPr="00CF365E">
        <w:rPr>
          <w:color w:val="000000" w:themeColor="text1"/>
        </w:rPr>
        <w:t>causal and temporal precedence</w:t>
      </w:r>
      <w:r w:rsidR="00306B69" w:rsidRPr="00CF365E">
        <w:rPr>
          <w:color w:val="000000" w:themeColor="text1"/>
        </w:rPr>
        <w:t xml:space="preserve">. </w:t>
      </w:r>
      <w:r w:rsidR="00AA790B" w:rsidRPr="00CF365E">
        <w:rPr>
          <w:color w:val="000000" w:themeColor="text1"/>
        </w:rPr>
        <w:t xml:space="preserve">Such an approach may better examine the </w:t>
      </w:r>
      <w:r w:rsidR="00C937CC" w:rsidRPr="00CF365E">
        <w:rPr>
          <w:color w:val="000000" w:themeColor="text1"/>
        </w:rPr>
        <w:t xml:space="preserve">dynamic </w:t>
      </w:r>
      <w:r w:rsidR="00AA790B" w:rsidRPr="00CF365E">
        <w:rPr>
          <w:color w:val="000000" w:themeColor="text1"/>
        </w:rPr>
        <w:t>nature of perceived social support where its effect is thought to be enhanced when its provision is optimally matched with specific needs which</w:t>
      </w:r>
      <w:r w:rsidR="00C937CC" w:rsidRPr="00CF365E">
        <w:rPr>
          <w:color w:val="000000" w:themeColor="text1"/>
        </w:rPr>
        <w:t xml:space="preserve"> likely</w:t>
      </w:r>
      <w:r w:rsidR="00AA790B" w:rsidRPr="00CF365E">
        <w:rPr>
          <w:color w:val="000000" w:themeColor="text1"/>
        </w:rPr>
        <w:t xml:space="preserve"> change through </w:t>
      </w:r>
      <w:r w:rsidR="00C937CC" w:rsidRPr="00CF365E">
        <w:rPr>
          <w:color w:val="000000" w:themeColor="text1"/>
        </w:rPr>
        <w:t>the return to sport process</w:t>
      </w:r>
      <w:r w:rsidR="00AA790B" w:rsidRPr="00CF365E">
        <w:rPr>
          <w:color w:val="000000" w:themeColor="text1"/>
        </w:rPr>
        <w:t>.</w:t>
      </w:r>
      <w:r w:rsidR="00BE77D1" w:rsidRPr="00CF365E">
        <w:rPr>
          <w:color w:val="000000" w:themeColor="text1"/>
          <w:vertAlign w:val="superscript"/>
        </w:rPr>
        <w:t>16</w:t>
      </w:r>
      <w:r w:rsidR="00AA790B" w:rsidRPr="00CF365E">
        <w:rPr>
          <w:color w:val="000000" w:themeColor="text1"/>
        </w:rPr>
        <w:t xml:space="preserve"> </w:t>
      </w:r>
      <w:r w:rsidR="00334CE5" w:rsidRPr="00CF365E">
        <w:rPr>
          <w:color w:val="000000" w:themeColor="text1"/>
        </w:rPr>
        <w:t xml:space="preserve">Second, we only measured perceived social support. It is currently unclear whether received social support is important for psychological readiness to return to sport. </w:t>
      </w:r>
      <w:r w:rsidR="00E42533" w:rsidRPr="00CF365E">
        <w:rPr>
          <w:color w:val="000000" w:themeColor="text1"/>
        </w:rPr>
        <w:lastRenderedPageBreak/>
        <w:t>However, i</w:t>
      </w:r>
      <w:r w:rsidR="00334CE5" w:rsidRPr="00CF365E">
        <w:rPr>
          <w:color w:val="000000" w:themeColor="text1"/>
        </w:rPr>
        <w:t xml:space="preserve">ncluding measures of both perceived and received social support may provide a more comprehensive understanding of the role of social support in psychological readiness to return to sport. </w:t>
      </w:r>
      <w:r w:rsidR="000B29EF" w:rsidRPr="00CF365E">
        <w:rPr>
          <w:color w:val="000000" w:themeColor="text1"/>
        </w:rPr>
        <w:t xml:space="preserve">A third limitation relates to how representative the study sample is of the available population. Specifically, this study relied on participants to actively volunteer to complete the questionnaire. As such, the individuals who met the inclusion criteria but chose not to take part may have contributed different data. Future research should consider adjunctive and alternative methods of recruitment and sampling to garner data from individuals that do not engage in questionnaire research and/or had not been able to return to soccer following injury. </w:t>
      </w:r>
      <w:r w:rsidR="00334CE5" w:rsidRPr="00CF365E">
        <w:rPr>
          <w:color w:val="000000" w:themeColor="text1"/>
        </w:rPr>
        <w:t xml:space="preserve">Finally, our study was based exclusively on soccer players. </w:t>
      </w:r>
      <w:r w:rsidR="00E42533" w:rsidRPr="00CF365E">
        <w:rPr>
          <w:color w:val="000000" w:themeColor="text1"/>
        </w:rPr>
        <w:t>I</w:t>
      </w:r>
      <w:r w:rsidR="00334CE5" w:rsidRPr="00CF365E">
        <w:rPr>
          <w:color w:val="000000" w:themeColor="text1"/>
        </w:rPr>
        <w:t>t is unclear if the present findings will generalise to other sports and contexts</w:t>
      </w:r>
      <w:r w:rsidR="00C948D5" w:rsidRPr="00CF365E">
        <w:rPr>
          <w:color w:val="000000" w:themeColor="text1"/>
        </w:rPr>
        <w:t xml:space="preserve"> (e.g., individual sports)</w:t>
      </w:r>
      <w:r w:rsidR="00334CE5" w:rsidRPr="00CF365E">
        <w:rPr>
          <w:color w:val="000000" w:themeColor="text1"/>
        </w:rPr>
        <w:t>. Future research should aim to examine these relationships in other populations to determine their generalisability</w:t>
      </w:r>
      <w:r w:rsidR="000B29EF" w:rsidRPr="00CF365E">
        <w:rPr>
          <w:color w:val="000000" w:themeColor="text1"/>
        </w:rPr>
        <w:t xml:space="preserve"> and utility</w:t>
      </w:r>
      <w:r w:rsidR="00334CE5" w:rsidRPr="00CF365E">
        <w:rPr>
          <w:color w:val="000000" w:themeColor="text1"/>
        </w:rPr>
        <w:t xml:space="preserve">. </w:t>
      </w:r>
    </w:p>
    <w:p w14:paraId="2325143C" w14:textId="77777777" w:rsidR="0044670D" w:rsidRPr="00CF365E" w:rsidRDefault="0044670D" w:rsidP="0051555D">
      <w:pPr>
        <w:spacing w:line="480" w:lineRule="auto"/>
        <w:rPr>
          <w:b/>
          <w:bCs/>
          <w:color w:val="000000" w:themeColor="text1"/>
        </w:rPr>
      </w:pPr>
      <w:r w:rsidRPr="00CF365E">
        <w:rPr>
          <w:b/>
          <w:bCs/>
          <w:color w:val="000000" w:themeColor="text1"/>
        </w:rPr>
        <w:t>Applied Implications</w:t>
      </w:r>
    </w:p>
    <w:p w14:paraId="557D3F4C" w14:textId="0F031283" w:rsidR="0035142E" w:rsidRPr="00CF365E" w:rsidRDefault="0051555D" w:rsidP="00906BBD">
      <w:pPr>
        <w:spacing w:line="480" w:lineRule="auto"/>
        <w:ind w:firstLine="567"/>
        <w:rPr>
          <w:bCs/>
          <w:color w:val="000000" w:themeColor="text1"/>
        </w:rPr>
      </w:pPr>
      <w:r w:rsidRPr="00CF365E">
        <w:rPr>
          <w:bCs/>
          <w:color w:val="000000" w:themeColor="text1"/>
        </w:rPr>
        <w:t>The present findings lend themse</w:t>
      </w:r>
      <w:r w:rsidR="00C374EE" w:rsidRPr="00CF365E">
        <w:rPr>
          <w:bCs/>
          <w:color w:val="000000" w:themeColor="text1"/>
        </w:rPr>
        <w:t xml:space="preserve">lves to applied recommendations. </w:t>
      </w:r>
      <w:r w:rsidRPr="00CF365E">
        <w:rPr>
          <w:bCs/>
          <w:color w:val="000000" w:themeColor="text1"/>
        </w:rPr>
        <w:t xml:space="preserve">In this regard, we have two suggestions. </w:t>
      </w:r>
      <w:r w:rsidR="0044670D" w:rsidRPr="00CF365E">
        <w:rPr>
          <w:bCs/>
          <w:color w:val="000000" w:themeColor="text1"/>
        </w:rPr>
        <w:t>First, to optimise psychological readiness to return to sport, practitioners should ro</w:t>
      </w:r>
      <w:r w:rsidR="00C374EE" w:rsidRPr="00CF365E">
        <w:rPr>
          <w:bCs/>
          <w:color w:val="000000" w:themeColor="text1"/>
        </w:rPr>
        <w:t>utinely monitor (i.e., screen</w:t>
      </w:r>
      <w:r w:rsidR="00135214" w:rsidRPr="00CF365E">
        <w:rPr>
          <w:bCs/>
          <w:color w:val="000000" w:themeColor="text1"/>
        </w:rPr>
        <w:t>)</w:t>
      </w:r>
      <w:r w:rsidR="0044670D" w:rsidRPr="00CF365E">
        <w:rPr>
          <w:bCs/>
          <w:color w:val="000000" w:themeColor="text1"/>
        </w:rPr>
        <w:t xml:space="preserve"> </w:t>
      </w:r>
      <w:r w:rsidR="00135214" w:rsidRPr="00CF365E">
        <w:rPr>
          <w:bCs/>
          <w:color w:val="000000" w:themeColor="text1"/>
        </w:rPr>
        <w:t>player’s</w:t>
      </w:r>
      <w:r w:rsidR="0044670D" w:rsidRPr="00CF365E">
        <w:rPr>
          <w:bCs/>
          <w:color w:val="000000" w:themeColor="text1"/>
        </w:rPr>
        <w:t xml:space="preserve"> perceptions of social support</w:t>
      </w:r>
      <w:r w:rsidR="00135214" w:rsidRPr="00CF365E">
        <w:rPr>
          <w:bCs/>
          <w:color w:val="000000" w:themeColor="text1"/>
        </w:rPr>
        <w:t xml:space="preserve"> and re-inju</w:t>
      </w:r>
      <w:r w:rsidR="00C374EE" w:rsidRPr="00CF365E">
        <w:rPr>
          <w:bCs/>
          <w:color w:val="000000" w:themeColor="text1"/>
        </w:rPr>
        <w:t xml:space="preserve">ry anxiety </w:t>
      </w:r>
      <w:r w:rsidR="00135214" w:rsidRPr="00CF365E">
        <w:rPr>
          <w:bCs/>
          <w:color w:val="000000" w:themeColor="text1"/>
        </w:rPr>
        <w:t>throughout injury rehabilitation</w:t>
      </w:r>
      <w:r w:rsidR="00C374EE" w:rsidRPr="00CF365E">
        <w:rPr>
          <w:bCs/>
          <w:color w:val="000000" w:themeColor="text1"/>
        </w:rPr>
        <w:t xml:space="preserve"> (e.g., with the RIAI)</w:t>
      </w:r>
      <w:r w:rsidR="002309C4" w:rsidRPr="00CF365E">
        <w:rPr>
          <w:color w:val="000000" w:themeColor="text1"/>
        </w:rPr>
        <w:t>.</w:t>
      </w:r>
      <w:r w:rsidR="00A76732" w:rsidRPr="00CF365E">
        <w:rPr>
          <w:color w:val="000000" w:themeColor="text1"/>
          <w:vertAlign w:val="superscript"/>
        </w:rPr>
        <w:t>1</w:t>
      </w:r>
      <w:r w:rsidR="00BE77D1" w:rsidRPr="00CF365E">
        <w:rPr>
          <w:color w:val="000000" w:themeColor="text1"/>
          <w:vertAlign w:val="superscript"/>
        </w:rPr>
        <w:t>9</w:t>
      </w:r>
      <w:r w:rsidR="002309C4" w:rsidRPr="00CF365E">
        <w:rPr>
          <w:color w:val="000000" w:themeColor="text1"/>
        </w:rPr>
        <w:t xml:space="preserve"> </w:t>
      </w:r>
      <w:r w:rsidRPr="00CF365E">
        <w:rPr>
          <w:bCs/>
          <w:color w:val="000000" w:themeColor="text1"/>
        </w:rPr>
        <w:t>Second</w:t>
      </w:r>
      <w:r w:rsidR="00135214" w:rsidRPr="00CF365E">
        <w:rPr>
          <w:bCs/>
          <w:color w:val="000000" w:themeColor="text1"/>
        </w:rPr>
        <w:t xml:space="preserve">, practitioners could implement social support interventions with injured players tailored to their support needs </w:t>
      </w:r>
      <w:proofErr w:type="gramStart"/>
      <w:r w:rsidR="00135214" w:rsidRPr="00CF365E">
        <w:rPr>
          <w:bCs/>
          <w:color w:val="000000" w:themeColor="text1"/>
        </w:rPr>
        <w:t>in an attempt to</w:t>
      </w:r>
      <w:proofErr w:type="gramEnd"/>
      <w:r w:rsidR="00135214" w:rsidRPr="00CF365E">
        <w:rPr>
          <w:bCs/>
          <w:color w:val="000000" w:themeColor="text1"/>
        </w:rPr>
        <w:t xml:space="preserve"> diminish </w:t>
      </w:r>
      <w:r w:rsidR="001E241F" w:rsidRPr="00CF365E">
        <w:rPr>
          <w:bCs/>
          <w:color w:val="000000" w:themeColor="text1"/>
        </w:rPr>
        <w:t xml:space="preserve">feelings of </w:t>
      </w:r>
      <w:r w:rsidR="00C374EE" w:rsidRPr="00CF365E">
        <w:rPr>
          <w:bCs/>
          <w:color w:val="000000" w:themeColor="text1"/>
        </w:rPr>
        <w:t>re-injury anxiety</w:t>
      </w:r>
      <w:r w:rsidR="00135214" w:rsidRPr="00CF365E">
        <w:rPr>
          <w:bCs/>
          <w:color w:val="000000" w:themeColor="text1"/>
        </w:rPr>
        <w:t>.</w:t>
      </w:r>
      <w:r w:rsidRPr="00CF365E">
        <w:rPr>
          <w:bCs/>
          <w:color w:val="000000" w:themeColor="text1"/>
        </w:rPr>
        <w:t xml:space="preserve"> </w:t>
      </w:r>
      <w:r w:rsidR="002309C4" w:rsidRPr="00CF365E">
        <w:rPr>
          <w:bCs/>
          <w:color w:val="000000" w:themeColor="text1"/>
        </w:rPr>
        <w:t>Further r</w:t>
      </w:r>
      <w:r w:rsidRPr="00CF365E">
        <w:rPr>
          <w:bCs/>
          <w:color w:val="000000" w:themeColor="text1"/>
        </w:rPr>
        <w:t xml:space="preserve">esearch is needed to determine what </w:t>
      </w:r>
      <w:r w:rsidR="00C374EE" w:rsidRPr="00CF365E">
        <w:rPr>
          <w:bCs/>
          <w:color w:val="000000" w:themeColor="text1"/>
        </w:rPr>
        <w:t xml:space="preserve">such interventions </w:t>
      </w:r>
      <w:r w:rsidRPr="00CF365E">
        <w:rPr>
          <w:bCs/>
          <w:color w:val="000000" w:themeColor="text1"/>
        </w:rPr>
        <w:t xml:space="preserve">should consist of and how effective they can be. </w:t>
      </w:r>
      <w:r w:rsidR="001E241F" w:rsidRPr="00CF365E">
        <w:rPr>
          <w:bCs/>
          <w:color w:val="000000" w:themeColor="text1"/>
        </w:rPr>
        <w:t>However, o</w:t>
      </w:r>
      <w:r w:rsidR="00341FBC" w:rsidRPr="00CF365E">
        <w:rPr>
          <w:bCs/>
          <w:color w:val="000000" w:themeColor="text1"/>
        </w:rPr>
        <w:t xml:space="preserve">ne </w:t>
      </w:r>
      <w:r w:rsidR="002309C4" w:rsidRPr="00CF365E">
        <w:rPr>
          <w:bCs/>
          <w:color w:val="000000" w:themeColor="text1"/>
        </w:rPr>
        <w:t>practitioner-directed</w:t>
      </w:r>
      <w:r w:rsidR="006430EA" w:rsidRPr="00CF365E">
        <w:rPr>
          <w:bCs/>
          <w:color w:val="000000" w:themeColor="text1"/>
        </w:rPr>
        <w:t xml:space="preserve"> </w:t>
      </w:r>
      <w:r w:rsidR="00341FBC" w:rsidRPr="00CF365E">
        <w:rPr>
          <w:bCs/>
          <w:color w:val="000000" w:themeColor="text1"/>
        </w:rPr>
        <w:t>example</w:t>
      </w:r>
      <w:r w:rsidR="00F95D73" w:rsidRPr="00CF365E">
        <w:rPr>
          <w:bCs/>
          <w:color w:val="000000" w:themeColor="text1"/>
        </w:rPr>
        <w:t xml:space="preserve"> </w:t>
      </w:r>
      <w:r w:rsidR="00C374EE" w:rsidRPr="00CF365E">
        <w:rPr>
          <w:bCs/>
          <w:color w:val="000000" w:themeColor="text1"/>
        </w:rPr>
        <w:t>is provided by</w:t>
      </w:r>
      <w:r w:rsidRPr="00CF365E">
        <w:rPr>
          <w:bCs/>
          <w:color w:val="000000" w:themeColor="text1"/>
        </w:rPr>
        <w:t xml:space="preserve"> </w:t>
      </w:r>
      <w:r w:rsidR="002309C4" w:rsidRPr="00CF365E">
        <w:rPr>
          <w:bCs/>
          <w:color w:val="000000" w:themeColor="text1"/>
        </w:rPr>
        <w:t>Murray et al.</w:t>
      </w:r>
      <w:r w:rsidR="00A76732" w:rsidRPr="00CF365E">
        <w:rPr>
          <w:bCs/>
          <w:color w:val="000000" w:themeColor="text1"/>
        </w:rPr>
        <w:t>,</w:t>
      </w:r>
      <w:r w:rsidR="00BE77D1" w:rsidRPr="00CF365E">
        <w:rPr>
          <w:bCs/>
          <w:color w:val="000000" w:themeColor="text1"/>
          <w:vertAlign w:val="superscript"/>
        </w:rPr>
        <w:t>30</w:t>
      </w:r>
      <w:r w:rsidR="00A76732" w:rsidRPr="00CF365E">
        <w:rPr>
          <w:bCs/>
          <w:color w:val="000000" w:themeColor="text1"/>
        </w:rPr>
        <w:t xml:space="preserve"> </w:t>
      </w:r>
      <w:r w:rsidR="00F236DF" w:rsidRPr="00CF365E">
        <w:rPr>
          <w:bCs/>
          <w:color w:val="000000" w:themeColor="text1"/>
        </w:rPr>
        <w:t>who found</w:t>
      </w:r>
      <w:r w:rsidR="00C374EE" w:rsidRPr="00CF365E">
        <w:rPr>
          <w:bCs/>
          <w:color w:val="000000" w:themeColor="text1"/>
        </w:rPr>
        <w:t xml:space="preserve"> that</w:t>
      </w:r>
      <w:r w:rsidR="00F236DF" w:rsidRPr="00CF365E">
        <w:rPr>
          <w:bCs/>
          <w:color w:val="000000" w:themeColor="text1"/>
        </w:rPr>
        <w:t xml:space="preserve"> a</w:t>
      </w:r>
      <w:r w:rsidR="00B858C5" w:rsidRPr="00CF365E">
        <w:rPr>
          <w:color w:val="000000" w:themeColor="text1"/>
        </w:rPr>
        <w:t xml:space="preserve"> 2 x’s 4-hour</w:t>
      </w:r>
      <w:r w:rsidR="00362DCD" w:rsidRPr="00CF365E">
        <w:rPr>
          <w:color w:val="000000" w:themeColor="text1"/>
        </w:rPr>
        <w:t xml:space="preserve"> </w:t>
      </w:r>
      <w:r w:rsidR="002309C4" w:rsidRPr="00CF365E">
        <w:rPr>
          <w:color w:val="000000" w:themeColor="text1"/>
        </w:rPr>
        <w:t xml:space="preserve">communication skills intervention directed at sports injury practitioners led to </w:t>
      </w:r>
      <w:r w:rsidR="004171A8" w:rsidRPr="00CF365E">
        <w:rPr>
          <w:color w:val="000000" w:themeColor="text1"/>
        </w:rPr>
        <w:t>higher-levels of perceived</w:t>
      </w:r>
      <w:r w:rsidR="00A76732" w:rsidRPr="00CF365E">
        <w:rPr>
          <w:color w:val="000000" w:themeColor="text1"/>
        </w:rPr>
        <w:t xml:space="preserve"> </w:t>
      </w:r>
      <w:r w:rsidR="002309C4" w:rsidRPr="00CF365E">
        <w:rPr>
          <w:color w:val="000000" w:themeColor="text1"/>
        </w:rPr>
        <w:t xml:space="preserve">support provided for </w:t>
      </w:r>
      <w:r w:rsidR="00B858C5" w:rsidRPr="00CF365E">
        <w:rPr>
          <w:color w:val="000000" w:themeColor="text1"/>
        </w:rPr>
        <w:t>patients’</w:t>
      </w:r>
      <w:r w:rsidR="002309C4" w:rsidRPr="00CF365E">
        <w:rPr>
          <w:color w:val="000000" w:themeColor="text1"/>
        </w:rPr>
        <w:t xml:space="preserve"> </w:t>
      </w:r>
      <w:r w:rsidR="00B858C5" w:rsidRPr="00CF365E">
        <w:rPr>
          <w:color w:val="000000" w:themeColor="text1"/>
        </w:rPr>
        <w:t xml:space="preserve">psychological </w:t>
      </w:r>
      <w:r w:rsidR="002309C4" w:rsidRPr="00CF365E">
        <w:rPr>
          <w:color w:val="000000" w:themeColor="text1"/>
        </w:rPr>
        <w:t>needs</w:t>
      </w:r>
      <w:r w:rsidR="001E241F" w:rsidRPr="00CF365E">
        <w:rPr>
          <w:color w:val="000000" w:themeColor="text1"/>
        </w:rPr>
        <w:t xml:space="preserve"> (i.e., autonomy, competence, relatedness)</w:t>
      </w:r>
      <w:r w:rsidR="004F00B3" w:rsidRPr="00CF365E">
        <w:rPr>
          <w:bCs/>
          <w:color w:val="000000" w:themeColor="text1"/>
        </w:rPr>
        <w:t xml:space="preserve">. </w:t>
      </w:r>
      <w:r w:rsidR="00822396" w:rsidRPr="00CF365E">
        <w:rPr>
          <w:bCs/>
          <w:color w:val="000000" w:themeColor="text1"/>
        </w:rPr>
        <w:t xml:space="preserve">In accordance with our findings, </w:t>
      </w:r>
      <w:r w:rsidR="001F21F8" w:rsidRPr="00CF365E">
        <w:rPr>
          <w:bCs/>
          <w:color w:val="000000" w:themeColor="text1"/>
        </w:rPr>
        <w:t xml:space="preserve">the </w:t>
      </w:r>
      <w:r w:rsidR="004171A8" w:rsidRPr="00CF365E">
        <w:rPr>
          <w:bCs/>
          <w:color w:val="000000" w:themeColor="text1"/>
        </w:rPr>
        <w:t>high</w:t>
      </w:r>
      <w:r w:rsidR="00847B3E" w:rsidRPr="00CF365E">
        <w:rPr>
          <w:bCs/>
          <w:color w:val="000000" w:themeColor="text1"/>
        </w:rPr>
        <w:t>er</w:t>
      </w:r>
      <w:r w:rsidR="004171A8" w:rsidRPr="00CF365E">
        <w:rPr>
          <w:bCs/>
          <w:color w:val="000000" w:themeColor="text1"/>
        </w:rPr>
        <w:t xml:space="preserve"> </w:t>
      </w:r>
      <w:r w:rsidR="001F21F8" w:rsidRPr="00CF365E">
        <w:rPr>
          <w:bCs/>
          <w:color w:val="000000" w:themeColor="text1"/>
        </w:rPr>
        <w:t>perceptions of social support may limit the experience of re-injury anxiety</w:t>
      </w:r>
      <w:r w:rsidR="00631F03" w:rsidRPr="00CF365E">
        <w:rPr>
          <w:bCs/>
          <w:color w:val="000000" w:themeColor="text1"/>
        </w:rPr>
        <w:t xml:space="preserve"> during rehabilitation</w:t>
      </w:r>
      <w:r w:rsidR="001F21F8" w:rsidRPr="00CF365E">
        <w:rPr>
          <w:bCs/>
          <w:color w:val="000000" w:themeColor="text1"/>
        </w:rPr>
        <w:t xml:space="preserve">, and as such </w:t>
      </w:r>
      <w:r w:rsidR="001F21F8" w:rsidRPr="00CF365E">
        <w:rPr>
          <w:bCs/>
          <w:color w:val="000000" w:themeColor="text1"/>
        </w:rPr>
        <w:lastRenderedPageBreak/>
        <w:t xml:space="preserve">increase psychological readiness to return to sport. </w:t>
      </w:r>
      <w:r w:rsidR="00822396" w:rsidRPr="00CF365E">
        <w:rPr>
          <w:bCs/>
          <w:color w:val="000000" w:themeColor="text1"/>
        </w:rPr>
        <w:t xml:space="preserve"> </w:t>
      </w:r>
      <w:r w:rsidR="004F00B3" w:rsidRPr="00CF365E">
        <w:rPr>
          <w:bCs/>
          <w:color w:val="000000" w:themeColor="text1"/>
        </w:rPr>
        <w:t>T</w:t>
      </w:r>
      <w:r w:rsidRPr="00CF365E">
        <w:rPr>
          <w:bCs/>
          <w:color w:val="000000" w:themeColor="text1"/>
        </w:rPr>
        <w:t xml:space="preserve">his is an excellent starting point for future research. </w:t>
      </w:r>
      <w:r w:rsidR="00C374EE" w:rsidRPr="00CF365E">
        <w:rPr>
          <w:bCs/>
          <w:color w:val="000000" w:themeColor="text1"/>
        </w:rPr>
        <w:t xml:space="preserve">It is hoped that </w:t>
      </w:r>
      <w:r w:rsidR="007413DD" w:rsidRPr="00CF365E">
        <w:rPr>
          <w:bCs/>
          <w:color w:val="000000" w:themeColor="text1"/>
        </w:rPr>
        <w:t xml:space="preserve">together </w:t>
      </w:r>
      <w:r w:rsidR="00C374EE" w:rsidRPr="00CF365E">
        <w:rPr>
          <w:bCs/>
          <w:color w:val="000000" w:themeColor="text1"/>
        </w:rPr>
        <w:t>t</w:t>
      </w:r>
      <w:r w:rsidR="00341FBC" w:rsidRPr="00CF365E">
        <w:rPr>
          <w:bCs/>
          <w:color w:val="000000" w:themeColor="text1"/>
        </w:rPr>
        <w:t>hese suggestions</w:t>
      </w:r>
      <w:r w:rsidRPr="00CF365E">
        <w:rPr>
          <w:bCs/>
          <w:color w:val="000000" w:themeColor="text1"/>
        </w:rPr>
        <w:t xml:space="preserve"> </w:t>
      </w:r>
      <w:r w:rsidR="00E63F3B" w:rsidRPr="00CF365E">
        <w:rPr>
          <w:bCs/>
          <w:color w:val="000000" w:themeColor="text1"/>
        </w:rPr>
        <w:t>may enable</w:t>
      </w:r>
      <w:r w:rsidR="006430EA" w:rsidRPr="00CF365E">
        <w:rPr>
          <w:bCs/>
          <w:color w:val="000000" w:themeColor="text1"/>
        </w:rPr>
        <w:t xml:space="preserve"> practitioners to better support injured </w:t>
      </w:r>
      <w:r w:rsidR="002309C4" w:rsidRPr="00CF365E">
        <w:rPr>
          <w:bCs/>
          <w:color w:val="000000" w:themeColor="text1"/>
        </w:rPr>
        <w:t xml:space="preserve">soccer </w:t>
      </w:r>
      <w:r w:rsidR="006430EA" w:rsidRPr="00CF365E">
        <w:rPr>
          <w:bCs/>
          <w:color w:val="000000" w:themeColor="text1"/>
        </w:rPr>
        <w:t xml:space="preserve">players. </w:t>
      </w:r>
      <w:r w:rsidR="00974E8D" w:rsidRPr="00CF365E">
        <w:rPr>
          <w:color w:val="000000" w:themeColor="text1"/>
        </w:rPr>
        <w:t>Last, while interventions may be appropriate for the injured player, organisations and stakeholders may wish to consider the broader environmental and cultural factors that may foster re-injury anxiety</w:t>
      </w:r>
      <w:r w:rsidR="00847B3E" w:rsidRPr="00CF365E">
        <w:rPr>
          <w:color w:val="000000" w:themeColor="text1"/>
        </w:rPr>
        <w:t xml:space="preserve"> and as such limit psychological readiness to return to sport</w:t>
      </w:r>
      <w:r w:rsidR="00974E8D" w:rsidRPr="00CF365E">
        <w:rPr>
          <w:color w:val="000000" w:themeColor="text1"/>
        </w:rPr>
        <w:t>.</w:t>
      </w:r>
      <w:r w:rsidR="00A76732" w:rsidRPr="00CF365E">
        <w:rPr>
          <w:color w:val="000000" w:themeColor="text1"/>
          <w:vertAlign w:val="superscript"/>
        </w:rPr>
        <w:t>3</w:t>
      </w:r>
      <w:r w:rsidR="00BE77D1" w:rsidRPr="00CF365E">
        <w:rPr>
          <w:color w:val="000000" w:themeColor="text1"/>
          <w:vertAlign w:val="superscript"/>
        </w:rPr>
        <w:t>1</w:t>
      </w:r>
      <w:r w:rsidR="00974E8D" w:rsidRPr="00CF365E">
        <w:rPr>
          <w:color w:val="000000" w:themeColor="text1"/>
        </w:rPr>
        <w:t xml:space="preserve"> For example, the train</w:t>
      </w:r>
      <w:r w:rsidR="00534964" w:rsidRPr="00CF365E">
        <w:rPr>
          <w:color w:val="000000" w:themeColor="text1"/>
        </w:rPr>
        <w:t xml:space="preserve"> </w:t>
      </w:r>
      <w:r w:rsidR="00974E8D" w:rsidRPr="00CF365E">
        <w:rPr>
          <w:color w:val="000000" w:themeColor="text1"/>
        </w:rPr>
        <w:t>or</w:t>
      </w:r>
      <w:r w:rsidR="00534964" w:rsidRPr="00CF365E">
        <w:rPr>
          <w:color w:val="000000" w:themeColor="text1"/>
        </w:rPr>
        <w:t xml:space="preserve"> </w:t>
      </w:r>
      <w:r w:rsidR="00974E8D" w:rsidRPr="00CF365E">
        <w:rPr>
          <w:color w:val="000000" w:themeColor="text1"/>
        </w:rPr>
        <w:t xml:space="preserve">play through pain mentality and risk-taking culture. This indicates that a multidisciplinary team-based approach to </w:t>
      </w:r>
      <w:r w:rsidR="004171A8" w:rsidRPr="00CF365E">
        <w:rPr>
          <w:color w:val="000000" w:themeColor="text1"/>
        </w:rPr>
        <w:t xml:space="preserve">providing </w:t>
      </w:r>
      <w:r w:rsidR="00847B3E" w:rsidRPr="00CF365E">
        <w:rPr>
          <w:color w:val="000000" w:themeColor="text1"/>
        </w:rPr>
        <w:t xml:space="preserve">high quality </w:t>
      </w:r>
      <w:r w:rsidR="004171A8" w:rsidRPr="00CF365E">
        <w:rPr>
          <w:color w:val="000000" w:themeColor="text1"/>
        </w:rPr>
        <w:t xml:space="preserve">social support and </w:t>
      </w:r>
      <w:r w:rsidR="00974E8D" w:rsidRPr="00CF365E">
        <w:rPr>
          <w:color w:val="000000" w:themeColor="text1"/>
        </w:rPr>
        <w:t>reducing re-injury anxiety may be required.</w:t>
      </w:r>
      <w:r w:rsidRPr="00CF365E">
        <w:rPr>
          <w:bCs/>
          <w:color w:val="000000" w:themeColor="text1"/>
        </w:rPr>
        <w:t xml:space="preserve"> </w:t>
      </w:r>
    </w:p>
    <w:p w14:paraId="583C9D99" w14:textId="77777777" w:rsidR="00403C9D" w:rsidRPr="00CF365E" w:rsidRDefault="00403C9D" w:rsidP="00135214">
      <w:pPr>
        <w:spacing w:line="480" w:lineRule="auto"/>
        <w:jc w:val="center"/>
        <w:rPr>
          <w:b/>
          <w:bCs/>
          <w:color w:val="000000" w:themeColor="text1"/>
        </w:rPr>
      </w:pPr>
    </w:p>
    <w:p w14:paraId="0F8F3F8D" w14:textId="13E8777C" w:rsidR="00873EBD" w:rsidRPr="00CF365E" w:rsidRDefault="00873EBD" w:rsidP="00135214">
      <w:pPr>
        <w:spacing w:line="480" w:lineRule="auto"/>
        <w:jc w:val="center"/>
        <w:rPr>
          <w:color w:val="000000" w:themeColor="text1"/>
        </w:rPr>
      </w:pPr>
      <w:r w:rsidRPr="00CF365E">
        <w:rPr>
          <w:b/>
          <w:bCs/>
          <w:color w:val="000000" w:themeColor="text1"/>
        </w:rPr>
        <w:t>Conclusion</w:t>
      </w:r>
    </w:p>
    <w:p w14:paraId="0585C0D8" w14:textId="0B376D17" w:rsidR="00894394" w:rsidRPr="00CF365E" w:rsidRDefault="00873EBD" w:rsidP="007F0523">
      <w:pPr>
        <w:autoSpaceDE w:val="0"/>
        <w:autoSpaceDN w:val="0"/>
        <w:adjustRightInd w:val="0"/>
        <w:spacing w:line="480" w:lineRule="auto"/>
        <w:ind w:firstLine="567"/>
        <w:rPr>
          <w:color w:val="000000" w:themeColor="text1"/>
        </w:rPr>
        <w:sectPr w:rsidR="00894394" w:rsidRPr="00CF365E" w:rsidSect="0035142E">
          <w:pgSz w:w="11906" w:h="16838"/>
          <w:pgMar w:top="1440" w:right="1440" w:bottom="1440" w:left="1440" w:header="708" w:footer="708" w:gutter="0"/>
          <w:lnNumType w:countBy="1" w:restart="continuous"/>
          <w:cols w:space="708"/>
          <w:docGrid w:linePitch="360"/>
        </w:sectPr>
      </w:pPr>
      <w:r w:rsidRPr="00CF365E">
        <w:rPr>
          <w:color w:val="000000" w:themeColor="text1"/>
        </w:rPr>
        <w:t xml:space="preserve">The present study contributes to our understanding of the relationship between </w:t>
      </w:r>
      <w:r w:rsidR="00974E8D" w:rsidRPr="00CF365E">
        <w:rPr>
          <w:color w:val="000000" w:themeColor="text1"/>
        </w:rPr>
        <w:t xml:space="preserve">perceived </w:t>
      </w:r>
      <w:r w:rsidRPr="00CF365E">
        <w:rPr>
          <w:color w:val="000000" w:themeColor="text1"/>
        </w:rPr>
        <w:t xml:space="preserve">social support and psychological readiness to return to sport following injury in soccer players. </w:t>
      </w:r>
      <w:r w:rsidR="00D00FAE" w:rsidRPr="00CF365E">
        <w:rPr>
          <w:color w:val="000000" w:themeColor="text1"/>
        </w:rPr>
        <w:t xml:space="preserve">The </w:t>
      </w:r>
      <w:r w:rsidR="0037590B" w:rsidRPr="00CF365E">
        <w:rPr>
          <w:color w:val="000000" w:themeColor="text1"/>
        </w:rPr>
        <w:t>study suggests</w:t>
      </w:r>
      <w:r w:rsidR="00D00FAE" w:rsidRPr="00CF365E">
        <w:rPr>
          <w:color w:val="000000" w:themeColor="text1"/>
        </w:rPr>
        <w:t xml:space="preserve"> that </w:t>
      </w:r>
      <w:r w:rsidR="00974E8D" w:rsidRPr="00CF365E">
        <w:rPr>
          <w:color w:val="000000" w:themeColor="text1"/>
        </w:rPr>
        <w:t xml:space="preserve">perceived </w:t>
      </w:r>
      <w:r w:rsidR="00D00FAE" w:rsidRPr="00CF365E">
        <w:rPr>
          <w:color w:val="000000" w:themeColor="text1"/>
        </w:rPr>
        <w:t xml:space="preserve">social support is important in relation to </w:t>
      </w:r>
      <w:r w:rsidR="006C0A12" w:rsidRPr="00CF365E">
        <w:rPr>
          <w:color w:val="000000" w:themeColor="text1"/>
        </w:rPr>
        <w:t xml:space="preserve">predicting </w:t>
      </w:r>
      <w:r w:rsidR="00D00FAE" w:rsidRPr="00CF365E">
        <w:rPr>
          <w:color w:val="000000" w:themeColor="text1"/>
        </w:rPr>
        <w:t xml:space="preserve">psychological readiness to return to sport. </w:t>
      </w:r>
      <w:r w:rsidR="0037590B" w:rsidRPr="00CF365E">
        <w:rPr>
          <w:color w:val="000000" w:themeColor="text1"/>
        </w:rPr>
        <w:t>Moreover</w:t>
      </w:r>
      <w:r w:rsidR="00D00FAE" w:rsidRPr="00CF365E">
        <w:rPr>
          <w:color w:val="000000" w:themeColor="text1"/>
        </w:rPr>
        <w:t xml:space="preserve">, </w:t>
      </w:r>
      <w:r w:rsidR="008B145C" w:rsidRPr="00CF365E">
        <w:rPr>
          <w:color w:val="000000" w:themeColor="text1"/>
        </w:rPr>
        <w:t xml:space="preserve">it appears that </w:t>
      </w:r>
      <w:r w:rsidR="00D00FAE" w:rsidRPr="00CF365E">
        <w:rPr>
          <w:color w:val="000000" w:themeColor="text1"/>
        </w:rPr>
        <w:t>re-injury anxiety</w:t>
      </w:r>
      <w:r w:rsidR="00F53895" w:rsidRPr="00CF365E">
        <w:rPr>
          <w:color w:val="000000" w:themeColor="text1"/>
        </w:rPr>
        <w:t xml:space="preserve"> during rehabilitation</w:t>
      </w:r>
      <w:r w:rsidR="001C0A5E" w:rsidRPr="00CF365E">
        <w:rPr>
          <w:color w:val="000000" w:themeColor="text1"/>
        </w:rPr>
        <w:t>,</w:t>
      </w:r>
      <w:r w:rsidR="008B145C" w:rsidRPr="00CF365E">
        <w:rPr>
          <w:color w:val="000000" w:themeColor="text1"/>
        </w:rPr>
        <w:t xml:space="preserve"> at least partly</w:t>
      </w:r>
      <w:r w:rsidR="001C0A5E" w:rsidRPr="00CF365E">
        <w:rPr>
          <w:color w:val="000000" w:themeColor="text1"/>
        </w:rPr>
        <w:t>,</w:t>
      </w:r>
      <w:r w:rsidR="00D00FAE" w:rsidRPr="00CF365E">
        <w:rPr>
          <w:color w:val="000000" w:themeColor="text1"/>
        </w:rPr>
        <w:t xml:space="preserve"> explain</w:t>
      </w:r>
      <w:r w:rsidR="0037590B" w:rsidRPr="00CF365E">
        <w:rPr>
          <w:color w:val="000000" w:themeColor="text1"/>
        </w:rPr>
        <w:t>s this relationship.</w:t>
      </w:r>
      <w:r w:rsidR="00894394" w:rsidRPr="00CF365E">
        <w:rPr>
          <w:color w:val="000000" w:themeColor="text1"/>
        </w:rPr>
        <w:t xml:space="preserve"> </w:t>
      </w:r>
    </w:p>
    <w:p w14:paraId="7743CFEB" w14:textId="4F286AC9" w:rsidR="00553436" w:rsidRPr="00745CAE" w:rsidRDefault="00553436" w:rsidP="005922F8">
      <w:pPr>
        <w:spacing w:line="480" w:lineRule="auto"/>
        <w:jc w:val="center"/>
        <w:rPr>
          <w:b/>
          <w:color w:val="000000" w:themeColor="text1"/>
        </w:rPr>
      </w:pPr>
      <w:r w:rsidRPr="00745CAE">
        <w:rPr>
          <w:b/>
          <w:color w:val="000000" w:themeColor="text1"/>
        </w:rPr>
        <w:lastRenderedPageBreak/>
        <w:t>References</w:t>
      </w:r>
    </w:p>
    <w:p w14:paraId="09A88DA3" w14:textId="577B13D9" w:rsidR="00E12496" w:rsidRPr="00745CAE" w:rsidRDefault="00E12496" w:rsidP="00E12496">
      <w:pPr>
        <w:pStyle w:val="ListParagraph"/>
        <w:numPr>
          <w:ilvl w:val="0"/>
          <w:numId w:val="11"/>
        </w:numPr>
        <w:spacing w:line="480" w:lineRule="auto"/>
        <w:rPr>
          <w:color w:val="000000" w:themeColor="text1"/>
        </w:rPr>
      </w:pPr>
      <w:r w:rsidRPr="00745CAE">
        <w:rPr>
          <w:color w:val="000000" w:themeColor="text1"/>
          <w:shd w:val="clear" w:color="auto" w:fill="FFFFFF"/>
        </w:rPr>
        <w:t xml:space="preserve">Bahr R, </w:t>
      </w:r>
      <w:proofErr w:type="spellStart"/>
      <w:r w:rsidRPr="00745CAE">
        <w:rPr>
          <w:color w:val="000000" w:themeColor="text1"/>
          <w:shd w:val="clear" w:color="auto" w:fill="FFFFFF"/>
        </w:rPr>
        <w:t>Clarsen</w:t>
      </w:r>
      <w:proofErr w:type="spellEnd"/>
      <w:r w:rsidRPr="00745CAE">
        <w:rPr>
          <w:color w:val="000000" w:themeColor="text1"/>
          <w:shd w:val="clear" w:color="auto" w:fill="FFFFFF"/>
        </w:rPr>
        <w:t xml:space="preserve"> B, </w:t>
      </w:r>
      <w:proofErr w:type="spellStart"/>
      <w:r w:rsidRPr="00745CAE">
        <w:rPr>
          <w:color w:val="000000" w:themeColor="text1"/>
          <w:shd w:val="clear" w:color="auto" w:fill="FFFFFF"/>
        </w:rPr>
        <w:t>Ekstrand</w:t>
      </w:r>
      <w:proofErr w:type="spellEnd"/>
      <w:r w:rsidRPr="00745CAE">
        <w:rPr>
          <w:color w:val="000000" w:themeColor="text1"/>
          <w:shd w:val="clear" w:color="auto" w:fill="FFFFFF"/>
        </w:rPr>
        <w:t xml:space="preserve"> J. </w:t>
      </w:r>
      <w:r w:rsidRPr="00745CAE">
        <w:rPr>
          <w:color w:val="000000" w:themeColor="text1"/>
        </w:rPr>
        <w:t xml:space="preserve">Why </w:t>
      </w:r>
      <w:r w:rsidR="0074533B" w:rsidRPr="00745CAE">
        <w:rPr>
          <w:color w:val="000000" w:themeColor="text1"/>
        </w:rPr>
        <w:t>we should focus on the burden of injuries and illnesses, not just their incidence</w:t>
      </w:r>
      <w:r w:rsidRPr="00745CAE">
        <w:rPr>
          <w:color w:val="000000" w:themeColor="text1"/>
        </w:rPr>
        <w:t xml:space="preserve">. </w:t>
      </w:r>
      <w:r w:rsidRPr="00745CAE">
        <w:rPr>
          <w:i/>
          <w:color w:val="000000" w:themeColor="text1"/>
        </w:rPr>
        <w:t xml:space="preserve">British Journal of Sports Medicine. </w:t>
      </w:r>
      <w:r w:rsidRPr="00745CAE">
        <w:rPr>
          <w:iCs/>
          <w:color w:val="000000" w:themeColor="text1"/>
        </w:rPr>
        <w:t>2018;</w:t>
      </w:r>
      <w:r w:rsidR="008D1EA6" w:rsidRPr="00745CAE">
        <w:rPr>
          <w:iCs/>
          <w:color w:val="000000" w:themeColor="text1"/>
        </w:rPr>
        <w:t xml:space="preserve"> </w:t>
      </w:r>
      <w:r w:rsidRPr="00745CAE">
        <w:rPr>
          <w:iCs/>
          <w:color w:val="000000" w:themeColor="text1"/>
        </w:rPr>
        <w:t>52:</w:t>
      </w:r>
      <w:r w:rsidR="008D1EA6" w:rsidRPr="00745CAE">
        <w:rPr>
          <w:iCs/>
          <w:color w:val="000000" w:themeColor="text1"/>
        </w:rPr>
        <w:t xml:space="preserve"> </w:t>
      </w:r>
      <w:r w:rsidRPr="00745CAE">
        <w:rPr>
          <w:iCs/>
          <w:color w:val="000000" w:themeColor="text1"/>
        </w:rPr>
        <w:t xml:space="preserve">1018-1021. </w:t>
      </w:r>
      <w:proofErr w:type="spellStart"/>
      <w:r w:rsidRPr="00745CAE">
        <w:rPr>
          <w:iCs/>
          <w:color w:val="000000" w:themeColor="text1"/>
        </w:rPr>
        <w:t>doi</w:t>
      </w:r>
      <w:proofErr w:type="spellEnd"/>
      <w:r w:rsidRPr="00745CAE">
        <w:rPr>
          <w:iCs/>
          <w:color w:val="000000" w:themeColor="text1"/>
        </w:rPr>
        <w:t xml:space="preserve">: </w:t>
      </w:r>
      <w:hyperlink r:id="rId10" w:tgtFrame="_new" w:history="1">
        <w:r w:rsidRPr="00745CAE">
          <w:rPr>
            <w:color w:val="000000" w:themeColor="text1"/>
          </w:rPr>
          <w:t>10.1136/bjsports-2017-098160</w:t>
        </w:r>
      </w:hyperlink>
    </w:p>
    <w:p w14:paraId="6C85637F" w14:textId="336A063A" w:rsidR="00E12496" w:rsidRPr="00745CAE" w:rsidRDefault="00E12496" w:rsidP="00E12496">
      <w:pPr>
        <w:pStyle w:val="ListParagraph"/>
        <w:numPr>
          <w:ilvl w:val="0"/>
          <w:numId w:val="11"/>
        </w:numPr>
        <w:spacing w:line="480" w:lineRule="auto"/>
        <w:rPr>
          <w:color w:val="000000" w:themeColor="text1"/>
        </w:rPr>
      </w:pPr>
      <w:r w:rsidRPr="00745CAE">
        <w:rPr>
          <w:rStyle w:val="nlm-surname"/>
          <w:color w:val="000000" w:themeColor="text1"/>
        </w:rPr>
        <w:t>Drew</w:t>
      </w:r>
      <w:r w:rsidRPr="00745CAE">
        <w:rPr>
          <w:rStyle w:val="apple-converted-space"/>
          <w:color w:val="000000" w:themeColor="text1"/>
        </w:rPr>
        <w:t> </w:t>
      </w:r>
      <w:r w:rsidRPr="00745CAE">
        <w:rPr>
          <w:rStyle w:val="highwire-citation-author"/>
          <w:color w:val="000000" w:themeColor="text1"/>
        </w:rPr>
        <w:t>MK</w:t>
      </w:r>
      <w:r w:rsidRPr="00745CAE">
        <w:rPr>
          <w:rStyle w:val="highwire-citation-authors"/>
          <w:color w:val="000000" w:themeColor="text1"/>
        </w:rPr>
        <w:t>,</w:t>
      </w:r>
      <w:r w:rsidRPr="00745CAE">
        <w:rPr>
          <w:rStyle w:val="apple-converted-space"/>
          <w:color w:val="000000" w:themeColor="text1"/>
        </w:rPr>
        <w:t> </w:t>
      </w:r>
      <w:proofErr w:type="spellStart"/>
      <w:r w:rsidRPr="00745CAE">
        <w:rPr>
          <w:rStyle w:val="nlm-surname"/>
          <w:color w:val="000000" w:themeColor="text1"/>
        </w:rPr>
        <w:t>Raysmith</w:t>
      </w:r>
      <w:proofErr w:type="spellEnd"/>
      <w:r w:rsidRPr="00745CAE">
        <w:rPr>
          <w:rStyle w:val="apple-converted-space"/>
          <w:color w:val="000000" w:themeColor="text1"/>
        </w:rPr>
        <w:t> </w:t>
      </w:r>
      <w:r w:rsidRPr="00745CAE">
        <w:rPr>
          <w:rStyle w:val="highwire-citation-author"/>
          <w:color w:val="000000" w:themeColor="text1"/>
        </w:rPr>
        <w:t>BP</w:t>
      </w:r>
      <w:r w:rsidRPr="00745CAE">
        <w:rPr>
          <w:rStyle w:val="highwire-citation-authors"/>
          <w:color w:val="000000" w:themeColor="text1"/>
        </w:rPr>
        <w:t>,</w:t>
      </w:r>
      <w:r w:rsidRPr="00745CAE">
        <w:rPr>
          <w:rStyle w:val="apple-converted-space"/>
          <w:color w:val="000000" w:themeColor="text1"/>
        </w:rPr>
        <w:t> </w:t>
      </w:r>
      <w:r w:rsidRPr="00745CAE">
        <w:rPr>
          <w:rStyle w:val="nlm-surname"/>
          <w:color w:val="000000" w:themeColor="text1"/>
        </w:rPr>
        <w:t>Charlton</w:t>
      </w:r>
      <w:r w:rsidRPr="00745CAE">
        <w:rPr>
          <w:rStyle w:val="apple-converted-space"/>
          <w:color w:val="000000" w:themeColor="text1"/>
        </w:rPr>
        <w:t> </w:t>
      </w:r>
      <w:r w:rsidRPr="00745CAE">
        <w:rPr>
          <w:rStyle w:val="highwire-citation-author"/>
          <w:color w:val="000000" w:themeColor="text1"/>
        </w:rPr>
        <w:t>PC</w:t>
      </w:r>
      <w:r w:rsidRPr="00745CAE">
        <w:rPr>
          <w:color w:val="000000" w:themeColor="text1"/>
        </w:rPr>
        <w:t xml:space="preserve">. Injuries </w:t>
      </w:r>
      <w:r w:rsidR="0074533B" w:rsidRPr="00745CAE">
        <w:rPr>
          <w:color w:val="000000" w:themeColor="text1"/>
        </w:rPr>
        <w:t>impair the chance of successful performance by sportspeople: a systematic review</w:t>
      </w:r>
      <w:r w:rsidRPr="00745CAE">
        <w:rPr>
          <w:color w:val="000000" w:themeColor="text1"/>
        </w:rPr>
        <w:t xml:space="preserve">. </w:t>
      </w:r>
      <w:r w:rsidRPr="00745CAE">
        <w:rPr>
          <w:rStyle w:val="highwire-cite-metadata-journal"/>
          <w:i/>
          <w:iCs/>
          <w:color w:val="000000" w:themeColor="text1"/>
        </w:rPr>
        <w:t>British Journal of Sports Medicine.</w:t>
      </w:r>
      <w:r w:rsidRPr="00745CAE">
        <w:rPr>
          <w:rStyle w:val="apple-converted-space"/>
          <w:i/>
          <w:iCs/>
          <w:color w:val="000000" w:themeColor="text1"/>
        </w:rPr>
        <w:t> </w:t>
      </w:r>
      <w:r w:rsidRPr="00745CAE">
        <w:rPr>
          <w:rStyle w:val="highwire-cite-metadata-year"/>
          <w:color w:val="000000" w:themeColor="text1"/>
        </w:rPr>
        <w:t xml:space="preserve">2017; </w:t>
      </w:r>
      <w:r w:rsidRPr="00745CAE">
        <w:rPr>
          <w:rStyle w:val="highwire-cite-metadata-volume"/>
          <w:color w:val="000000" w:themeColor="text1"/>
        </w:rPr>
        <w:t>51:</w:t>
      </w:r>
      <w:r w:rsidR="008D1EA6" w:rsidRPr="00745CAE">
        <w:rPr>
          <w:rStyle w:val="highwire-cite-metadata-volume"/>
          <w:color w:val="000000" w:themeColor="text1"/>
        </w:rPr>
        <w:t xml:space="preserve"> </w:t>
      </w:r>
      <w:r w:rsidRPr="00745CAE">
        <w:rPr>
          <w:rStyle w:val="highwire-cite-metadata-pages"/>
          <w:color w:val="000000" w:themeColor="text1"/>
        </w:rPr>
        <w:t xml:space="preserve">1209-1214. </w:t>
      </w:r>
      <w:proofErr w:type="spellStart"/>
      <w:r w:rsidRPr="00745CAE">
        <w:rPr>
          <w:rStyle w:val="highwire-cite-metadata-pages"/>
          <w:color w:val="000000" w:themeColor="text1"/>
        </w:rPr>
        <w:t>doi</w:t>
      </w:r>
      <w:proofErr w:type="spellEnd"/>
      <w:r w:rsidRPr="00745CAE">
        <w:rPr>
          <w:rStyle w:val="highwire-cite-metadata-pages"/>
          <w:color w:val="000000" w:themeColor="text1"/>
        </w:rPr>
        <w:t xml:space="preserve">: </w:t>
      </w:r>
      <w:hyperlink r:id="rId11" w:tgtFrame="_new" w:history="1">
        <w:r w:rsidRPr="00745CAE">
          <w:rPr>
            <w:rStyle w:val="Hyperlink"/>
            <w:color w:val="000000" w:themeColor="text1"/>
            <w:u w:val="none"/>
          </w:rPr>
          <w:t>10.1136/bjsports-2016-096731</w:t>
        </w:r>
      </w:hyperlink>
      <w:r w:rsidRPr="00745CAE">
        <w:rPr>
          <w:color w:val="000000" w:themeColor="text1"/>
        </w:rPr>
        <w:t xml:space="preserve"> </w:t>
      </w:r>
    </w:p>
    <w:p w14:paraId="255A5B89" w14:textId="0B8376E5" w:rsidR="00E12496" w:rsidRPr="00745CAE" w:rsidRDefault="00E12496" w:rsidP="00E12496">
      <w:pPr>
        <w:pStyle w:val="ListParagraph"/>
        <w:numPr>
          <w:ilvl w:val="0"/>
          <w:numId w:val="11"/>
        </w:numPr>
        <w:spacing w:line="480" w:lineRule="auto"/>
        <w:rPr>
          <w:color w:val="000000" w:themeColor="text1"/>
        </w:rPr>
      </w:pPr>
      <w:r w:rsidRPr="00745CAE">
        <w:rPr>
          <w:rStyle w:val="nlm-surname"/>
          <w:color w:val="000000" w:themeColor="text1"/>
        </w:rPr>
        <w:t>Ardern</w:t>
      </w:r>
      <w:r w:rsidRPr="00745CAE">
        <w:rPr>
          <w:rStyle w:val="apple-converted-space"/>
          <w:color w:val="000000" w:themeColor="text1"/>
        </w:rPr>
        <w:t> </w:t>
      </w:r>
      <w:r w:rsidRPr="00745CAE">
        <w:rPr>
          <w:rStyle w:val="highwire-citation-author"/>
          <w:color w:val="000000" w:themeColor="text1"/>
        </w:rPr>
        <w:t>CL</w:t>
      </w:r>
      <w:r w:rsidRPr="00745CAE">
        <w:rPr>
          <w:rStyle w:val="highwire-citation-authors"/>
          <w:color w:val="000000" w:themeColor="text1"/>
        </w:rPr>
        <w:t>,</w:t>
      </w:r>
      <w:r w:rsidRPr="00745CAE">
        <w:rPr>
          <w:rStyle w:val="apple-converted-space"/>
          <w:color w:val="000000" w:themeColor="text1"/>
        </w:rPr>
        <w:t> </w:t>
      </w:r>
      <w:r w:rsidRPr="00745CAE">
        <w:rPr>
          <w:rStyle w:val="nlm-surname"/>
          <w:color w:val="000000" w:themeColor="text1"/>
        </w:rPr>
        <w:t>Glasgow</w:t>
      </w:r>
      <w:r w:rsidRPr="00745CAE">
        <w:rPr>
          <w:rStyle w:val="apple-converted-space"/>
          <w:color w:val="000000" w:themeColor="text1"/>
        </w:rPr>
        <w:t> </w:t>
      </w:r>
      <w:r w:rsidRPr="00745CAE">
        <w:rPr>
          <w:rStyle w:val="highwire-citation-author"/>
          <w:color w:val="000000" w:themeColor="text1"/>
        </w:rPr>
        <w:t>P</w:t>
      </w:r>
      <w:r w:rsidRPr="00745CAE">
        <w:rPr>
          <w:rStyle w:val="highwire-citation-authors"/>
          <w:color w:val="000000" w:themeColor="text1"/>
        </w:rPr>
        <w:t>,</w:t>
      </w:r>
      <w:r w:rsidRPr="00745CAE">
        <w:rPr>
          <w:rStyle w:val="apple-converted-space"/>
          <w:color w:val="000000" w:themeColor="text1"/>
        </w:rPr>
        <w:t> </w:t>
      </w:r>
      <w:r w:rsidRPr="00745CAE">
        <w:rPr>
          <w:rStyle w:val="nlm-surname"/>
          <w:color w:val="000000" w:themeColor="text1"/>
        </w:rPr>
        <w:t>Schneiders</w:t>
      </w:r>
      <w:r w:rsidRPr="00745CAE">
        <w:rPr>
          <w:rStyle w:val="apple-converted-space"/>
          <w:color w:val="000000" w:themeColor="text1"/>
        </w:rPr>
        <w:t> </w:t>
      </w:r>
      <w:r w:rsidRPr="00745CAE">
        <w:rPr>
          <w:rStyle w:val="highwire-citation-author"/>
          <w:color w:val="000000" w:themeColor="text1"/>
        </w:rPr>
        <w:t>A</w:t>
      </w:r>
      <w:r w:rsidRPr="00745CAE">
        <w:rPr>
          <w:rStyle w:val="citation-et"/>
          <w:i/>
          <w:iCs/>
          <w:color w:val="000000" w:themeColor="text1"/>
        </w:rPr>
        <w:t xml:space="preserve">, </w:t>
      </w:r>
      <w:r w:rsidRPr="00745CAE">
        <w:rPr>
          <w:rStyle w:val="citation-et"/>
          <w:iCs/>
          <w:color w:val="000000" w:themeColor="text1"/>
        </w:rPr>
        <w:t>et al.</w:t>
      </w:r>
      <w:r w:rsidRPr="00745CAE">
        <w:rPr>
          <w:rStyle w:val="citation-et"/>
          <w:i/>
          <w:iCs/>
          <w:color w:val="000000" w:themeColor="text1"/>
        </w:rPr>
        <w:t xml:space="preserve"> </w:t>
      </w:r>
      <w:r w:rsidRPr="00745CAE">
        <w:rPr>
          <w:color w:val="000000" w:themeColor="text1"/>
        </w:rPr>
        <w:t xml:space="preserve">2016 Consensus </w:t>
      </w:r>
      <w:r w:rsidR="0074533B" w:rsidRPr="00745CAE">
        <w:rPr>
          <w:color w:val="000000" w:themeColor="text1"/>
        </w:rPr>
        <w:t>statement on return to sport from the first</w:t>
      </w:r>
      <w:r w:rsidRPr="00745CAE">
        <w:rPr>
          <w:color w:val="000000" w:themeColor="text1"/>
        </w:rPr>
        <w:t xml:space="preserve"> World Congress in Sports Physical Therapy, Bern</w:t>
      </w:r>
      <w:r w:rsidR="00F868B1" w:rsidRPr="00745CAE">
        <w:rPr>
          <w:color w:val="000000" w:themeColor="text1"/>
        </w:rPr>
        <w:t xml:space="preserve">. </w:t>
      </w:r>
      <w:r w:rsidRPr="00745CAE">
        <w:rPr>
          <w:rStyle w:val="highwire-cite-metadata-journal"/>
          <w:i/>
          <w:iCs/>
          <w:color w:val="000000" w:themeColor="text1"/>
        </w:rPr>
        <w:t>British Journal of Sports Medicine.</w:t>
      </w:r>
      <w:r w:rsidRPr="00745CAE">
        <w:rPr>
          <w:rStyle w:val="apple-converted-space"/>
          <w:i/>
          <w:iCs/>
          <w:color w:val="000000" w:themeColor="text1"/>
        </w:rPr>
        <w:t> </w:t>
      </w:r>
      <w:r w:rsidRPr="00745CAE">
        <w:rPr>
          <w:rStyle w:val="highwire-cite-metadata-year"/>
          <w:color w:val="000000" w:themeColor="text1"/>
        </w:rPr>
        <w:t>2016;</w:t>
      </w:r>
      <w:r w:rsidR="008D1EA6" w:rsidRPr="00745CAE">
        <w:rPr>
          <w:rStyle w:val="highwire-cite-metadata-year"/>
          <w:color w:val="000000" w:themeColor="text1"/>
        </w:rPr>
        <w:t xml:space="preserve"> </w:t>
      </w:r>
      <w:r w:rsidRPr="00745CAE">
        <w:rPr>
          <w:rStyle w:val="highwire-cite-metadata-volume"/>
          <w:color w:val="000000" w:themeColor="text1"/>
        </w:rPr>
        <w:t>50:</w:t>
      </w:r>
      <w:r w:rsidR="008D1EA6" w:rsidRPr="00745CAE">
        <w:rPr>
          <w:rStyle w:val="highwire-cite-metadata-volume"/>
          <w:color w:val="000000" w:themeColor="text1"/>
        </w:rPr>
        <w:t xml:space="preserve"> </w:t>
      </w:r>
      <w:r w:rsidRPr="00745CAE">
        <w:rPr>
          <w:rStyle w:val="highwire-cite-metadata-pages"/>
          <w:color w:val="000000" w:themeColor="text1"/>
        </w:rPr>
        <w:t xml:space="preserve">853-864. </w:t>
      </w:r>
      <w:proofErr w:type="spellStart"/>
      <w:r w:rsidRPr="00745CAE">
        <w:rPr>
          <w:rStyle w:val="highwire-cite-metadata-pages"/>
          <w:color w:val="000000" w:themeColor="text1"/>
        </w:rPr>
        <w:t>doi</w:t>
      </w:r>
      <w:proofErr w:type="spellEnd"/>
      <w:r w:rsidRPr="00745CAE">
        <w:rPr>
          <w:rStyle w:val="highwire-cite-metadata-pages"/>
          <w:color w:val="000000" w:themeColor="text1"/>
        </w:rPr>
        <w:t>:</w:t>
      </w:r>
      <w:r w:rsidRPr="00745CAE">
        <w:rPr>
          <w:color w:val="000000" w:themeColor="text1"/>
        </w:rPr>
        <w:t xml:space="preserve"> </w:t>
      </w:r>
      <w:hyperlink r:id="rId12" w:tgtFrame="_new" w:history="1">
        <w:r w:rsidRPr="00745CAE">
          <w:rPr>
            <w:rStyle w:val="Hyperlink"/>
            <w:color w:val="000000" w:themeColor="text1"/>
            <w:u w:val="none"/>
          </w:rPr>
          <w:t>10.1136/bjsports-2016-096278</w:t>
        </w:r>
      </w:hyperlink>
    </w:p>
    <w:p w14:paraId="5D07A24A" w14:textId="0B6AC05F" w:rsidR="00F868B1" w:rsidRPr="00745CAE" w:rsidRDefault="00F868B1" w:rsidP="00F868B1">
      <w:pPr>
        <w:pStyle w:val="ListParagraph"/>
        <w:numPr>
          <w:ilvl w:val="0"/>
          <w:numId w:val="11"/>
        </w:numPr>
        <w:spacing w:line="480" w:lineRule="auto"/>
        <w:rPr>
          <w:color w:val="000000" w:themeColor="text1"/>
        </w:rPr>
      </w:pPr>
      <w:r w:rsidRPr="00745CAE">
        <w:rPr>
          <w:rStyle w:val="nlm-surname"/>
          <w:color w:val="000000" w:themeColor="text1"/>
        </w:rPr>
        <w:t>Forsdyke</w:t>
      </w:r>
      <w:r w:rsidRPr="00745CAE">
        <w:rPr>
          <w:rStyle w:val="apple-converted-space"/>
          <w:color w:val="000000" w:themeColor="text1"/>
        </w:rPr>
        <w:t> </w:t>
      </w:r>
      <w:r w:rsidRPr="00745CAE">
        <w:rPr>
          <w:rStyle w:val="highwire-citation-author"/>
          <w:color w:val="000000" w:themeColor="text1"/>
        </w:rPr>
        <w:t>D</w:t>
      </w:r>
      <w:r w:rsidRPr="00745CAE">
        <w:rPr>
          <w:rStyle w:val="highwire-citation-authors"/>
          <w:color w:val="000000" w:themeColor="text1"/>
        </w:rPr>
        <w:t>,</w:t>
      </w:r>
      <w:r w:rsidRPr="00745CAE">
        <w:rPr>
          <w:rStyle w:val="apple-converted-space"/>
          <w:color w:val="000000" w:themeColor="text1"/>
        </w:rPr>
        <w:t> </w:t>
      </w:r>
      <w:r w:rsidRPr="00745CAE">
        <w:rPr>
          <w:rStyle w:val="nlm-surname"/>
          <w:color w:val="000000" w:themeColor="text1"/>
        </w:rPr>
        <w:t>Smith</w:t>
      </w:r>
      <w:r w:rsidRPr="00745CAE">
        <w:rPr>
          <w:rStyle w:val="apple-converted-space"/>
          <w:color w:val="000000" w:themeColor="text1"/>
        </w:rPr>
        <w:t> </w:t>
      </w:r>
      <w:r w:rsidRPr="00745CAE">
        <w:rPr>
          <w:rStyle w:val="highwire-citation-author"/>
          <w:color w:val="000000" w:themeColor="text1"/>
        </w:rPr>
        <w:t>A</w:t>
      </w:r>
      <w:r w:rsidRPr="00745CAE">
        <w:rPr>
          <w:rStyle w:val="highwire-citation-authors"/>
          <w:color w:val="000000" w:themeColor="text1"/>
        </w:rPr>
        <w:t>,</w:t>
      </w:r>
      <w:r w:rsidRPr="00745CAE">
        <w:rPr>
          <w:rStyle w:val="apple-converted-space"/>
          <w:color w:val="000000" w:themeColor="text1"/>
        </w:rPr>
        <w:t> </w:t>
      </w:r>
      <w:r w:rsidRPr="00745CAE">
        <w:rPr>
          <w:rStyle w:val="nlm-surname"/>
          <w:color w:val="000000" w:themeColor="text1"/>
        </w:rPr>
        <w:t>Jones</w:t>
      </w:r>
      <w:r w:rsidRPr="00745CAE">
        <w:rPr>
          <w:rStyle w:val="apple-converted-space"/>
          <w:color w:val="000000" w:themeColor="text1"/>
        </w:rPr>
        <w:t> </w:t>
      </w:r>
      <w:r w:rsidRPr="00745CAE">
        <w:rPr>
          <w:rStyle w:val="highwire-citation-author"/>
          <w:color w:val="000000" w:themeColor="text1"/>
        </w:rPr>
        <w:t>M</w:t>
      </w:r>
      <w:r w:rsidRPr="00745CAE">
        <w:rPr>
          <w:rStyle w:val="citation-et"/>
          <w:i/>
          <w:iCs/>
          <w:color w:val="000000" w:themeColor="text1"/>
        </w:rPr>
        <w:t xml:space="preserve">, </w:t>
      </w:r>
      <w:r w:rsidRPr="00745CAE">
        <w:rPr>
          <w:rStyle w:val="citation-et"/>
          <w:color w:val="000000" w:themeColor="text1"/>
        </w:rPr>
        <w:t>Gledhill A</w:t>
      </w:r>
      <w:r w:rsidRPr="00745CAE">
        <w:rPr>
          <w:rStyle w:val="citation-et"/>
          <w:i/>
          <w:iCs/>
          <w:color w:val="000000" w:themeColor="text1"/>
        </w:rPr>
        <w:t xml:space="preserve">. </w:t>
      </w:r>
      <w:r w:rsidRPr="00745CAE">
        <w:rPr>
          <w:color w:val="000000" w:themeColor="text1"/>
        </w:rPr>
        <w:t xml:space="preserve">Psychosocial </w:t>
      </w:r>
      <w:r w:rsidR="0074533B" w:rsidRPr="00745CAE">
        <w:rPr>
          <w:color w:val="000000" w:themeColor="text1"/>
        </w:rPr>
        <w:t>factors associated with outcomes of sports injury rehabilitation in competitive athletes: a mixed studies systematic review</w:t>
      </w:r>
      <w:r w:rsidRPr="00745CAE">
        <w:rPr>
          <w:color w:val="000000" w:themeColor="text1"/>
        </w:rPr>
        <w:t xml:space="preserve">. </w:t>
      </w:r>
      <w:r w:rsidRPr="00745CAE">
        <w:rPr>
          <w:rStyle w:val="highwire-cite-metadata-journal"/>
          <w:i/>
          <w:iCs/>
          <w:color w:val="000000" w:themeColor="text1"/>
        </w:rPr>
        <w:t>British Journal of Sports Medicine</w:t>
      </w:r>
      <w:r w:rsidRPr="00745CAE">
        <w:rPr>
          <w:rStyle w:val="apple-converted-space"/>
          <w:i/>
          <w:iCs/>
          <w:color w:val="000000" w:themeColor="text1"/>
        </w:rPr>
        <w:t> </w:t>
      </w:r>
      <w:r w:rsidRPr="00745CAE">
        <w:rPr>
          <w:rStyle w:val="highwire-cite-metadata-year"/>
          <w:color w:val="000000" w:themeColor="text1"/>
        </w:rPr>
        <w:t>2016;</w:t>
      </w:r>
      <w:r w:rsidR="008D1EA6" w:rsidRPr="00745CAE">
        <w:rPr>
          <w:rStyle w:val="highwire-cite-metadata-year"/>
          <w:color w:val="000000" w:themeColor="text1"/>
        </w:rPr>
        <w:t xml:space="preserve"> </w:t>
      </w:r>
      <w:r w:rsidRPr="00745CAE">
        <w:rPr>
          <w:rStyle w:val="highwire-cite-metadata-volume"/>
          <w:color w:val="000000" w:themeColor="text1"/>
        </w:rPr>
        <w:t>50:</w:t>
      </w:r>
      <w:r w:rsidR="008D1EA6" w:rsidRPr="00745CAE">
        <w:rPr>
          <w:rStyle w:val="highwire-cite-metadata-volume"/>
          <w:color w:val="000000" w:themeColor="text1"/>
        </w:rPr>
        <w:t xml:space="preserve"> </w:t>
      </w:r>
      <w:r w:rsidRPr="00745CAE">
        <w:rPr>
          <w:rStyle w:val="highwire-cite-metadata-pages"/>
          <w:color w:val="000000" w:themeColor="text1"/>
        </w:rPr>
        <w:t xml:space="preserve">537-544. </w:t>
      </w:r>
      <w:proofErr w:type="spellStart"/>
      <w:r w:rsidRPr="00745CAE">
        <w:rPr>
          <w:rStyle w:val="highwire-cite-metadata-pages"/>
          <w:color w:val="000000" w:themeColor="text1"/>
        </w:rPr>
        <w:t>doi</w:t>
      </w:r>
      <w:proofErr w:type="spellEnd"/>
      <w:r w:rsidRPr="00745CAE">
        <w:rPr>
          <w:rStyle w:val="highwire-cite-metadata-pages"/>
          <w:color w:val="000000" w:themeColor="text1"/>
        </w:rPr>
        <w:t>:</w:t>
      </w:r>
      <w:r w:rsidRPr="00745CAE">
        <w:rPr>
          <w:color w:val="000000" w:themeColor="text1"/>
        </w:rPr>
        <w:t xml:space="preserve"> </w:t>
      </w:r>
      <w:hyperlink r:id="rId13" w:tgtFrame="_new" w:history="1">
        <w:r w:rsidRPr="00745CAE">
          <w:rPr>
            <w:rStyle w:val="Hyperlink"/>
            <w:color w:val="000000" w:themeColor="text1"/>
            <w:u w:val="none"/>
          </w:rPr>
          <w:t>10.1136/bjsports-2015-094850</w:t>
        </w:r>
      </w:hyperlink>
    </w:p>
    <w:p w14:paraId="0C6AEB1B" w14:textId="192D9378" w:rsidR="00F868B1" w:rsidRPr="00745CAE" w:rsidRDefault="00F868B1" w:rsidP="00F868B1">
      <w:pPr>
        <w:pStyle w:val="ListParagraph"/>
        <w:numPr>
          <w:ilvl w:val="0"/>
          <w:numId w:val="11"/>
        </w:numPr>
        <w:spacing w:line="480" w:lineRule="auto"/>
        <w:rPr>
          <w:color w:val="000000" w:themeColor="text1"/>
        </w:rPr>
      </w:pPr>
      <w:r w:rsidRPr="00745CAE">
        <w:rPr>
          <w:color w:val="000000" w:themeColor="text1"/>
        </w:rPr>
        <w:t xml:space="preserve">Brewer BW, Andersen MB, Van </w:t>
      </w:r>
      <w:proofErr w:type="spellStart"/>
      <w:r w:rsidRPr="00745CAE">
        <w:rPr>
          <w:color w:val="000000" w:themeColor="text1"/>
        </w:rPr>
        <w:t>Raalte</w:t>
      </w:r>
      <w:proofErr w:type="spellEnd"/>
      <w:r w:rsidRPr="00745CAE">
        <w:rPr>
          <w:color w:val="000000" w:themeColor="text1"/>
        </w:rPr>
        <w:t xml:space="preserve"> JL. </w:t>
      </w:r>
      <w:r w:rsidRPr="00745CAE">
        <w:rPr>
          <w:iCs/>
          <w:color w:val="000000" w:themeColor="text1"/>
        </w:rPr>
        <w:t xml:space="preserve">Psychological </w:t>
      </w:r>
      <w:r w:rsidR="0074533B" w:rsidRPr="00745CAE">
        <w:rPr>
          <w:iCs/>
          <w:color w:val="000000" w:themeColor="text1"/>
        </w:rPr>
        <w:t>aspects of sport injury rehabilitation: toward a biopsychological approach</w:t>
      </w:r>
      <w:r w:rsidRPr="00745CAE">
        <w:rPr>
          <w:color w:val="000000" w:themeColor="text1"/>
        </w:rPr>
        <w:t xml:space="preserve">. In: </w:t>
      </w:r>
      <w:proofErr w:type="spellStart"/>
      <w:r w:rsidRPr="00745CAE">
        <w:rPr>
          <w:color w:val="000000" w:themeColor="text1"/>
        </w:rPr>
        <w:t>Mostofsky</w:t>
      </w:r>
      <w:proofErr w:type="spellEnd"/>
      <w:r w:rsidRPr="00745CAE">
        <w:rPr>
          <w:color w:val="000000" w:themeColor="text1"/>
        </w:rPr>
        <w:t xml:space="preserve"> DI, </w:t>
      </w:r>
      <w:proofErr w:type="spellStart"/>
      <w:r w:rsidRPr="00745CAE">
        <w:rPr>
          <w:color w:val="000000" w:themeColor="text1"/>
        </w:rPr>
        <w:t>Zaichkowsky</w:t>
      </w:r>
      <w:proofErr w:type="spellEnd"/>
      <w:r w:rsidRPr="00745CAE">
        <w:rPr>
          <w:color w:val="000000" w:themeColor="text1"/>
        </w:rPr>
        <w:t xml:space="preserve"> LD, eds. </w:t>
      </w:r>
      <w:r w:rsidRPr="00745CAE">
        <w:rPr>
          <w:i/>
          <w:iCs/>
          <w:color w:val="000000" w:themeColor="text1"/>
        </w:rPr>
        <w:t>Medical Aspects of Sport and Exercise</w:t>
      </w:r>
      <w:r w:rsidRPr="00745CAE">
        <w:rPr>
          <w:color w:val="000000" w:themeColor="text1"/>
        </w:rPr>
        <w:t>. Morgantown, WV: Fitness Information Technology; 2002: 41–54.</w:t>
      </w:r>
    </w:p>
    <w:p w14:paraId="113B460F" w14:textId="38F8970F" w:rsidR="00F868B1" w:rsidRPr="00745CAE" w:rsidRDefault="00F868B1" w:rsidP="00F868B1">
      <w:pPr>
        <w:pStyle w:val="ListParagraph"/>
        <w:numPr>
          <w:ilvl w:val="0"/>
          <w:numId w:val="11"/>
        </w:numPr>
        <w:spacing w:line="480" w:lineRule="auto"/>
        <w:rPr>
          <w:color w:val="000000" w:themeColor="text1"/>
        </w:rPr>
      </w:pPr>
      <w:r w:rsidRPr="00745CAE">
        <w:rPr>
          <w:color w:val="000000" w:themeColor="text1"/>
          <w:shd w:val="clear" w:color="auto" w:fill="FFFFFF"/>
        </w:rPr>
        <w:t xml:space="preserve">Webster KE, </w:t>
      </w:r>
      <w:proofErr w:type="spellStart"/>
      <w:r w:rsidRPr="00745CAE">
        <w:rPr>
          <w:color w:val="000000" w:themeColor="text1"/>
          <w:shd w:val="clear" w:color="auto" w:fill="FFFFFF"/>
        </w:rPr>
        <w:t>Nagelli</w:t>
      </w:r>
      <w:proofErr w:type="spellEnd"/>
      <w:r w:rsidRPr="00745CAE">
        <w:rPr>
          <w:color w:val="000000" w:themeColor="text1"/>
          <w:shd w:val="clear" w:color="auto" w:fill="FFFFFF"/>
        </w:rPr>
        <w:t xml:space="preserve"> CV, Hewett TE, Feller JA. Factors </w:t>
      </w:r>
      <w:r w:rsidR="0074533B" w:rsidRPr="00745CAE">
        <w:rPr>
          <w:color w:val="000000" w:themeColor="text1"/>
          <w:shd w:val="clear" w:color="auto" w:fill="FFFFFF"/>
        </w:rPr>
        <w:t>associated with psychological readiness to return to sport after anterior cruciate ligament reconstruction surgery</w:t>
      </w:r>
      <w:r w:rsidRPr="00745CAE">
        <w:rPr>
          <w:color w:val="000000" w:themeColor="text1"/>
          <w:shd w:val="clear" w:color="auto" w:fill="FFFFFF"/>
        </w:rPr>
        <w:t>.</w:t>
      </w:r>
      <w:r w:rsidRPr="00745CAE">
        <w:rPr>
          <w:rStyle w:val="apple-converted-space"/>
          <w:color w:val="000000" w:themeColor="text1"/>
          <w:shd w:val="clear" w:color="auto" w:fill="FFFFFF"/>
        </w:rPr>
        <w:t> </w:t>
      </w:r>
      <w:r w:rsidR="007400E7" w:rsidRPr="00745CAE">
        <w:rPr>
          <w:i/>
          <w:iCs/>
          <w:color w:val="000000" w:themeColor="text1"/>
        </w:rPr>
        <w:t>The American Journal of Sports Medicine</w:t>
      </w:r>
      <w:r w:rsidRPr="00745CAE">
        <w:rPr>
          <w:color w:val="000000" w:themeColor="text1"/>
          <w:shd w:val="clear" w:color="auto" w:fill="FFFFFF"/>
        </w:rPr>
        <w:t>. 2018;</w:t>
      </w:r>
      <w:r w:rsidR="008D1EA6" w:rsidRPr="00745CAE">
        <w:rPr>
          <w:color w:val="000000" w:themeColor="text1"/>
          <w:shd w:val="clear" w:color="auto" w:fill="FFFFFF"/>
        </w:rPr>
        <w:t xml:space="preserve"> </w:t>
      </w:r>
      <w:r w:rsidRPr="00745CAE">
        <w:rPr>
          <w:color w:val="000000" w:themeColor="text1"/>
          <w:shd w:val="clear" w:color="auto" w:fill="FFFFFF"/>
        </w:rPr>
        <w:t>46(7):</w:t>
      </w:r>
      <w:r w:rsidR="008D1EA6" w:rsidRPr="00745CAE">
        <w:rPr>
          <w:color w:val="000000" w:themeColor="text1"/>
          <w:shd w:val="clear" w:color="auto" w:fill="FFFFFF"/>
        </w:rPr>
        <w:t xml:space="preserve"> </w:t>
      </w:r>
      <w:r w:rsidRPr="00745CAE">
        <w:rPr>
          <w:color w:val="000000" w:themeColor="text1"/>
          <w:shd w:val="clear" w:color="auto" w:fill="FFFFFF"/>
        </w:rPr>
        <w:t>1545-1550. doi:10.1177/0363546518773757</w:t>
      </w:r>
      <w:r w:rsidR="007400E7" w:rsidRPr="00745CAE">
        <w:rPr>
          <w:color w:val="000000" w:themeColor="text1"/>
          <w:shd w:val="clear" w:color="auto" w:fill="FFFFFF"/>
        </w:rPr>
        <w:t xml:space="preserve"> </w:t>
      </w:r>
    </w:p>
    <w:p w14:paraId="2361EAEA" w14:textId="151433A4" w:rsidR="007400E7" w:rsidRPr="00745CAE" w:rsidRDefault="007400E7" w:rsidP="007400E7">
      <w:pPr>
        <w:pStyle w:val="ListParagraph"/>
        <w:numPr>
          <w:ilvl w:val="0"/>
          <w:numId w:val="11"/>
        </w:numPr>
        <w:spacing w:line="480" w:lineRule="auto"/>
        <w:rPr>
          <w:color w:val="000000" w:themeColor="text1"/>
        </w:rPr>
      </w:pPr>
      <w:r w:rsidRPr="00745CAE">
        <w:rPr>
          <w:color w:val="000000" w:themeColor="text1"/>
          <w:shd w:val="clear" w:color="auto" w:fill="FFFFFF"/>
        </w:rPr>
        <w:t xml:space="preserve">Glazer DD. Development and </w:t>
      </w:r>
      <w:r w:rsidR="0074533B" w:rsidRPr="00745CAE">
        <w:rPr>
          <w:color w:val="000000" w:themeColor="text1"/>
          <w:shd w:val="clear" w:color="auto" w:fill="FFFFFF"/>
        </w:rPr>
        <w:t xml:space="preserve">preliminary validation of </w:t>
      </w:r>
      <w:r w:rsidRPr="00745CAE">
        <w:rPr>
          <w:color w:val="000000" w:themeColor="text1"/>
          <w:shd w:val="clear" w:color="auto" w:fill="FFFFFF"/>
        </w:rPr>
        <w:t>the Injury-Psychological Readiness to Return to Sport (I-PRRS) scale.</w:t>
      </w:r>
      <w:r w:rsidRPr="00745CAE">
        <w:rPr>
          <w:rStyle w:val="apple-converted-space"/>
          <w:color w:val="000000" w:themeColor="text1"/>
          <w:shd w:val="clear" w:color="auto" w:fill="FFFFFF"/>
        </w:rPr>
        <w:t> </w:t>
      </w:r>
      <w:r w:rsidRPr="00745CAE">
        <w:rPr>
          <w:i/>
          <w:iCs/>
          <w:color w:val="000000" w:themeColor="text1"/>
        </w:rPr>
        <w:t>Journal of Athletic Training</w:t>
      </w:r>
      <w:r w:rsidRPr="00745CAE">
        <w:rPr>
          <w:color w:val="000000" w:themeColor="text1"/>
          <w:shd w:val="clear" w:color="auto" w:fill="FFFFFF"/>
        </w:rPr>
        <w:t>. 2009;</w:t>
      </w:r>
      <w:r w:rsidR="008D1EA6" w:rsidRPr="00745CAE">
        <w:rPr>
          <w:color w:val="000000" w:themeColor="text1"/>
          <w:shd w:val="clear" w:color="auto" w:fill="FFFFFF"/>
        </w:rPr>
        <w:t xml:space="preserve"> </w:t>
      </w:r>
      <w:r w:rsidRPr="00745CAE">
        <w:rPr>
          <w:color w:val="000000" w:themeColor="text1"/>
          <w:shd w:val="clear" w:color="auto" w:fill="FFFFFF"/>
        </w:rPr>
        <w:t>44(2):</w:t>
      </w:r>
      <w:r w:rsidR="008D1EA6" w:rsidRPr="00745CAE">
        <w:rPr>
          <w:color w:val="000000" w:themeColor="text1"/>
          <w:shd w:val="clear" w:color="auto" w:fill="FFFFFF"/>
        </w:rPr>
        <w:t xml:space="preserve"> </w:t>
      </w:r>
      <w:r w:rsidRPr="00745CAE">
        <w:rPr>
          <w:color w:val="000000" w:themeColor="text1"/>
          <w:shd w:val="clear" w:color="auto" w:fill="FFFFFF"/>
        </w:rPr>
        <w:t>185-189. doi:10.4085/1062-6050-44.2.185</w:t>
      </w:r>
    </w:p>
    <w:p w14:paraId="18C93227" w14:textId="74B7993D" w:rsidR="007400E7" w:rsidRPr="00745CAE" w:rsidRDefault="007400E7" w:rsidP="007400E7">
      <w:pPr>
        <w:pStyle w:val="ListParagraph"/>
        <w:numPr>
          <w:ilvl w:val="0"/>
          <w:numId w:val="11"/>
        </w:numPr>
        <w:spacing w:line="480" w:lineRule="auto"/>
        <w:rPr>
          <w:color w:val="000000" w:themeColor="text1"/>
        </w:rPr>
      </w:pPr>
      <w:r w:rsidRPr="00745CAE">
        <w:rPr>
          <w:color w:val="000000" w:themeColor="text1"/>
          <w:shd w:val="clear" w:color="auto" w:fill="FFFFFF"/>
        </w:rPr>
        <w:lastRenderedPageBreak/>
        <w:t xml:space="preserve">Ardern CL, Taylor NF, Feller JA, Whitehead TS, Webster KE. Sports </w:t>
      </w:r>
      <w:r w:rsidR="0074533B" w:rsidRPr="00745CAE">
        <w:rPr>
          <w:color w:val="000000" w:themeColor="text1"/>
          <w:shd w:val="clear" w:color="auto" w:fill="FFFFFF"/>
        </w:rPr>
        <w:t>participation 2 years after anterior cruciate ligament reconstruction in athletes who had not returned to sport at 1 year: a prospective follow-up of physical function and psychological factors in 122 athletes</w:t>
      </w:r>
      <w:r w:rsidRPr="00745CAE">
        <w:rPr>
          <w:color w:val="000000" w:themeColor="text1"/>
          <w:shd w:val="clear" w:color="auto" w:fill="FFFFFF"/>
        </w:rPr>
        <w:t>. </w:t>
      </w:r>
      <w:r w:rsidRPr="00745CAE">
        <w:rPr>
          <w:i/>
          <w:iCs/>
          <w:color w:val="000000" w:themeColor="text1"/>
        </w:rPr>
        <w:t>The American Journal of Sports Medicine</w:t>
      </w:r>
      <w:r w:rsidRPr="00745CAE">
        <w:rPr>
          <w:color w:val="000000" w:themeColor="text1"/>
          <w:shd w:val="clear" w:color="auto" w:fill="FFFFFF"/>
        </w:rPr>
        <w:t>. 2015;</w:t>
      </w:r>
      <w:r w:rsidR="008D1EA6" w:rsidRPr="00745CAE">
        <w:rPr>
          <w:color w:val="000000" w:themeColor="text1"/>
          <w:shd w:val="clear" w:color="auto" w:fill="FFFFFF"/>
        </w:rPr>
        <w:t xml:space="preserve"> </w:t>
      </w:r>
      <w:r w:rsidRPr="00745CAE">
        <w:rPr>
          <w:color w:val="000000" w:themeColor="text1"/>
          <w:shd w:val="clear" w:color="auto" w:fill="FFFFFF"/>
        </w:rPr>
        <w:t>43(4):</w:t>
      </w:r>
      <w:r w:rsidR="008D1EA6" w:rsidRPr="00745CAE">
        <w:rPr>
          <w:color w:val="000000" w:themeColor="text1"/>
          <w:shd w:val="clear" w:color="auto" w:fill="FFFFFF"/>
        </w:rPr>
        <w:t xml:space="preserve"> </w:t>
      </w:r>
      <w:r w:rsidRPr="00745CAE">
        <w:rPr>
          <w:color w:val="000000" w:themeColor="text1"/>
          <w:shd w:val="clear" w:color="auto" w:fill="FFFFFF"/>
        </w:rPr>
        <w:t>848-856. doi:</w:t>
      </w:r>
      <w:hyperlink r:id="rId14" w:history="1">
        <w:r w:rsidRPr="00745CAE">
          <w:rPr>
            <w:color w:val="000000" w:themeColor="text1"/>
          </w:rPr>
          <w:t>10.1177/0363546514563282</w:t>
        </w:r>
      </w:hyperlink>
    </w:p>
    <w:p w14:paraId="3F83AE08" w14:textId="1CB3F6D5" w:rsidR="00EF6C36" w:rsidRPr="00745CAE" w:rsidRDefault="00EF6C36" w:rsidP="00EF6C36">
      <w:pPr>
        <w:pStyle w:val="ListParagraph"/>
        <w:numPr>
          <w:ilvl w:val="0"/>
          <w:numId w:val="11"/>
        </w:numPr>
        <w:spacing w:line="480" w:lineRule="auto"/>
        <w:rPr>
          <w:color w:val="000000" w:themeColor="text1"/>
        </w:rPr>
      </w:pPr>
      <w:proofErr w:type="spellStart"/>
      <w:r w:rsidRPr="00745CAE">
        <w:rPr>
          <w:color w:val="000000" w:themeColor="text1"/>
          <w:shd w:val="clear" w:color="auto" w:fill="FFFFFF"/>
        </w:rPr>
        <w:t>Zarzycki</w:t>
      </w:r>
      <w:proofErr w:type="spellEnd"/>
      <w:r w:rsidRPr="00745CAE">
        <w:rPr>
          <w:color w:val="000000" w:themeColor="text1"/>
          <w:shd w:val="clear" w:color="auto" w:fill="FFFFFF"/>
        </w:rPr>
        <w:t xml:space="preserve"> R, </w:t>
      </w:r>
      <w:proofErr w:type="spellStart"/>
      <w:r w:rsidRPr="00745CAE">
        <w:rPr>
          <w:color w:val="000000" w:themeColor="text1"/>
          <w:shd w:val="clear" w:color="auto" w:fill="FFFFFF"/>
        </w:rPr>
        <w:t>Failla</w:t>
      </w:r>
      <w:proofErr w:type="spellEnd"/>
      <w:r w:rsidRPr="00745CAE">
        <w:rPr>
          <w:color w:val="000000" w:themeColor="text1"/>
          <w:shd w:val="clear" w:color="auto" w:fill="FFFFFF"/>
        </w:rPr>
        <w:t xml:space="preserve"> M, </w:t>
      </w:r>
      <w:proofErr w:type="spellStart"/>
      <w:r w:rsidRPr="00745CAE">
        <w:rPr>
          <w:color w:val="000000" w:themeColor="text1"/>
          <w:shd w:val="clear" w:color="auto" w:fill="FFFFFF"/>
        </w:rPr>
        <w:t>Capin</w:t>
      </w:r>
      <w:proofErr w:type="spellEnd"/>
      <w:r w:rsidRPr="00745CAE">
        <w:rPr>
          <w:color w:val="000000" w:themeColor="text1"/>
          <w:shd w:val="clear" w:color="auto" w:fill="FFFFFF"/>
        </w:rPr>
        <w:t xml:space="preserve"> JJ, Snyder-</w:t>
      </w:r>
      <w:proofErr w:type="spellStart"/>
      <w:r w:rsidRPr="00745CAE">
        <w:rPr>
          <w:color w:val="000000" w:themeColor="text1"/>
          <w:shd w:val="clear" w:color="auto" w:fill="FFFFFF"/>
        </w:rPr>
        <w:t>Mackler</w:t>
      </w:r>
      <w:proofErr w:type="spellEnd"/>
      <w:r w:rsidRPr="00745CAE">
        <w:rPr>
          <w:color w:val="000000" w:themeColor="text1"/>
          <w:shd w:val="clear" w:color="auto" w:fill="FFFFFF"/>
        </w:rPr>
        <w:t xml:space="preserve"> L. Psychological </w:t>
      </w:r>
      <w:r w:rsidR="0074533B" w:rsidRPr="00745CAE">
        <w:rPr>
          <w:color w:val="000000" w:themeColor="text1"/>
          <w:shd w:val="clear" w:color="auto" w:fill="FFFFFF"/>
        </w:rPr>
        <w:t>readiness to return to sport is associated with knee kinematic asymmetry during gait following anterior cruciate ligament reconstruction</w:t>
      </w:r>
      <w:r w:rsidRPr="00745CAE">
        <w:rPr>
          <w:color w:val="000000" w:themeColor="text1"/>
          <w:shd w:val="clear" w:color="auto" w:fill="FFFFFF"/>
        </w:rPr>
        <w:t>.</w:t>
      </w:r>
      <w:r w:rsidRPr="00745CAE">
        <w:rPr>
          <w:rStyle w:val="apple-converted-space"/>
          <w:color w:val="000000" w:themeColor="text1"/>
          <w:shd w:val="clear" w:color="auto" w:fill="FFFFFF"/>
        </w:rPr>
        <w:t> </w:t>
      </w:r>
      <w:r w:rsidRPr="00745CAE">
        <w:rPr>
          <w:i/>
          <w:iCs/>
          <w:color w:val="000000" w:themeColor="text1"/>
        </w:rPr>
        <w:t>Journal of Orthopaedic Sports and Physical Therapy</w:t>
      </w:r>
      <w:r w:rsidRPr="00745CAE">
        <w:rPr>
          <w:color w:val="000000" w:themeColor="text1"/>
          <w:shd w:val="clear" w:color="auto" w:fill="FFFFFF"/>
        </w:rPr>
        <w:t>. 2018;</w:t>
      </w:r>
      <w:r w:rsidR="008D1EA6" w:rsidRPr="00745CAE">
        <w:rPr>
          <w:color w:val="000000" w:themeColor="text1"/>
          <w:shd w:val="clear" w:color="auto" w:fill="FFFFFF"/>
        </w:rPr>
        <w:t xml:space="preserve"> </w:t>
      </w:r>
      <w:r w:rsidRPr="00745CAE">
        <w:rPr>
          <w:color w:val="000000" w:themeColor="text1"/>
          <w:shd w:val="clear" w:color="auto" w:fill="FFFFFF"/>
        </w:rPr>
        <w:t>48(12):</w:t>
      </w:r>
      <w:r w:rsidR="008D1EA6" w:rsidRPr="00745CAE">
        <w:rPr>
          <w:color w:val="000000" w:themeColor="text1"/>
          <w:shd w:val="clear" w:color="auto" w:fill="FFFFFF"/>
        </w:rPr>
        <w:t xml:space="preserve"> </w:t>
      </w:r>
      <w:r w:rsidRPr="00745CAE">
        <w:rPr>
          <w:color w:val="000000" w:themeColor="text1"/>
          <w:shd w:val="clear" w:color="auto" w:fill="FFFFFF"/>
        </w:rPr>
        <w:t>968-973. doi:10.2519/jospt.2018.8084</w:t>
      </w:r>
    </w:p>
    <w:p w14:paraId="2BAA12EF" w14:textId="4F6F83DD" w:rsidR="000D2399" w:rsidRPr="00745CAE" w:rsidRDefault="000D2399" w:rsidP="000D2399">
      <w:pPr>
        <w:pStyle w:val="ListParagraph"/>
        <w:numPr>
          <w:ilvl w:val="0"/>
          <w:numId w:val="11"/>
        </w:numPr>
        <w:spacing w:line="480" w:lineRule="auto"/>
        <w:rPr>
          <w:color w:val="000000" w:themeColor="text1"/>
        </w:rPr>
      </w:pPr>
      <w:r w:rsidRPr="00745CAE">
        <w:rPr>
          <w:color w:val="000000" w:themeColor="text1"/>
          <w:shd w:val="clear" w:color="auto" w:fill="FFFFFF"/>
        </w:rPr>
        <w:t xml:space="preserve">McPherson AL, Feller JA, Hewett TE, Webster KE. </w:t>
      </w:r>
      <w:r w:rsidR="0074533B" w:rsidRPr="00745CAE">
        <w:rPr>
          <w:color w:val="000000" w:themeColor="text1"/>
          <w:shd w:val="clear" w:color="auto" w:fill="FFFFFF"/>
        </w:rPr>
        <w:t>psychological readiness to return to sport is associated with second anterior cruciate ligament injuries</w:t>
      </w:r>
      <w:r w:rsidRPr="00745CAE">
        <w:rPr>
          <w:color w:val="000000" w:themeColor="text1"/>
          <w:shd w:val="clear" w:color="auto" w:fill="FFFFFF"/>
        </w:rPr>
        <w:t>.</w:t>
      </w:r>
      <w:r w:rsidRPr="00745CAE">
        <w:rPr>
          <w:rStyle w:val="apple-converted-space"/>
          <w:color w:val="000000" w:themeColor="text1"/>
          <w:shd w:val="clear" w:color="auto" w:fill="FFFFFF"/>
        </w:rPr>
        <w:t> </w:t>
      </w:r>
      <w:r w:rsidRPr="00745CAE">
        <w:rPr>
          <w:i/>
          <w:iCs/>
          <w:color w:val="000000" w:themeColor="text1"/>
        </w:rPr>
        <w:t>American Journal of Sports Medicine</w:t>
      </w:r>
      <w:r w:rsidRPr="00745CAE">
        <w:rPr>
          <w:color w:val="000000" w:themeColor="text1"/>
          <w:shd w:val="clear" w:color="auto" w:fill="FFFFFF"/>
        </w:rPr>
        <w:t>. 2019;</w:t>
      </w:r>
      <w:r w:rsidR="008D1EA6" w:rsidRPr="00745CAE">
        <w:rPr>
          <w:color w:val="000000" w:themeColor="text1"/>
          <w:shd w:val="clear" w:color="auto" w:fill="FFFFFF"/>
        </w:rPr>
        <w:t xml:space="preserve"> </w:t>
      </w:r>
      <w:r w:rsidRPr="00745CAE">
        <w:rPr>
          <w:color w:val="000000" w:themeColor="text1"/>
          <w:shd w:val="clear" w:color="auto" w:fill="FFFFFF"/>
        </w:rPr>
        <w:t>47(4):</w:t>
      </w:r>
      <w:r w:rsidR="008D1EA6" w:rsidRPr="00745CAE">
        <w:rPr>
          <w:color w:val="000000" w:themeColor="text1"/>
          <w:shd w:val="clear" w:color="auto" w:fill="FFFFFF"/>
        </w:rPr>
        <w:t xml:space="preserve"> </w:t>
      </w:r>
      <w:r w:rsidRPr="00745CAE">
        <w:rPr>
          <w:color w:val="000000" w:themeColor="text1"/>
          <w:shd w:val="clear" w:color="auto" w:fill="FFFFFF"/>
        </w:rPr>
        <w:t>857-862. doi:10.1177/0363546518825258</w:t>
      </w:r>
    </w:p>
    <w:p w14:paraId="07C8E79E" w14:textId="1DE9D562" w:rsidR="000D2399" w:rsidRPr="00745CAE" w:rsidRDefault="000D2399" w:rsidP="000D2399">
      <w:pPr>
        <w:pStyle w:val="ListParagraph"/>
        <w:numPr>
          <w:ilvl w:val="0"/>
          <w:numId w:val="11"/>
        </w:numPr>
        <w:spacing w:line="480" w:lineRule="auto"/>
        <w:rPr>
          <w:color w:val="000000" w:themeColor="text1"/>
        </w:rPr>
      </w:pPr>
      <w:r w:rsidRPr="00745CAE">
        <w:rPr>
          <w:color w:val="000000" w:themeColor="text1"/>
        </w:rPr>
        <w:t xml:space="preserve">Podlog L, Banham SM, Wadey R, Hannon JC. Psychological </w:t>
      </w:r>
      <w:r w:rsidR="0074533B" w:rsidRPr="00745CAE">
        <w:rPr>
          <w:color w:val="000000" w:themeColor="text1"/>
        </w:rPr>
        <w:t>readiness to return to competitive sport following injury: a qualitative stud</w:t>
      </w:r>
      <w:r w:rsidRPr="00745CAE">
        <w:rPr>
          <w:color w:val="000000" w:themeColor="text1"/>
        </w:rPr>
        <w:t>y. The Sport Psychologist. 2015;</w:t>
      </w:r>
      <w:r w:rsidR="008D1EA6" w:rsidRPr="00745CAE">
        <w:rPr>
          <w:color w:val="000000" w:themeColor="text1"/>
        </w:rPr>
        <w:t xml:space="preserve"> </w:t>
      </w:r>
      <w:r w:rsidRPr="00745CAE">
        <w:rPr>
          <w:color w:val="000000" w:themeColor="text1"/>
        </w:rPr>
        <w:t>29(1):</w:t>
      </w:r>
      <w:r w:rsidR="008D1EA6" w:rsidRPr="00745CAE">
        <w:rPr>
          <w:color w:val="000000" w:themeColor="text1"/>
        </w:rPr>
        <w:t xml:space="preserve"> </w:t>
      </w:r>
      <w:r w:rsidRPr="00745CAE">
        <w:rPr>
          <w:color w:val="000000" w:themeColor="text1"/>
        </w:rPr>
        <w:t xml:space="preserve">1-14. </w:t>
      </w:r>
      <w:proofErr w:type="spellStart"/>
      <w:r w:rsidRPr="00745CAE">
        <w:rPr>
          <w:color w:val="000000" w:themeColor="text1"/>
        </w:rPr>
        <w:t>doi</w:t>
      </w:r>
      <w:proofErr w:type="spellEnd"/>
      <w:r w:rsidRPr="00745CAE">
        <w:rPr>
          <w:color w:val="000000" w:themeColor="text1"/>
        </w:rPr>
        <w:t xml:space="preserve">: </w:t>
      </w:r>
      <w:hyperlink r:id="rId15" w:tgtFrame="_blank" w:history="1">
        <w:r w:rsidRPr="00745CAE">
          <w:rPr>
            <w:rStyle w:val="Hyperlink"/>
            <w:color w:val="000000" w:themeColor="text1"/>
            <w:u w:val="none"/>
          </w:rPr>
          <w:t>10.1123/tsp.2014-0063</w:t>
        </w:r>
      </w:hyperlink>
    </w:p>
    <w:p w14:paraId="6EF88B4C" w14:textId="48F88A99" w:rsidR="00FC685A" w:rsidRPr="00745CAE" w:rsidRDefault="000D2399" w:rsidP="00FC685A">
      <w:pPr>
        <w:pStyle w:val="ListParagraph"/>
        <w:numPr>
          <w:ilvl w:val="0"/>
          <w:numId w:val="11"/>
        </w:numPr>
        <w:spacing w:line="480" w:lineRule="auto"/>
        <w:rPr>
          <w:color w:val="000000" w:themeColor="text1"/>
        </w:rPr>
      </w:pPr>
      <w:r w:rsidRPr="00745CAE">
        <w:rPr>
          <w:color w:val="000000" w:themeColor="text1"/>
        </w:rPr>
        <w:t xml:space="preserve">Bianco T, Eklund RC. Conceptual </w:t>
      </w:r>
      <w:r w:rsidR="0074533B" w:rsidRPr="00745CAE">
        <w:rPr>
          <w:color w:val="000000" w:themeColor="text1"/>
        </w:rPr>
        <w:t>considerations for social support research in sport and exercise settings: the case of sport injury</w:t>
      </w:r>
      <w:r w:rsidRPr="00745CAE">
        <w:rPr>
          <w:color w:val="000000" w:themeColor="text1"/>
        </w:rPr>
        <w:t xml:space="preserve">. </w:t>
      </w:r>
      <w:r w:rsidRPr="00745CAE">
        <w:rPr>
          <w:rStyle w:val="Emphasis"/>
          <w:color w:val="000000" w:themeColor="text1"/>
        </w:rPr>
        <w:t>Journal of Sport and Exercise Psychology</w:t>
      </w:r>
      <w:r w:rsidRPr="00745CAE">
        <w:rPr>
          <w:color w:val="000000" w:themeColor="text1"/>
        </w:rPr>
        <w:t xml:space="preserve">. 2001; </w:t>
      </w:r>
      <w:r w:rsidRPr="00745CAE">
        <w:rPr>
          <w:rStyle w:val="Emphasis"/>
          <w:color w:val="000000" w:themeColor="text1"/>
        </w:rPr>
        <w:t>23</w:t>
      </w:r>
      <w:r w:rsidRPr="00745CAE">
        <w:rPr>
          <w:color w:val="000000" w:themeColor="text1"/>
        </w:rPr>
        <w:t>(2): 85-107.</w:t>
      </w:r>
      <w:r w:rsidRPr="00745CAE">
        <w:rPr>
          <w:color w:val="000000" w:themeColor="text1"/>
          <w:shd w:val="clear" w:color="auto" w:fill="F1F7F9"/>
        </w:rPr>
        <w:t xml:space="preserve"> </w:t>
      </w:r>
      <w:proofErr w:type="spellStart"/>
      <w:r w:rsidR="00FC685A" w:rsidRPr="00745CAE">
        <w:rPr>
          <w:color w:val="000000" w:themeColor="text1"/>
        </w:rPr>
        <w:t>doi</w:t>
      </w:r>
      <w:proofErr w:type="spellEnd"/>
      <w:r w:rsidR="00FC685A" w:rsidRPr="00745CAE">
        <w:rPr>
          <w:color w:val="000000" w:themeColor="text1"/>
        </w:rPr>
        <w:t xml:space="preserve">: </w:t>
      </w:r>
      <w:hyperlink r:id="rId16" w:tgtFrame="_blank" w:history="1">
        <w:r w:rsidR="00FC685A" w:rsidRPr="00745CAE">
          <w:rPr>
            <w:rStyle w:val="Hyperlink"/>
            <w:color w:val="000000" w:themeColor="text1"/>
            <w:u w:val="none"/>
            <w:bdr w:val="none" w:sz="0" w:space="0" w:color="auto" w:frame="1"/>
          </w:rPr>
          <w:t>10.1123/jsep.23.2.85</w:t>
        </w:r>
      </w:hyperlink>
    </w:p>
    <w:p w14:paraId="16053304" w14:textId="11C3ECDB" w:rsidR="00FC685A" w:rsidRPr="00745CAE" w:rsidRDefault="00FC685A" w:rsidP="0074533B">
      <w:pPr>
        <w:pStyle w:val="ListParagraph"/>
        <w:numPr>
          <w:ilvl w:val="0"/>
          <w:numId w:val="11"/>
        </w:numPr>
        <w:spacing w:line="480" w:lineRule="auto"/>
        <w:rPr>
          <w:color w:val="000000" w:themeColor="text1"/>
        </w:rPr>
      </w:pPr>
      <w:r w:rsidRPr="00745CAE">
        <w:rPr>
          <w:color w:val="000000" w:themeColor="text1"/>
        </w:rPr>
        <w:t xml:space="preserve">Freeman P, Rees T. The </w:t>
      </w:r>
      <w:r w:rsidR="0074533B" w:rsidRPr="00745CAE">
        <w:rPr>
          <w:color w:val="000000" w:themeColor="text1"/>
        </w:rPr>
        <w:t>effects of perceived and received support upon objective performance outcome</w:t>
      </w:r>
      <w:r w:rsidRPr="00745CAE">
        <w:rPr>
          <w:color w:val="000000" w:themeColor="text1"/>
        </w:rPr>
        <w:t xml:space="preserve">. </w:t>
      </w:r>
      <w:r w:rsidRPr="00745CAE">
        <w:rPr>
          <w:i/>
          <w:color w:val="000000" w:themeColor="text1"/>
        </w:rPr>
        <w:t>European Journal of Sport Science</w:t>
      </w:r>
      <w:r w:rsidRPr="00745CAE">
        <w:rPr>
          <w:color w:val="000000" w:themeColor="text1"/>
        </w:rPr>
        <w:t xml:space="preserve">. 2008; 8: 359–368. </w:t>
      </w:r>
      <w:proofErr w:type="spellStart"/>
      <w:r w:rsidR="0074533B" w:rsidRPr="00745CAE">
        <w:rPr>
          <w:color w:val="000000" w:themeColor="text1"/>
        </w:rPr>
        <w:t>d</w:t>
      </w:r>
      <w:r w:rsidRPr="00745CAE">
        <w:rPr>
          <w:color w:val="000000" w:themeColor="text1"/>
        </w:rPr>
        <w:t>oi</w:t>
      </w:r>
      <w:proofErr w:type="spellEnd"/>
      <w:r w:rsidR="0074533B" w:rsidRPr="00745CAE">
        <w:rPr>
          <w:color w:val="000000" w:themeColor="text1"/>
        </w:rPr>
        <w:t>:</w:t>
      </w:r>
      <w:r w:rsidRPr="00745CAE">
        <w:rPr>
          <w:color w:val="000000" w:themeColor="text1"/>
        </w:rPr>
        <w:t xml:space="preserve"> </w:t>
      </w:r>
      <w:hyperlink r:id="rId17" w:history="1">
        <w:r w:rsidRPr="00745CAE">
          <w:rPr>
            <w:rStyle w:val="Hyperlink"/>
            <w:color w:val="000000" w:themeColor="text1"/>
            <w:u w:val="none"/>
          </w:rPr>
          <w:t>10.1080/17461390802261439</w:t>
        </w:r>
      </w:hyperlink>
    </w:p>
    <w:p w14:paraId="4D408A5C" w14:textId="4154E3D9" w:rsidR="00491C48" w:rsidRPr="00745CAE" w:rsidRDefault="00FC685A" w:rsidP="00D13C94">
      <w:pPr>
        <w:pStyle w:val="ListParagraph"/>
        <w:numPr>
          <w:ilvl w:val="0"/>
          <w:numId w:val="11"/>
        </w:numPr>
        <w:spacing w:line="480" w:lineRule="auto"/>
        <w:rPr>
          <w:color w:val="000000" w:themeColor="text1"/>
        </w:rPr>
      </w:pPr>
      <w:r w:rsidRPr="00745CAE">
        <w:rPr>
          <w:color w:val="000000" w:themeColor="text1"/>
        </w:rPr>
        <w:t xml:space="preserve">Stevens M, Cruwys T, Murray K. Social </w:t>
      </w:r>
      <w:r w:rsidR="0074533B" w:rsidRPr="00745CAE">
        <w:rPr>
          <w:color w:val="000000" w:themeColor="text1"/>
        </w:rPr>
        <w:t>support facilitates physical activity by reducing pain</w:t>
      </w:r>
      <w:r w:rsidRPr="00745CAE">
        <w:rPr>
          <w:color w:val="000000" w:themeColor="text1"/>
        </w:rPr>
        <w:t xml:space="preserve">. </w:t>
      </w:r>
      <w:r w:rsidRPr="00745CAE">
        <w:rPr>
          <w:i/>
          <w:iCs/>
          <w:color w:val="000000" w:themeColor="text1"/>
        </w:rPr>
        <w:t>British Journal of Health Psychology</w:t>
      </w:r>
      <w:r w:rsidRPr="00745CAE">
        <w:rPr>
          <w:color w:val="000000" w:themeColor="text1"/>
        </w:rPr>
        <w:t>. 2020; 25:</w:t>
      </w:r>
      <w:r w:rsidR="008D1EA6" w:rsidRPr="00745CAE">
        <w:rPr>
          <w:color w:val="000000" w:themeColor="text1"/>
        </w:rPr>
        <w:t xml:space="preserve"> </w:t>
      </w:r>
      <w:r w:rsidRPr="00745CAE">
        <w:rPr>
          <w:color w:val="000000" w:themeColor="text1"/>
        </w:rPr>
        <w:t xml:space="preserve">576-595. </w:t>
      </w:r>
      <w:r w:rsidR="0074533B" w:rsidRPr="00745CAE">
        <w:rPr>
          <w:color w:val="000000" w:themeColor="text1"/>
        </w:rPr>
        <w:t>d</w:t>
      </w:r>
      <w:r w:rsidRPr="00745CAE">
        <w:rPr>
          <w:color w:val="000000" w:themeColor="text1"/>
        </w:rPr>
        <w:t>oi</w:t>
      </w:r>
      <w:r w:rsidR="0074533B" w:rsidRPr="00745CAE">
        <w:rPr>
          <w:color w:val="000000" w:themeColor="text1"/>
        </w:rPr>
        <w:t>:</w:t>
      </w:r>
      <w:r w:rsidRPr="00745CAE">
        <w:rPr>
          <w:color w:val="000000" w:themeColor="text1"/>
        </w:rPr>
        <w:t xml:space="preserve"> </w:t>
      </w:r>
      <w:hyperlink r:id="rId18" w:history="1">
        <w:r w:rsidRPr="00745CAE">
          <w:rPr>
            <w:rStyle w:val="Hyperlink"/>
            <w:color w:val="000000" w:themeColor="text1"/>
            <w:u w:val="none"/>
          </w:rPr>
          <w:t>10.1111/bjhp.12424</w:t>
        </w:r>
      </w:hyperlink>
    </w:p>
    <w:p w14:paraId="3DBC610D" w14:textId="2BFFF0FA" w:rsidR="00491C48" w:rsidRPr="00745CAE" w:rsidRDefault="00491C48" w:rsidP="00491C48">
      <w:pPr>
        <w:pStyle w:val="ListParagraph"/>
        <w:numPr>
          <w:ilvl w:val="0"/>
          <w:numId w:val="11"/>
        </w:numPr>
        <w:spacing w:line="480" w:lineRule="auto"/>
        <w:rPr>
          <w:rStyle w:val="Hyperlink"/>
          <w:color w:val="000000" w:themeColor="text1"/>
          <w:u w:val="none"/>
        </w:rPr>
      </w:pPr>
      <w:r w:rsidRPr="00745CAE">
        <w:rPr>
          <w:color w:val="000000" w:themeColor="text1"/>
        </w:rPr>
        <w:lastRenderedPageBreak/>
        <w:t xml:space="preserve">Kang H, Park M, Wallace J. The </w:t>
      </w:r>
      <w:r w:rsidR="0074533B" w:rsidRPr="00745CAE">
        <w:rPr>
          <w:color w:val="000000" w:themeColor="text1"/>
        </w:rPr>
        <w:t xml:space="preserve">impact of perceived social support, loneliness, and physical activity on quality of life in </w:t>
      </w:r>
      <w:r w:rsidR="00E72D9C" w:rsidRPr="00745CAE">
        <w:rPr>
          <w:color w:val="000000" w:themeColor="text1"/>
        </w:rPr>
        <w:t>S</w:t>
      </w:r>
      <w:r w:rsidR="0074533B" w:rsidRPr="00745CAE">
        <w:rPr>
          <w:color w:val="000000" w:themeColor="text1"/>
        </w:rPr>
        <w:t xml:space="preserve">outh </w:t>
      </w:r>
      <w:r w:rsidR="00E72D9C" w:rsidRPr="00745CAE">
        <w:rPr>
          <w:color w:val="000000" w:themeColor="text1"/>
        </w:rPr>
        <w:t>Korean</w:t>
      </w:r>
      <w:r w:rsidR="0074533B" w:rsidRPr="00745CAE">
        <w:rPr>
          <w:color w:val="000000" w:themeColor="text1"/>
        </w:rPr>
        <w:t xml:space="preserve"> older adults</w:t>
      </w:r>
      <w:r w:rsidRPr="00745CAE">
        <w:rPr>
          <w:color w:val="000000" w:themeColor="text1"/>
        </w:rPr>
        <w:t xml:space="preserve">. </w:t>
      </w:r>
      <w:r w:rsidRPr="00745CAE">
        <w:rPr>
          <w:i/>
          <w:iCs/>
          <w:color w:val="000000" w:themeColor="text1"/>
        </w:rPr>
        <w:t>Journal of Sport and Health Science</w:t>
      </w:r>
      <w:r w:rsidRPr="00745CAE">
        <w:rPr>
          <w:color w:val="000000" w:themeColor="text1"/>
        </w:rPr>
        <w:t xml:space="preserve">. 2018; 7(2): 237-244. </w:t>
      </w:r>
      <w:proofErr w:type="spellStart"/>
      <w:r w:rsidRPr="00745CAE">
        <w:rPr>
          <w:color w:val="000000" w:themeColor="text1"/>
        </w:rPr>
        <w:t>doi</w:t>
      </w:r>
      <w:proofErr w:type="spellEnd"/>
      <w:r w:rsidRPr="00745CAE">
        <w:rPr>
          <w:color w:val="000000" w:themeColor="text1"/>
        </w:rPr>
        <w:t xml:space="preserve">: </w:t>
      </w:r>
      <w:hyperlink r:id="rId19" w:tgtFrame="_blank" w:tooltip="Persistent link using digital object identifier" w:history="1">
        <w:r w:rsidRPr="00745CAE">
          <w:rPr>
            <w:rStyle w:val="Hyperlink"/>
            <w:color w:val="000000" w:themeColor="text1"/>
            <w:u w:val="none"/>
          </w:rPr>
          <w:t>10.1016/j.jshs.2016.05.003</w:t>
        </w:r>
      </w:hyperlink>
    </w:p>
    <w:p w14:paraId="14CC696F" w14:textId="27716048" w:rsidR="00BE77D1" w:rsidRPr="00745CAE" w:rsidRDefault="00BE77D1" w:rsidP="00491C48">
      <w:pPr>
        <w:pStyle w:val="ListParagraph"/>
        <w:numPr>
          <w:ilvl w:val="0"/>
          <w:numId w:val="11"/>
        </w:numPr>
        <w:spacing w:line="480" w:lineRule="auto"/>
        <w:rPr>
          <w:color w:val="000000" w:themeColor="text1"/>
        </w:rPr>
      </w:pPr>
      <w:proofErr w:type="spellStart"/>
      <w:r w:rsidRPr="00745CAE">
        <w:rPr>
          <w:color w:val="000000" w:themeColor="text1"/>
        </w:rPr>
        <w:t>Cutrona</w:t>
      </w:r>
      <w:proofErr w:type="spellEnd"/>
      <w:r w:rsidRPr="00745CAE">
        <w:rPr>
          <w:color w:val="000000" w:themeColor="text1"/>
        </w:rPr>
        <w:t xml:space="preserve"> CE. Stress and social support - in search of optimal matching. </w:t>
      </w:r>
      <w:r w:rsidRPr="00745CAE">
        <w:rPr>
          <w:i/>
          <w:color w:val="000000" w:themeColor="text1"/>
        </w:rPr>
        <w:t>Journal of Social and Clinical Psychology</w:t>
      </w:r>
      <w:r w:rsidRPr="00745CAE">
        <w:rPr>
          <w:color w:val="000000" w:themeColor="text1"/>
        </w:rPr>
        <w:t xml:space="preserve"> 1990; 9(1): 3-14. doi.org/10.1521/jscp.1990.9.1.3</w:t>
      </w:r>
    </w:p>
    <w:p w14:paraId="6D0F8E7D" w14:textId="0EBFE66F" w:rsidR="00491C48" w:rsidRPr="00745CAE" w:rsidRDefault="00491C48" w:rsidP="004F58F8">
      <w:pPr>
        <w:pStyle w:val="ListParagraph"/>
        <w:numPr>
          <w:ilvl w:val="0"/>
          <w:numId w:val="11"/>
        </w:numPr>
        <w:spacing w:line="480" w:lineRule="auto"/>
        <w:rPr>
          <w:color w:val="000000" w:themeColor="text1"/>
        </w:rPr>
      </w:pPr>
      <w:r w:rsidRPr="00745CAE">
        <w:rPr>
          <w:color w:val="000000" w:themeColor="text1"/>
        </w:rPr>
        <w:t xml:space="preserve"> </w:t>
      </w:r>
      <w:proofErr w:type="spellStart"/>
      <w:r w:rsidRPr="00745CAE">
        <w:rPr>
          <w:color w:val="000000" w:themeColor="text1"/>
        </w:rPr>
        <w:t>Meierbachtol</w:t>
      </w:r>
      <w:proofErr w:type="spellEnd"/>
      <w:r w:rsidR="004F58F8" w:rsidRPr="00745CAE">
        <w:rPr>
          <w:color w:val="000000" w:themeColor="text1"/>
        </w:rPr>
        <w:t xml:space="preserve"> </w:t>
      </w:r>
      <w:r w:rsidRPr="00745CAE">
        <w:rPr>
          <w:color w:val="000000" w:themeColor="text1"/>
        </w:rPr>
        <w:t xml:space="preserve">A, </w:t>
      </w:r>
      <w:proofErr w:type="spellStart"/>
      <w:r w:rsidRPr="00745CAE">
        <w:rPr>
          <w:color w:val="000000" w:themeColor="text1"/>
        </w:rPr>
        <w:t>Yungtum</w:t>
      </w:r>
      <w:proofErr w:type="spellEnd"/>
      <w:r w:rsidRPr="00745CAE">
        <w:rPr>
          <w:color w:val="000000" w:themeColor="text1"/>
        </w:rPr>
        <w:t xml:space="preserve"> W, </w:t>
      </w:r>
      <w:proofErr w:type="spellStart"/>
      <w:r w:rsidRPr="00745CAE">
        <w:rPr>
          <w:color w:val="000000" w:themeColor="text1"/>
        </w:rPr>
        <w:t>Paur</w:t>
      </w:r>
      <w:proofErr w:type="spellEnd"/>
      <w:r w:rsidRPr="00745CAE">
        <w:rPr>
          <w:color w:val="000000" w:themeColor="text1"/>
        </w:rPr>
        <w:t xml:space="preserve"> E, Bottoms J, Chmielewski</w:t>
      </w:r>
      <w:r w:rsidR="004F58F8" w:rsidRPr="00745CAE">
        <w:rPr>
          <w:color w:val="000000" w:themeColor="text1"/>
        </w:rPr>
        <w:t xml:space="preserve"> </w:t>
      </w:r>
      <w:r w:rsidRPr="00745CAE">
        <w:rPr>
          <w:color w:val="000000" w:themeColor="text1"/>
        </w:rPr>
        <w:t xml:space="preserve">TL. (2018). Psychological </w:t>
      </w:r>
      <w:r w:rsidR="0074533B" w:rsidRPr="00745CAE">
        <w:rPr>
          <w:color w:val="000000" w:themeColor="text1"/>
        </w:rPr>
        <w:t>and functional readiness for sport following advanced group training in patients with anterior cruciate ligament reconstruction</w:t>
      </w:r>
      <w:r w:rsidRPr="00745CAE">
        <w:rPr>
          <w:color w:val="000000" w:themeColor="text1"/>
        </w:rPr>
        <w:t xml:space="preserve">. </w:t>
      </w:r>
      <w:r w:rsidRPr="00745CAE">
        <w:rPr>
          <w:i/>
          <w:color w:val="000000" w:themeColor="text1"/>
        </w:rPr>
        <w:t>Journal of Orthopaedic &amp; Sports Physical Therapy</w:t>
      </w:r>
      <w:r w:rsidRPr="00745CAE">
        <w:rPr>
          <w:color w:val="000000" w:themeColor="text1"/>
        </w:rPr>
        <w:t>. 2018;</w:t>
      </w:r>
      <w:r w:rsidR="008D1EA6" w:rsidRPr="00745CAE">
        <w:rPr>
          <w:color w:val="000000" w:themeColor="text1"/>
        </w:rPr>
        <w:t xml:space="preserve"> </w:t>
      </w:r>
      <w:r w:rsidRPr="00745CAE">
        <w:rPr>
          <w:color w:val="000000" w:themeColor="text1"/>
        </w:rPr>
        <w:t xml:space="preserve">48(11): 864-872. </w:t>
      </w:r>
      <w:proofErr w:type="spellStart"/>
      <w:r w:rsidRPr="00745CAE">
        <w:rPr>
          <w:color w:val="000000" w:themeColor="text1"/>
        </w:rPr>
        <w:t>doi</w:t>
      </w:r>
      <w:proofErr w:type="spellEnd"/>
      <w:r w:rsidRPr="00745CAE">
        <w:rPr>
          <w:color w:val="000000" w:themeColor="text1"/>
        </w:rPr>
        <w:t>: 10.2519/jospt.2018.8041</w:t>
      </w:r>
    </w:p>
    <w:p w14:paraId="2438E90E" w14:textId="199A3719" w:rsidR="004F58F8" w:rsidRPr="00745CAE" w:rsidRDefault="004F58F8" w:rsidP="004F58F8">
      <w:pPr>
        <w:pStyle w:val="ListParagraph"/>
        <w:numPr>
          <w:ilvl w:val="0"/>
          <w:numId w:val="11"/>
        </w:numPr>
        <w:spacing w:line="480" w:lineRule="auto"/>
        <w:rPr>
          <w:color w:val="000000" w:themeColor="text1"/>
        </w:rPr>
      </w:pPr>
      <w:r w:rsidRPr="00745CAE">
        <w:rPr>
          <w:color w:val="000000" w:themeColor="text1"/>
        </w:rPr>
        <w:t xml:space="preserve">Spielberger CD. </w:t>
      </w:r>
      <w:r w:rsidRPr="00745CAE">
        <w:rPr>
          <w:iCs/>
          <w:color w:val="000000" w:themeColor="text1"/>
        </w:rPr>
        <w:t xml:space="preserve">Anxiety as an </w:t>
      </w:r>
      <w:r w:rsidR="0074533B" w:rsidRPr="00745CAE">
        <w:rPr>
          <w:iCs/>
          <w:color w:val="000000" w:themeColor="text1"/>
        </w:rPr>
        <w:t>emotional state</w:t>
      </w:r>
      <w:r w:rsidRPr="00745CAE">
        <w:rPr>
          <w:color w:val="000000" w:themeColor="text1"/>
        </w:rPr>
        <w:t>. In Spielberger CD, ed.</w:t>
      </w:r>
      <w:r w:rsidRPr="00745CAE">
        <w:rPr>
          <w:i/>
          <w:iCs/>
          <w:color w:val="000000" w:themeColor="text1"/>
        </w:rPr>
        <w:t xml:space="preserve"> Anxiety: Current Trends in Theory and Research</w:t>
      </w:r>
      <w:r w:rsidRPr="00745CAE">
        <w:rPr>
          <w:color w:val="000000" w:themeColor="text1"/>
        </w:rPr>
        <w:t>. New York: Academic Press. 1972: 24-49.</w:t>
      </w:r>
    </w:p>
    <w:p w14:paraId="6D283ED5" w14:textId="38246B7C" w:rsidR="004F58F8" w:rsidRPr="00745CAE" w:rsidRDefault="004F58F8" w:rsidP="004F58F8">
      <w:pPr>
        <w:pStyle w:val="ListParagraph"/>
        <w:numPr>
          <w:ilvl w:val="0"/>
          <w:numId w:val="11"/>
        </w:numPr>
        <w:spacing w:line="480" w:lineRule="auto"/>
        <w:rPr>
          <w:color w:val="000000" w:themeColor="text1"/>
        </w:rPr>
      </w:pPr>
      <w:bookmarkStart w:id="1" w:name="_Hlk86831465"/>
      <w:r w:rsidRPr="00745CAE">
        <w:rPr>
          <w:color w:val="000000" w:themeColor="text1"/>
          <w:shd w:val="clear" w:color="auto" w:fill="FFFFFF"/>
        </w:rPr>
        <w:t xml:space="preserve">Walker N, Thatcher J, Lavallee D. A </w:t>
      </w:r>
      <w:r w:rsidR="0074533B" w:rsidRPr="00745CAE">
        <w:rPr>
          <w:color w:val="000000" w:themeColor="text1"/>
          <w:shd w:val="clear" w:color="auto" w:fill="FFFFFF"/>
        </w:rPr>
        <w:t xml:space="preserve">preliminary development of the </w:t>
      </w:r>
      <w:r w:rsidRPr="00745CAE">
        <w:rPr>
          <w:color w:val="000000" w:themeColor="text1"/>
          <w:shd w:val="clear" w:color="auto" w:fill="FFFFFF"/>
        </w:rPr>
        <w:t>Re-Injury Anxiety Inventory (RIAI).</w:t>
      </w:r>
      <w:r w:rsidRPr="00745CAE">
        <w:rPr>
          <w:rStyle w:val="apple-converted-space"/>
          <w:color w:val="000000" w:themeColor="text1"/>
          <w:shd w:val="clear" w:color="auto" w:fill="FFFFFF"/>
        </w:rPr>
        <w:t> </w:t>
      </w:r>
      <w:r w:rsidRPr="00745CAE">
        <w:rPr>
          <w:i/>
          <w:iCs/>
          <w:color w:val="000000" w:themeColor="text1"/>
        </w:rPr>
        <w:t>Physical Therapy in Sport</w:t>
      </w:r>
      <w:r w:rsidRPr="00745CAE">
        <w:rPr>
          <w:color w:val="000000" w:themeColor="text1"/>
          <w:shd w:val="clear" w:color="auto" w:fill="FFFFFF"/>
        </w:rPr>
        <w:t>. 2010;</w:t>
      </w:r>
      <w:r w:rsidR="008D1EA6" w:rsidRPr="00745CAE">
        <w:rPr>
          <w:color w:val="000000" w:themeColor="text1"/>
          <w:shd w:val="clear" w:color="auto" w:fill="FFFFFF"/>
        </w:rPr>
        <w:t xml:space="preserve"> </w:t>
      </w:r>
      <w:r w:rsidRPr="00745CAE">
        <w:rPr>
          <w:color w:val="000000" w:themeColor="text1"/>
          <w:shd w:val="clear" w:color="auto" w:fill="FFFFFF"/>
        </w:rPr>
        <w:t>11(1):</w:t>
      </w:r>
      <w:r w:rsidR="008D1EA6" w:rsidRPr="00745CAE">
        <w:rPr>
          <w:color w:val="000000" w:themeColor="text1"/>
          <w:shd w:val="clear" w:color="auto" w:fill="FFFFFF"/>
        </w:rPr>
        <w:t xml:space="preserve"> </w:t>
      </w:r>
      <w:r w:rsidRPr="00745CAE">
        <w:rPr>
          <w:color w:val="000000" w:themeColor="text1"/>
          <w:shd w:val="clear" w:color="auto" w:fill="FFFFFF"/>
        </w:rPr>
        <w:t xml:space="preserve">23-29. </w:t>
      </w:r>
      <w:bookmarkEnd w:id="1"/>
      <w:proofErr w:type="gramStart"/>
      <w:r w:rsidRPr="00745CAE">
        <w:rPr>
          <w:color w:val="000000" w:themeColor="text1"/>
          <w:shd w:val="clear" w:color="auto" w:fill="FFFFFF"/>
        </w:rPr>
        <w:t>doi:10.1016/j.ptsp</w:t>
      </w:r>
      <w:proofErr w:type="gramEnd"/>
      <w:r w:rsidRPr="00745CAE">
        <w:rPr>
          <w:color w:val="000000" w:themeColor="text1"/>
          <w:shd w:val="clear" w:color="auto" w:fill="FFFFFF"/>
        </w:rPr>
        <w:t>.2009.09.003</w:t>
      </w:r>
    </w:p>
    <w:p w14:paraId="394EF3C2" w14:textId="1709A332" w:rsidR="004F58F8" w:rsidRPr="00745CAE" w:rsidRDefault="004F58F8" w:rsidP="004F58F8">
      <w:pPr>
        <w:pStyle w:val="ListParagraph"/>
        <w:numPr>
          <w:ilvl w:val="0"/>
          <w:numId w:val="11"/>
        </w:numPr>
        <w:spacing w:line="480" w:lineRule="auto"/>
        <w:rPr>
          <w:color w:val="000000" w:themeColor="text1"/>
        </w:rPr>
      </w:pPr>
      <w:bookmarkStart w:id="2" w:name="_Hlk86831449"/>
      <w:r w:rsidRPr="00745CAE">
        <w:rPr>
          <w:color w:val="000000" w:themeColor="text1"/>
          <w:shd w:val="clear" w:color="auto" w:fill="FFFFFF"/>
        </w:rPr>
        <w:t xml:space="preserve">Wadey R, </w:t>
      </w:r>
      <w:proofErr w:type="spellStart"/>
      <w:r w:rsidRPr="00745CAE">
        <w:rPr>
          <w:color w:val="000000" w:themeColor="text1"/>
          <w:shd w:val="clear" w:color="auto" w:fill="FFFFFF"/>
        </w:rPr>
        <w:t>Podlog</w:t>
      </w:r>
      <w:proofErr w:type="spellEnd"/>
      <w:r w:rsidRPr="00745CAE">
        <w:rPr>
          <w:color w:val="000000" w:themeColor="text1"/>
          <w:shd w:val="clear" w:color="auto" w:fill="FFFFFF"/>
        </w:rPr>
        <w:t xml:space="preserve"> L, Hall M, </w:t>
      </w:r>
      <w:proofErr w:type="spellStart"/>
      <w:r w:rsidRPr="00745CAE">
        <w:rPr>
          <w:color w:val="000000" w:themeColor="text1"/>
          <w:shd w:val="clear" w:color="auto" w:fill="FFFFFF"/>
        </w:rPr>
        <w:t>Hamson</w:t>
      </w:r>
      <w:proofErr w:type="spellEnd"/>
      <w:r w:rsidRPr="00745CAE">
        <w:rPr>
          <w:color w:val="000000" w:themeColor="text1"/>
          <w:shd w:val="clear" w:color="auto" w:fill="FFFFFF"/>
        </w:rPr>
        <w:t xml:space="preserve">-Utley J, Hicks-Little C, Hammer C. Reinjury Anxiety, </w:t>
      </w:r>
      <w:r w:rsidR="0074533B" w:rsidRPr="00745CAE">
        <w:rPr>
          <w:color w:val="000000" w:themeColor="text1"/>
          <w:shd w:val="clear" w:color="auto" w:fill="FFFFFF"/>
        </w:rPr>
        <w:t>coping, and return-to-sport outcomes: a multiple mediation analysis</w:t>
      </w:r>
      <w:r w:rsidRPr="00745CAE">
        <w:rPr>
          <w:color w:val="000000" w:themeColor="text1"/>
          <w:shd w:val="clear" w:color="auto" w:fill="FFFFFF"/>
        </w:rPr>
        <w:t>.</w:t>
      </w:r>
      <w:r w:rsidRPr="00745CAE">
        <w:rPr>
          <w:rStyle w:val="apple-converted-space"/>
          <w:color w:val="000000" w:themeColor="text1"/>
          <w:shd w:val="clear" w:color="auto" w:fill="FFFFFF"/>
        </w:rPr>
        <w:t> </w:t>
      </w:r>
      <w:r w:rsidRPr="00745CAE">
        <w:rPr>
          <w:i/>
          <w:iCs/>
          <w:color w:val="000000" w:themeColor="text1"/>
        </w:rPr>
        <w:t>Rehabilitation Psychology</w:t>
      </w:r>
      <w:r w:rsidRPr="00745CAE">
        <w:rPr>
          <w:color w:val="000000" w:themeColor="text1"/>
          <w:shd w:val="clear" w:color="auto" w:fill="FFFFFF"/>
        </w:rPr>
        <w:t>. 2014;</w:t>
      </w:r>
      <w:r w:rsidR="008D1EA6" w:rsidRPr="00745CAE">
        <w:rPr>
          <w:color w:val="000000" w:themeColor="text1"/>
          <w:shd w:val="clear" w:color="auto" w:fill="FFFFFF"/>
        </w:rPr>
        <w:t xml:space="preserve"> </w:t>
      </w:r>
      <w:r w:rsidRPr="00745CAE">
        <w:rPr>
          <w:color w:val="000000" w:themeColor="text1"/>
          <w:shd w:val="clear" w:color="auto" w:fill="FFFFFF"/>
        </w:rPr>
        <w:t>59(3):</w:t>
      </w:r>
      <w:r w:rsidR="008D1EA6" w:rsidRPr="00745CAE">
        <w:rPr>
          <w:color w:val="000000" w:themeColor="text1"/>
          <w:shd w:val="clear" w:color="auto" w:fill="FFFFFF"/>
        </w:rPr>
        <w:t xml:space="preserve"> </w:t>
      </w:r>
      <w:r w:rsidRPr="00745CAE">
        <w:rPr>
          <w:color w:val="000000" w:themeColor="text1"/>
          <w:shd w:val="clear" w:color="auto" w:fill="FFFFFF"/>
        </w:rPr>
        <w:t xml:space="preserve">256-266. </w:t>
      </w:r>
      <w:bookmarkEnd w:id="2"/>
      <w:r w:rsidRPr="00745CAE">
        <w:rPr>
          <w:color w:val="000000" w:themeColor="text1"/>
          <w:shd w:val="clear" w:color="auto" w:fill="FFFFFF"/>
        </w:rPr>
        <w:t>doi:10.1037/a0037032</w:t>
      </w:r>
    </w:p>
    <w:p w14:paraId="0FD3ACED" w14:textId="77F0A7E2" w:rsidR="004F58F8" w:rsidRPr="00745CAE" w:rsidRDefault="004F58F8" w:rsidP="004F58F8">
      <w:pPr>
        <w:pStyle w:val="ListParagraph"/>
        <w:numPr>
          <w:ilvl w:val="0"/>
          <w:numId w:val="11"/>
        </w:numPr>
        <w:spacing w:line="480" w:lineRule="auto"/>
        <w:rPr>
          <w:color w:val="000000" w:themeColor="text1"/>
        </w:rPr>
      </w:pPr>
      <w:r w:rsidRPr="00745CAE">
        <w:rPr>
          <w:color w:val="000000" w:themeColor="text1"/>
          <w:shd w:val="clear" w:color="auto" w:fill="FFFFFF"/>
        </w:rPr>
        <w:t xml:space="preserve">Ivarsson A, Johnson U, Andersen MB, </w:t>
      </w:r>
      <w:proofErr w:type="spellStart"/>
      <w:r w:rsidRPr="00745CAE">
        <w:rPr>
          <w:color w:val="000000" w:themeColor="text1"/>
          <w:shd w:val="clear" w:color="auto" w:fill="FFFFFF"/>
        </w:rPr>
        <w:t>Tranaeus</w:t>
      </w:r>
      <w:proofErr w:type="spellEnd"/>
      <w:r w:rsidRPr="00745CAE">
        <w:rPr>
          <w:color w:val="000000" w:themeColor="text1"/>
          <w:shd w:val="clear" w:color="auto" w:fill="FFFFFF"/>
        </w:rPr>
        <w:t xml:space="preserve"> U, </w:t>
      </w:r>
      <w:proofErr w:type="spellStart"/>
      <w:r w:rsidRPr="00745CAE">
        <w:rPr>
          <w:color w:val="000000" w:themeColor="text1"/>
          <w:shd w:val="clear" w:color="auto" w:fill="FFFFFF"/>
        </w:rPr>
        <w:t>Stenling</w:t>
      </w:r>
      <w:proofErr w:type="spellEnd"/>
      <w:r w:rsidRPr="00745CAE">
        <w:rPr>
          <w:color w:val="000000" w:themeColor="text1"/>
          <w:shd w:val="clear" w:color="auto" w:fill="FFFFFF"/>
        </w:rPr>
        <w:t xml:space="preserve"> A, </w:t>
      </w:r>
      <w:proofErr w:type="spellStart"/>
      <w:r w:rsidRPr="00745CAE">
        <w:rPr>
          <w:color w:val="000000" w:themeColor="text1"/>
          <w:shd w:val="clear" w:color="auto" w:fill="FFFFFF"/>
        </w:rPr>
        <w:t>Lindwall</w:t>
      </w:r>
      <w:proofErr w:type="spellEnd"/>
      <w:r w:rsidRPr="00745CAE">
        <w:rPr>
          <w:color w:val="000000" w:themeColor="text1"/>
          <w:shd w:val="clear" w:color="auto" w:fill="FFFFFF"/>
        </w:rPr>
        <w:t xml:space="preserve"> M. Psychosocial </w:t>
      </w:r>
      <w:r w:rsidR="0074533B" w:rsidRPr="00745CAE">
        <w:rPr>
          <w:color w:val="000000" w:themeColor="text1"/>
          <w:shd w:val="clear" w:color="auto" w:fill="FFFFFF"/>
        </w:rPr>
        <w:t>factors and sport injuries: meta-analyses for prediction and prevention</w:t>
      </w:r>
      <w:r w:rsidRPr="00745CAE">
        <w:rPr>
          <w:color w:val="000000" w:themeColor="text1"/>
          <w:shd w:val="clear" w:color="auto" w:fill="FFFFFF"/>
        </w:rPr>
        <w:t>.</w:t>
      </w:r>
      <w:r w:rsidRPr="00745CAE">
        <w:rPr>
          <w:rStyle w:val="apple-converted-space"/>
          <w:color w:val="000000" w:themeColor="text1"/>
          <w:shd w:val="clear" w:color="auto" w:fill="FFFFFF"/>
        </w:rPr>
        <w:t> </w:t>
      </w:r>
      <w:r w:rsidRPr="00745CAE">
        <w:rPr>
          <w:i/>
          <w:iCs/>
          <w:color w:val="000000" w:themeColor="text1"/>
        </w:rPr>
        <w:t>Sports Medicine</w:t>
      </w:r>
      <w:r w:rsidRPr="00745CAE">
        <w:rPr>
          <w:color w:val="000000" w:themeColor="text1"/>
          <w:shd w:val="clear" w:color="auto" w:fill="FFFFFF"/>
        </w:rPr>
        <w:t>. 2017;</w:t>
      </w:r>
      <w:r w:rsidR="008D1EA6" w:rsidRPr="00745CAE">
        <w:rPr>
          <w:color w:val="000000" w:themeColor="text1"/>
          <w:shd w:val="clear" w:color="auto" w:fill="FFFFFF"/>
        </w:rPr>
        <w:t xml:space="preserve"> </w:t>
      </w:r>
      <w:r w:rsidRPr="00745CAE">
        <w:rPr>
          <w:color w:val="000000" w:themeColor="text1"/>
          <w:shd w:val="clear" w:color="auto" w:fill="FFFFFF"/>
        </w:rPr>
        <w:t>47(2):</w:t>
      </w:r>
      <w:r w:rsidR="008D1EA6" w:rsidRPr="00745CAE">
        <w:rPr>
          <w:color w:val="000000" w:themeColor="text1"/>
          <w:shd w:val="clear" w:color="auto" w:fill="FFFFFF"/>
        </w:rPr>
        <w:t xml:space="preserve"> </w:t>
      </w:r>
      <w:r w:rsidRPr="00745CAE">
        <w:rPr>
          <w:color w:val="000000" w:themeColor="text1"/>
          <w:shd w:val="clear" w:color="auto" w:fill="FFFFFF"/>
        </w:rPr>
        <w:t>353-365. doi:10.1007/s40279-016-0578-x</w:t>
      </w:r>
    </w:p>
    <w:p w14:paraId="7BAB6456" w14:textId="329DE7E1" w:rsidR="004F58F8" w:rsidRPr="00745CAE" w:rsidRDefault="004F58F8" w:rsidP="004F58F8">
      <w:pPr>
        <w:pStyle w:val="ListParagraph"/>
        <w:numPr>
          <w:ilvl w:val="0"/>
          <w:numId w:val="11"/>
        </w:numPr>
        <w:spacing w:line="480" w:lineRule="auto"/>
        <w:rPr>
          <w:color w:val="000000" w:themeColor="text1"/>
        </w:rPr>
      </w:pPr>
      <w:r w:rsidRPr="00745CAE">
        <w:rPr>
          <w:color w:val="000000" w:themeColor="text1"/>
          <w:shd w:val="clear" w:color="auto" w:fill="FFFFFF"/>
        </w:rPr>
        <w:t xml:space="preserve">Yang J, Schaefer JT, Zhang N, </w:t>
      </w:r>
      <w:proofErr w:type="spellStart"/>
      <w:r w:rsidRPr="00745CAE">
        <w:rPr>
          <w:color w:val="000000" w:themeColor="text1"/>
          <w:shd w:val="clear" w:color="auto" w:fill="FFFFFF"/>
        </w:rPr>
        <w:t>Covassin</w:t>
      </w:r>
      <w:proofErr w:type="spellEnd"/>
      <w:r w:rsidRPr="00745CAE">
        <w:rPr>
          <w:color w:val="000000" w:themeColor="text1"/>
          <w:shd w:val="clear" w:color="auto" w:fill="FFFFFF"/>
        </w:rPr>
        <w:t xml:space="preserve"> T, Ding K, </w:t>
      </w:r>
      <w:proofErr w:type="spellStart"/>
      <w:r w:rsidRPr="00745CAE">
        <w:rPr>
          <w:color w:val="000000" w:themeColor="text1"/>
          <w:shd w:val="clear" w:color="auto" w:fill="FFFFFF"/>
        </w:rPr>
        <w:t>Heiden</w:t>
      </w:r>
      <w:proofErr w:type="spellEnd"/>
      <w:r w:rsidRPr="00745CAE">
        <w:rPr>
          <w:color w:val="000000" w:themeColor="text1"/>
          <w:shd w:val="clear" w:color="auto" w:fill="FFFFFF"/>
        </w:rPr>
        <w:t xml:space="preserve"> E. Social support </w:t>
      </w:r>
      <w:r w:rsidR="0074533B" w:rsidRPr="00745CAE">
        <w:rPr>
          <w:color w:val="000000" w:themeColor="text1"/>
          <w:shd w:val="clear" w:color="auto" w:fill="FFFFFF"/>
        </w:rPr>
        <w:t>from the athletic trainer and symptoms of depression and anxiety at return to play</w:t>
      </w:r>
      <w:r w:rsidRPr="00745CAE">
        <w:rPr>
          <w:color w:val="000000" w:themeColor="text1"/>
          <w:shd w:val="clear" w:color="auto" w:fill="FFFFFF"/>
        </w:rPr>
        <w:t>.</w:t>
      </w:r>
      <w:r w:rsidRPr="00745CAE">
        <w:rPr>
          <w:rStyle w:val="apple-converted-space"/>
          <w:color w:val="000000" w:themeColor="text1"/>
          <w:shd w:val="clear" w:color="auto" w:fill="FFFFFF"/>
        </w:rPr>
        <w:t> </w:t>
      </w:r>
      <w:r w:rsidRPr="00745CAE">
        <w:rPr>
          <w:i/>
          <w:iCs/>
          <w:color w:val="000000" w:themeColor="text1"/>
        </w:rPr>
        <w:t>Journal of Athletic Training</w:t>
      </w:r>
      <w:r w:rsidRPr="00745CAE">
        <w:rPr>
          <w:color w:val="000000" w:themeColor="text1"/>
          <w:shd w:val="clear" w:color="auto" w:fill="FFFFFF"/>
        </w:rPr>
        <w:t>. 2014;</w:t>
      </w:r>
      <w:r w:rsidR="008D1EA6" w:rsidRPr="00745CAE">
        <w:rPr>
          <w:color w:val="000000" w:themeColor="text1"/>
          <w:shd w:val="clear" w:color="auto" w:fill="FFFFFF"/>
        </w:rPr>
        <w:t xml:space="preserve"> </w:t>
      </w:r>
      <w:r w:rsidRPr="00745CAE">
        <w:rPr>
          <w:color w:val="000000" w:themeColor="text1"/>
          <w:shd w:val="clear" w:color="auto" w:fill="FFFFFF"/>
        </w:rPr>
        <w:t>49(6):</w:t>
      </w:r>
      <w:r w:rsidR="008D1EA6" w:rsidRPr="00745CAE">
        <w:rPr>
          <w:color w:val="000000" w:themeColor="text1"/>
          <w:shd w:val="clear" w:color="auto" w:fill="FFFFFF"/>
        </w:rPr>
        <w:t xml:space="preserve"> </w:t>
      </w:r>
      <w:r w:rsidRPr="00745CAE">
        <w:rPr>
          <w:color w:val="000000" w:themeColor="text1"/>
          <w:shd w:val="clear" w:color="auto" w:fill="FFFFFF"/>
        </w:rPr>
        <w:t>773-779. doi:10.4085/1062-6050-49.3.65</w:t>
      </w:r>
    </w:p>
    <w:p w14:paraId="10297DCB" w14:textId="31523A07" w:rsidR="0049078C" w:rsidRPr="00745CAE" w:rsidRDefault="00255501" w:rsidP="0049078C">
      <w:pPr>
        <w:pStyle w:val="ListParagraph"/>
        <w:numPr>
          <w:ilvl w:val="0"/>
          <w:numId w:val="11"/>
        </w:numPr>
        <w:spacing w:line="480" w:lineRule="auto"/>
        <w:rPr>
          <w:color w:val="000000" w:themeColor="text1"/>
        </w:rPr>
      </w:pPr>
      <w:r w:rsidRPr="00745CAE">
        <w:rPr>
          <w:color w:val="000000" w:themeColor="text1"/>
        </w:rPr>
        <w:lastRenderedPageBreak/>
        <w:t xml:space="preserve">Mitchell I., Evans L, Rees T, Hardy L. Stressors, </w:t>
      </w:r>
      <w:r w:rsidR="0074533B" w:rsidRPr="00745CAE">
        <w:rPr>
          <w:color w:val="000000" w:themeColor="text1"/>
        </w:rPr>
        <w:t>social support, and tests of the buffering hypothesis: effects on psychological responses of injured athletes</w:t>
      </w:r>
      <w:r w:rsidRPr="00745CAE">
        <w:rPr>
          <w:color w:val="000000" w:themeColor="text1"/>
        </w:rPr>
        <w:t xml:space="preserve">. </w:t>
      </w:r>
      <w:r w:rsidRPr="00745CAE">
        <w:rPr>
          <w:i/>
          <w:color w:val="000000" w:themeColor="text1"/>
        </w:rPr>
        <w:t>British Journal of Health Psychology</w:t>
      </w:r>
      <w:r w:rsidRPr="00745CAE">
        <w:rPr>
          <w:color w:val="000000" w:themeColor="text1"/>
        </w:rPr>
        <w:t>. 2014</w:t>
      </w:r>
      <w:r w:rsidR="0049078C" w:rsidRPr="00745CAE">
        <w:rPr>
          <w:color w:val="000000" w:themeColor="text1"/>
        </w:rPr>
        <w:t>;</w:t>
      </w:r>
      <w:r w:rsidRPr="00745CAE">
        <w:rPr>
          <w:color w:val="000000" w:themeColor="text1"/>
        </w:rPr>
        <w:t xml:space="preserve"> 19</w:t>
      </w:r>
      <w:r w:rsidR="0049078C" w:rsidRPr="00745CAE">
        <w:rPr>
          <w:color w:val="000000" w:themeColor="text1"/>
        </w:rPr>
        <w:t xml:space="preserve">: </w:t>
      </w:r>
      <w:r w:rsidRPr="00745CAE">
        <w:rPr>
          <w:color w:val="000000" w:themeColor="text1"/>
        </w:rPr>
        <w:t xml:space="preserve">486-508. </w:t>
      </w:r>
      <w:proofErr w:type="spellStart"/>
      <w:r w:rsidR="0049078C" w:rsidRPr="00745CAE">
        <w:rPr>
          <w:color w:val="000000" w:themeColor="text1"/>
        </w:rPr>
        <w:t>doi</w:t>
      </w:r>
      <w:proofErr w:type="spellEnd"/>
      <w:r w:rsidR="0049078C" w:rsidRPr="00745CAE">
        <w:rPr>
          <w:color w:val="000000" w:themeColor="text1"/>
        </w:rPr>
        <w:t xml:space="preserve">: </w:t>
      </w:r>
      <w:hyperlink r:id="rId20" w:history="1">
        <w:r w:rsidR="0049078C" w:rsidRPr="00745CAE">
          <w:rPr>
            <w:color w:val="000000" w:themeColor="text1"/>
          </w:rPr>
          <w:t>10.1111/bjhp.12046</w:t>
        </w:r>
      </w:hyperlink>
    </w:p>
    <w:p w14:paraId="0A9AFBA3" w14:textId="08604F49" w:rsidR="0049078C" w:rsidRPr="00745CAE" w:rsidRDefault="0049078C" w:rsidP="0049078C">
      <w:pPr>
        <w:pStyle w:val="ListParagraph"/>
        <w:numPr>
          <w:ilvl w:val="0"/>
          <w:numId w:val="11"/>
        </w:numPr>
        <w:spacing w:line="480" w:lineRule="auto"/>
        <w:rPr>
          <w:color w:val="000000" w:themeColor="text1"/>
        </w:rPr>
      </w:pPr>
      <w:r w:rsidRPr="00745CAE">
        <w:rPr>
          <w:color w:val="000000" w:themeColor="text1"/>
        </w:rPr>
        <w:t xml:space="preserve">Freeman P, Coffee P, Rees T. The PASS-Q: The </w:t>
      </w:r>
      <w:r w:rsidR="0074533B" w:rsidRPr="00745CAE">
        <w:rPr>
          <w:color w:val="000000" w:themeColor="text1"/>
        </w:rPr>
        <w:t>perceived available support in sport questionnaire</w:t>
      </w:r>
      <w:r w:rsidRPr="00745CAE">
        <w:rPr>
          <w:color w:val="000000" w:themeColor="text1"/>
        </w:rPr>
        <w:t xml:space="preserve">. </w:t>
      </w:r>
      <w:r w:rsidRPr="00745CAE">
        <w:rPr>
          <w:i/>
          <w:color w:val="000000" w:themeColor="text1"/>
        </w:rPr>
        <w:t>Journal of Sport &amp; Exercise Psychology</w:t>
      </w:r>
      <w:r w:rsidRPr="00745CAE">
        <w:rPr>
          <w:color w:val="000000" w:themeColor="text1"/>
        </w:rPr>
        <w:t xml:space="preserve">. 2011; 33: 54-74. </w:t>
      </w:r>
      <w:proofErr w:type="spellStart"/>
      <w:r w:rsidRPr="00745CAE">
        <w:rPr>
          <w:color w:val="000000" w:themeColor="text1"/>
        </w:rPr>
        <w:t>doi</w:t>
      </w:r>
      <w:proofErr w:type="spellEnd"/>
      <w:r w:rsidRPr="00745CAE">
        <w:rPr>
          <w:color w:val="000000" w:themeColor="text1"/>
        </w:rPr>
        <w:t xml:space="preserve">: </w:t>
      </w:r>
      <w:r w:rsidRPr="00745CAE">
        <w:rPr>
          <w:color w:val="000000" w:themeColor="text1"/>
          <w:shd w:val="clear" w:color="auto" w:fill="FFFFFF"/>
        </w:rPr>
        <w:t>10.1123/jsep.33.1.54. PMID: 21451171.</w:t>
      </w:r>
    </w:p>
    <w:p w14:paraId="14CFEEB5" w14:textId="01A65768" w:rsidR="0049078C" w:rsidRPr="00745CAE" w:rsidRDefault="0049078C" w:rsidP="0049078C">
      <w:pPr>
        <w:pStyle w:val="ListParagraph"/>
        <w:numPr>
          <w:ilvl w:val="0"/>
          <w:numId w:val="11"/>
        </w:numPr>
        <w:spacing w:line="480" w:lineRule="auto"/>
        <w:rPr>
          <w:color w:val="000000" w:themeColor="text1"/>
        </w:rPr>
      </w:pPr>
      <w:bookmarkStart w:id="3" w:name="_Hlk86831432"/>
      <w:proofErr w:type="spellStart"/>
      <w:r w:rsidRPr="00745CAE">
        <w:rPr>
          <w:color w:val="000000" w:themeColor="text1"/>
          <w:shd w:val="clear" w:color="auto" w:fill="FFFFFF"/>
        </w:rPr>
        <w:t>Slagers</w:t>
      </w:r>
      <w:proofErr w:type="spellEnd"/>
      <w:r w:rsidRPr="00745CAE">
        <w:rPr>
          <w:color w:val="000000" w:themeColor="text1"/>
          <w:shd w:val="clear" w:color="auto" w:fill="FFFFFF"/>
        </w:rPr>
        <w:t xml:space="preserve"> AJ, van den Akker-</w:t>
      </w:r>
      <w:proofErr w:type="spellStart"/>
      <w:r w:rsidRPr="00745CAE">
        <w:rPr>
          <w:color w:val="000000" w:themeColor="text1"/>
          <w:shd w:val="clear" w:color="auto" w:fill="FFFFFF"/>
        </w:rPr>
        <w:t>Scheek</w:t>
      </w:r>
      <w:proofErr w:type="spellEnd"/>
      <w:r w:rsidRPr="00745CAE">
        <w:rPr>
          <w:color w:val="000000" w:themeColor="text1"/>
          <w:shd w:val="clear" w:color="auto" w:fill="FFFFFF"/>
        </w:rPr>
        <w:t xml:space="preserve"> I, </w:t>
      </w:r>
      <w:proofErr w:type="spellStart"/>
      <w:r w:rsidRPr="00745CAE">
        <w:rPr>
          <w:color w:val="000000" w:themeColor="text1"/>
          <w:shd w:val="clear" w:color="auto" w:fill="FFFFFF"/>
        </w:rPr>
        <w:t>Geertzen</w:t>
      </w:r>
      <w:proofErr w:type="spellEnd"/>
      <w:r w:rsidRPr="00745CAE">
        <w:rPr>
          <w:color w:val="000000" w:themeColor="text1"/>
          <w:shd w:val="clear" w:color="auto" w:fill="FFFFFF"/>
        </w:rPr>
        <w:t xml:space="preserve"> JHB, </w:t>
      </w:r>
      <w:proofErr w:type="spellStart"/>
      <w:r w:rsidRPr="00745CAE">
        <w:rPr>
          <w:color w:val="000000" w:themeColor="text1"/>
          <w:shd w:val="clear" w:color="auto" w:fill="FFFFFF"/>
        </w:rPr>
        <w:t>Zwerver</w:t>
      </w:r>
      <w:proofErr w:type="spellEnd"/>
      <w:r w:rsidRPr="00745CAE">
        <w:rPr>
          <w:color w:val="000000" w:themeColor="text1"/>
          <w:shd w:val="clear" w:color="auto" w:fill="FFFFFF"/>
        </w:rPr>
        <w:t xml:space="preserve"> J, </w:t>
      </w:r>
      <w:proofErr w:type="spellStart"/>
      <w:r w:rsidRPr="00745CAE">
        <w:rPr>
          <w:color w:val="000000" w:themeColor="text1"/>
          <w:shd w:val="clear" w:color="auto" w:fill="FFFFFF"/>
        </w:rPr>
        <w:t>Reininga</w:t>
      </w:r>
      <w:proofErr w:type="spellEnd"/>
      <w:r w:rsidRPr="00745CAE">
        <w:rPr>
          <w:color w:val="000000" w:themeColor="text1"/>
          <w:shd w:val="clear" w:color="auto" w:fill="FFFFFF"/>
        </w:rPr>
        <w:t xml:space="preserve"> IHF. Responsiveness of the </w:t>
      </w:r>
      <w:r w:rsidR="00D13C94" w:rsidRPr="00745CAE">
        <w:rPr>
          <w:color w:val="000000" w:themeColor="text1"/>
          <w:shd w:val="clear" w:color="auto" w:fill="FFFFFF"/>
        </w:rPr>
        <w:t>A</w:t>
      </w:r>
      <w:r w:rsidRPr="00745CAE">
        <w:rPr>
          <w:color w:val="000000" w:themeColor="text1"/>
          <w:shd w:val="clear" w:color="auto" w:fill="FFFFFF"/>
        </w:rPr>
        <w:t xml:space="preserve">nterior </w:t>
      </w:r>
      <w:r w:rsidR="00D13C94" w:rsidRPr="00745CAE">
        <w:rPr>
          <w:color w:val="000000" w:themeColor="text1"/>
          <w:shd w:val="clear" w:color="auto" w:fill="FFFFFF"/>
        </w:rPr>
        <w:t>C</w:t>
      </w:r>
      <w:r w:rsidRPr="00745CAE">
        <w:rPr>
          <w:color w:val="000000" w:themeColor="text1"/>
          <w:shd w:val="clear" w:color="auto" w:fill="FFFFFF"/>
        </w:rPr>
        <w:t xml:space="preserve">ruciate </w:t>
      </w:r>
      <w:r w:rsidR="00D13C94" w:rsidRPr="00745CAE">
        <w:rPr>
          <w:color w:val="000000" w:themeColor="text1"/>
          <w:shd w:val="clear" w:color="auto" w:fill="FFFFFF"/>
        </w:rPr>
        <w:t>L</w:t>
      </w:r>
      <w:r w:rsidRPr="00745CAE">
        <w:rPr>
          <w:color w:val="000000" w:themeColor="text1"/>
          <w:shd w:val="clear" w:color="auto" w:fill="FFFFFF"/>
        </w:rPr>
        <w:t xml:space="preserve">igament - Return to Sports </w:t>
      </w:r>
      <w:r w:rsidR="00D13C94" w:rsidRPr="00745CAE">
        <w:rPr>
          <w:color w:val="000000" w:themeColor="text1"/>
          <w:shd w:val="clear" w:color="auto" w:fill="FFFFFF"/>
        </w:rPr>
        <w:t>A</w:t>
      </w:r>
      <w:r w:rsidRPr="00745CAE">
        <w:rPr>
          <w:color w:val="000000" w:themeColor="text1"/>
          <w:shd w:val="clear" w:color="auto" w:fill="FFFFFF"/>
        </w:rPr>
        <w:t xml:space="preserve">fter Injury (ACL-RSI) and Injury - Psychological Readiness to Return to Sport (I-PRRS) </w:t>
      </w:r>
      <w:r w:rsidR="0074533B" w:rsidRPr="00745CAE">
        <w:rPr>
          <w:color w:val="000000" w:themeColor="text1"/>
          <w:shd w:val="clear" w:color="auto" w:fill="FFFFFF"/>
        </w:rPr>
        <w:t>s</w:t>
      </w:r>
      <w:r w:rsidRPr="00745CAE">
        <w:rPr>
          <w:color w:val="000000" w:themeColor="text1"/>
          <w:shd w:val="clear" w:color="auto" w:fill="FFFFFF"/>
        </w:rPr>
        <w:t>cales.</w:t>
      </w:r>
      <w:r w:rsidRPr="00745CAE">
        <w:rPr>
          <w:rStyle w:val="apple-converted-space"/>
          <w:color w:val="000000" w:themeColor="text1"/>
          <w:shd w:val="clear" w:color="auto" w:fill="FFFFFF"/>
        </w:rPr>
        <w:t> </w:t>
      </w:r>
      <w:r w:rsidRPr="00745CAE">
        <w:rPr>
          <w:i/>
          <w:iCs/>
          <w:color w:val="000000" w:themeColor="text1"/>
        </w:rPr>
        <w:t>Journal of Sports Sci</w:t>
      </w:r>
      <w:r w:rsidRPr="00745CAE">
        <w:rPr>
          <w:color w:val="000000" w:themeColor="text1"/>
          <w:shd w:val="clear" w:color="auto" w:fill="FFFFFF"/>
        </w:rPr>
        <w:t>ence. 2019;</w:t>
      </w:r>
      <w:r w:rsidR="008D1EA6" w:rsidRPr="00745CAE">
        <w:rPr>
          <w:color w:val="000000" w:themeColor="text1"/>
          <w:shd w:val="clear" w:color="auto" w:fill="FFFFFF"/>
        </w:rPr>
        <w:t xml:space="preserve"> </w:t>
      </w:r>
      <w:r w:rsidRPr="00745CAE">
        <w:rPr>
          <w:color w:val="000000" w:themeColor="text1"/>
          <w:shd w:val="clear" w:color="auto" w:fill="FFFFFF"/>
        </w:rPr>
        <w:t>37(21):</w:t>
      </w:r>
      <w:r w:rsidR="008D1EA6" w:rsidRPr="00745CAE">
        <w:rPr>
          <w:color w:val="000000" w:themeColor="text1"/>
          <w:shd w:val="clear" w:color="auto" w:fill="FFFFFF"/>
        </w:rPr>
        <w:t xml:space="preserve"> </w:t>
      </w:r>
      <w:r w:rsidRPr="00745CAE">
        <w:rPr>
          <w:color w:val="000000" w:themeColor="text1"/>
          <w:shd w:val="clear" w:color="auto" w:fill="FFFFFF"/>
        </w:rPr>
        <w:t xml:space="preserve">2499-2505. </w:t>
      </w:r>
      <w:bookmarkEnd w:id="3"/>
      <w:r w:rsidRPr="00745CAE">
        <w:rPr>
          <w:color w:val="000000" w:themeColor="text1"/>
          <w:shd w:val="clear" w:color="auto" w:fill="FFFFFF"/>
        </w:rPr>
        <w:t>doi:10.1080/02640414.2019.1646023</w:t>
      </w:r>
    </w:p>
    <w:p w14:paraId="785C2656" w14:textId="78BBA671" w:rsidR="0049078C" w:rsidRPr="00745CAE" w:rsidRDefault="0049078C" w:rsidP="0049078C">
      <w:pPr>
        <w:pStyle w:val="ListParagraph"/>
        <w:numPr>
          <w:ilvl w:val="0"/>
          <w:numId w:val="11"/>
        </w:numPr>
        <w:spacing w:line="480" w:lineRule="auto"/>
        <w:rPr>
          <w:color w:val="000000" w:themeColor="text1"/>
        </w:rPr>
      </w:pPr>
      <w:proofErr w:type="spellStart"/>
      <w:r w:rsidRPr="00745CAE">
        <w:rPr>
          <w:color w:val="000000" w:themeColor="text1"/>
        </w:rPr>
        <w:t>Tabachnick</w:t>
      </w:r>
      <w:proofErr w:type="spellEnd"/>
      <w:r w:rsidRPr="00745CAE">
        <w:rPr>
          <w:color w:val="000000" w:themeColor="text1"/>
        </w:rPr>
        <w:t xml:space="preserve"> BG, </w:t>
      </w:r>
      <w:proofErr w:type="spellStart"/>
      <w:r w:rsidRPr="00745CAE">
        <w:rPr>
          <w:color w:val="000000" w:themeColor="text1"/>
        </w:rPr>
        <w:t>Fidell</w:t>
      </w:r>
      <w:proofErr w:type="spellEnd"/>
      <w:r w:rsidRPr="00745CAE">
        <w:rPr>
          <w:color w:val="000000" w:themeColor="text1"/>
        </w:rPr>
        <w:t xml:space="preserve"> LS. </w:t>
      </w:r>
      <w:r w:rsidRPr="00745CAE">
        <w:rPr>
          <w:i/>
          <w:color w:val="000000" w:themeColor="text1"/>
        </w:rPr>
        <w:t xml:space="preserve">Using </w:t>
      </w:r>
      <w:r w:rsidR="00D13C94" w:rsidRPr="00745CAE">
        <w:rPr>
          <w:i/>
          <w:color w:val="000000" w:themeColor="text1"/>
        </w:rPr>
        <w:t>M</w:t>
      </w:r>
      <w:r w:rsidRPr="00745CAE">
        <w:rPr>
          <w:i/>
          <w:color w:val="000000" w:themeColor="text1"/>
        </w:rPr>
        <w:t xml:space="preserve">ultivariate </w:t>
      </w:r>
      <w:r w:rsidR="00D13C94" w:rsidRPr="00745CAE">
        <w:rPr>
          <w:i/>
          <w:color w:val="000000" w:themeColor="text1"/>
        </w:rPr>
        <w:t>S</w:t>
      </w:r>
      <w:r w:rsidRPr="00745CAE">
        <w:rPr>
          <w:i/>
          <w:color w:val="000000" w:themeColor="text1"/>
        </w:rPr>
        <w:t xml:space="preserve">tatistics. </w:t>
      </w:r>
      <w:r w:rsidRPr="00745CAE">
        <w:rPr>
          <w:color w:val="000000" w:themeColor="text1"/>
        </w:rPr>
        <w:t>5th ed. Boston, MA: Pearson; 2007.</w:t>
      </w:r>
    </w:p>
    <w:p w14:paraId="116C9C26" w14:textId="3EE8592D" w:rsidR="0049078C" w:rsidRPr="00745CAE" w:rsidRDefault="0049078C" w:rsidP="0049078C">
      <w:pPr>
        <w:pStyle w:val="ListParagraph"/>
        <w:numPr>
          <w:ilvl w:val="0"/>
          <w:numId w:val="11"/>
        </w:numPr>
        <w:spacing w:line="480" w:lineRule="auto"/>
        <w:rPr>
          <w:color w:val="000000" w:themeColor="text1"/>
        </w:rPr>
      </w:pPr>
      <w:r w:rsidRPr="00745CAE">
        <w:rPr>
          <w:color w:val="000000" w:themeColor="text1"/>
        </w:rPr>
        <w:t xml:space="preserve">Cohen J. A </w:t>
      </w:r>
      <w:r w:rsidR="00D13C94" w:rsidRPr="00745CAE">
        <w:rPr>
          <w:color w:val="000000" w:themeColor="text1"/>
        </w:rPr>
        <w:t>P</w:t>
      </w:r>
      <w:r w:rsidRPr="00745CAE">
        <w:rPr>
          <w:color w:val="000000" w:themeColor="text1"/>
        </w:rPr>
        <w:t xml:space="preserve">ower </w:t>
      </w:r>
      <w:r w:rsidR="00D13C94" w:rsidRPr="00745CAE">
        <w:rPr>
          <w:color w:val="000000" w:themeColor="text1"/>
        </w:rPr>
        <w:t>P</w:t>
      </w:r>
      <w:r w:rsidRPr="00745CAE">
        <w:rPr>
          <w:color w:val="000000" w:themeColor="text1"/>
        </w:rPr>
        <w:t>rimer.</w:t>
      </w:r>
      <w:r w:rsidRPr="00745CAE">
        <w:rPr>
          <w:i/>
          <w:color w:val="000000" w:themeColor="text1"/>
        </w:rPr>
        <w:t xml:space="preserve"> Psychological Bulletin</w:t>
      </w:r>
      <w:r w:rsidRPr="00745CAE">
        <w:rPr>
          <w:color w:val="000000" w:themeColor="text1"/>
        </w:rPr>
        <w:t xml:space="preserve">. 1992; 112: 155–159. </w:t>
      </w:r>
      <w:proofErr w:type="spellStart"/>
      <w:r w:rsidRPr="00745CAE">
        <w:rPr>
          <w:color w:val="000000" w:themeColor="text1"/>
        </w:rPr>
        <w:t>doi</w:t>
      </w:r>
      <w:proofErr w:type="spellEnd"/>
      <w:r w:rsidRPr="00745CAE">
        <w:rPr>
          <w:color w:val="000000" w:themeColor="text1"/>
        </w:rPr>
        <w:t xml:space="preserve">: </w:t>
      </w:r>
      <w:hyperlink r:id="rId21" w:history="1">
        <w:r w:rsidRPr="00745CAE">
          <w:rPr>
            <w:color w:val="000000" w:themeColor="text1"/>
          </w:rPr>
          <w:t>10.1111/1467-8721.ep10768783</w:t>
        </w:r>
      </w:hyperlink>
    </w:p>
    <w:p w14:paraId="24C2B4C7" w14:textId="6696D20D" w:rsidR="0049078C" w:rsidRPr="00745CAE" w:rsidRDefault="0049078C" w:rsidP="0049078C">
      <w:pPr>
        <w:pStyle w:val="ListParagraph"/>
        <w:numPr>
          <w:ilvl w:val="0"/>
          <w:numId w:val="11"/>
        </w:numPr>
        <w:spacing w:line="480" w:lineRule="auto"/>
        <w:rPr>
          <w:color w:val="000000" w:themeColor="text1"/>
        </w:rPr>
      </w:pPr>
      <w:r w:rsidRPr="00745CAE">
        <w:rPr>
          <w:color w:val="000000" w:themeColor="text1"/>
        </w:rPr>
        <w:t xml:space="preserve">Baron RM, Kenny DA. The </w:t>
      </w:r>
      <w:r w:rsidR="0074533B" w:rsidRPr="00745CAE">
        <w:rPr>
          <w:color w:val="000000" w:themeColor="text1"/>
        </w:rPr>
        <w:t>moderator–mediator variable distinction in social psychological research: conceptual, strategic, and statistical considerations</w:t>
      </w:r>
      <w:r w:rsidRPr="00745CAE">
        <w:rPr>
          <w:color w:val="000000" w:themeColor="text1"/>
        </w:rPr>
        <w:t xml:space="preserve">. </w:t>
      </w:r>
      <w:r w:rsidRPr="00745CAE">
        <w:rPr>
          <w:i/>
          <w:color w:val="000000" w:themeColor="text1"/>
        </w:rPr>
        <w:t>Journal of Personality and Social Psychology</w:t>
      </w:r>
      <w:r w:rsidRPr="00745CAE">
        <w:rPr>
          <w:color w:val="000000" w:themeColor="text1"/>
        </w:rPr>
        <w:t xml:space="preserve">. 1986; 51: 1173–1182. doi: </w:t>
      </w:r>
      <w:hyperlink r:id="rId22" w:tgtFrame="_blank" w:history="1">
        <w:r w:rsidRPr="00745CAE">
          <w:rPr>
            <w:rStyle w:val="Hyperlink"/>
            <w:color w:val="000000" w:themeColor="text1"/>
            <w:u w:val="none"/>
          </w:rPr>
          <w:t>10.1037/0022-3514.51.6.1173</w:t>
        </w:r>
      </w:hyperlink>
    </w:p>
    <w:p w14:paraId="6139E791" w14:textId="2B1580C1" w:rsidR="00324CED" w:rsidRPr="00745CAE" w:rsidRDefault="00324CED" w:rsidP="00324CED">
      <w:pPr>
        <w:pStyle w:val="ListParagraph"/>
        <w:numPr>
          <w:ilvl w:val="0"/>
          <w:numId w:val="11"/>
        </w:numPr>
        <w:spacing w:line="480" w:lineRule="auto"/>
        <w:rPr>
          <w:color w:val="000000" w:themeColor="text1"/>
        </w:rPr>
      </w:pPr>
      <w:r w:rsidRPr="00745CAE">
        <w:rPr>
          <w:color w:val="000000" w:themeColor="text1"/>
        </w:rPr>
        <w:t xml:space="preserve">Rucker DD, Preacher KJ, </w:t>
      </w:r>
      <w:proofErr w:type="spellStart"/>
      <w:r w:rsidRPr="00745CAE">
        <w:rPr>
          <w:color w:val="000000" w:themeColor="text1"/>
        </w:rPr>
        <w:t>Tormala</w:t>
      </w:r>
      <w:proofErr w:type="spellEnd"/>
      <w:r w:rsidRPr="00745CAE">
        <w:rPr>
          <w:color w:val="000000" w:themeColor="text1"/>
        </w:rPr>
        <w:t xml:space="preserve">, ZL, Petty RE. Mediation </w:t>
      </w:r>
      <w:r w:rsidR="0074533B" w:rsidRPr="00745CAE">
        <w:rPr>
          <w:color w:val="000000" w:themeColor="text1"/>
        </w:rPr>
        <w:t>analysis in social psychology: current practices and new recommendations</w:t>
      </w:r>
      <w:r w:rsidRPr="00745CAE">
        <w:rPr>
          <w:color w:val="000000" w:themeColor="text1"/>
        </w:rPr>
        <w:t xml:space="preserve">. </w:t>
      </w:r>
      <w:r w:rsidRPr="00745CAE">
        <w:rPr>
          <w:i/>
          <w:color w:val="000000" w:themeColor="text1"/>
        </w:rPr>
        <w:t>Social and Personality Psychology Compass</w:t>
      </w:r>
      <w:r w:rsidRPr="00745CAE">
        <w:rPr>
          <w:color w:val="000000" w:themeColor="text1"/>
        </w:rPr>
        <w:t xml:space="preserve">. 2011; 5: 359–371. doi: </w:t>
      </w:r>
      <w:hyperlink r:id="rId23" w:tgtFrame="_blank" w:history="1">
        <w:r w:rsidRPr="00745CAE">
          <w:rPr>
            <w:color w:val="000000" w:themeColor="text1"/>
          </w:rPr>
          <w:t>10.1111/j.1751-9004.</w:t>
        </w:r>
        <w:proofErr w:type="gramStart"/>
        <w:r w:rsidRPr="00745CAE">
          <w:rPr>
            <w:color w:val="000000" w:themeColor="text1"/>
          </w:rPr>
          <w:t>2011.00355.x</w:t>
        </w:r>
        <w:proofErr w:type="gramEnd"/>
      </w:hyperlink>
    </w:p>
    <w:p w14:paraId="1F52969C" w14:textId="2D4BDEE5" w:rsidR="00324CED" w:rsidRPr="00745CAE" w:rsidRDefault="00324CED" w:rsidP="00324CED">
      <w:pPr>
        <w:pStyle w:val="ListParagraph"/>
        <w:numPr>
          <w:ilvl w:val="0"/>
          <w:numId w:val="11"/>
        </w:numPr>
        <w:spacing w:line="480" w:lineRule="auto"/>
        <w:rPr>
          <w:color w:val="000000" w:themeColor="text1"/>
        </w:rPr>
      </w:pPr>
      <w:r w:rsidRPr="00745CAE">
        <w:rPr>
          <w:color w:val="000000" w:themeColor="text1"/>
          <w:shd w:val="clear" w:color="auto" w:fill="FFFFFF"/>
        </w:rPr>
        <w:t xml:space="preserve">Murray A, Hall AM, Williams GC, et al. Effect of a </w:t>
      </w:r>
      <w:r w:rsidR="0074533B" w:rsidRPr="00745CAE">
        <w:rPr>
          <w:color w:val="000000" w:themeColor="text1"/>
          <w:shd w:val="clear" w:color="auto" w:fill="FFFFFF"/>
        </w:rPr>
        <w:t>self-determination theory-based communication skills training program on physiotherapists' psychological support for their patients with chronic low back pain: a randomized controlled trial</w:t>
      </w:r>
      <w:r w:rsidRPr="00745CAE">
        <w:rPr>
          <w:color w:val="000000" w:themeColor="text1"/>
          <w:shd w:val="clear" w:color="auto" w:fill="FFFFFF"/>
        </w:rPr>
        <w:t>.</w:t>
      </w:r>
      <w:r w:rsidRPr="00745CAE">
        <w:rPr>
          <w:rStyle w:val="apple-converted-space"/>
          <w:color w:val="000000" w:themeColor="text1"/>
          <w:shd w:val="clear" w:color="auto" w:fill="FFFFFF"/>
        </w:rPr>
        <w:t> </w:t>
      </w:r>
      <w:r w:rsidRPr="00745CAE">
        <w:rPr>
          <w:i/>
          <w:iCs/>
          <w:color w:val="000000" w:themeColor="text1"/>
        </w:rPr>
        <w:t xml:space="preserve">Archives of </w:t>
      </w:r>
      <w:r w:rsidRPr="00745CAE">
        <w:rPr>
          <w:i/>
          <w:iCs/>
          <w:color w:val="000000" w:themeColor="text1"/>
        </w:rPr>
        <w:lastRenderedPageBreak/>
        <w:t>Physical Medicine and Rehabilitation</w:t>
      </w:r>
      <w:r w:rsidRPr="00745CAE">
        <w:rPr>
          <w:color w:val="000000" w:themeColor="text1"/>
          <w:shd w:val="clear" w:color="auto" w:fill="FFFFFF"/>
        </w:rPr>
        <w:t>. 2015; 96(5): 809-816.</w:t>
      </w:r>
      <w:r w:rsidRPr="00745CAE">
        <w:rPr>
          <w:rStyle w:val="apple-converted-space"/>
          <w:color w:val="000000" w:themeColor="text1"/>
          <w:shd w:val="clear" w:color="auto" w:fill="FFFFFF"/>
        </w:rPr>
        <w:t> </w:t>
      </w:r>
      <w:proofErr w:type="gramStart"/>
      <w:r w:rsidRPr="00745CAE">
        <w:rPr>
          <w:color w:val="000000" w:themeColor="text1"/>
          <w:shd w:val="clear" w:color="auto" w:fill="FFFFFF"/>
        </w:rPr>
        <w:t>doi:10.1016/j.apmr</w:t>
      </w:r>
      <w:proofErr w:type="gramEnd"/>
      <w:r w:rsidRPr="00745CAE">
        <w:rPr>
          <w:color w:val="000000" w:themeColor="text1"/>
          <w:shd w:val="clear" w:color="auto" w:fill="FFFFFF"/>
        </w:rPr>
        <w:t xml:space="preserve">.2014.11.007 </w:t>
      </w:r>
    </w:p>
    <w:p w14:paraId="31CB69FD" w14:textId="240E8B4E" w:rsidR="00324CED" w:rsidRPr="00745CAE" w:rsidRDefault="00324CED" w:rsidP="00324CED">
      <w:pPr>
        <w:pStyle w:val="ListParagraph"/>
        <w:numPr>
          <w:ilvl w:val="0"/>
          <w:numId w:val="11"/>
        </w:numPr>
        <w:spacing w:line="480" w:lineRule="auto"/>
        <w:rPr>
          <w:color w:val="000000" w:themeColor="text1"/>
        </w:rPr>
      </w:pPr>
      <w:r w:rsidRPr="00745CAE">
        <w:rPr>
          <w:color w:val="000000" w:themeColor="text1"/>
          <w:shd w:val="clear" w:color="auto" w:fill="FFFFFF"/>
        </w:rPr>
        <w:t xml:space="preserve">Truong LK, </w:t>
      </w:r>
      <w:proofErr w:type="spellStart"/>
      <w:r w:rsidRPr="00745CAE">
        <w:rPr>
          <w:color w:val="000000" w:themeColor="text1"/>
          <w:shd w:val="clear" w:color="auto" w:fill="FFFFFF"/>
        </w:rPr>
        <w:t>Mosewich</w:t>
      </w:r>
      <w:proofErr w:type="spellEnd"/>
      <w:r w:rsidRPr="00745CAE">
        <w:rPr>
          <w:color w:val="000000" w:themeColor="text1"/>
          <w:shd w:val="clear" w:color="auto" w:fill="FFFFFF"/>
        </w:rPr>
        <w:t xml:space="preserve"> AD, Holt CJ, Le CY, </w:t>
      </w:r>
      <w:proofErr w:type="spellStart"/>
      <w:r w:rsidRPr="00745CAE">
        <w:rPr>
          <w:color w:val="000000" w:themeColor="text1"/>
          <w:shd w:val="clear" w:color="auto" w:fill="FFFFFF"/>
        </w:rPr>
        <w:t>Miciak</w:t>
      </w:r>
      <w:proofErr w:type="spellEnd"/>
      <w:r w:rsidRPr="00745CAE">
        <w:rPr>
          <w:color w:val="000000" w:themeColor="text1"/>
          <w:shd w:val="clear" w:color="auto" w:fill="FFFFFF"/>
        </w:rPr>
        <w:t xml:space="preserve"> M, Whittaker JL. Psychological, </w:t>
      </w:r>
      <w:r w:rsidR="0074533B" w:rsidRPr="00745CAE">
        <w:rPr>
          <w:color w:val="000000" w:themeColor="text1"/>
          <w:shd w:val="clear" w:color="auto" w:fill="FFFFFF"/>
        </w:rPr>
        <w:t>social and contextual factors across recovery stages following a sport-related knee injury: a scoping review</w:t>
      </w:r>
      <w:r w:rsidRPr="00745CAE">
        <w:rPr>
          <w:color w:val="000000" w:themeColor="text1"/>
          <w:shd w:val="clear" w:color="auto" w:fill="FFFFFF"/>
        </w:rPr>
        <w:t>.</w:t>
      </w:r>
      <w:r w:rsidRPr="00745CAE">
        <w:rPr>
          <w:rStyle w:val="apple-converted-space"/>
          <w:color w:val="000000" w:themeColor="text1"/>
          <w:shd w:val="clear" w:color="auto" w:fill="FFFFFF"/>
        </w:rPr>
        <w:t> </w:t>
      </w:r>
      <w:r w:rsidRPr="00745CAE">
        <w:rPr>
          <w:i/>
          <w:iCs/>
          <w:color w:val="000000" w:themeColor="text1"/>
        </w:rPr>
        <w:t>British Journal of Sports Medicine</w:t>
      </w:r>
      <w:r w:rsidRPr="00745CAE">
        <w:rPr>
          <w:color w:val="000000" w:themeColor="text1"/>
          <w:shd w:val="clear" w:color="auto" w:fill="FFFFFF"/>
        </w:rPr>
        <w:t>. 2020;</w:t>
      </w:r>
      <w:r w:rsidR="008D1EA6" w:rsidRPr="00745CAE">
        <w:rPr>
          <w:color w:val="000000" w:themeColor="text1"/>
          <w:shd w:val="clear" w:color="auto" w:fill="FFFFFF"/>
        </w:rPr>
        <w:t xml:space="preserve"> </w:t>
      </w:r>
      <w:r w:rsidRPr="00745CAE">
        <w:rPr>
          <w:color w:val="000000" w:themeColor="text1"/>
          <w:shd w:val="clear" w:color="auto" w:fill="FFFFFF"/>
        </w:rPr>
        <w:t>54(19):</w:t>
      </w:r>
      <w:r w:rsidR="008D1EA6" w:rsidRPr="00745CAE">
        <w:rPr>
          <w:color w:val="000000" w:themeColor="text1"/>
          <w:shd w:val="clear" w:color="auto" w:fill="FFFFFF"/>
        </w:rPr>
        <w:t xml:space="preserve"> </w:t>
      </w:r>
      <w:r w:rsidRPr="00745CAE">
        <w:rPr>
          <w:color w:val="000000" w:themeColor="text1"/>
          <w:shd w:val="clear" w:color="auto" w:fill="FFFFFF"/>
        </w:rPr>
        <w:t>1149-1156. doi:10.1136/bjsports-2019-101206</w:t>
      </w:r>
    </w:p>
    <w:p w14:paraId="0C6F0C95" w14:textId="24EA193E" w:rsidR="000D2399" w:rsidRPr="00745CAE" w:rsidRDefault="000D2399" w:rsidP="00324CED">
      <w:pPr>
        <w:pStyle w:val="ListParagraph"/>
        <w:spacing w:line="480" w:lineRule="auto"/>
        <w:rPr>
          <w:color w:val="000000" w:themeColor="text1"/>
        </w:rPr>
      </w:pPr>
    </w:p>
    <w:p w14:paraId="5B96C0E9" w14:textId="1B42687A" w:rsidR="000D2399" w:rsidRPr="00745CAE" w:rsidRDefault="000D2399" w:rsidP="000D2399">
      <w:pPr>
        <w:rPr>
          <w:color w:val="000000" w:themeColor="text1"/>
        </w:rPr>
      </w:pPr>
    </w:p>
    <w:p w14:paraId="7982DEF7" w14:textId="4173926C" w:rsidR="000D2399" w:rsidRPr="00745CAE" w:rsidRDefault="000D2399" w:rsidP="000D2399">
      <w:pPr>
        <w:spacing w:line="480" w:lineRule="auto"/>
        <w:rPr>
          <w:color w:val="000000" w:themeColor="text1"/>
        </w:rPr>
      </w:pPr>
    </w:p>
    <w:p w14:paraId="618EE011" w14:textId="416A5192" w:rsidR="00F868B1" w:rsidRPr="00745CAE" w:rsidRDefault="00F868B1" w:rsidP="000D2399">
      <w:pPr>
        <w:pStyle w:val="ListParagraph"/>
        <w:spacing w:line="480" w:lineRule="auto"/>
        <w:rPr>
          <w:color w:val="000000" w:themeColor="text1"/>
        </w:rPr>
      </w:pPr>
    </w:p>
    <w:p w14:paraId="67607C7E" w14:textId="08E9E134" w:rsidR="00F868B1" w:rsidRPr="00745CAE" w:rsidRDefault="00F868B1" w:rsidP="00F868B1">
      <w:pPr>
        <w:pStyle w:val="ListParagraph"/>
        <w:rPr>
          <w:rFonts w:ascii="HelveticaNeue" w:hAnsi="HelveticaNeue"/>
          <w:color w:val="000000" w:themeColor="text1"/>
        </w:rPr>
      </w:pPr>
    </w:p>
    <w:p w14:paraId="4FCECAB8" w14:textId="77777777" w:rsidR="00F868B1" w:rsidRPr="00745CAE" w:rsidRDefault="00F868B1" w:rsidP="00F868B1">
      <w:pPr>
        <w:pStyle w:val="ListParagraph"/>
        <w:spacing w:line="480" w:lineRule="auto"/>
        <w:rPr>
          <w:color w:val="000000" w:themeColor="text1"/>
        </w:rPr>
      </w:pPr>
    </w:p>
    <w:p w14:paraId="16376857" w14:textId="1676617A" w:rsidR="00E12496" w:rsidRPr="00745CAE" w:rsidRDefault="00E12496" w:rsidP="00E12496">
      <w:pPr>
        <w:rPr>
          <w:color w:val="000000" w:themeColor="text1"/>
        </w:rPr>
      </w:pPr>
    </w:p>
    <w:p w14:paraId="614871DA" w14:textId="77777777" w:rsidR="00E12496" w:rsidRPr="00745CAE" w:rsidRDefault="00E12496" w:rsidP="00E12496">
      <w:pPr>
        <w:pStyle w:val="ListParagraph"/>
        <w:spacing w:line="480" w:lineRule="auto"/>
        <w:rPr>
          <w:color w:val="000000" w:themeColor="text1"/>
        </w:rPr>
      </w:pPr>
    </w:p>
    <w:p w14:paraId="7E8ADC6D" w14:textId="5446F5AC" w:rsidR="00E12496" w:rsidRPr="00745CAE" w:rsidRDefault="00E12496" w:rsidP="00E12496">
      <w:pPr>
        <w:spacing w:line="480" w:lineRule="auto"/>
        <w:ind w:left="567" w:hanging="567"/>
        <w:rPr>
          <w:color w:val="000000" w:themeColor="text1"/>
        </w:rPr>
      </w:pPr>
    </w:p>
    <w:p w14:paraId="0C68A5B2" w14:textId="77777777" w:rsidR="00E12496" w:rsidRPr="00745CAE" w:rsidRDefault="00E12496" w:rsidP="00E12496">
      <w:pPr>
        <w:spacing w:line="480" w:lineRule="auto"/>
        <w:ind w:left="567" w:hanging="567"/>
        <w:rPr>
          <w:color w:val="000000" w:themeColor="text1"/>
        </w:rPr>
      </w:pPr>
    </w:p>
    <w:p w14:paraId="5C959096" w14:textId="77777777" w:rsidR="006D01B3" w:rsidRPr="00745CAE" w:rsidRDefault="006D01B3" w:rsidP="005922F8">
      <w:pPr>
        <w:spacing w:line="480" w:lineRule="auto"/>
        <w:jc w:val="center"/>
        <w:rPr>
          <w:b/>
          <w:color w:val="000000" w:themeColor="text1"/>
        </w:rPr>
      </w:pPr>
    </w:p>
    <w:p w14:paraId="0E13BC65" w14:textId="77777777" w:rsidR="005922F8" w:rsidRPr="00745CAE" w:rsidRDefault="005922F8" w:rsidP="002A2AE0">
      <w:pPr>
        <w:autoSpaceDE w:val="0"/>
        <w:autoSpaceDN w:val="0"/>
        <w:adjustRightInd w:val="0"/>
        <w:spacing w:line="480" w:lineRule="auto"/>
        <w:rPr>
          <w:color w:val="000000" w:themeColor="text1"/>
        </w:rPr>
        <w:sectPr w:rsidR="005922F8" w:rsidRPr="00745CAE" w:rsidSect="0035142E">
          <w:pgSz w:w="11906" w:h="16838"/>
          <w:pgMar w:top="1440" w:right="1440" w:bottom="1440" w:left="1440" w:header="708" w:footer="708" w:gutter="0"/>
          <w:lnNumType w:countBy="1" w:restart="continuous"/>
          <w:cols w:space="708"/>
          <w:docGrid w:linePitch="360"/>
        </w:sectPr>
      </w:pPr>
    </w:p>
    <w:p w14:paraId="1E31BC02" w14:textId="19AB0EDF" w:rsidR="00B91229" w:rsidRPr="00745CAE" w:rsidRDefault="00B91229" w:rsidP="00B91229">
      <w:pPr>
        <w:suppressLineNumbers/>
        <w:spacing w:line="480" w:lineRule="auto"/>
        <w:rPr>
          <w:i/>
          <w:iCs/>
          <w:color w:val="000000" w:themeColor="text1"/>
        </w:rPr>
      </w:pPr>
      <w:r w:rsidRPr="00745CAE">
        <w:rPr>
          <w:color w:val="000000" w:themeColor="text1"/>
        </w:rPr>
        <w:lastRenderedPageBreak/>
        <w:t xml:space="preserve">Table 1. </w:t>
      </w:r>
      <w:r w:rsidRPr="00745CAE">
        <w:rPr>
          <w:i/>
          <w:iCs/>
          <w:color w:val="000000" w:themeColor="text1"/>
        </w:rPr>
        <w:t xml:space="preserve">Sample demographics </w:t>
      </w:r>
      <w:r w:rsidR="00785754" w:rsidRPr="00745CAE">
        <w:rPr>
          <w:i/>
          <w:iCs/>
          <w:color w:val="000000" w:themeColor="text1"/>
        </w:rPr>
        <w:t>by sex</w:t>
      </w:r>
    </w:p>
    <w:tbl>
      <w:tblPr>
        <w:tblStyle w:val="TableGrid"/>
        <w:tblW w:w="0" w:type="auto"/>
        <w:tblLook w:val="04A0" w:firstRow="1" w:lastRow="0" w:firstColumn="1" w:lastColumn="0" w:noHBand="0" w:noVBand="1"/>
      </w:tblPr>
      <w:tblGrid>
        <w:gridCol w:w="2830"/>
        <w:gridCol w:w="993"/>
        <w:gridCol w:w="1594"/>
        <w:gridCol w:w="1788"/>
        <w:gridCol w:w="1805"/>
      </w:tblGrid>
      <w:tr w:rsidR="00745CAE" w:rsidRPr="00745CAE" w14:paraId="6A9EF5A7" w14:textId="77777777" w:rsidTr="002D69AA">
        <w:trPr>
          <w:trHeight w:val="562"/>
        </w:trPr>
        <w:tc>
          <w:tcPr>
            <w:tcW w:w="3823" w:type="dxa"/>
            <w:gridSpan w:val="2"/>
            <w:tcBorders>
              <w:top w:val="single" w:sz="4" w:space="0" w:color="auto"/>
              <w:left w:val="nil"/>
              <w:bottom w:val="single" w:sz="4" w:space="0" w:color="auto"/>
              <w:right w:val="nil"/>
            </w:tcBorders>
          </w:tcPr>
          <w:p w14:paraId="330536C2" w14:textId="77777777" w:rsidR="00B91229" w:rsidRPr="00745CAE" w:rsidRDefault="00B91229" w:rsidP="002D69AA">
            <w:pPr>
              <w:rPr>
                <w:color w:val="000000" w:themeColor="text1"/>
              </w:rPr>
            </w:pPr>
          </w:p>
          <w:p w14:paraId="6A126CA4" w14:textId="77777777" w:rsidR="00B91229" w:rsidRPr="00745CAE" w:rsidRDefault="00B91229" w:rsidP="002D69AA">
            <w:pPr>
              <w:rPr>
                <w:color w:val="000000" w:themeColor="text1"/>
              </w:rPr>
            </w:pPr>
            <w:r w:rsidRPr="00745CAE">
              <w:rPr>
                <w:color w:val="000000" w:themeColor="text1"/>
              </w:rPr>
              <w:t>Variable</w:t>
            </w:r>
          </w:p>
        </w:tc>
        <w:tc>
          <w:tcPr>
            <w:tcW w:w="1594" w:type="dxa"/>
            <w:tcBorders>
              <w:top w:val="single" w:sz="4" w:space="0" w:color="auto"/>
              <w:left w:val="nil"/>
              <w:bottom w:val="single" w:sz="4" w:space="0" w:color="auto"/>
              <w:right w:val="nil"/>
            </w:tcBorders>
          </w:tcPr>
          <w:p w14:paraId="5FDECA4F" w14:textId="77777777" w:rsidR="00B91229" w:rsidRPr="00745CAE" w:rsidRDefault="00B91229" w:rsidP="002D69AA">
            <w:pPr>
              <w:rPr>
                <w:color w:val="000000" w:themeColor="text1"/>
              </w:rPr>
            </w:pPr>
            <w:r w:rsidRPr="00745CAE">
              <w:rPr>
                <w:color w:val="000000" w:themeColor="text1"/>
              </w:rPr>
              <w:t>Overall</w:t>
            </w:r>
          </w:p>
          <w:p w14:paraId="010426C6" w14:textId="77777777" w:rsidR="00B91229" w:rsidRPr="00745CAE" w:rsidRDefault="00B91229" w:rsidP="002D69AA">
            <w:pPr>
              <w:rPr>
                <w:color w:val="000000" w:themeColor="text1"/>
              </w:rPr>
            </w:pPr>
            <w:r w:rsidRPr="00745CAE">
              <w:rPr>
                <w:color w:val="000000" w:themeColor="text1"/>
              </w:rPr>
              <w:t>(</w:t>
            </w:r>
            <w:r w:rsidRPr="00745CAE">
              <w:rPr>
                <w:i/>
                <w:iCs/>
                <w:color w:val="000000" w:themeColor="text1"/>
              </w:rPr>
              <w:t>n</w:t>
            </w:r>
            <w:r w:rsidRPr="00745CAE">
              <w:rPr>
                <w:color w:val="000000" w:themeColor="text1"/>
              </w:rPr>
              <w:t>=150)</w:t>
            </w:r>
          </w:p>
        </w:tc>
        <w:tc>
          <w:tcPr>
            <w:tcW w:w="1788" w:type="dxa"/>
            <w:tcBorders>
              <w:top w:val="single" w:sz="4" w:space="0" w:color="auto"/>
              <w:left w:val="nil"/>
              <w:bottom w:val="single" w:sz="4" w:space="0" w:color="auto"/>
              <w:right w:val="nil"/>
            </w:tcBorders>
          </w:tcPr>
          <w:p w14:paraId="175026E4" w14:textId="77777777" w:rsidR="00B91229" w:rsidRPr="00745CAE" w:rsidRDefault="00B91229" w:rsidP="002D69AA">
            <w:pPr>
              <w:ind w:left="150"/>
              <w:rPr>
                <w:color w:val="000000" w:themeColor="text1"/>
              </w:rPr>
            </w:pPr>
            <w:r w:rsidRPr="00745CAE">
              <w:rPr>
                <w:color w:val="000000" w:themeColor="text1"/>
              </w:rPr>
              <w:t>Male</w:t>
            </w:r>
          </w:p>
          <w:p w14:paraId="78F0ABB4" w14:textId="77777777" w:rsidR="00B91229" w:rsidRPr="00745CAE" w:rsidRDefault="00B91229" w:rsidP="002D69AA">
            <w:pPr>
              <w:ind w:left="150"/>
              <w:rPr>
                <w:color w:val="000000" w:themeColor="text1"/>
              </w:rPr>
            </w:pPr>
            <w:r w:rsidRPr="00745CAE">
              <w:rPr>
                <w:color w:val="000000" w:themeColor="text1"/>
              </w:rPr>
              <w:t>(</w:t>
            </w:r>
            <w:r w:rsidRPr="00745CAE">
              <w:rPr>
                <w:i/>
                <w:iCs/>
                <w:color w:val="000000" w:themeColor="text1"/>
              </w:rPr>
              <w:t>n</w:t>
            </w:r>
            <w:r w:rsidRPr="00745CAE">
              <w:rPr>
                <w:color w:val="000000" w:themeColor="text1"/>
              </w:rPr>
              <w:t>=83)</w:t>
            </w:r>
          </w:p>
        </w:tc>
        <w:tc>
          <w:tcPr>
            <w:tcW w:w="1805" w:type="dxa"/>
            <w:tcBorders>
              <w:top w:val="single" w:sz="4" w:space="0" w:color="auto"/>
              <w:left w:val="nil"/>
              <w:bottom w:val="single" w:sz="4" w:space="0" w:color="auto"/>
              <w:right w:val="nil"/>
            </w:tcBorders>
          </w:tcPr>
          <w:p w14:paraId="43F80A8B" w14:textId="77777777" w:rsidR="00B91229" w:rsidRPr="00745CAE" w:rsidRDefault="00B91229" w:rsidP="002D69AA">
            <w:pPr>
              <w:rPr>
                <w:color w:val="000000" w:themeColor="text1"/>
              </w:rPr>
            </w:pPr>
            <w:r w:rsidRPr="00745CAE">
              <w:rPr>
                <w:color w:val="000000" w:themeColor="text1"/>
              </w:rPr>
              <w:t>Female</w:t>
            </w:r>
          </w:p>
          <w:p w14:paraId="1DB9592E" w14:textId="77777777" w:rsidR="00B91229" w:rsidRPr="00745CAE" w:rsidRDefault="00B91229" w:rsidP="002D69AA">
            <w:pPr>
              <w:rPr>
                <w:color w:val="000000" w:themeColor="text1"/>
              </w:rPr>
            </w:pPr>
            <w:r w:rsidRPr="00745CAE">
              <w:rPr>
                <w:color w:val="000000" w:themeColor="text1"/>
              </w:rPr>
              <w:t>(</w:t>
            </w:r>
            <w:r w:rsidRPr="00745CAE">
              <w:rPr>
                <w:i/>
                <w:iCs/>
                <w:color w:val="000000" w:themeColor="text1"/>
              </w:rPr>
              <w:t>n</w:t>
            </w:r>
            <w:r w:rsidRPr="00745CAE">
              <w:rPr>
                <w:color w:val="000000" w:themeColor="text1"/>
              </w:rPr>
              <w:t>=67)</w:t>
            </w:r>
          </w:p>
        </w:tc>
      </w:tr>
      <w:tr w:rsidR="00745CAE" w:rsidRPr="00745CAE" w14:paraId="1EA4C599" w14:textId="77777777" w:rsidTr="002D69AA">
        <w:tc>
          <w:tcPr>
            <w:tcW w:w="2830" w:type="dxa"/>
            <w:tcBorders>
              <w:top w:val="single" w:sz="4" w:space="0" w:color="auto"/>
              <w:left w:val="nil"/>
              <w:bottom w:val="nil"/>
              <w:right w:val="nil"/>
            </w:tcBorders>
          </w:tcPr>
          <w:p w14:paraId="6F42ED7E" w14:textId="77777777" w:rsidR="00B91229" w:rsidRPr="00745CAE" w:rsidRDefault="00B91229" w:rsidP="002D69AA">
            <w:pPr>
              <w:spacing w:line="360" w:lineRule="auto"/>
              <w:rPr>
                <w:color w:val="000000" w:themeColor="text1"/>
              </w:rPr>
            </w:pPr>
            <w:r w:rsidRPr="00745CAE">
              <w:rPr>
                <w:color w:val="000000" w:themeColor="text1"/>
              </w:rPr>
              <w:t>Age</w:t>
            </w:r>
          </w:p>
          <w:p w14:paraId="759DF534" w14:textId="77777777" w:rsidR="00B91229" w:rsidRPr="00745CAE" w:rsidRDefault="00B91229" w:rsidP="002D69AA">
            <w:pPr>
              <w:spacing w:line="360" w:lineRule="auto"/>
              <w:rPr>
                <w:color w:val="000000" w:themeColor="text1"/>
              </w:rPr>
            </w:pPr>
          </w:p>
        </w:tc>
        <w:tc>
          <w:tcPr>
            <w:tcW w:w="993" w:type="dxa"/>
            <w:tcBorders>
              <w:top w:val="single" w:sz="4" w:space="0" w:color="auto"/>
              <w:left w:val="nil"/>
              <w:bottom w:val="nil"/>
              <w:right w:val="nil"/>
            </w:tcBorders>
          </w:tcPr>
          <w:p w14:paraId="47D4C49A" w14:textId="77777777" w:rsidR="00B91229" w:rsidRPr="00745CAE" w:rsidRDefault="00B91229" w:rsidP="002D69AA">
            <w:pPr>
              <w:spacing w:line="360" w:lineRule="auto"/>
              <w:jc w:val="both"/>
              <w:rPr>
                <w:color w:val="000000" w:themeColor="text1"/>
              </w:rPr>
            </w:pPr>
            <w:r w:rsidRPr="00745CAE">
              <w:rPr>
                <w:i/>
                <w:iCs/>
                <w:color w:val="000000" w:themeColor="text1"/>
              </w:rPr>
              <w:t>M</w:t>
            </w:r>
            <w:r w:rsidRPr="00745CAE">
              <w:rPr>
                <w:color w:val="000000" w:themeColor="text1"/>
              </w:rPr>
              <w:t xml:space="preserve"> (SD)</w:t>
            </w:r>
          </w:p>
        </w:tc>
        <w:tc>
          <w:tcPr>
            <w:tcW w:w="1594" w:type="dxa"/>
            <w:tcBorders>
              <w:top w:val="single" w:sz="4" w:space="0" w:color="auto"/>
              <w:left w:val="nil"/>
              <w:bottom w:val="nil"/>
              <w:right w:val="nil"/>
            </w:tcBorders>
          </w:tcPr>
          <w:p w14:paraId="48871366" w14:textId="77777777" w:rsidR="00B91229" w:rsidRPr="00745CAE" w:rsidRDefault="00B91229" w:rsidP="002D69AA">
            <w:pPr>
              <w:tabs>
                <w:tab w:val="decimal" w:pos="316"/>
              </w:tabs>
              <w:spacing w:line="360" w:lineRule="auto"/>
              <w:rPr>
                <w:color w:val="000000" w:themeColor="text1"/>
              </w:rPr>
            </w:pPr>
            <w:r w:rsidRPr="00745CAE">
              <w:rPr>
                <w:color w:val="000000" w:themeColor="text1"/>
              </w:rPr>
              <w:t>25.32 (4.28)</w:t>
            </w:r>
          </w:p>
        </w:tc>
        <w:tc>
          <w:tcPr>
            <w:tcW w:w="1788" w:type="dxa"/>
            <w:tcBorders>
              <w:top w:val="single" w:sz="4" w:space="0" w:color="auto"/>
              <w:left w:val="nil"/>
              <w:bottom w:val="nil"/>
              <w:right w:val="nil"/>
            </w:tcBorders>
          </w:tcPr>
          <w:p w14:paraId="01000687" w14:textId="77777777" w:rsidR="00B91229" w:rsidRPr="00745CAE" w:rsidRDefault="00B91229" w:rsidP="002D69AA">
            <w:pPr>
              <w:tabs>
                <w:tab w:val="decimal" w:pos="431"/>
              </w:tabs>
              <w:spacing w:line="360" w:lineRule="auto"/>
              <w:rPr>
                <w:color w:val="000000" w:themeColor="text1"/>
              </w:rPr>
            </w:pPr>
            <w:r w:rsidRPr="00745CAE">
              <w:rPr>
                <w:color w:val="000000" w:themeColor="text1"/>
              </w:rPr>
              <w:t>24.53 (4.94)</w:t>
            </w:r>
          </w:p>
        </w:tc>
        <w:tc>
          <w:tcPr>
            <w:tcW w:w="1805" w:type="dxa"/>
            <w:tcBorders>
              <w:top w:val="single" w:sz="4" w:space="0" w:color="auto"/>
              <w:left w:val="nil"/>
              <w:bottom w:val="nil"/>
              <w:right w:val="nil"/>
            </w:tcBorders>
          </w:tcPr>
          <w:p w14:paraId="79070DAE" w14:textId="77777777" w:rsidR="00B91229" w:rsidRPr="00745CAE" w:rsidRDefault="00B91229" w:rsidP="002D69AA">
            <w:pPr>
              <w:tabs>
                <w:tab w:val="decimal" w:pos="346"/>
              </w:tabs>
              <w:spacing w:line="360" w:lineRule="auto"/>
              <w:rPr>
                <w:color w:val="000000" w:themeColor="text1"/>
              </w:rPr>
            </w:pPr>
            <w:r w:rsidRPr="00745CAE">
              <w:rPr>
                <w:color w:val="000000" w:themeColor="text1"/>
              </w:rPr>
              <w:t>26.12 (3.22)</w:t>
            </w:r>
          </w:p>
        </w:tc>
      </w:tr>
      <w:tr w:rsidR="00745CAE" w:rsidRPr="00745CAE" w14:paraId="46BF1816" w14:textId="77777777" w:rsidTr="002D69AA">
        <w:tc>
          <w:tcPr>
            <w:tcW w:w="2830" w:type="dxa"/>
            <w:tcBorders>
              <w:top w:val="nil"/>
              <w:left w:val="nil"/>
              <w:bottom w:val="nil"/>
              <w:right w:val="nil"/>
            </w:tcBorders>
          </w:tcPr>
          <w:p w14:paraId="323D477D" w14:textId="6FEF8F54" w:rsidR="00B91229" w:rsidRPr="00745CAE" w:rsidRDefault="004D07BD" w:rsidP="002D69AA">
            <w:pPr>
              <w:spacing w:line="360" w:lineRule="auto"/>
              <w:rPr>
                <w:color w:val="000000" w:themeColor="text1"/>
              </w:rPr>
            </w:pPr>
            <w:r w:rsidRPr="00745CAE">
              <w:rPr>
                <w:color w:val="000000" w:themeColor="text1"/>
              </w:rPr>
              <w:t>Injury t</w:t>
            </w:r>
            <w:r w:rsidR="00B91229" w:rsidRPr="00745CAE">
              <w:rPr>
                <w:color w:val="000000" w:themeColor="text1"/>
              </w:rPr>
              <w:t>ime</w:t>
            </w:r>
            <w:r w:rsidRPr="00745CAE">
              <w:rPr>
                <w:color w:val="000000" w:themeColor="text1"/>
              </w:rPr>
              <w:t>-</w:t>
            </w:r>
            <w:r w:rsidR="00B91229" w:rsidRPr="00745CAE">
              <w:rPr>
                <w:color w:val="000000" w:themeColor="text1"/>
              </w:rPr>
              <w:t>loss (weeks)</w:t>
            </w:r>
          </w:p>
          <w:p w14:paraId="73EC5622" w14:textId="77777777" w:rsidR="00B91229" w:rsidRPr="00745CAE" w:rsidRDefault="00B91229" w:rsidP="002D69AA">
            <w:pPr>
              <w:spacing w:line="360" w:lineRule="auto"/>
              <w:rPr>
                <w:color w:val="000000" w:themeColor="text1"/>
              </w:rPr>
            </w:pPr>
          </w:p>
        </w:tc>
        <w:tc>
          <w:tcPr>
            <w:tcW w:w="993" w:type="dxa"/>
            <w:tcBorders>
              <w:top w:val="nil"/>
              <w:left w:val="nil"/>
              <w:bottom w:val="nil"/>
              <w:right w:val="nil"/>
            </w:tcBorders>
          </w:tcPr>
          <w:p w14:paraId="4CB13A61" w14:textId="77777777" w:rsidR="00B91229" w:rsidRPr="00745CAE" w:rsidRDefault="00B91229" w:rsidP="002D69AA">
            <w:pPr>
              <w:spacing w:line="360" w:lineRule="auto"/>
              <w:jc w:val="both"/>
              <w:rPr>
                <w:color w:val="000000" w:themeColor="text1"/>
              </w:rPr>
            </w:pPr>
            <w:r w:rsidRPr="00745CAE">
              <w:rPr>
                <w:i/>
                <w:iCs/>
                <w:color w:val="000000" w:themeColor="text1"/>
              </w:rPr>
              <w:t>M</w:t>
            </w:r>
            <w:r w:rsidRPr="00745CAE">
              <w:rPr>
                <w:color w:val="000000" w:themeColor="text1"/>
              </w:rPr>
              <w:t xml:space="preserve"> (SD)</w:t>
            </w:r>
          </w:p>
        </w:tc>
        <w:tc>
          <w:tcPr>
            <w:tcW w:w="1594" w:type="dxa"/>
            <w:tcBorders>
              <w:top w:val="nil"/>
              <w:left w:val="nil"/>
              <w:bottom w:val="nil"/>
              <w:right w:val="nil"/>
            </w:tcBorders>
          </w:tcPr>
          <w:p w14:paraId="461987F6" w14:textId="77777777" w:rsidR="00B91229" w:rsidRPr="00745CAE" w:rsidRDefault="00B91229" w:rsidP="002D69AA">
            <w:pPr>
              <w:tabs>
                <w:tab w:val="decimal" w:pos="316"/>
              </w:tabs>
              <w:spacing w:line="360" w:lineRule="auto"/>
              <w:rPr>
                <w:color w:val="000000" w:themeColor="text1"/>
              </w:rPr>
            </w:pPr>
            <w:r w:rsidRPr="00745CAE">
              <w:rPr>
                <w:color w:val="000000" w:themeColor="text1"/>
              </w:rPr>
              <w:t>17.17 (12.22)</w:t>
            </w:r>
          </w:p>
        </w:tc>
        <w:tc>
          <w:tcPr>
            <w:tcW w:w="1788" w:type="dxa"/>
            <w:tcBorders>
              <w:top w:val="nil"/>
              <w:left w:val="nil"/>
              <w:bottom w:val="nil"/>
              <w:right w:val="nil"/>
            </w:tcBorders>
          </w:tcPr>
          <w:p w14:paraId="5C81B159" w14:textId="77777777" w:rsidR="00B91229" w:rsidRPr="00745CAE" w:rsidRDefault="00B91229" w:rsidP="002D69AA">
            <w:pPr>
              <w:tabs>
                <w:tab w:val="decimal" w:pos="431"/>
              </w:tabs>
              <w:spacing w:line="360" w:lineRule="auto"/>
              <w:jc w:val="both"/>
              <w:rPr>
                <w:color w:val="000000" w:themeColor="text1"/>
              </w:rPr>
            </w:pPr>
            <w:r w:rsidRPr="00745CAE">
              <w:rPr>
                <w:color w:val="000000" w:themeColor="text1"/>
              </w:rPr>
              <w:t>15.2 (11.18)</w:t>
            </w:r>
          </w:p>
        </w:tc>
        <w:tc>
          <w:tcPr>
            <w:tcW w:w="1805" w:type="dxa"/>
            <w:tcBorders>
              <w:top w:val="nil"/>
              <w:left w:val="nil"/>
              <w:bottom w:val="nil"/>
              <w:right w:val="nil"/>
            </w:tcBorders>
          </w:tcPr>
          <w:p w14:paraId="767D7A05" w14:textId="77777777" w:rsidR="00B91229" w:rsidRPr="00745CAE" w:rsidRDefault="00B91229" w:rsidP="002D69AA">
            <w:pPr>
              <w:tabs>
                <w:tab w:val="decimal" w:pos="346"/>
              </w:tabs>
              <w:spacing w:line="360" w:lineRule="auto"/>
              <w:rPr>
                <w:color w:val="000000" w:themeColor="text1"/>
              </w:rPr>
            </w:pPr>
            <w:r w:rsidRPr="00745CAE">
              <w:rPr>
                <w:color w:val="000000" w:themeColor="text1"/>
              </w:rPr>
              <w:t>19.14 (15.54)</w:t>
            </w:r>
          </w:p>
        </w:tc>
      </w:tr>
      <w:tr w:rsidR="00745CAE" w:rsidRPr="00745CAE" w14:paraId="13A93F17" w14:textId="77777777" w:rsidTr="00785754">
        <w:trPr>
          <w:trHeight w:val="1420"/>
        </w:trPr>
        <w:tc>
          <w:tcPr>
            <w:tcW w:w="2830" w:type="dxa"/>
            <w:tcBorders>
              <w:top w:val="nil"/>
              <w:left w:val="nil"/>
              <w:bottom w:val="nil"/>
              <w:right w:val="nil"/>
            </w:tcBorders>
          </w:tcPr>
          <w:p w14:paraId="2C0BF104" w14:textId="77777777" w:rsidR="00B91229" w:rsidRPr="00745CAE" w:rsidRDefault="00B91229" w:rsidP="002D69AA">
            <w:pPr>
              <w:spacing w:line="360" w:lineRule="auto"/>
              <w:rPr>
                <w:color w:val="000000" w:themeColor="text1"/>
              </w:rPr>
            </w:pPr>
            <w:r w:rsidRPr="00745CAE">
              <w:rPr>
                <w:color w:val="000000" w:themeColor="text1"/>
              </w:rPr>
              <w:t>Performance level</w:t>
            </w:r>
          </w:p>
          <w:p w14:paraId="6129E4F1" w14:textId="77777777" w:rsidR="00B91229" w:rsidRPr="00745CAE" w:rsidRDefault="00B91229" w:rsidP="002D69AA">
            <w:pPr>
              <w:spacing w:line="360" w:lineRule="auto"/>
              <w:ind w:left="589"/>
              <w:rPr>
                <w:color w:val="000000" w:themeColor="text1"/>
              </w:rPr>
            </w:pPr>
            <w:r w:rsidRPr="00745CAE">
              <w:rPr>
                <w:color w:val="000000" w:themeColor="text1"/>
              </w:rPr>
              <w:t>International</w:t>
            </w:r>
          </w:p>
          <w:p w14:paraId="1F40DE20" w14:textId="77777777" w:rsidR="00B91229" w:rsidRPr="00745CAE" w:rsidRDefault="00B91229" w:rsidP="002D69AA">
            <w:pPr>
              <w:spacing w:line="360" w:lineRule="auto"/>
              <w:ind w:left="589"/>
              <w:rPr>
                <w:color w:val="000000" w:themeColor="text1"/>
              </w:rPr>
            </w:pPr>
            <w:r w:rsidRPr="00745CAE">
              <w:rPr>
                <w:color w:val="000000" w:themeColor="text1"/>
              </w:rPr>
              <w:t>Professional</w:t>
            </w:r>
          </w:p>
          <w:p w14:paraId="16962CAC" w14:textId="77777777" w:rsidR="00B91229" w:rsidRPr="00745CAE" w:rsidRDefault="00B91229" w:rsidP="002D69AA">
            <w:pPr>
              <w:spacing w:line="360" w:lineRule="auto"/>
              <w:ind w:left="589"/>
              <w:rPr>
                <w:color w:val="000000" w:themeColor="text1"/>
              </w:rPr>
            </w:pPr>
            <w:r w:rsidRPr="00745CAE">
              <w:rPr>
                <w:color w:val="000000" w:themeColor="text1"/>
              </w:rPr>
              <w:t>Semi-professional</w:t>
            </w:r>
          </w:p>
          <w:p w14:paraId="1A3C7B0F" w14:textId="77777777" w:rsidR="00B91229" w:rsidRPr="00745CAE" w:rsidRDefault="00B91229" w:rsidP="002D69AA">
            <w:pPr>
              <w:spacing w:line="360" w:lineRule="auto"/>
              <w:ind w:left="589"/>
              <w:rPr>
                <w:color w:val="000000" w:themeColor="text1"/>
              </w:rPr>
            </w:pPr>
            <w:r w:rsidRPr="00745CAE">
              <w:rPr>
                <w:color w:val="000000" w:themeColor="text1"/>
              </w:rPr>
              <w:t>Recreational</w:t>
            </w:r>
          </w:p>
        </w:tc>
        <w:tc>
          <w:tcPr>
            <w:tcW w:w="993" w:type="dxa"/>
            <w:tcBorders>
              <w:top w:val="nil"/>
              <w:left w:val="nil"/>
              <w:bottom w:val="nil"/>
              <w:right w:val="nil"/>
            </w:tcBorders>
          </w:tcPr>
          <w:p w14:paraId="1D49A73F" w14:textId="77777777" w:rsidR="00B91229" w:rsidRPr="00745CAE" w:rsidRDefault="00B91229" w:rsidP="002D69AA">
            <w:pPr>
              <w:spacing w:line="360" w:lineRule="auto"/>
              <w:jc w:val="both"/>
              <w:rPr>
                <w:color w:val="000000" w:themeColor="text1"/>
              </w:rPr>
            </w:pPr>
            <w:r w:rsidRPr="00745CAE">
              <w:rPr>
                <w:i/>
                <w:iCs/>
                <w:color w:val="000000" w:themeColor="text1"/>
              </w:rPr>
              <w:t>n</w:t>
            </w:r>
            <w:r w:rsidRPr="00745CAE">
              <w:rPr>
                <w:color w:val="000000" w:themeColor="text1"/>
              </w:rPr>
              <w:t xml:space="preserve"> (%)</w:t>
            </w:r>
          </w:p>
          <w:p w14:paraId="2DA1E997" w14:textId="77777777" w:rsidR="00B91229" w:rsidRPr="00745CAE" w:rsidRDefault="00B91229" w:rsidP="002D69AA">
            <w:pPr>
              <w:spacing w:line="360" w:lineRule="auto"/>
              <w:jc w:val="both"/>
              <w:rPr>
                <w:color w:val="000000" w:themeColor="text1"/>
              </w:rPr>
            </w:pPr>
          </w:p>
        </w:tc>
        <w:tc>
          <w:tcPr>
            <w:tcW w:w="1594" w:type="dxa"/>
            <w:tcBorders>
              <w:top w:val="nil"/>
              <w:left w:val="nil"/>
              <w:bottom w:val="nil"/>
              <w:right w:val="nil"/>
            </w:tcBorders>
          </w:tcPr>
          <w:p w14:paraId="378B0732" w14:textId="77777777" w:rsidR="00B91229" w:rsidRPr="00745CAE" w:rsidRDefault="00B91229" w:rsidP="002D69AA">
            <w:pPr>
              <w:tabs>
                <w:tab w:val="decimal" w:pos="316"/>
              </w:tabs>
              <w:spacing w:line="360" w:lineRule="auto"/>
              <w:rPr>
                <w:color w:val="000000" w:themeColor="text1"/>
              </w:rPr>
            </w:pPr>
          </w:p>
          <w:p w14:paraId="6B9FCBA0" w14:textId="77777777" w:rsidR="00B91229" w:rsidRPr="00745CAE" w:rsidRDefault="00B91229" w:rsidP="002D69AA">
            <w:pPr>
              <w:tabs>
                <w:tab w:val="decimal" w:pos="316"/>
              </w:tabs>
              <w:spacing w:line="360" w:lineRule="auto"/>
              <w:rPr>
                <w:color w:val="000000" w:themeColor="text1"/>
              </w:rPr>
            </w:pPr>
            <w:r w:rsidRPr="00745CAE">
              <w:rPr>
                <w:color w:val="000000" w:themeColor="text1"/>
              </w:rPr>
              <w:t>11 (7.3)</w:t>
            </w:r>
          </w:p>
          <w:p w14:paraId="6C539762" w14:textId="77777777" w:rsidR="00B91229" w:rsidRPr="00745CAE" w:rsidRDefault="00B91229" w:rsidP="002D69AA">
            <w:pPr>
              <w:tabs>
                <w:tab w:val="decimal" w:pos="316"/>
              </w:tabs>
              <w:spacing w:line="360" w:lineRule="auto"/>
              <w:rPr>
                <w:color w:val="000000" w:themeColor="text1"/>
              </w:rPr>
            </w:pPr>
            <w:r w:rsidRPr="00745CAE">
              <w:rPr>
                <w:color w:val="000000" w:themeColor="text1"/>
              </w:rPr>
              <w:t>11 (7.3)</w:t>
            </w:r>
          </w:p>
          <w:p w14:paraId="5DE377EC" w14:textId="77777777" w:rsidR="00B91229" w:rsidRPr="00745CAE" w:rsidRDefault="00B91229" w:rsidP="002D69AA">
            <w:pPr>
              <w:tabs>
                <w:tab w:val="decimal" w:pos="316"/>
              </w:tabs>
              <w:spacing w:line="360" w:lineRule="auto"/>
              <w:rPr>
                <w:color w:val="000000" w:themeColor="text1"/>
              </w:rPr>
            </w:pPr>
            <w:r w:rsidRPr="00745CAE">
              <w:rPr>
                <w:color w:val="000000" w:themeColor="text1"/>
              </w:rPr>
              <w:t>30 (20)</w:t>
            </w:r>
          </w:p>
          <w:p w14:paraId="7A7C732B" w14:textId="77777777" w:rsidR="00B91229" w:rsidRPr="00745CAE" w:rsidRDefault="00B91229" w:rsidP="002D69AA">
            <w:pPr>
              <w:tabs>
                <w:tab w:val="decimal" w:pos="316"/>
              </w:tabs>
              <w:spacing w:line="360" w:lineRule="auto"/>
              <w:rPr>
                <w:color w:val="000000" w:themeColor="text1"/>
              </w:rPr>
            </w:pPr>
            <w:r w:rsidRPr="00745CAE">
              <w:rPr>
                <w:color w:val="000000" w:themeColor="text1"/>
              </w:rPr>
              <w:t>98 (65.3)</w:t>
            </w:r>
          </w:p>
        </w:tc>
        <w:tc>
          <w:tcPr>
            <w:tcW w:w="1788" w:type="dxa"/>
            <w:tcBorders>
              <w:top w:val="nil"/>
              <w:left w:val="nil"/>
              <w:bottom w:val="nil"/>
              <w:right w:val="nil"/>
            </w:tcBorders>
          </w:tcPr>
          <w:p w14:paraId="135B420B" w14:textId="77777777" w:rsidR="00B91229" w:rsidRPr="00745CAE" w:rsidRDefault="00B91229" w:rsidP="002D69AA">
            <w:pPr>
              <w:tabs>
                <w:tab w:val="decimal" w:pos="431"/>
              </w:tabs>
              <w:spacing w:line="360" w:lineRule="auto"/>
              <w:jc w:val="both"/>
              <w:rPr>
                <w:color w:val="000000" w:themeColor="text1"/>
              </w:rPr>
            </w:pPr>
          </w:p>
          <w:p w14:paraId="2F015891" w14:textId="77777777" w:rsidR="00B91229" w:rsidRPr="00745CAE" w:rsidRDefault="00B91229" w:rsidP="002D69AA">
            <w:pPr>
              <w:tabs>
                <w:tab w:val="decimal" w:pos="431"/>
              </w:tabs>
              <w:spacing w:line="360" w:lineRule="auto"/>
              <w:jc w:val="both"/>
              <w:rPr>
                <w:color w:val="000000" w:themeColor="text1"/>
              </w:rPr>
            </w:pPr>
            <w:r w:rsidRPr="00745CAE">
              <w:rPr>
                <w:color w:val="000000" w:themeColor="text1"/>
              </w:rPr>
              <w:t>2 (18.2)</w:t>
            </w:r>
          </w:p>
          <w:p w14:paraId="61AF91D5" w14:textId="77777777" w:rsidR="00B91229" w:rsidRPr="00745CAE" w:rsidRDefault="00B91229" w:rsidP="002D69AA">
            <w:pPr>
              <w:tabs>
                <w:tab w:val="decimal" w:pos="431"/>
              </w:tabs>
              <w:spacing w:line="360" w:lineRule="auto"/>
              <w:jc w:val="both"/>
              <w:rPr>
                <w:color w:val="000000" w:themeColor="text1"/>
              </w:rPr>
            </w:pPr>
            <w:r w:rsidRPr="00745CAE">
              <w:rPr>
                <w:color w:val="000000" w:themeColor="text1"/>
              </w:rPr>
              <w:t>6 (54.5)</w:t>
            </w:r>
          </w:p>
          <w:p w14:paraId="277A8C72" w14:textId="77777777" w:rsidR="00B91229" w:rsidRPr="00745CAE" w:rsidRDefault="00B91229" w:rsidP="002D69AA">
            <w:pPr>
              <w:tabs>
                <w:tab w:val="decimal" w:pos="431"/>
              </w:tabs>
              <w:spacing w:line="360" w:lineRule="auto"/>
              <w:jc w:val="both"/>
              <w:rPr>
                <w:color w:val="000000" w:themeColor="text1"/>
              </w:rPr>
            </w:pPr>
            <w:r w:rsidRPr="00745CAE">
              <w:rPr>
                <w:color w:val="000000" w:themeColor="text1"/>
              </w:rPr>
              <w:t>19 (63.3)</w:t>
            </w:r>
          </w:p>
          <w:p w14:paraId="236AB2C1" w14:textId="77777777" w:rsidR="00B91229" w:rsidRPr="00745CAE" w:rsidRDefault="00B91229" w:rsidP="002D69AA">
            <w:pPr>
              <w:tabs>
                <w:tab w:val="decimal" w:pos="431"/>
              </w:tabs>
              <w:spacing w:line="360" w:lineRule="auto"/>
              <w:jc w:val="both"/>
              <w:rPr>
                <w:color w:val="000000" w:themeColor="text1"/>
              </w:rPr>
            </w:pPr>
            <w:r w:rsidRPr="00745CAE">
              <w:rPr>
                <w:color w:val="000000" w:themeColor="text1"/>
              </w:rPr>
              <w:t>65 (66.3)</w:t>
            </w:r>
          </w:p>
        </w:tc>
        <w:tc>
          <w:tcPr>
            <w:tcW w:w="1805" w:type="dxa"/>
            <w:tcBorders>
              <w:top w:val="nil"/>
              <w:left w:val="nil"/>
              <w:bottom w:val="nil"/>
              <w:right w:val="nil"/>
            </w:tcBorders>
          </w:tcPr>
          <w:p w14:paraId="4F585893" w14:textId="77777777" w:rsidR="00B91229" w:rsidRPr="00745CAE" w:rsidRDefault="00B91229" w:rsidP="002D69AA">
            <w:pPr>
              <w:tabs>
                <w:tab w:val="decimal" w:pos="346"/>
              </w:tabs>
              <w:spacing w:line="360" w:lineRule="auto"/>
              <w:rPr>
                <w:color w:val="000000" w:themeColor="text1"/>
              </w:rPr>
            </w:pPr>
          </w:p>
          <w:p w14:paraId="0B4ADDAA" w14:textId="77777777" w:rsidR="00B91229" w:rsidRPr="00745CAE" w:rsidRDefault="00B91229" w:rsidP="002D69AA">
            <w:pPr>
              <w:tabs>
                <w:tab w:val="decimal" w:pos="346"/>
              </w:tabs>
              <w:spacing w:line="360" w:lineRule="auto"/>
              <w:rPr>
                <w:color w:val="000000" w:themeColor="text1"/>
              </w:rPr>
            </w:pPr>
            <w:r w:rsidRPr="00745CAE">
              <w:rPr>
                <w:color w:val="000000" w:themeColor="text1"/>
              </w:rPr>
              <w:t>9 (81.8)</w:t>
            </w:r>
          </w:p>
          <w:p w14:paraId="52268990" w14:textId="77777777" w:rsidR="00B91229" w:rsidRPr="00745CAE" w:rsidRDefault="00B91229" w:rsidP="002D69AA">
            <w:pPr>
              <w:tabs>
                <w:tab w:val="decimal" w:pos="346"/>
              </w:tabs>
              <w:spacing w:line="360" w:lineRule="auto"/>
              <w:rPr>
                <w:color w:val="000000" w:themeColor="text1"/>
              </w:rPr>
            </w:pPr>
            <w:r w:rsidRPr="00745CAE">
              <w:rPr>
                <w:color w:val="000000" w:themeColor="text1"/>
              </w:rPr>
              <w:t>5 (45.5)</w:t>
            </w:r>
          </w:p>
          <w:p w14:paraId="2B784C1B" w14:textId="77777777" w:rsidR="00B91229" w:rsidRPr="00745CAE" w:rsidRDefault="00B91229" w:rsidP="002D69AA">
            <w:pPr>
              <w:tabs>
                <w:tab w:val="decimal" w:pos="346"/>
              </w:tabs>
              <w:spacing w:line="360" w:lineRule="auto"/>
              <w:rPr>
                <w:color w:val="000000" w:themeColor="text1"/>
              </w:rPr>
            </w:pPr>
            <w:r w:rsidRPr="00745CAE">
              <w:rPr>
                <w:color w:val="000000" w:themeColor="text1"/>
              </w:rPr>
              <w:t>11 (36.7)</w:t>
            </w:r>
          </w:p>
          <w:p w14:paraId="410C65C6" w14:textId="77777777" w:rsidR="00B91229" w:rsidRPr="00745CAE" w:rsidRDefault="00B91229" w:rsidP="002D69AA">
            <w:pPr>
              <w:tabs>
                <w:tab w:val="decimal" w:pos="346"/>
              </w:tabs>
              <w:spacing w:line="360" w:lineRule="auto"/>
              <w:rPr>
                <w:color w:val="000000" w:themeColor="text1"/>
              </w:rPr>
            </w:pPr>
            <w:r w:rsidRPr="00745CAE">
              <w:rPr>
                <w:color w:val="000000" w:themeColor="text1"/>
              </w:rPr>
              <w:t>33 (33.7)</w:t>
            </w:r>
          </w:p>
        </w:tc>
      </w:tr>
      <w:tr w:rsidR="00745CAE" w:rsidRPr="00745CAE" w14:paraId="744F5A0A" w14:textId="77777777" w:rsidTr="005C1DF0">
        <w:trPr>
          <w:trHeight w:val="3075"/>
        </w:trPr>
        <w:tc>
          <w:tcPr>
            <w:tcW w:w="2830" w:type="dxa"/>
            <w:tcBorders>
              <w:top w:val="nil"/>
              <w:left w:val="nil"/>
              <w:bottom w:val="single" w:sz="4" w:space="0" w:color="auto"/>
              <w:right w:val="nil"/>
            </w:tcBorders>
          </w:tcPr>
          <w:p w14:paraId="5EE606E2" w14:textId="77777777" w:rsidR="00B91229" w:rsidRPr="00745CAE" w:rsidRDefault="00B91229" w:rsidP="002D69AA">
            <w:pPr>
              <w:spacing w:line="360" w:lineRule="auto"/>
              <w:rPr>
                <w:color w:val="000000" w:themeColor="text1"/>
              </w:rPr>
            </w:pPr>
          </w:p>
          <w:p w14:paraId="39A2E86A" w14:textId="77777777" w:rsidR="00B91229" w:rsidRPr="00745CAE" w:rsidRDefault="00B91229" w:rsidP="002D69AA">
            <w:pPr>
              <w:spacing w:line="360" w:lineRule="auto"/>
              <w:rPr>
                <w:color w:val="000000" w:themeColor="text1"/>
              </w:rPr>
            </w:pPr>
            <w:r w:rsidRPr="00745CAE">
              <w:rPr>
                <w:color w:val="000000" w:themeColor="text1"/>
              </w:rPr>
              <w:t xml:space="preserve">Injury type </w:t>
            </w:r>
          </w:p>
          <w:p w14:paraId="39BAFBF5" w14:textId="77777777" w:rsidR="00B91229" w:rsidRPr="00745CAE" w:rsidRDefault="00B91229" w:rsidP="002D69AA">
            <w:pPr>
              <w:spacing w:line="360" w:lineRule="auto"/>
              <w:ind w:left="589"/>
              <w:rPr>
                <w:color w:val="000000" w:themeColor="text1"/>
              </w:rPr>
            </w:pPr>
            <w:r w:rsidRPr="00745CAE">
              <w:rPr>
                <w:color w:val="000000" w:themeColor="text1"/>
              </w:rPr>
              <w:t>Traumatic</w:t>
            </w:r>
          </w:p>
          <w:p w14:paraId="5560AA7D" w14:textId="77777777" w:rsidR="00B91229" w:rsidRPr="00745CAE" w:rsidRDefault="00B91229" w:rsidP="002D69AA">
            <w:pPr>
              <w:spacing w:line="360" w:lineRule="auto"/>
              <w:ind w:left="589"/>
              <w:rPr>
                <w:color w:val="000000" w:themeColor="text1"/>
              </w:rPr>
            </w:pPr>
            <w:r w:rsidRPr="00745CAE">
              <w:rPr>
                <w:color w:val="000000" w:themeColor="text1"/>
              </w:rPr>
              <w:t>Overuse</w:t>
            </w:r>
          </w:p>
          <w:p w14:paraId="787957FF" w14:textId="77777777" w:rsidR="00B91229" w:rsidRPr="00745CAE" w:rsidRDefault="00B91229" w:rsidP="002D69AA">
            <w:pPr>
              <w:spacing w:line="360" w:lineRule="auto"/>
              <w:ind w:left="589"/>
              <w:rPr>
                <w:color w:val="000000" w:themeColor="text1"/>
              </w:rPr>
            </w:pPr>
          </w:p>
          <w:p w14:paraId="6231C2A0" w14:textId="77777777" w:rsidR="00B91229" w:rsidRPr="00745CAE" w:rsidRDefault="00B91229" w:rsidP="002D69AA">
            <w:pPr>
              <w:spacing w:line="360" w:lineRule="auto"/>
              <w:ind w:left="589"/>
              <w:rPr>
                <w:color w:val="000000" w:themeColor="text1"/>
              </w:rPr>
            </w:pPr>
            <w:r w:rsidRPr="00745CAE">
              <w:rPr>
                <w:color w:val="000000" w:themeColor="text1"/>
              </w:rPr>
              <w:t>First time injury</w:t>
            </w:r>
          </w:p>
          <w:p w14:paraId="2A047108" w14:textId="77777777" w:rsidR="00B91229" w:rsidRPr="00745CAE" w:rsidRDefault="00B91229" w:rsidP="002D69AA">
            <w:pPr>
              <w:spacing w:line="360" w:lineRule="auto"/>
              <w:ind w:left="589"/>
              <w:rPr>
                <w:color w:val="000000" w:themeColor="text1"/>
              </w:rPr>
            </w:pPr>
            <w:r w:rsidRPr="00745CAE">
              <w:rPr>
                <w:color w:val="000000" w:themeColor="text1"/>
              </w:rPr>
              <w:t>Re-injury</w:t>
            </w:r>
          </w:p>
        </w:tc>
        <w:tc>
          <w:tcPr>
            <w:tcW w:w="993" w:type="dxa"/>
            <w:tcBorders>
              <w:top w:val="nil"/>
              <w:left w:val="nil"/>
              <w:bottom w:val="single" w:sz="4" w:space="0" w:color="auto"/>
              <w:right w:val="nil"/>
            </w:tcBorders>
          </w:tcPr>
          <w:p w14:paraId="077111E2" w14:textId="77777777" w:rsidR="00B91229" w:rsidRPr="00745CAE" w:rsidRDefault="00B91229" w:rsidP="002D69AA">
            <w:pPr>
              <w:spacing w:line="360" w:lineRule="auto"/>
              <w:jc w:val="both"/>
              <w:rPr>
                <w:color w:val="000000" w:themeColor="text1"/>
              </w:rPr>
            </w:pPr>
          </w:p>
          <w:p w14:paraId="17C7B3A4" w14:textId="77777777" w:rsidR="00B91229" w:rsidRPr="00745CAE" w:rsidRDefault="00B91229" w:rsidP="002D69AA">
            <w:pPr>
              <w:spacing w:line="360" w:lineRule="auto"/>
              <w:jc w:val="both"/>
              <w:rPr>
                <w:color w:val="000000" w:themeColor="text1"/>
              </w:rPr>
            </w:pPr>
            <w:r w:rsidRPr="00745CAE">
              <w:rPr>
                <w:i/>
                <w:iCs/>
                <w:color w:val="000000" w:themeColor="text1"/>
              </w:rPr>
              <w:t>n</w:t>
            </w:r>
            <w:r w:rsidRPr="00745CAE">
              <w:rPr>
                <w:color w:val="000000" w:themeColor="text1"/>
              </w:rPr>
              <w:t xml:space="preserve"> (%)</w:t>
            </w:r>
          </w:p>
          <w:p w14:paraId="63435851" w14:textId="77777777" w:rsidR="00B91229" w:rsidRPr="00745CAE" w:rsidRDefault="00B91229" w:rsidP="002D69AA">
            <w:pPr>
              <w:spacing w:line="360" w:lineRule="auto"/>
              <w:jc w:val="both"/>
              <w:rPr>
                <w:color w:val="000000" w:themeColor="text1"/>
              </w:rPr>
            </w:pPr>
          </w:p>
        </w:tc>
        <w:tc>
          <w:tcPr>
            <w:tcW w:w="1594" w:type="dxa"/>
            <w:tcBorders>
              <w:top w:val="nil"/>
              <w:left w:val="nil"/>
              <w:bottom w:val="single" w:sz="4" w:space="0" w:color="auto"/>
              <w:right w:val="nil"/>
            </w:tcBorders>
          </w:tcPr>
          <w:p w14:paraId="29A00F0B" w14:textId="77777777" w:rsidR="00B91229" w:rsidRPr="00745CAE" w:rsidRDefault="00B91229" w:rsidP="002D69AA">
            <w:pPr>
              <w:tabs>
                <w:tab w:val="decimal" w:pos="316"/>
              </w:tabs>
              <w:spacing w:line="360" w:lineRule="auto"/>
              <w:rPr>
                <w:color w:val="000000" w:themeColor="text1"/>
              </w:rPr>
            </w:pPr>
          </w:p>
          <w:p w14:paraId="7C6DD6E2" w14:textId="77777777" w:rsidR="00B91229" w:rsidRPr="00745CAE" w:rsidRDefault="00B91229" w:rsidP="002D69AA">
            <w:pPr>
              <w:tabs>
                <w:tab w:val="decimal" w:pos="316"/>
              </w:tabs>
              <w:spacing w:line="360" w:lineRule="auto"/>
              <w:rPr>
                <w:color w:val="000000" w:themeColor="text1"/>
              </w:rPr>
            </w:pPr>
          </w:p>
          <w:p w14:paraId="1CD99DA8" w14:textId="77777777" w:rsidR="00B91229" w:rsidRPr="00745CAE" w:rsidRDefault="00B91229" w:rsidP="002D69AA">
            <w:pPr>
              <w:tabs>
                <w:tab w:val="decimal" w:pos="316"/>
              </w:tabs>
              <w:spacing w:line="360" w:lineRule="auto"/>
              <w:rPr>
                <w:color w:val="000000" w:themeColor="text1"/>
              </w:rPr>
            </w:pPr>
            <w:r w:rsidRPr="00745CAE">
              <w:rPr>
                <w:color w:val="000000" w:themeColor="text1"/>
              </w:rPr>
              <w:t>119 (79.3)</w:t>
            </w:r>
          </w:p>
          <w:p w14:paraId="6381EBC1" w14:textId="77777777" w:rsidR="00B91229" w:rsidRPr="00745CAE" w:rsidRDefault="00B91229" w:rsidP="002D69AA">
            <w:pPr>
              <w:tabs>
                <w:tab w:val="decimal" w:pos="316"/>
              </w:tabs>
              <w:spacing w:line="360" w:lineRule="auto"/>
              <w:ind w:left="32"/>
              <w:rPr>
                <w:color w:val="000000" w:themeColor="text1"/>
              </w:rPr>
            </w:pPr>
            <w:r w:rsidRPr="00745CAE">
              <w:rPr>
                <w:color w:val="000000" w:themeColor="text1"/>
              </w:rPr>
              <w:t>31 (20.7)</w:t>
            </w:r>
          </w:p>
          <w:p w14:paraId="0A3E2E06" w14:textId="77777777" w:rsidR="00B91229" w:rsidRPr="00745CAE" w:rsidRDefault="00B91229" w:rsidP="002D69AA">
            <w:pPr>
              <w:tabs>
                <w:tab w:val="decimal" w:pos="316"/>
              </w:tabs>
              <w:spacing w:line="360" w:lineRule="auto"/>
              <w:rPr>
                <w:color w:val="000000" w:themeColor="text1"/>
              </w:rPr>
            </w:pPr>
          </w:p>
          <w:p w14:paraId="0E7846AB" w14:textId="77777777" w:rsidR="00B91229" w:rsidRPr="00745CAE" w:rsidRDefault="00B91229" w:rsidP="002D69AA">
            <w:pPr>
              <w:tabs>
                <w:tab w:val="decimal" w:pos="316"/>
              </w:tabs>
              <w:spacing w:line="360" w:lineRule="auto"/>
              <w:rPr>
                <w:color w:val="000000" w:themeColor="text1"/>
              </w:rPr>
            </w:pPr>
            <w:r w:rsidRPr="00745CAE">
              <w:rPr>
                <w:color w:val="000000" w:themeColor="text1"/>
              </w:rPr>
              <w:t>126 (84)</w:t>
            </w:r>
          </w:p>
          <w:p w14:paraId="373BC139" w14:textId="77777777" w:rsidR="00B91229" w:rsidRPr="00745CAE" w:rsidRDefault="00B91229" w:rsidP="002D69AA">
            <w:pPr>
              <w:tabs>
                <w:tab w:val="decimal" w:pos="316"/>
              </w:tabs>
              <w:spacing w:line="360" w:lineRule="auto"/>
              <w:rPr>
                <w:color w:val="000000" w:themeColor="text1"/>
              </w:rPr>
            </w:pPr>
            <w:r w:rsidRPr="00745CAE">
              <w:rPr>
                <w:color w:val="000000" w:themeColor="text1"/>
              </w:rPr>
              <w:t>24 (16)</w:t>
            </w:r>
          </w:p>
        </w:tc>
        <w:tc>
          <w:tcPr>
            <w:tcW w:w="1788" w:type="dxa"/>
            <w:tcBorders>
              <w:top w:val="nil"/>
              <w:left w:val="nil"/>
              <w:bottom w:val="single" w:sz="4" w:space="0" w:color="auto"/>
              <w:right w:val="nil"/>
            </w:tcBorders>
          </w:tcPr>
          <w:p w14:paraId="0A707CE7" w14:textId="77777777" w:rsidR="00B91229" w:rsidRPr="00745CAE" w:rsidRDefault="00B91229" w:rsidP="002D69AA">
            <w:pPr>
              <w:tabs>
                <w:tab w:val="decimal" w:pos="431"/>
              </w:tabs>
              <w:spacing w:line="360" w:lineRule="auto"/>
              <w:jc w:val="both"/>
              <w:rPr>
                <w:color w:val="000000" w:themeColor="text1"/>
              </w:rPr>
            </w:pPr>
          </w:p>
          <w:p w14:paraId="1874718D" w14:textId="77777777" w:rsidR="00B91229" w:rsidRPr="00745CAE" w:rsidRDefault="00B91229" w:rsidP="002D69AA">
            <w:pPr>
              <w:tabs>
                <w:tab w:val="decimal" w:pos="431"/>
              </w:tabs>
              <w:spacing w:line="360" w:lineRule="auto"/>
              <w:jc w:val="both"/>
              <w:rPr>
                <w:color w:val="000000" w:themeColor="text1"/>
              </w:rPr>
            </w:pPr>
          </w:p>
          <w:p w14:paraId="4634FA93" w14:textId="77777777" w:rsidR="00B91229" w:rsidRPr="00745CAE" w:rsidRDefault="00B91229" w:rsidP="002D69AA">
            <w:pPr>
              <w:tabs>
                <w:tab w:val="decimal" w:pos="431"/>
              </w:tabs>
              <w:spacing w:line="360" w:lineRule="auto"/>
              <w:jc w:val="both"/>
              <w:rPr>
                <w:color w:val="000000" w:themeColor="text1"/>
              </w:rPr>
            </w:pPr>
            <w:r w:rsidRPr="00745CAE">
              <w:rPr>
                <w:color w:val="000000" w:themeColor="text1"/>
              </w:rPr>
              <w:t>55 (46.2)</w:t>
            </w:r>
          </w:p>
          <w:p w14:paraId="797DB6C3" w14:textId="77777777" w:rsidR="00B91229" w:rsidRPr="00745CAE" w:rsidRDefault="00B91229" w:rsidP="002D69AA">
            <w:pPr>
              <w:tabs>
                <w:tab w:val="decimal" w:pos="431"/>
              </w:tabs>
              <w:spacing w:line="360" w:lineRule="auto"/>
              <w:jc w:val="both"/>
              <w:rPr>
                <w:color w:val="000000" w:themeColor="text1"/>
              </w:rPr>
            </w:pPr>
            <w:r w:rsidRPr="00745CAE">
              <w:rPr>
                <w:color w:val="000000" w:themeColor="text1"/>
              </w:rPr>
              <w:t>20 (64.5)</w:t>
            </w:r>
          </w:p>
          <w:p w14:paraId="66D93D1D" w14:textId="77777777" w:rsidR="00B91229" w:rsidRPr="00745CAE" w:rsidRDefault="00B91229" w:rsidP="002D69AA">
            <w:pPr>
              <w:tabs>
                <w:tab w:val="decimal" w:pos="431"/>
              </w:tabs>
              <w:spacing w:line="360" w:lineRule="auto"/>
              <w:jc w:val="both"/>
              <w:rPr>
                <w:color w:val="000000" w:themeColor="text1"/>
              </w:rPr>
            </w:pPr>
          </w:p>
          <w:p w14:paraId="370A7F7E" w14:textId="77777777" w:rsidR="00B91229" w:rsidRPr="00745CAE" w:rsidRDefault="00B91229" w:rsidP="002D69AA">
            <w:pPr>
              <w:tabs>
                <w:tab w:val="decimal" w:pos="431"/>
              </w:tabs>
              <w:spacing w:line="360" w:lineRule="auto"/>
              <w:jc w:val="both"/>
              <w:rPr>
                <w:color w:val="000000" w:themeColor="text1"/>
              </w:rPr>
            </w:pPr>
            <w:r w:rsidRPr="00745CAE">
              <w:rPr>
                <w:color w:val="000000" w:themeColor="text1"/>
              </w:rPr>
              <w:t>71 (56.3)</w:t>
            </w:r>
          </w:p>
          <w:p w14:paraId="28C9C537" w14:textId="77777777" w:rsidR="00B91229" w:rsidRPr="00745CAE" w:rsidRDefault="00B91229" w:rsidP="002D69AA">
            <w:pPr>
              <w:tabs>
                <w:tab w:val="decimal" w:pos="431"/>
              </w:tabs>
              <w:spacing w:line="360" w:lineRule="auto"/>
              <w:jc w:val="both"/>
              <w:rPr>
                <w:color w:val="000000" w:themeColor="text1"/>
              </w:rPr>
            </w:pPr>
            <w:r w:rsidRPr="00745CAE">
              <w:rPr>
                <w:color w:val="000000" w:themeColor="text1"/>
              </w:rPr>
              <w:t>6 (25)</w:t>
            </w:r>
          </w:p>
        </w:tc>
        <w:tc>
          <w:tcPr>
            <w:tcW w:w="1805" w:type="dxa"/>
            <w:tcBorders>
              <w:top w:val="nil"/>
              <w:left w:val="nil"/>
              <w:bottom w:val="single" w:sz="4" w:space="0" w:color="auto"/>
              <w:right w:val="nil"/>
            </w:tcBorders>
          </w:tcPr>
          <w:p w14:paraId="5F9F8A8C" w14:textId="77777777" w:rsidR="00B91229" w:rsidRPr="00745CAE" w:rsidRDefault="00B91229" w:rsidP="002D69AA">
            <w:pPr>
              <w:tabs>
                <w:tab w:val="decimal" w:pos="346"/>
              </w:tabs>
              <w:spacing w:line="360" w:lineRule="auto"/>
              <w:rPr>
                <w:color w:val="000000" w:themeColor="text1"/>
              </w:rPr>
            </w:pPr>
          </w:p>
          <w:p w14:paraId="06930636" w14:textId="77777777" w:rsidR="00B91229" w:rsidRPr="00745CAE" w:rsidRDefault="00B91229" w:rsidP="002D69AA">
            <w:pPr>
              <w:tabs>
                <w:tab w:val="decimal" w:pos="346"/>
              </w:tabs>
              <w:spacing w:line="360" w:lineRule="auto"/>
              <w:rPr>
                <w:color w:val="000000" w:themeColor="text1"/>
              </w:rPr>
            </w:pPr>
          </w:p>
          <w:p w14:paraId="516207EE" w14:textId="77777777" w:rsidR="00B91229" w:rsidRPr="00745CAE" w:rsidRDefault="00B91229" w:rsidP="002D69AA">
            <w:pPr>
              <w:tabs>
                <w:tab w:val="decimal" w:pos="346"/>
              </w:tabs>
              <w:spacing w:line="360" w:lineRule="auto"/>
              <w:rPr>
                <w:color w:val="000000" w:themeColor="text1"/>
              </w:rPr>
            </w:pPr>
            <w:r w:rsidRPr="00745CAE">
              <w:rPr>
                <w:color w:val="000000" w:themeColor="text1"/>
              </w:rPr>
              <w:t>64 (53.8)</w:t>
            </w:r>
          </w:p>
          <w:p w14:paraId="38D705C9" w14:textId="77777777" w:rsidR="00B91229" w:rsidRPr="00745CAE" w:rsidRDefault="00B91229" w:rsidP="002D69AA">
            <w:pPr>
              <w:tabs>
                <w:tab w:val="decimal" w:pos="346"/>
              </w:tabs>
              <w:spacing w:line="360" w:lineRule="auto"/>
              <w:rPr>
                <w:color w:val="000000" w:themeColor="text1"/>
              </w:rPr>
            </w:pPr>
            <w:r w:rsidRPr="00745CAE">
              <w:rPr>
                <w:color w:val="000000" w:themeColor="text1"/>
              </w:rPr>
              <w:t>11 (35.5)</w:t>
            </w:r>
          </w:p>
          <w:p w14:paraId="2C05BF12" w14:textId="77777777" w:rsidR="00B91229" w:rsidRPr="00745CAE" w:rsidRDefault="00B91229" w:rsidP="002D69AA">
            <w:pPr>
              <w:tabs>
                <w:tab w:val="decimal" w:pos="346"/>
              </w:tabs>
              <w:spacing w:line="360" w:lineRule="auto"/>
              <w:rPr>
                <w:color w:val="000000" w:themeColor="text1"/>
              </w:rPr>
            </w:pPr>
          </w:p>
          <w:p w14:paraId="737FE137" w14:textId="77777777" w:rsidR="00B91229" w:rsidRPr="00745CAE" w:rsidRDefault="00B91229" w:rsidP="002D69AA">
            <w:pPr>
              <w:tabs>
                <w:tab w:val="decimal" w:pos="346"/>
              </w:tabs>
              <w:spacing w:line="360" w:lineRule="auto"/>
              <w:rPr>
                <w:color w:val="000000" w:themeColor="text1"/>
              </w:rPr>
            </w:pPr>
            <w:r w:rsidRPr="00745CAE">
              <w:rPr>
                <w:color w:val="000000" w:themeColor="text1"/>
              </w:rPr>
              <w:t>55 (43.7)</w:t>
            </w:r>
          </w:p>
          <w:p w14:paraId="0D64EFC7" w14:textId="3A25753D" w:rsidR="00B91229" w:rsidRPr="00745CAE" w:rsidRDefault="00B91229" w:rsidP="002D69AA">
            <w:pPr>
              <w:tabs>
                <w:tab w:val="decimal" w:pos="346"/>
              </w:tabs>
              <w:spacing w:line="360" w:lineRule="auto"/>
              <w:rPr>
                <w:color w:val="000000" w:themeColor="text1"/>
              </w:rPr>
            </w:pPr>
            <w:r w:rsidRPr="00745CAE">
              <w:rPr>
                <w:color w:val="000000" w:themeColor="text1"/>
              </w:rPr>
              <w:t>18 (75)</w:t>
            </w:r>
          </w:p>
        </w:tc>
      </w:tr>
      <w:tr w:rsidR="00745CAE" w:rsidRPr="00745CAE" w14:paraId="5797B2E8" w14:textId="77777777" w:rsidTr="00785754">
        <w:trPr>
          <w:trHeight w:val="1167"/>
        </w:trPr>
        <w:tc>
          <w:tcPr>
            <w:tcW w:w="2830" w:type="dxa"/>
            <w:tcBorders>
              <w:top w:val="single" w:sz="4" w:space="0" w:color="auto"/>
              <w:left w:val="nil"/>
              <w:bottom w:val="nil"/>
              <w:right w:val="nil"/>
            </w:tcBorders>
          </w:tcPr>
          <w:p w14:paraId="233E2D0B" w14:textId="5E16CEE3" w:rsidR="00785754" w:rsidRPr="00745CAE" w:rsidRDefault="00785754" w:rsidP="002D69AA">
            <w:pPr>
              <w:spacing w:line="360" w:lineRule="auto"/>
              <w:rPr>
                <w:color w:val="000000" w:themeColor="text1"/>
              </w:rPr>
            </w:pPr>
          </w:p>
        </w:tc>
        <w:tc>
          <w:tcPr>
            <w:tcW w:w="993" w:type="dxa"/>
            <w:tcBorders>
              <w:top w:val="single" w:sz="4" w:space="0" w:color="auto"/>
              <w:left w:val="nil"/>
              <w:bottom w:val="nil"/>
              <w:right w:val="nil"/>
            </w:tcBorders>
          </w:tcPr>
          <w:p w14:paraId="378712C4" w14:textId="77777777" w:rsidR="00785754" w:rsidRPr="00745CAE" w:rsidRDefault="00785754" w:rsidP="002D69AA">
            <w:pPr>
              <w:spacing w:line="360" w:lineRule="auto"/>
              <w:jc w:val="both"/>
              <w:rPr>
                <w:color w:val="000000" w:themeColor="text1"/>
              </w:rPr>
            </w:pPr>
          </w:p>
        </w:tc>
        <w:tc>
          <w:tcPr>
            <w:tcW w:w="1594" w:type="dxa"/>
            <w:tcBorders>
              <w:top w:val="single" w:sz="4" w:space="0" w:color="auto"/>
              <w:left w:val="nil"/>
              <w:bottom w:val="nil"/>
              <w:right w:val="nil"/>
            </w:tcBorders>
          </w:tcPr>
          <w:p w14:paraId="7CFE90FE" w14:textId="77777777" w:rsidR="00785754" w:rsidRPr="00745CAE" w:rsidRDefault="00785754" w:rsidP="002D69AA">
            <w:pPr>
              <w:tabs>
                <w:tab w:val="decimal" w:pos="316"/>
              </w:tabs>
              <w:spacing w:line="360" w:lineRule="auto"/>
              <w:rPr>
                <w:color w:val="000000" w:themeColor="text1"/>
              </w:rPr>
            </w:pPr>
          </w:p>
        </w:tc>
        <w:tc>
          <w:tcPr>
            <w:tcW w:w="1788" w:type="dxa"/>
            <w:tcBorders>
              <w:top w:val="single" w:sz="4" w:space="0" w:color="auto"/>
              <w:left w:val="nil"/>
              <w:bottom w:val="nil"/>
              <w:right w:val="nil"/>
            </w:tcBorders>
          </w:tcPr>
          <w:p w14:paraId="4D0D5D7A" w14:textId="04674C9B" w:rsidR="00785754" w:rsidRPr="00745CAE" w:rsidRDefault="00785754" w:rsidP="002D69AA">
            <w:pPr>
              <w:tabs>
                <w:tab w:val="decimal" w:pos="431"/>
              </w:tabs>
              <w:spacing w:line="360" w:lineRule="auto"/>
              <w:jc w:val="both"/>
              <w:rPr>
                <w:color w:val="000000" w:themeColor="text1"/>
              </w:rPr>
            </w:pPr>
          </w:p>
        </w:tc>
        <w:tc>
          <w:tcPr>
            <w:tcW w:w="1805" w:type="dxa"/>
            <w:tcBorders>
              <w:top w:val="single" w:sz="4" w:space="0" w:color="auto"/>
              <w:left w:val="nil"/>
              <w:bottom w:val="nil"/>
              <w:right w:val="nil"/>
            </w:tcBorders>
          </w:tcPr>
          <w:p w14:paraId="14C7FF3E" w14:textId="0CD938DE" w:rsidR="00785754" w:rsidRPr="00745CAE" w:rsidRDefault="00785754" w:rsidP="002D69AA">
            <w:pPr>
              <w:tabs>
                <w:tab w:val="decimal" w:pos="346"/>
              </w:tabs>
              <w:spacing w:line="360" w:lineRule="auto"/>
              <w:rPr>
                <w:color w:val="000000" w:themeColor="text1"/>
              </w:rPr>
            </w:pPr>
          </w:p>
        </w:tc>
      </w:tr>
      <w:tr w:rsidR="00785754" w:rsidRPr="00745CAE" w14:paraId="67B4B2E5" w14:textId="77777777" w:rsidTr="002D69AA">
        <w:tc>
          <w:tcPr>
            <w:tcW w:w="2830" w:type="dxa"/>
            <w:tcBorders>
              <w:top w:val="nil"/>
              <w:left w:val="nil"/>
              <w:bottom w:val="nil"/>
              <w:right w:val="nil"/>
            </w:tcBorders>
          </w:tcPr>
          <w:p w14:paraId="207BD1BF" w14:textId="77777777" w:rsidR="00785754" w:rsidRPr="00745CAE" w:rsidRDefault="00785754" w:rsidP="002D69AA">
            <w:pPr>
              <w:spacing w:line="360" w:lineRule="auto"/>
              <w:rPr>
                <w:color w:val="000000" w:themeColor="text1"/>
              </w:rPr>
            </w:pPr>
          </w:p>
        </w:tc>
        <w:tc>
          <w:tcPr>
            <w:tcW w:w="993" w:type="dxa"/>
            <w:tcBorders>
              <w:top w:val="nil"/>
              <w:left w:val="nil"/>
              <w:bottom w:val="nil"/>
              <w:right w:val="nil"/>
            </w:tcBorders>
          </w:tcPr>
          <w:p w14:paraId="492A4110" w14:textId="26620E7B" w:rsidR="00785754" w:rsidRPr="00745CAE" w:rsidRDefault="00785754" w:rsidP="002D69AA">
            <w:pPr>
              <w:spacing w:line="360" w:lineRule="auto"/>
              <w:jc w:val="both"/>
              <w:rPr>
                <w:color w:val="000000" w:themeColor="text1"/>
              </w:rPr>
            </w:pPr>
          </w:p>
        </w:tc>
        <w:tc>
          <w:tcPr>
            <w:tcW w:w="1594" w:type="dxa"/>
            <w:tcBorders>
              <w:top w:val="nil"/>
              <w:left w:val="nil"/>
              <w:bottom w:val="nil"/>
              <w:right w:val="nil"/>
            </w:tcBorders>
          </w:tcPr>
          <w:p w14:paraId="750ED0E3" w14:textId="122812B3" w:rsidR="00785754" w:rsidRPr="00745CAE" w:rsidRDefault="00785754" w:rsidP="002D69AA">
            <w:pPr>
              <w:tabs>
                <w:tab w:val="decimal" w:pos="316"/>
              </w:tabs>
              <w:spacing w:line="360" w:lineRule="auto"/>
              <w:rPr>
                <w:color w:val="000000" w:themeColor="text1"/>
              </w:rPr>
            </w:pPr>
          </w:p>
        </w:tc>
        <w:tc>
          <w:tcPr>
            <w:tcW w:w="1788" w:type="dxa"/>
            <w:tcBorders>
              <w:top w:val="nil"/>
              <w:left w:val="nil"/>
              <w:bottom w:val="nil"/>
              <w:right w:val="nil"/>
            </w:tcBorders>
          </w:tcPr>
          <w:p w14:paraId="547078A5" w14:textId="3A0CA523" w:rsidR="00785754" w:rsidRPr="00745CAE" w:rsidRDefault="00785754" w:rsidP="002D69AA">
            <w:pPr>
              <w:tabs>
                <w:tab w:val="decimal" w:pos="431"/>
              </w:tabs>
              <w:spacing w:line="360" w:lineRule="auto"/>
              <w:jc w:val="both"/>
              <w:rPr>
                <w:color w:val="000000" w:themeColor="text1"/>
              </w:rPr>
            </w:pPr>
          </w:p>
        </w:tc>
        <w:tc>
          <w:tcPr>
            <w:tcW w:w="1805" w:type="dxa"/>
            <w:tcBorders>
              <w:top w:val="nil"/>
              <w:left w:val="nil"/>
              <w:bottom w:val="nil"/>
              <w:right w:val="nil"/>
            </w:tcBorders>
          </w:tcPr>
          <w:p w14:paraId="79D1263C" w14:textId="09F29361" w:rsidR="00785754" w:rsidRPr="00745CAE" w:rsidRDefault="00785754" w:rsidP="002D69AA">
            <w:pPr>
              <w:tabs>
                <w:tab w:val="decimal" w:pos="346"/>
              </w:tabs>
              <w:spacing w:line="360" w:lineRule="auto"/>
              <w:rPr>
                <w:color w:val="000000" w:themeColor="text1"/>
              </w:rPr>
            </w:pPr>
          </w:p>
        </w:tc>
      </w:tr>
    </w:tbl>
    <w:p w14:paraId="5033AE32" w14:textId="77777777" w:rsidR="00B91229" w:rsidRPr="00745CAE" w:rsidRDefault="00B91229" w:rsidP="00B91229">
      <w:pPr>
        <w:suppressLineNumbers/>
        <w:spacing w:line="480" w:lineRule="auto"/>
        <w:rPr>
          <w:color w:val="000000" w:themeColor="text1"/>
        </w:rPr>
      </w:pPr>
    </w:p>
    <w:p w14:paraId="6F13648F" w14:textId="77777777" w:rsidR="00A84B6C" w:rsidRPr="00745CAE" w:rsidRDefault="00A84B6C" w:rsidP="005922F8">
      <w:pPr>
        <w:suppressLineNumbers/>
        <w:spacing w:line="480" w:lineRule="auto"/>
        <w:rPr>
          <w:color w:val="000000" w:themeColor="text1"/>
        </w:rPr>
      </w:pPr>
    </w:p>
    <w:p w14:paraId="5605B171" w14:textId="4028AA43" w:rsidR="00A84B6C" w:rsidRPr="00745CAE" w:rsidRDefault="00A84B6C" w:rsidP="005922F8">
      <w:pPr>
        <w:suppressLineNumbers/>
        <w:spacing w:line="480" w:lineRule="auto"/>
        <w:rPr>
          <w:color w:val="000000" w:themeColor="text1"/>
        </w:rPr>
      </w:pPr>
    </w:p>
    <w:p w14:paraId="4C805DA2" w14:textId="77777777" w:rsidR="00B91229" w:rsidRPr="00745CAE" w:rsidRDefault="00B91229" w:rsidP="005922F8">
      <w:pPr>
        <w:suppressLineNumbers/>
        <w:spacing w:line="480" w:lineRule="auto"/>
        <w:rPr>
          <w:color w:val="000000" w:themeColor="text1"/>
        </w:rPr>
      </w:pPr>
    </w:p>
    <w:p w14:paraId="337520AE" w14:textId="77777777" w:rsidR="00A84B6C" w:rsidRPr="00745CAE" w:rsidRDefault="00A84B6C" w:rsidP="005922F8">
      <w:pPr>
        <w:suppressLineNumbers/>
        <w:spacing w:line="480" w:lineRule="auto"/>
        <w:rPr>
          <w:color w:val="000000" w:themeColor="text1"/>
        </w:rPr>
      </w:pPr>
    </w:p>
    <w:p w14:paraId="0C265744" w14:textId="77777777" w:rsidR="00785754" w:rsidRPr="00745CAE" w:rsidRDefault="00785754" w:rsidP="005922F8">
      <w:pPr>
        <w:suppressLineNumbers/>
        <w:spacing w:line="480" w:lineRule="auto"/>
        <w:rPr>
          <w:color w:val="000000" w:themeColor="text1"/>
        </w:rPr>
      </w:pPr>
    </w:p>
    <w:p w14:paraId="1A46F13D" w14:textId="77777777" w:rsidR="00785754" w:rsidRDefault="00785754" w:rsidP="005922F8">
      <w:pPr>
        <w:suppressLineNumbers/>
        <w:spacing w:line="480" w:lineRule="auto"/>
      </w:pPr>
    </w:p>
    <w:p w14:paraId="01E36447" w14:textId="77777777" w:rsidR="00785754" w:rsidRDefault="00785754" w:rsidP="005922F8">
      <w:pPr>
        <w:suppressLineNumbers/>
        <w:spacing w:line="480" w:lineRule="auto"/>
      </w:pPr>
    </w:p>
    <w:p w14:paraId="2F738AE1" w14:textId="2EA16D1B" w:rsidR="005922F8" w:rsidRPr="005922F8" w:rsidRDefault="005922F8" w:rsidP="005922F8">
      <w:pPr>
        <w:suppressLineNumbers/>
        <w:spacing w:line="480" w:lineRule="auto"/>
      </w:pPr>
      <w:r w:rsidRPr="005922F8">
        <w:lastRenderedPageBreak/>
        <w:t xml:space="preserve">Table </w:t>
      </w:r>
      <w:r w:rsidR="00B91229">
        <w:t>2</w:t>
      </w:r>
      <w:r w:rsidRPr="005922F8">
        <w:t xml:space="preserve">. </w:t>
      </w:r>
      <w:r w:rsidRPr="005922F8">
        <w:rPr>
          <w:i/>
        </w:rPr>
        <w:t>Descriptive statistics, bivariate correlations and Cronbach’s alpha</w:t>
      </w:r>
    </w:p>
    <w:tbl>
      <w:tblPr>
        <w:tblW w:w="9134" w:type="dxa"/>
        <w:tblInd w:w="108" w:type="dxa"/>
        <w:tblLayout w:type="fixed"/>
        <w:tblLook w:val="04A0" w:firstRow="1" w:lastRow="0" w:firstColumn="1" w:lastColumn="0" w:noHBand="0" w:noVBand="1"/>
      </w:tblPr>
      <w:tblGrid>
        <w:gridCol w:w="4973"/>
        <w:gridCol w:w="1387"/>
        <w:gridCol w:w="1387"/>
        <w:gridCol w:w="1387"/>
      </w:tblGrid>
      <w:tr w:rsidR="00B14ABD" w:rsidRPr="005922F8" w14:paraId="1F2B81C1" w14:textId="77777777" w:rsidTr="000357B3">
        <w:trPr>
          <w:trHeight w:val="300"/>
        </w:trPr>
        <w:tc>
          <w:tcPr>
            <w:tcW w:w="4973" w:type="dxa"/>
            <w:tcBorders>
              <w:top w:val="single" w:sz="4" w:space="0" w:color="auto"/>
              <w:left w:val="nil"/>
              <w:bottom w:val="single" w:sz="4" w:space="0" w:color="auto"/>
              <w:right w:val="nil"/>
            </w:tcBorders>
            <w:shd w:val="clear" w:color="auto" w:fill="auto"/>
            <w:noWrap/>
            <w:vAlign w:val="bottom"/>
            <w:hideMark/>
          </w:tcPr>
          <w:p w14:paraId="7EA3A124" w14:textId="77777777" w:rsidR="00B14ABD" w:rsidRPr="005922F8" w:rsidRDefault="00B14ABD" w:rsidP="005922F8">
            <w:pPr>
              <w:suppressLineNumbers/>
              <w:tabs>
                <w:tab w:val="left" w:pos="1522"/>
              </w:tabs>
              <w:spacing w:line="480" w:lineRule="auto"/>
            </w:pPr>
            <w:r w:rsidRPr="005922F8">
              <w:t xml:space="preserve">Variable </w:t>
            </w:r>
          </w:p>
        </w:tc>
        <w:tc>
          <w:tcPr>
            <w:tcW w:w="1387" w:type="dxa"/>
            <w:tcBorders>
              <w:top w:val="single" w:sz="4" w:space="0" w:color="auto"/>
              <w:left w:val="nil"/>
              <w:bottom w:val="single" w:sz="4" w:space="0" w:color="auto"/>
              <w:right w:val="nil"/>
            </w:tcBorders>
            <w:shd w:val="clear" w:color="auto" w:fill="auto"/>
            <w:noWrap/>
            <w:vAlign w:val="bottom"/>
            <w:hideMark/>
          </w:tcPr>
          <w:p w14:paraId="6669E640" w14:textId="77777777" w:rsidR="00B14ABD" w:rsidRPr="005922F8" w:rsidRDefault="00B14ABD" w:rsidP="005922F8">
            <w:pPr>
              <w:suppressLineNumbers/>
              <w:tabs>
                <w:tab w:val="left" w:pos="1522"/>
              </w:tabs>
              <w:spacing w:line="480" w:lineRule="auto"/>
            </w:pPr>
            <w:r w:rsidRPr="005922F8">
              <w:t>1</w:t>
            </w:r>
          </w:p>
        </w:tc>
        <w:tc>
          <w:tcPr>
            <w:tcW w:w="1387" w:type="dxa"/>
            <w:tcBorders>
              <w:top w:val="single" w:sz="4" w:space="0" w:color="auto"/>
              <w:left w:val="nil"/>
              <w:bottom w:val="single" w:sz="4" w:space="0" w:color="auto"/>
              <w:right w:val="nil"/>
            </w:tcBorders>
            <w:shd w:val="clear" w:color="auto" w:fill="auto"/>
            <w:noWrap/>
            <w:vAlign w:val="bottom"/>
            <w:hideMark/>
          </w:tcPr>
          <w:p w14:paraId="07B30EFA" w14:textId="77777777" w:rsidR="00B14ABD" w:rsidRPr="005922F8" w:rsidRDefault="00B14ABD" w:rsidP="005922F8">
            <w:pPr>
              <w:suppressLineNumbers/>
              <w:tabs>
                <w:tab w:val="left" w:pos="1522"/>
              </w:tabs>
              <w:spacing w:line="480" w:lineRule="auto"/>
            </w:pPr>
            <w:r w:rsidRPr="005922F8">
              <w:t>2</w:t>
            </w:r>
          </w:p>
        </w:tc>
        <w:tc>
          <w:tcPr>
            <w:tcW w:w="1387" w:type="dxa"/>
            <w:tcBorders>
              <w:top w:val="single" w:sz="4" w:space="0" w:color="auto"/>
              <w:left w:val="nil"/>
              <w:bottom w:val="single" w:sz="4" w:space="0" w:color="auto"/>
              <w:right w:val="nil"/>
            </w:tcBorders>
            <w:shd w:val="clear" w:color="auto" w:fill="auto"/>
            <w:noWrap/>
            <w:vAlign w:val="bottom"/>
            <w:hideMark/>
          </w:tcPr>
          <w:p w14:paraId="7B524B9B" w14:textId="77777777" w:rsidR="00B14ABD" w:rsidRPr="005922F8" w:rsidRDefault="00B14ABD" w:rsidP="005922F8">
            <w:pPr>
              <w:suppressLineNumbers/>
              <w:tabs>
                <w:tab w:val="left" w:pos="1522"/>
              </w:tabs>
              <w:spacing w:line="480" w:lineRule="auto"/>
            </w:pPr>
            <w:r w:rsidRPr="005922F8">
              <w:t>3</w:t>
            </w:r>
          </w:p>
        </w:tc>
      </w:tr>
      <w:tr w:rsidR="00B14ABD" w:rsidRPr="005922F8" w14:paraId="2273555B" w14:textId="77777777" w:rsidTr="000357B3">
        <w:trPr>
          <w:trHeight w:val="300"/>
        </w:trPr>
        <w:tc>
          <w:tcPr>
            <w:tcW w:w="4973" w:type="dxa"/>
            <w:tcBorders>
              <w:top w:val="nil"/>
              <w:left w:val="nil"/>
              <w:bottom w:val="nil"/>
              <w:right w:val="nil"/>
            </w:tcBorders>
            <w:shd w:val="clear" w:color="auto" w:fill="auto"/>
            <w:noWrap/>
            <w:vAlign w:val="bottom"/>
            <w:hideMark/>
          </w:tcPr>
          <w:p w14:paraId="631D9A1C" w14:textId="0D826DEB" w:rsidR="00B14ABD" w:rsidRPr="005922F8" w:rsidRDefault="00B14ABD" w:rsidP="005922F8">
            <w:pPr>
              <w:suppressLineNumbers/>
              <w:tabs>
                <w:tab w:val="left" w:pos="1522"/>
              </w:tabs>
              <w:spacing w:line="480" w:lineRule="auto"/>
            </w:pPr>
            <w:r w:rsidRPr="005922F8">
              <w:t xml:space="preserve">1. </w:t>
            </w:r>
            <w:r w:rsidR="00713F7A">
              <w:t>Total p</w:t>
            </w:r>
            <w:r w:rsidR="00E16C17" w:rsidRPr="005922F8">
              <w:t>erceived social</w:t>
            </w:r>
            <w:r w:rsidRPr="005922F8">
              <w:t xml:space="preserve"> support</w:t>
            </w:r>
          </w:p>
        </w:tc>
        <w:tc>
          <w:tcPr>
            <w:tcW w:w="1387" w:type="dxa"/>
            <w:tcBorders>
              <w:top w:val="nil"/>
              <w:left w:val="nil"/>
              <w:bottom w:val="nil"/>
              <w:right w:val="nil"/>
            </w:tcBorders>
            <w:shd w:val="clear" w:color="auto" w:fill="auto"/>
            <w:noWrap/>
            <w:vAlign w:val="bottom"/>
            <w:hideMark/>
          </w:tcPr>
          <w:p w14:paraId="01AE0B94" w14:textId="77777777" w:rsidR="00B14ABD" w:rsidRPr="005922F8" w:rsidRDefault="00B14ABD" w:rsidP="005922F8">
            <w:pPr>
              <w:suppressLineNumbers/>
              <w:tabs>
                <w:tab w:val="left" w:pos="1522"/>
              </w:tabs>
              <w:spacing w:line="480" w:lineRule="auto"/>
            </w:pPr>
          </w:p>
        </w:tc>
        <w:tc>
          <w:tcPr>
            <w:tcW w:w="1387" w:type="dxa"/>
            <w:tcBorders>
              <w:top w:val="nil"/>
              <w:left w:val="nil"/>
              <w:bottom w:val="nil"/>
              <w:right w:val="nil"/>
            </w:tcBorders>
            <w:shd w:val="clear" w:color="auto" w:fill="auto"/>
            <w:noWrap/>
            <w:vAlign w:val="bottom"/>
            <w:hideMark/>
          </w:tcPr>
          <w:p w14:paraId="0CFED35B" w14:textId="77777777" w:rsidR="00B14ABD" w:rsidRPr="005922F8" w:rsidRDefault="00B14ABD" w:rsidP="005922F8">
            <w:pPr>
              <w:suppressLineNumbers/>
              <w:tabs>
                <w:tab w:val="left" w:pos="1522"/>
              </w:tabs>
              <w:spacing w:line="480" w:lineRule="auto"/>
            </w:pPr>
          </w:p>
        </w:tc>
        <w:tc>
          <w:tcPr>
            <w:tcW w:w="1387" w:type="dxa"/>
            <w:tcBorders>
              <w:top w:val="nil"/>
              <w:left w:val="nil"/>
              <w:bottom w:val="nil"/>
              <w:right w:val="nil"/>
            </w:tcBorders>
            <w:shd w:val="clear" w:color="auto" w:fill="auto"/>
            <w:noWrap/>
            <w:vAlign w:val="bottom"/>
            <w:hideMark/>
          </w:tcPr>
          <w:p w14:paraId="26FF1272" w14:textId="77777777" w:rsidR="00B14ABD" w:rsidRPr="005922F8" w:rsidRDefault="00B14ABD" w:rsidP="005922F8">
            <w:pPr>
              <w:suppressLineNumbers/>
              <w:tabs>
                <w:tab w:val="left" w:pos="1522"/>
              </w:tabs>
              <w:spacing w:line="480" w:lineRule="auto"/>
            </w:pPr>
          </w:p>
        </w:tc>
      </w:tr>
      <w:tr w:rsidR="00B14ABD" w:rsidRPr="005922F8" w14:paraId="7216093D" w14:textId="77777777" w:rsidTr="000357B3">
        <w:trPr>
          <w:trHeight w:val="300"/>
        </w:trPr>
        <w:tc>
          <w:tcPr>
            <w:tcW w:w="4973" w:type="dxa"/>
            <w:tcBorders>
              <w:top w:val="nil"/>
              <w:left w:val="nil"/>
              <w:bottom w:val="nil"/>
              <w:right w:val="nil"/>
            </w:tcBorders>
            <w:shd w:val="clear" w:color="auto" w:fill="auto"/>
            <w:noWrap/>
            <w:vAlign w:val="bottom"/>
            <w:hideMark/>
          </w:tcPr>
          <w:p w14:paraId="3D9E4642" w14:textId="77777777" w:rsidR="00B14ABD" w:rsidRPr="005922F8" w:rsidRDefault="00B14ABD" w:rsidP="005922F8">
            <w:pPr>
              <w:suppressLineNumbers/>
              <w:tabs>
                <w:tab w:val="left" w:pos="1522"/>
              </w:tabs>
              <w:spacing w:line="480" w:lineRule="auto"/>
            </w:pPr>
            <w:r w:rsidRPr="005922F8">
              <w:t>2. Re-injury anxiety</w:t>
            </w:r>
          </w:p>
        </w:tc>
        <w:tc>
          <w:tcPr>
            <w:tcW w:w="1387" w:type="dxa"/>
            <w:tcBorders>
              <w:top w:val="nil"/>
              <w:left w:val="nil"/>
              <w:bottom w:val="nil"/>
              <w:right w:val="nil"/>
            </w:tcBorders>
            <w:shd w:val="clear" w:color="auto" w:fill="auto"/>
            <w:noWrap/>
            <w:vAlign w:val="bottom"/>
            <w:hideMark/>
          </w:tcPr>
          <w:p w14:paraId="7BFA2B07" w14:textId="77777777" w:rsidR="00B14ABD" w:rsidRPr="005922F8" w:rsidRDefault="00B14ABD" w:rsidP="005922F8">
            <w:pPr>
              <w:suppressLineNumbers/>
              <w:tabs>
                <w:tab w:val="left" w:pos="1522"/>
              </w:tabs>
              <w:spacing w:line="480" w:lineRule="auto"/>
            </w:pPr>
            <w:r w:rsidRPr="005922F8">
              <w:t>–.24*</w:t>
            </w:r>
            <w:r w:rsidR="00E96BDE">
              <w:t>**</w:t>
            </w:r>
          </w:p>
        </w:tc>
        <w:tc>
          <w:tcPr>
            <w:tcW w:w="1387" w:type="dxa"/>
            <w:tcBorders>
              <w:top w:val="nil"/>
              <w:left w:val="nil"/>
              <w:bottom w:val="nil"/>
              <w:right w:val="nil"/>
            </w:tcBorders>
            <w:shd w:val="clear" w:color="auto" w:fill="auto"/>
            <w:noWrap/>
            <w:vAlign w:val="bottom"/>
            <w:hideMark/>
          </w:tcPr>
          <w:p w14:paraId="475193FE" w14:textId="77777777" w:rsidR="00B14ABD" w:rsidRPr="005922F8" w:rsidRDefault="00B14ABD" w:rsidP="005922F8">
            <w:pPr>
              <w:suppressLineNumbers/>
              <w:tabs>
                <w:tab w:val="left" w:pos="1522"/>
              </w:tabs>
              <w:spacing w:line="480" w:lineRule="auto"/>
            </w:pPr>
          </w:p>
        </w:tc>
        <w:tc>
          <w:tcPr>
            <w:tcW w:w="1387" w:type="dxa"/>
            <w:tcBorders>
              <w:top w:val="nil"/>
              <w:left w:val="nil"/>
              <w:bottom w:val="nil"/>
              <w:right w:val="nil"/>
            </w:tcBorders>
            <w:shd w:val="clear" w:color="auto" w:fill="auto"/>
            <w:noWrap/>
            <w:vAlign w:val="bottom"/>
            <w:hideMark/>
          </w:tcPr>
          <w:p w14:paraId="1FA75935" w14:textId="77777777" w:rsidR="00B14ABD" w:rsidRPr="005922F8" w:rsidRDefault="00B14ABD" w:rsidP="005922F8">
            <w:pPr>
              <w:suppressLineNumbers/>
              <w:tabs>
                <w:tab w:val="left" w:pos="1522"/>
              </w:tabs>
              <w:spacing w:line="480" w:lineRule="auto"/>
            </w:pPr>
          </w:p>
        </w:tc>
      </w:tr>
      <w:tr w:rsidR="00B14ABD" w:rsidRPr="005922F8" w14:paraId="652FE509" w14:textId="77777777" w:rsidTr="000357B3">
        <w:trPr>
          <w:trHeight w:val="300"/>
        </w:trPr>
        <w:tc>
          <w:tcPr>
            <w:tcW w:w="4973" w:type="dxa"/>
            <w:tcBorders>
              <w:top w:val="nil"/>
              <w:left w:val="nil"/>
              <w:bottom w:val="nil"/>
              <w:right w:val="nil"/>
            </w:tcBorders>
            <w:shd w:val="clear" w:color="auto" w:fill="auto"/>
            <w:noWrap/>
            <w:vAlign w:val="bottom"/>
            <w:hideMark/>
          </w:tcPr>
          <w:p w14:paraId="526D51D6" w14:textId="77777777" w:rsidR="00B14ABD" w:rsidRPr="005922F8" w:rsidRDefault="00B14ABD" w:rsidP="000357B3">
            <w:pPr>
              <w:suppressLineNumbers/>
              <w:tabs>
                <w:tab w:val="left" w:pos="1522"/>
              </w:tabs>
              <w:spacing w:line="480" w:lineRule="auto"/>
            </w:pPr>
            <w:r w:rsidRPr="005922F8">
              <w:t xml:space="preserve">3. Psychological readiness </w:t>
            </w:r>
            <w:r w:rsidR="003D0141" w:rsidRPr="005922F8">
              <w:t xml:space="preserve">to </w:t>
            </w:r>
            <w:r w:rsidR="000357B3">
              <w:t>return to sport</w:t>
            </w:r>
          </w:p>
        </w:tc>
        <w:tc>
          <w:tcPr>
            <w:tcW w:w="1387" w:type="dxa"/>
            <w:tcBorders>
              <w:top w:val="nil"/>
              <w:left w:val="nil"/>
              <w:bottom w:val="nil"/>
              <w:right w:val="nil"/>
            </w:tcBorders>
            <w:shd w:val="clear" w:color="auto" w:fill="auto"/>
            <w:noWrap/>
            <w:vAlign w:val="bottom"/>
            <w:hideMark/>
          </w:tcPr>
          <w:p w14:paraId="46E94F24" w14:textId="77777777" w:rsidR="00B14ABD" w:rsidRPr="005922F8" w:rsidRDefault="00B14ABD" w:rsidP="005922F8">
            <w:pPr>
              <w:suppressLineNumbers/>
              <w:tabs>
                <w:tab w:val="left" w:pos="1522"/>
              </w:tabs>
              <w:spacing w:line="480" w:lineRule="auto"/>
            </w:pPr>
            <w:r w:rsidRPr="005922F8">
              <w:t>.43*</w:t>
            </w:r>
            <w:r w:rsidR="00E96BDE">
              <w:t>**</w:t>
            </w:r>
          </w:p>
        </w:tc>
        <w:tc>
          <w:tcPr>
            <w:tcW w:w="1387" w:type="dxa"/>
            <w:tcBorders>
              <w:top w:val="nil"/>
              <w:left w:val="nil"/>
              <w:bottom w:val="nil"/>
              <w:right w:val="nil"/>
            </w:tcBorders>
            <w:shd w:val="clear" w:color="auto" w:fill="auto"/>
            <w:noWrap/>
            <w:vAlign w:val="bottom"/>
            <w:hideMark/>
          </w:tcPr>
          <w:p w14:paraId="7F8DEE18" w14:textId="77777777" w:rsidR="00B14ABD" w:rsidRPr="005922F8" w:rsidRDefault="00B14ABD" w:rsidP="005922F8">
            <w:pPr>
              <w:suppressLineNumbers/>
              <w:tabs>
                <w:tab w:val="left" w:pos="1522"/>
              </w:tabs>
              <w:spacing w:line="480" w:lineRule="auto"/>
            </w:pPr>
            <w:r w:rsidRPr="005922F8">
              <w:t>–.46*</w:t>
            </w:r>
            <w:r w:rsidR="00E96BDE">
              <w:t>**</w:t>
            </w:r>
          </w:p>
        </w:tc>
        <w:tc>
          <w:tcPr>
            <w:tcW w:w="1387" w:type="dxa"/>
            <w:tcBorders>
              <w:top w:val="nil"/>
              <w:left w:val="nil"/>
              <w:bottom w:val="nil"/>
              <w:right w:val="nil"/>
            </w:tcBorders>
            <w:shd w:val="clear" w:color="auto" w:fill="auto"/>
            <w:noWrap/>
            <w:vAlign w:val="bottom"/>
            <w:hideMark/>
          </w:tcPr>
          <w:p w14:paraId="02F3FCA5" w14:textId="77777777" w:rsidR="00B14ABD" w:rsidRPr="005922F8" w:rsidRDefault="00B14ABD" w:rsidP="005922F8">
            <w:pPr>
              <w:suppressLineNumbers/>
              <w:tabs>
                <w:tab w:val="left" w:pos="1522"/>
              </w:tabs>
              <w:spacing w:line="480" w:lineRule="auto"/>
            </w:pPr>
          </w:p>
        </w:tc>
      </w:tr>
      <w:tr w:rsidR="00B14ABD" w:rsidRPr="005922F8" w14:paraId="7F8788C2" w14:textId="77777777" w:rsidTr="000357B3">
        <w:trPr>
          <w:trHeight w:val="300"/>
        </w:trPr>
        <w:tc>
          <w:tcPr>
            <w:tcW w:w="4973" w:type="dxa"/>
            <w:tcBorders>
              <w:top w:val="nil"/>
              <w:left w:val="nil"/>
              <w:bottom w:val="nil"/>
              <w:right w:val="nil"/>
            </w:tcBorders>
            <w:shd w:val="clear" w:color="auto" w:fill="auto"/>
            <w:noWrap/>
            <w:vAlign w:val="bottom"/>
            <w:hideMark/>
          </w:tcPr>
          <w:p w14:paraId="797272B8" w14:textId="77777777" w:rsidR="00B14ABD" w:rsidRPr="005922F8" w:rsidRDefault="00B14ABD" w:rsidP="005922F8">
            <w:pPr>
              <w:suppressLineNumbers/>
              <w:tabs>
                <w:tab w:val="left" w:pos="1522"/>
              </w:tabs>
              <w:spacing w:line="480" w:lineRule="auto"/>
            </w:pPr>
            <w:r w:rsidRPr="005922F8">
              <w:rPr>
                <w:i/>
                <w:iCs/>
              </w:rPr>
              <w:t>M</w:t>
            </w:r>
          </w:p>
        </w:tc>
        <w:tc>
          <w:tcPr>
            <w:tcW w:w="1387" w:type="dxa"/>
            <w:tcBorders>
              <w:top w:val="nil"/>
              <w:left w:val="nil"/>
              <w:bottom w:val="nil"/>
              <w:right w:val="nil"/>
            </w:tcBorders>
            <w:shd w:val="clear" w:color="auto" w:fill="auto"/>
            <w:noWrap/>
            <w:vAlign w:val="bottom"/>
            <w:hideMark/>
          </w:tcPr>
          <w:p w14:paraId="36A7F5A1" w14:textId="77777777" w:rsidR="00B14ABD" w:rsidRPr="005922F8" w:rsidRDefault="00B14ABD" w:rsidP="005922F8">
            <w:pPr>
              <w:suppressLineNumbers/>
              <w:tabs>
                <w:tab w:val="left" w:pos="1522"/>
              </w:tabs>
              <w:spacing w:line="480" w:lineRule="auto"/>
            </w:pPr>
            <w:r w:rsidRPr="005922F8">
              <w:t>3.58</w:t>
            </w:r>
          </w:p>
        </w:tc>
        <w:tc>
          <w:tcPr>
            <w:tcW w:w="1387" w:type="dxa"/>
            <w:tcBorders>
              <w:top w:val="nil"/>
              <w:left w:val="nil"/>
              <w:bottom w:val="nil"/>
              <w:right w:val="nil"/>
            </w:tcBorders>
            <w:shd w:val="clear" w:color="auto" w:fill="auto"/>
            <w:noWrap/>
            <w:vAlign w:val="bottom"/>
            <w:hideMark/>
          </w:tcPr>
          <w:p w14:paraId="6486F3D5" w14:textId="77777777" w:rsidR="00B14ABD" w:rsidRPr="005922F8" w:rsidRDefault="00B14ABD" w:rsidP="005922F8">
            <w:pPr>
              <w:suppressLineNumbers/>
              <w:tabs>
                <w:tab w:val="left" w:pos="1522"/>
              </w:tabs>
              <w:spacing w:line="480" w:lineRule="auto"/>
            </w:pPr>
            <w:r w:rsidRPr="005922F8">
              <w:t>29.57</w:t>
            </w:r>
          </w:p>
        </w:tc>
        <w:tc>
          <w:tcPr>
            <w:tcW w:w="1387" w:type="dxa"/>
            <w:tcBorders>
              <w:top w:val="nil"/>
              <w:left w:val="nil"/>
              <w:bottom w:val="nil"/>
              <w:right w:val="nil"/>
            </w:tcBorders>
            <w:shd w:val="clear" w:color="auto" w:fill="auto"/>
            <w:noWrap/>
            <w:vAlign w:val="bottom"/>
            <w:hideMark/>
          </w:tcPr>
          <w:p w14:paraId="2845241F" w14:textId="6E3ACACE" w:rsidR="00B14ABD" w:rsidRPr="005922F8" w:rsidRDefault="008D1EA6" w:rsidP="005922F8">
            <w:pPr>
              <w:suppressLineNumbers/>
              <w:tabs>
                <w:tab w:val="left" w:pos="1522"/>
              </w:tabs>
              <w:spacing w:line="480" w:lineRule="auto"/>
            </w:pPr>
            <w:r>
              <w:t>37.02</w:t>
            </w:r>
          </w:p>
        </w:tc>
      </w:tr>
      <w:tr w:rsidR="00B14ABD" w:rsidRPr="005922F8" w14:paraId="0C722B11" w14:textId="77777777" w:rsidTr="000357B3">
        <w:trPr>
          <w:trHeight w:val="300"/>
        </w:trPr>
        <w:tc>
          <w:tcPr>
            <w:tcW w:w="4973" w:type="dxa"/>
            <w:tcBorders>
              <w:top w:val="nil"/>
              <w:left w:val="nil"/>
              <w:bottom w:val="nil"/>
              <w:right w:val="nil"/>
            </w:tcBorders>
            <w:shd w:val="clear" w:color="auto" w:fill="auto"/>
            <w:noWrap/>
            <w:vAlign w:val="bottom"/>
            <w:hideMark/>
          </w:tcPr>
          <w:p w14:paraId="0D966FF8" w14:textId="77777777" w:rsidR="00B14ABD" w:rsidRPr="005922F8" w:rsidRDefault="00B14ABD" w:rsidP="005922F8">
            <w:pPr>
              <w:suppressLineNumbers/>
              <w:tabs>
                <w:tab w:val="left" w:pos="1522"/>
              </w:tabs>
              <w:spacing w:line="480" w:lineRule="auto"/>
              <w:rPr>
                <w:i/>
                <w:iCs/>
              </w:rPr>
            </w:pPr>
            <w:r w:rsidRPr="005922F8">
              <w:rPr>
                <w:i/>
                <w:iCs/>
              </w:rPr>
              <w:t>SD</w:t>
            </w:r>
          </w:p>
        </w:tc>
        <w:tc>
          <w:tcPr>
            <w:tcW w:w="1387" w:type="dxa"/>
            <w:tcBorders>
              <w:top w:val="nil"/>
              <w:left w:val="nil"/>
              <w:bottom w:val="nil"/>
              <w:right w:val="nil"/>
            </w:tcBorders>
            <w:shd w:val="clear" w:color="auto" w:fill="auto"/>
            <w:noWrap/>
            <w:vAlign w:val="bottom"/>
            <w:hideMark/>
          </w:tcPr>
          <w:p w14:paraId="5F522960" w14:textId="77777777" w:rsidR="00B14ABD" w:rsidRPr="005922F8" w:rsidRDefault="00B14ABD" w:rsidP="005922F8">
            <w:pPr>
              <w:suppressLineNumbers/>
              <w:tabs>
                <w:tab w:val="left" w:pos="1522"/>
              </w:tabs>
              <w:spacing w:line="480" w:lineRule="auto"/>
            </w:pPr>
            <w:r w:rsidRPr="005922F8">
              <w:t>0.88</w:t>
            </w:r>
          </w:p>
        </w:tc>
        <w:tc>
          <w:tcPr>
            <w:tcW w:w="1387" w:type="dxa"/>
            <w:tcBorders>
              <w:top w:val="nil"/>
              <w:left w:val="nil"/>
              <w:bottom w:val="nil"/>
              <w:right w:val="nil"/>
            </w:tcBorders>
            <w:shd w:val="clear" w:color="auto" w:fill="auto"/>
            <w:noWrap/>
            <w:vAlign w:val="bottom"/>
            <w:hideMark/>
          </w:tcPr>
          <w:p w14:paraId="6E0A2F20" w14:textId="77777777" w:rsidR="00B14ABD" w:rsidRPr="005922F8" w:rsidRDefault="00B14ABD" w:rsidP="005922F8">
            <w:pPr>
              <w:suppressLineNumbers/>
              <w:tabs>
                <w:tab w:val="left" w:pos="1522"/>
              </w:tabs>
              <w:spacing w:line="480" w:lineRule="auto"/>
            </w:pPr>
            <w:r w:rsidRPr="005922F8">
              <w:t>9.96</w:t>
            </w:r>
          </w:p>
        </w:tc>
        <w:tc>
          <w:tcPr>
            <w:tcW w:w="1387" w:type="dxa"/>
            <w:tcBorders>
              <w:top w:val="nil"/>
              <w:left w:val="nil"/>
              <w:bottom w:val="nil"/>
              <w:right w:val="nil"/>
            </w:tcBorders>
            <w:shd w:val="clear" w:color="auto" w:fill="auto"/>
            <w:noWrap/>
            <w:vAlign w:val="bottom"/>
            <w:hideMark/>
          </w:tcPr>
          <w:p w14:paraId="17BEC401" w14:textId="11B85FED" w:rsidR="00B14ABD" w:rsidRPr="005922F8" w:rsidRDefault="00B14ABD" w:rsidP="005922F8">
            <w:pPr>
              <w:suppressLineNumbers/>
              <w:tabs>
                <w:tab w:val="left" w:pos="1522"/>
              </w:tabs>
              <w:spacing w:line="480" w:lineRule="auto"/>
            </w:pPr>
            <w:r w:rsidRPr="005922F8">
              <w:t>1</w:t>
            </w:r>
            <w:r w:rsidR="008D1EA6">
              <w:t>2</w:t>
            </w:r>
            <w:r w:rsidRPr="005922F8">
              <w:t>.</w:t>
            </w:r>
            <w:r w:rsidR="008D1EA6">
              <w:t>15</w:t>
            </w:r>
          </w:p>
        </w:tc>
      </w:tr>
      <w:tr w:rsidR="00B14ABD" w:rsidRPr="005922F8" w14:paraId="7008968F" w14:textId="77777777" w:rsidTr="000357B3">
        <w:trPr>
          <w:trHeight w:val="300"/>
        </w:trPr>
        <w:tc>
          <w:tcPr>
            <w:tcW w:w="4973" w:type="dxa"/>
            <w:tcBorders>
              <w:top w:val="nil"/>
              <w:left w:val="nil"/>
              <w:bottom w:val="single" w:sz="4" w:space="0" w:color="auto"/>
              <w:right w:val="nil"/>
            </w:tcBorders>
            <w:shd w:val="clear" w:color="auto" w:fill="auto"/>
            <w:noWrap/>
            <w:vAlign w:val="bottom"/>
            <w:hideMark/>
          </w:tcPr>
          <w:p w14:paraId="12EAD058" w14:textId="77777777" w:rsidR="00B14ABD" w:rsidRPr="005922F8" w:rsidRDefault="00B14ABD" w:rsidP="00B02578">
            <w:pPr>
              <w:suppressLineNumbers/>
              <w:tabs>
                <w:tab w:val="left" w:pos="1522"/>
              </w:tabs>
              <w:spacing w:line="480" w:lineRule="auto"/>
              <w:rPr>
                <w:i/>
                <w:iCs/>
              </w:rPr>
            </w:pPr>
            <w:r w:rsidRPr="005922F8">
              <w:t xml:space="preserve">Cronbach's </w:t>
            </w:r>
            <w:r w:rsidR="00B02578">
              <w:rPr>
                <w:iCs/>
              </w:rPr>
              <w:t>alpha</w:t>
            </w:r>
          </w:p>
        </w:tc>
        <w:tc>
          <w:tcPr>
            <w:tcW w:w="1387" w:type="dxa"/>
            <w:tcBorders>
              <w:top w:val="nil"/>
              <w:left w:val="nil"/>
              <w:bottom w:val="single" w:sz="4" w:space="0" w:color="auto"/>
              <w:right w:val="nil"/>
            </w:tcBorders>
            <w:shd w:val="clear" w:color="auto" w:fill="auto"/>
            <w:noWrap/>
            <w:vAlign w:val="bottom"/>
            <w:hideMark/>
          </w:tcPr>
          <w:p w14:paraId="5547770A" w14:textId="77777777" w:rsidR="00B14ABD" w:rsidRPr="00745CAE" w:rsidRDefault="00B14ABD" w:rsidP="005922F8">
            <w:pPr>
              <w:suppressLineNumbers/>
              <w:tabs>
                <w:tab w:val="left" w:pos="1522"/>
              </w:tabs>
              <w:spacing w:line="480" w:lineRule="auto"/>
              <w:rPr>
                <w:color w:val="000000" w:themeColor="text1"/>
              </w:rPr>
            </w:pPr>
            <w:r w:rsidRPr="00745CAE">
              <w:rPr>
                <w:color w:val="000000" w:themeColor="text1"/>
              </w:rPr>
              <w:t>.95</w:t>
            </w:r>
          </w:p>
        </w:tc>
        <w:tc>
          <w:tcPr>
            <w:tcW w:w="1387" w:type="dxa"/>
            <w:tcBorders>
              <w:top w:val="nil"/>
              <w:left w:val="nil"/>
              <w:bottom w:val="single" w:sz="4" w:space="0" w:color="auto"/>
              <w:right w:val="nil"/>
            </w:tcBorders>
            <w:shd w:val="clear" w:color="auto" w:fill="auto"/>
            <w:noWrap/>
            <w:vAlign w:val="bottom"/>
            <w:hideMark/>
          </w:tcPr>
          <w:p w14:paraId="31AEA7E1" w14:textId="77777777" w:rsidR="00B14ABD" w:rsidRPr="00745CAE" w:rsidRDefault="00B14ABD" w:rsidP="005922F8">
            <w:pPr>
              <w:suppressLineNumbers/>
              <w:tabs>
                <w:tab w:val="left" w:pos="1522"/>
              </w:tabs>
              <w:spacing w:line="480" w:lineRule="auto"/>
              <w:rPr>
                <w:color w:val="000000" w:themeColor="text1"/>
              </w:rPr>
            </w:pPr>
            <w:r w:rsidRPr="00745CAE">
              <w:rPr>
                <w:color w:val="000000" w:themeColor="text1"/>
              </w:rPr>
              <w:t>.94</w:t>
            </w:r>
          </w:p>
        </w:tc>
        <w:tc>
          <w:tcPr>
            <w:tcW w:w="1387" w:type="dxa"/>
            <w:tcBorders>
              <w:top w:val="nil"/>
              <w:left w:val="nil"/>
              <w:bottom w:val="single" w:sz="4" w:space="0" w:color="auto"/>
              <w:right w:val="nil"/>
            </w:tcBorders>
            <w:shd w:val="clear" w:color="auto" w:fill="auto"/>
            <w:noWrap/>
            <w:vAlign w:val="bottom"/>
            <w:hideMark/>
          </w:tcPr>
          <w:p w14:paraId="146B3623" w14:textId="77777777" w:rsidR="00B14ABD" w:rsidRPr="00745CAE" w:rsidRDefault="00B14ABD" w:rsidP="005922F8">
            <w:pPr>
              <w:suppressLineNumbers/>
              <w:tabs>
                <w:tab w:val="left" w:pos="1522"/>
              </w:tabs>
              <w:spacing w:line="480" w:lineRule="auto"/>
              <w:rPr>
                <w:color w:val="000000" w:themeColor="text1"/>
              </w:rPr>
            </w:pPr>
            <w:r w:rsidRPr="00745CAE">
              <w:rPr>
                <w:color w:val="000000" w:themeColor="text1"/>
              </w:rPr>
              <w:t>.88</w:t>
            </w:r>
          </w:p>
        </w:tc>
      </w:tr>
    </w:tbl>
    <w:p w14:paraId="1484CE7C" w14:textId="77777777" w:rsidR="005922F8" w:rsidRDefault="005922F8" w:rsidP="005922F8">
      <w:pPr>
        <w:suppressLineNumbers/>
        <w:tabs>
          <w:tab w:val="left" w:pos="1522"/>
        </w:tabs>
        <w:rPr>
          <w:i/>
        </w:rPr>
      </w:pPr>
    </w:p>
    <w:p w14:paraId="45F21921" w14:textId="77777777" w:rsidR="00B14ABD" w:rsidRPr="005922F8" w:rsidRDefault="00B14ABD" w:rsidP="005922F8">
      <w:pPr>
        <w:suppressLineNumbers/>
        <w:tabs>
          <w:tab w:val="left" w:pos="1522"/>
        </w:tabs>
        <w:spacing w:line="480" w:lineRule="auto"/>
      </w:pPr>
      <w:r w:rsidRPr="005922F8">
        <w:rPr>
          <w:i/>
        </w:rPr>
        <w:t>Note.</w:t>
      </w:r>
      <w:r w:rsidRPr="005922F8">
        <w:t xml:space="preserve"> </w:t>
      </w:r>
      <w:r w:rsidRPr="005922F8">
        <w:rPr>
          <w:i/>
        </w:rPr>
        <w:t xml:space="preserve">N </w:t>
      </w:r>
      <w:r w:rsidRPr="005922F8">
        <w:t>= 150. *</w:t>
      </w:r>
      <w:r w:rsidR="00E96BDE">
        <w:t>**</w:t>
      </w:r>
      <w:r w:rsidRPr="005922F8">
        <w:rPr>
          <w:i/>
        </w:rPr>
        <w:t xml:space="preserve"> p</w:t>
      </w:r>
      <w:r w:rsidRPr="005922F8">
        <w:t xml:space="preserve"> &lt; .001.</w:t>
      </w:r>
      <w:r w:rsidR="003D0141" w:rsidRPr="005922F8">
        <w:t xml:space="preserve"> </w:t>
      </w:r>
    </w:p>
    <w:p w14:paraId="73BAD5A9" w14:textId="77777777" w:rsidR="005922F8" w:rsidRPr="005922F8" w:rsidRDefault="005922F8" w:rsidP="005922F8">
      <w:pPr>
        <w:tabs>
          <w:tab w:val="left" w:pos="1522"/>
        </w:tabs>
        <w:spacing w:line="480" w:lineRule="auto"/>
        <w:sectPr w:rsidR="005922F8" w:rsidRPr="005922F8" w:rsidSect="00BE1C8D">
          <w:pgSz w:w="11906" w:h="16838"/>
          <w:pgMar w:top="1440" w:right="1440" w:bottom="1440" w:left="1440" w:header="709" w:footer="709" w:gutter="0"/>
          <w:lnNumType w:countBy="1"/>
          <w:cols w:space="708"/>
          <w:docGrid w:linePitch="360"/>
        </w:sectPr>
      </w:pPr>
    </w:p>
    <w:p w14:paraId="61A3A9F5" w14:textId="00903EB7" w:rsidR="005922F8" w:rsidRPr="005922F8" w:rsidRDefault="005922F8" w:rsidP="005922F8">
      <w:pPr>
        <w:suppressLineNumbers/>
        <w:spacing w:line="480" w:lineRule="auto"/>
      </w:pPr>
      <w:r w:rsidRPr="005922F8">
        <w:lastRenderedPageBreak/>
        <w:t xml:space="preserve">Table </w:t>
      </w:r>
      <w:r w:rsidR="00B91229">
        <w:t>3</w:t>
      </w:r>
      <w:r w:rsidRPr="005922F8">
        <w:t xml:space="preserve">. </w:t>
      </w:r>
      <w:r w:rsidRPr="005922F8">
        <w:rPr>
          <w:i/>
        </w:rPr>
        <w:t>Summary of multiple regression analyses predicting psychological readiness to return to sport</w:t>
      </w:r>
    </w:p>
    <w:tbl>
      <w:tblPr>
        <w:tblW w:w="0" w:type="auto"/>
        <w:tblInd w:w="93" w:type="dxa"/>
        <w:tblLook w:val="04A0" w:firstRow="1" w:lastRow="0" w:firstColumn="1" w:lastColumn="0" w:noHBand="0" w:noVBand="1"/>
      </w:tblPr>
      <w:tblGrid>
        <w:gridCol w:w="5719"/>
        <w:gridCol w:w="1117"/>
        <w:gridCol w:w="1291"/>
      </w:tblGrid>
      <w:tr w:rsidR="00A47B30" w:rsidRPr="005922F8" w14:paraId="438437B0" w14:textId="77777777" w:rsidTr="00E8206E">
        <w:trPr>
          <w:trHeight w:val="315"/>
        </w:trPr>
        <w:tc>
          <w:tcPr>
            <w:tcW w:w="0" w:type="auto"/>
            <w:tcBorders>
              <w:top w:val="single" w:sz="4" w:space="0" w:color="auto"/>
              <w:left w:val="nil"/>
              <w:bottom w:val="nil"/>
              <w:right w:val="nil"/>
            </w:tcBorders>
            <w:shd w:val="clear" w:color="auto" w:fill="auto"/>
            <w:noWrap/>
            <w:vAlign w:val="bottom"/>
            <w:hideMark/>
          </w:tcPr>
          <w:p w14:paraId="5EBBF5B1" w14:textId="77777777" w:rsidR="00A47B30" w:rsidRPr="005922F8" w:rsidRDefault="00A47B30" w:rsidP="005922F8">
            <w:pPr>
              <w:suppressLineNumbers/>
              <w:tabs>
                <w:tab w:val="left" w:pos="1522"/>
              </w:tabs>
              <w:spacing w:line="480" w:lineRule="auto"/>
            </w:pPr>
          </w:p>
        </w:tc>
        <w:tc>
          <w:tcPr>
            <w:tcW w:w="2408" w:type="dxa"/>
            <w:gridSpan w:val="2"/>
            <w:tcBorders>
              <w:top w:val="single" w:sz="4" w:space="0" w:color="auto"/>
              <w:left w:val="nil"/>
              <w:bottom w:val="nil"/>
              <w:right w:val="nil"/>
            </w:tcBorders>
            <w:shd w:val="clear" w:color="auto" w:fill="auto"/>
            <w:noWrap/>
            <w:vAlign w:val="bottom"/>
            <w:hideMark/>
          </w:tcPr>
          <w:p w14:paraId="6BCD7166" w14:textId="77777777" w:rsidR="00A47B30" w:rsidRPr="005922F8" w:rsidRDefault="00B14ABD" w:rsidP="005922F8">
            <w:pPr>
              <w:suppressLineNumbers/>
              <w:tabs>
                <w:tab w:val="left" w:pos="1522"/>
              </w:tabs>
              <w:spacing w:line="480" w:lineRule="auto"/>
            </w:pPr>
            <w:r w:rsidRPr="005922F8">
              <w:t xml:space="preserve"> </w:t>
            </w:r>
          </w:p>
        </w:tc>
      </w:tr>
      <w:tr w:rsidR="00A47B30" w:rsidRPr="005922F8" w14:paraId="0A485A50" w14:textId="77777777" w:rsidTr="00E8206E">
        <w:trPr>
          <w:trHeight w:val="375"/>
        </w:trPr>
        <w:tc>
          <w:tcPr>
            <w:tcW w:w="0" w:type="auto"/>
            <w:tcBorders>
              <w:top w:val="nil"/>
              <w:left w:val="nil"/>
              <w:bottom w:val="single" w:sz="4" w:space="0" w:color="auto"/>
              <w:right w:val="nil"/>
            </w:tcBorders>
            <w:shd w:val="clear" w:color="auto" w:fill="auto"/>
            <w:noWrap/>
            <w:vAlign w:val="bottom"/>
            <w:hideMark/>
          </w:tcPr>
          <w:p w14:paraId="4259287D" w14:textId="6E619616" w:rsidR="00A47B30" w:rsidRPr="005922F8" w:rsidRDefault="00B47ADC" w:rsidP="005922F8">
            <w:pPr>
              <w:suppressLineNumbers/>
              <w:tabs>
                <w:tab w:val="left" w:pos="1522"/>
              </w:tabs>
              <w:spacing w:line="480" w:lineRule="auto"/>
            </w:pPr>
            <w:r>
              <w:t xml:space="preserve">DV = Psychological readiness to return to sport </w:t>
            </w:r>
          </w:p>
        </w:tc>
        <w:tc>
          <w:tcPr>
            <w:tcW w:w="1117" w:type="dxa"/>
            <w:tcBorders>
              <w:top w:val="nil"/>
              <w:left w:val="nil"/>
              <w:bottom w:val="single" w:sz="4" w:space="0" w:color="auto"/>
              <w:right w:val="nil"/>
            </w:tcBorders>
            <w:shd w:val="clear" w:color="auto" w:fill="auto"/>
            <w:noWrap/>
            <w:hideMark/>
          </w:tcPr>
          <w:p w14:paraId="71731D2C" w14:textId="77777777" w:rsidR="00A47B30" w:rsidRPr="005922F8" w:rsidRDefault="00A47B30" w:rsidP="00BE1C8D">
            <w:pPr>
              <w:suppressLineNumbers/>
              <w:tabs>
                <w:tab w:val="left" w:pos="1522"/>
              </w:tabs>
              <w:spacing w:line="480" w:lineRule="auto"/>
              <w:jc w:val="center"/>
            </w:pPr>
            <w:r w:rsidRPr="005922F8">
              <w:t>Δ</w:t>
            </w:r>
            <w:r w:rsidRPr="00566F05">
              <w:rPr>
                <w:i/>
              </w:rPr>
              <w:t>R</w:t>
            </w:r>
            <w:r w:rsidRPr="005922F8">
              <w:rPr>
                <w:vertAlign w:val="superscript"/>
              </w:rPr>
              <w:t>2</w:t>
            </w:r>
          </w:p>
        </w:tc>
        <w:tc>
          <w:tcPr>
            <w:tcW w:w="1291" w:type="dxa"/>
            <w:tcBorders>
              <w:top w:val="nil"/>
              <w:left w:val="nil"/>
              <w:bottom w:val="single" w:sz="4" w:space="0" w:color="auto"/>
              <w:right w:val="nil"/>
            </w:tcBorders>
            <w:shd w:val="clear" w:color="auto" w:fill="auto"/>
            <w:noWrap/>
            <w:hideMark/>
          </w:tcPr>
          <w:p w14:paraId="6833120D" w14:textId="77777777" w:rsidR="00A47B30" w:rsidRPr="005922F8" w:rsidRDefault="00A47B30" w:rsidP="00BE1C8D">
            <w:pPr>
              <w:suppressLineNumbers/>
              <w:tabs>
                <w:tab w:val="left" w:pos="1522"/>
              </w:tabs>
              <w:spacing w:line="480" w:lineRule="auto"/>
              <w:jc w:val="center"/>
            </w:pPr>
            <w:r w:rsidRPr="005922F8">
              <w:t>β</w:t>
            </w:r>
          </w:p>
        </w:tc>
      </w:tr>
      <w:tr w:rsidR="005922F8" w:rsidRPr="005922F8" w14:paraId="05A0FAB7" w14:textId="77777777" w:rsidTr="00B47ADC">
        <w:trPr>
          <w:trHeight w:val="878"/>
        </w:trPr>
        <w:tc>
          <w:tcPr>
            <w:tcW w:w="5719" w:type="dxa"/>
            <w:tcBorders>
              <w:top w:val="nil"/>
              <w:left w:val="nil"/>
              <w:bottom w:val="nil"/>
              <w:right w:val="nil"/>
            </w:tcBorders>
            <w:shd w:val="clear" w:color="auto" w:fill="auto"/>
            <w:noWrap/>
            <w:vAlign w:val="bottom"/>
          </w:tcPr>
          <w:p w14:paraId="14BD5D85" w14:textId="77777777" w:rsidR="005922F8" w:rsidRPr="005922F8" w:rsidRDefault="00E8206E" w:rsidP="00E8206E">
            <w:pPr>
              <w:suppressLineNumbers/>
              <w:tabs>
                <w:tab w:val="left" w:pos="1522"/>
              </w:tabs>
              <w:spacing w:line="480" w:lineRule="auto"/>
            </w:pPr>
            <w:r>
              <w:t>Step 1</w:t>
            </w:r>
          </w:p>
        </w:tc>
        <w:tc>
          <w:tcPr>
            <w:tcW w:w="267" w:type="dxa"/>
            <w:tcBorders>
              <w:top w:val="nil"/>
              <w:left w:val="nil"/>
              <w:bottom w:val="nil"/>
              <w:right w:val="nil"/>
            </w:tcBorders>
            <w:shd w:val="clear" w:color="auto" w:fill="auto"/>
            <w:noWrap/>
            <w:vAlign w:val="center"/>
          </w:tcPr>
          <w:p w14:paraId="3FB98278" w14:textId="77777777" w:rsidR="005922F8" w:rsidRPr="005922F8" w:rsidRDefault="005922F8" w:rsidP="00BE1C8D">
            <w:pPr>
              <w:suppressLineNumbers/>
              <w:tabs>
                <w:tab w:val="left" w:pos="1522"/>
              </w:tabs>
              <w:spacing w:line="480" w:lineRule="auto"/>
              <w:jc w:val="center"/>
            </w:pPr>
          </w:p>
        </w:tc>
        <w:tc>
          <w:tcPr>
            <w:tcW w:w="1291" w:type="dxa"/>
            <w:tcBorders>
              <w:top w:val="nil"/>
              <w:left w:val="nil"/>
              <w:bottom w:val="nil"/>
              <w:right w:val="nil"/>
            </w:tcBorders>
            <w:shd w:val="clear" w:color="auto" w:fill="auto"/>
            <w:noWrap/>
            <w:vAlign w:val="center"/>
          </w:tcPr>
          <w:p w14:paraId="4ACF168D" w14:textId="77777777" w:rsidR="005922F8" w:rsidRPr="005922F8" w:rsidRDefault="005922F8" w:rsidP="00BE1C8D">
            <w:pPr>
              <w:suppressLineNumbers/>
              <w:tabs>
                <w:tab w:val="left" w:pos="1522"/>
              </w:tabs>
              <w:spacing w:line="480" w:lineRule="auto"/>
              <w:jc w:val="center"/>
            </w:pPr>
          </w:p>
        </w:tc>
      </w:tr>
      <w:tr w:rsidR="00E8206E" w:rsidRPr="005922F8" w14:paraId="38C796E1" w14:textId="77777777" w:rsidTr="00B47ADC">
        <w:trPr>
          <w:trHeight w:val="858"/>
        </w:trPr>
        <w:tc>
          <w:tcPr>
            <w:tcW w:w="5719" w:type="dxa"/>
            <w:tcBorders>
              <w:top w:val="nil"/>
              <w:left w:val="nil"/>
              <w:bottom w:val="nil"/>
              <w:right w:val="nil"/>
            </w:tcBorders>
            <w:shd w:val="clear" w:color="auto" w:fill="auto"/>
            <w:noWrap/>
          </w:tcPr>
          <w:p w14:paraId="0BBEE9A5" w14:textId="0383159A" w:rsidR="00E8206E" w:rsidRPr="005922F8" w:rsidRDefault="00E8206E" w:rsidP="00B47ADC">
            <w:pPr>
              <w:suppressLineNumbers/>
              <w:tabs>
                <w:tab w:val="left" w:pos="900"/>
              </w:tabs>
              <w:spacing w:line="480" w:lineRule="auto"/>
            </w:pPr>
            <w:r>
              <w:tab/>
            </w:r>
            <w:r w:rsidR="00713F7A">
              <w:t>Total p</w:t>
            </w:r>
            <w:r w:rsidRPr="005922F8">
              <w:t xml:space="preserve">erceived social support </w:t>
            </w:r>
          </w:p>
        </w:tc>
        <w:tc>
          <w:tcPr>
            <w:tcW w:w="267" w:type="dxa"/>
            <w:tcBorders>
              <w:top w:val="nil"/>
              <w:left w:val="nil"/>
              <w:bottom w:val="nil"/>
              <w:right w:val="nil"/>
            </w:tcBorders>
            <w:shd w:val="clear" w:color="auto" w:fill="auto"/>
            <w:noWrap/>
          </w:tcPr>
          <w:p w14:paraId="36160408" w14:textId="77777777" w:rsidR="00E8206E" w:rsidRPr="005922F8" w:rsidRDefault="00DE0AAA" w:rsidP="00B47ADC">
            <w:pPr>
              <w:suppressLineNumbers/>
              <w:tabs>
                <w:tab w:val="left" w:pos="1522"/>
              </w:tabs>
              <w:spacing w:line="480" w:lineRule="auto"/>
            </w:pPr>
            <w:r>
              <w:t>.19</w:t>
            </w:r>
            <w:r w:rsidR="000B2DE4">
              <w:t>***</w:t>
            </w:r>
          </w:p>
        </w:tc>
        <w:tc>
          <w:tcPr>
            <w:tcW w:w="1291" w:type="dxa"/>
            <w:tcBorders>
              <w:top w:val="nil"/>
              <w:left w:val="nil"/>
              <w:bottom w:val="nil"/>
              <w:right w:val="nil"/>
            </w:tcBorders>
            <w:shd w:val="clear" w:color="auto" w:fill="auto"/>
            <w:noWrap/>
          </w:tcPr>
          <w:p w14:paraId="05A57D61" w14:textId="77777777" w:rsidR="00E8206E" w:rsidRPr="005922F8" w:rsidRDefault="00E8206E" w:rsidP="00F53895">
            <w:pPr>
              <w:suppressLineNumbers/>
              <w:tabs>
                <w:tab w:val="left" w:pos="1522"/>
              </w:tabs>
              <w:spacing w:line="480" w:lineRule="auto"/>
              <w:ind w:left="190"/>
            </w:pPr>
            <w:r w:rsidRPr="005922F8">
              <w:t>.43*</w:t>
            </w:r>
            <w:r>
              <w:t>**</w:t>
            </w:r>
          </w:p>
        </w:tc>
      </w:tr>
      <w:tr w:rsidR="00E8206E" w:rsidRPr="005922F8" w14:paraId="68F8A709" w14:textId="77777777" w:rsidTr="00B47ADC">
        <w:trPr>
          <w:trHeight w:val="852"/>
        </w:trPr>
        <w:tc>
          <w:tcPr>
            <w:tcW w:w="5719" w:type="dxa"/>
            <w:tcBorders>
              <w:top w:val="nil"/>
              <w:left w:val="nil"/>
              <w:bottom w:val="nil"/>
              <w:right w:val="nil"/>
            </w:tcBorders>
            <w:shd w:val="clear" w:color="auto" w:fill="auto"/>
            <w:noWrap/>
            <w:vAlign w:val="bottom"/>
          </w:tcPr>
          <w:p w14:paraId="5BF408C2" w14:textId="77777777" w:rsidR="00E8206E" w:rsidRDefault="00E8206E" w:rsidP="005922F8">
            <w:pPr>
              <w:suppressLineNumbers/>
              <w:tabs>
                <w:tab w:val="left" w:pos="1522"/>
              </w:tabs>
              <w:spacing w:line="480" w:lineRule="auto"/>
            </w:pPr>
            <w:r>
              <w:t>Step 2</w:t>
            </w:r>
          </w:p>
        </w:tc>
        <w:tc>
          <w:tcPr>
            <w:tcW w:w="267" w:type="dxa"/>
            <w:tcBorders>
              <w:top w:val="nil"/>
              <w:left w:val="nil"/>
              <w:bottom w:val="nil"/>
              <w:right w:val="nil"/>
            </w:tcBorders>
            <w:shd w:val="clear" w:color="auto" w:fill="auto"/>
            <w:noWrap/>
            <w:vAlign w:val="center"/>
          </w:tcPr>
          <w:p w14:paraId="3C00DE35" w14:textId="77777777" w:rsidR="00E8206E" w:rsidRPr="005922F8" w:rsidRDefault="00E8206E" w:rsidP="00BE1C8D">
            <w:pPr>
              <w:suppressLineNumbers/>
              <w:tabs>
                <w:tab w:val="left" w:pos="1522"/>
              </w:tabs>
              <w:spacing w:line="480" w:lineRule="auto"/>
              <w:jc w:val="center"/>
            </w:pPr>
          </w:p>
        </w:tc>
        <w:tc>
          <w:tcPr>
            <w:tcW w:w="1291" w:type="dxa"/>
            <w:tcBorders>
              <w:top w:val="nil"/>
              <w:left w:val="nil"/>
              <w:bottom w:val="nil"/>
              <w:right w:val="nil"/>
            </w:tcBorders>
            <w:shd w:val="clear" w:color="auto" w:fill="auto"/>
            <w:noWrap/>
            <w:vAlign w:val="center"/>
          </w:tcPr>
          <w:p w14:paraId="08596808" w14:textId="77777777" w:rsidR="00E8206E" w:rsidRPr="005922F8" w:rsidRDefault="00E8206E" w:rsidP="00F53895">
            <w:pPr>
              <w:suppressLineNumbers/>
              <w:tabs>
                <w:tab w:val="left" w:pos="1522"/>
              </w:tabs>
              <w:spacing w:line="480" w:lineRule="auto"/>
              <w:ind w:left="190"/>
              <w:jc w:val="center"/>
            </w:pPr>
          </w:p>
        </w:tc>
      </w:tr>
      <w:tr w:rsidR="00E8206E" w:rsidRPr="005922F8" w14:paraId="0531A88C" w14:textId="77777777" w:rsidTr="00B47ADC">
        <w:trPr>
          <w:trHeight w:val="852"/>
        </w:trPr>
        <w:tc>
          <w:tcPr>
            <w:tcW w:w="5719" w:type="dxa"/>
            <w:tcBorders>
              <w:top w:val="nil"/>
              <w:left w:val="nil"/>
              <w:bottom w:val="nil"/>
              <w:right w:val="nil"/>
            </w:tcBorders>
            <w:shd w:val="clear" w:color="auto" w:fill="auto"/>
            <w:noWrap/>
            <w:hideMark/>
          </w:tcPr>
          <w:p w14:paraId="262D03F3" w14:textId="394CB522" w:rsidR="00E8206E" w:rsidRPr="005922F8" w:rsidRDefault="00E8206E" w:rsidP="00B47ADC">
            <w:pPr>
              <w:suppressLineNumbers/>
              <w:tabs>
                <w:tab w:val="left" w:pos="900"/>
              </w:tabs>
              <w:spacing w:line="480" w:lineRule="auto"/>
            </w:pPr>
            <w:r>
              <w:tab/>
            </w:r>
            <w:r w:rsidR="00713F7A">
              <w:t>Total p</w:t>
            </w:r>
            <w:r w:rsidRPr="005922F8">
              <w:t xml:space="preserve">erceived social support </w:t>
            </w:r>
          </w:p>
        </w:tc>
        <w:tc>
          <w:tcPr>
            <w:tcW w:w="267" w:type="dxa"/>
            <w:tcBorders>
              <w:top w:val="nil"/>
              <w:left w:val="nil"/>
              <w:bottom w:val="nil"/>
              <w:right w:val="nil"/>
            </w:tcBorders>
            <w:shd w:val="clear" w:color="auto" w:fill="auto"/>
            <w:noWrap/>
          </w:tcPr>
          <w:p w14:paraId="27FD4889" w14:textId="77777777" w:rsidR="00E8206E" w:rsidRPr="005922F8" w:rsidRDefault="0077653A" w:rsidP="00B47ADC">
            <w:pPr>
              <w:suppressLineNumbers/>
              <w:tabs>
                <w:tab w:val="left" w:pos="1522"/>
              </w:tabs>
              <w:spacing w:line="480" w:lineRule="auto"/>
            </w:pPr>
            <w:r>
              <w:t>.13</w:t>
            </w:r>
            <w:r w:rsidR="000B2DE4">
              <w:t>***</w:t>
            </w:r>
          </w:p>
        </w:tc>
        <w:tc>
          <w:tcPr>
            <w:tcW w:w="1291" w:type="dxa"/>
            <w:tcBorders>
              <w:top w:val="nil"/>
              <w:left w:val="nil"/>
              <w:bottom w:val="nil"/>
              <w:right w:val="nil"/>
            </w:tcBorders>
            <w:shd w:val="clear" w:color="auto" w:fill="auto"/>
            <w:noWrap/>
            <w:hideMark/>
          </w:tcPr>
          <w:p w14:paraId="3AD47FA5" w14:textId="77777777" w:rsidR="00E8206E" w:rsidRPr="005922F8" w:rsidRDefault="00E8206E" w:rsidP="00F53895">
            <w:pPr>
              <w:suppressLineNumbers/>
              <w:tabs>
                <w:tab w:val="left" w:pos="1522"/>
              </w:tabs>
              <w:spacing w:line="480" w:lineRule="auto"/>
              <w:ind w:left="190"/>
            </w:pPr>
            <w:r w:rsidRPr="005922F8">
              <w:t>.33*</w:t>
            </w:r>
            <w:r>
              <w:t>**</w:t>
            </w:r>
          </w:p>
        </w:tc>
      </w:tr>
      <w:tr w:rsidR="00E8206E" w:rsidRPr="005922F8" w14:paraId="701527DE" w14:textId="77777777" w:rsidTr="00B47ADC">
        <w:trPr>
          <w:trHeight w:val="835"/>
        </w:trPr>
        <w:tc>
          <w:tcPr>
            <w:tcW w:w="5719" w:type="dxa"/>
            <w:tcBorders>
              <w:top w:val="nil"/>
              <w:left w:val="nil"/>
              <w:bottom w:val="single" w:sz="4" w:space="0" w:color="auto"/>
              <w:right w:val="nil"/>
            </w:tcBorders>
            <w:shd w:val="clear" w:color="auto" w:fill="auto"/>
            <w:noWrap/>
            <w:hideMark/>
          </w:tcPr>
          <w:p w14:paraId="5D1BC0E6" w14:textId="4ECDB896" w:rsidR="00E8206E" w:rsidRPr="005922F8" w:rsidRDefault="00E8206E" w:rsidP="00B47ADC">
            <w:pPr>
              <w:suppressLineNumbers/>
              <w:tabs>
                <w:tab w:val="left" w:pos="900"/>
              </w:tabs>
              <w:spacing w:line="480" w:lineRule="auto"/>
            </w:pPr>
            <w:r>
              <w:tab/>
            </w:r>
            <w:r w:rsidRPr="005922F8">
              <w:t xml:space="preserve">Re-injury anxiety </w:t>
            </w:r>
          </w:p>
        </w:tc>
        <w:tc>
          <w:tcPr>
            <w:tcW w:w="267" w:type="dxa"/>
            <w:tcBorders>
              <w:top w:val="nil"/>
              <w:left w:val="nil"/>
              <w:bottom w:val="single" w:sz="4" w:space="0" w:color="auto"/>
              <w:right w:val="nil"/>
            </w:tcBorders>
            <w:shd w:val="clear" w:color="auto" w:fill="auto"/>
            <w:noWrap/>
          </w:tcPr>
          <w:p w14:paraId="0CC420AF" w14:textId="77777777" w:rsidR="00E8206E" w:rsidRPr="005922F8" w:rsidRDefault="00E8206E" w:rsidP="00B47ADC">
            <w:pPr>
              <w:suppressLineNumbers/>
              <w:tabs>
                <w:tab w:val="left" w:pos="1522"/>
              </w:tabs>
              <w:spacing w:line="480" w:lineRule="auto"/>
            </w:pPr>
          </w:p>
        </w:tc>
        <w:tc>
          <w:tcPr>
            <w:tcW w:w="1291" w:type="dxa"/>
            <w:tcBorders>
              <w:top w:val="nil"/>
              <w:left w:val="nil"/>
              <w:bottom w:val="single" w:sz="4" w:space="0" w:color="auto"/>
              <w:right w:val="nil"/>
            </w:tcBorders>
            <w:shd w:val="clear" w:color="auto" w:fill="auto"/>
            <w:noWrap/>
            <w:hideMark/>
          </w:tcPr>
          <w:p w14:paraId="5B2686FB" w14:textId="77777777" w:rsidR="00E8206E" w:rsidRPr="005922F8" w:rsidRDefault="00E8206E" w:rsidP="005C1DF0">
            <w:pPr>
              <w:suppressLineNumbers/>
              <w:tabs>
                <w:tab w:val="left" w:pos="1522"/>
              </w:tabs>
              <w:spacing w:line="480" w:lineRule="auto"/>
              <w:ind w:left="53"/>
            </w:pPr>
            <w:r w:rsidRPr="005922F8">
              <w:t>–.37*</w:t>
            </w:r>
            <w:r>
              <w:t>**</w:t>
            </w:r>
          </w:p>
        </w:tc>
      </w:tr>
    </w:tbl>
    <w:p w14:paraId="76A763EF" w14:textId="77777777" w:rsidR="005922F8" w:rsidRDefault="005922F8" w:rsidP="005922F8">
      <w:pPr>
        <w:suppressLineNumbers/>
        <w:tabs>
          <w:tab w:val="left" w:pos="1522"/>
        </w:tabs>
        <w:rPr>
          <w:i/>
        </w:rPr>
      </w:pPr>
    </w:p>
    <w:p w14:paraId="0EB1C46F" w14:textId="77777777" w:rsidR="00B02578" w:rsidRDefault="00A47B30">
      <w:pPr>
        <w:suppressLineNumbers/>
        <w:tabs>
          <w:tab w:val="left" w:pos="1522"/>
        </w:tabs>
        <w:spacing w:line="480" w:lineRule="auto"/>
        <w:sectPr w:rsidR="00B02578" w:rsidSect="00A47B30">
          <w:pgSz w:w="16838" w:h="11906" w:orient="landscape"/>
          <w:pgMar w:top="1440" w:right="1440" w:bottom="1440" w:left="1440" w:header="709" w:footer="709" w:gutter="0"/>
          <w:lnNumType w:countBy="1"/>
          <w:cols w:space="708"/>
          <w:docGrid w:linePitch="360"/>
        </w:sectPr>
      </w:pPr>
      <w:r w:rsidRPr="005922F8">
        <w:rPr>
          <w:i/>
        </w:rPr>
        <w:t>Note.</w:t>
      </w:r>
      <w:r w:rsidRPr="005922F8">
        <w:t xml:space="preserve"> </w:t>
      </w:r>
      <w:r w:rsidRPr="005922F8">
        <w:rPr>
          <w:i/>
        </w:rPr>
        <w:t xml:space="preserve">N </w:t>
      </w:r>
      <w:r w:rsidRPr="005922F8">
        <w:t>= 150. β = standardised regression weight. *</w:t>
      </w:r>
      <w:r w:rsidR="00E96BDE">
        <w:t>**</w:t>
      </w:r>
      <w:r w:rsidRPr="005922F8">
        <w:rPr>
          <w:i/>
        </w:rPr>
        <w:t xml:space="preserve"> p</w:t>
      </w:r>
      <w:r w:rsidRPr="005922F8">
        <w:t xml:space="preserve"> &lt; .001.</w:t>
      </w:r>
      <w:r w:rsidR="003D0141" w:rsidRPr="005922F8">
        <w:t xml:space="preserve"> </w:t>
      </w:r>
    </w:p>
    <w:p w14:paraId="54C98C7F" w14:textId="77777777" w:rsidR="00B02578" w:rsidRDefault="00B02578" w:rsidP="004913D0">
      <w:pPr>
        <w:suppressLineNumbers/>
        <w:autoSpaceDE w:val="0"/>
        <w:autoSpaceDN w:val="0"/>
        <w:adjustRightInd w:val="0"/>
        <w:spacing w:line="480" w:lineRule="auto"/>
      </w:pPr>
    </w:p>
    <w:p w14:paraId="531FCA7D" w14:textId="77777777" w:rsidR="00A84B6C" w:rsidRDefault="00A84B6C" w:rsidP="005C08C7">
      <w:pPr>
        <w:suppressLineNumbers/>
        <w:autoSpaceDE w:val="0"/>
        <w:autoSpaceDN w:val="0"/>
        <w:adjustRightInd w:val="0"/>
        <w:spacing w:line="480" w:lineRule="auto"/>
        <w:ind w:firstLine="567"/>
      </w:pPr>
    </w:p>
    <w:p w14:paraId="05A7FBE6" w14:textId="77777777" w:rsidR="00A84B6C" w:rsidRDefault="00A84B6C" w:rsidP="005C08C7">
      <w:pPr>
        <w:suppressLineNumbers/>
        <w:autoSpaceDE w:val="0"/>
        <w:autoSpaceDN w:val="0"/>
        <w:adjustRightInd w:val="0"/>
        <w:spacing w:line="480" w:lineRule="auto"/>
        <w:ind w:firstLine="567"/>
      </w:pPr>
    </w:p>
    <w:p w14:paraId="18775BE8" w14:textId="77777777" w:rsidR="00A84B6C" w:rsidRDefault="00A84B6C" w:rsidP="005C08C7">
      <w:pPr>
        <w:suppressLineNumbers/>
        <w:autoSpaceDE w:val="0"/>
        <w:autoSpaceDN w:val="0"/>
        <w:adjustRightInd w:val="0"/>
        <w:spacing w:line="480" w:lineRule="auto"/>
        <w:ind w:firstLine="567"/>
      </w:pPr>
    </w:p>
    <w:p w14:paraId="49B30F74" w14:textId="5D30D6DC" w:rsidR="00A84B6C" w:rsidRDefault="00A84B6C" w:rsidP="00B91229">
      <w:pPr>
        <w:suppressLineNumbers/>
        <w:autoSpaceDE w:val="0"/>
        <w:autoSpaceDN w:val="0"/>
        <w:adjustRightInd w:val="0"/>
        <w:spacing w:line="480" w:lineRule="auto"/>
      </w:pPr>
    </w:p>
    <w:p w14:paraId="35AF8EDD" w14:textId="2B087F11" w:rsidR="00B91229" w:rsidRDefault="00B91229" w:rsidP="00B91229">
      <w:pPr>
        <w:suppressLineNumbers/>
        <w:autoSpaceDE w:val="0"/>
        <w:autoSpaceDN w:val="0"/>
        <w:adjustRightInd w:val="0"/>
        <w:spacing w:line="480" w:lineRule="auto"/>
      </w:pPr>
    </w:p>
    <w:p w14:paraId="7FFF6D4A" w14:textId="77777777" w:rsidR="00B91229" w:rsidRDefault="00B91229" w:rsidP="00B91229">
      <w:pPr>
        <w:suppressLineNumbers/>
        <w:autoSpaceDE w:val="0"/>
        <w:autoSpaceDN w:val="0"/>
        <w:adjustRightInd w:val="0"/>
        <w:spacing w:line="480" w:lineRule="auto"/>
      </w:pPr>
    </w:p>
    <w:p w14:paraId="7564B712" w14:textId="77777777" w:rsidR="00A84B6C" w:rsidRDefault="00A84B6C" w:rsidP="005C08C7">
      <w:pPr>
        <w:suppressLineNumbers/>
        <w:autoSpaceDE w:val="0"/>
        <w:autoSpaceDN w:val="0"/>
        <w:adjustRightInd w:val="0"/>
        <w:spacing w:line="480" w:lineRule="auto"/>
        <w:ind w:firstLine="567"/>
      </w:pPr>
    </w:p>
    <w:p w14:paraId="33D016E4" w14:textId="77777777" w:rsidR="00A84B6C" w:rsidRDefault="00A84B6C" w:rsidP="005C08C7">
      <w:pPr>
        <w:suppressLineNumbers/>
        <w:autoSpaceDE w:val="0"/>
        <w:autoSpaceDN w:val="0"/>
        <w:adjustRightInd w:val="0"/>
        <w:spacing w:line="480" w:lineRule="auto"/>
        <w:ind w:firstLine="567"/>
      </w:pPr>
    </w:p>
    <w:p w14:paraId="510AEB4A" w14:textId="77777777" w:rsidR="005C08C7" w:rsidRPr="005922F8" w:rsidRDefault="005C08C7" w:rsidP="005C08C7">
      <w:pPr>
        <w:suppressLineNumbers/>
        <w:autoSpaceDE w:val="0"/>
        <w:autoSpaceDN w:val="0"/>
        <w:adjustRightInd w:val="0"/>
        <w:spacing w:line="480" w:lineRule="auto"/>
        <w:ind w:firstLine="567"/>
      </w:pPr>
      <w:r>
        <w:rPr>
          <w:noProof/>
        </w:rPr>
        <w:drawing>
          <wp:anchor distT="0" distB="0" distL="114300" distR="114300" simplePos="0" relativeHeight="251659264" behindDoc="0" locked="0" layoutInCell="1" allowOverlap="1" wp14:anchorId="669B8A00" wp14:editId="780A1EFA">
            <wp:simplePos x="1275715" y="1264920"/>
            <wp:positionH relativeFrom="margin">
              <wp:align>center</wp:align>
            </wp:positionH>
            <wp:positionV relativeFrom="margin">
              <wp:align>center</wp:align>
            </wp:positionV>
            <wp:extent cx="5257800" cy="1798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7800" cy="1798320"/>
                    </a:xfrm>
                    <a:prstGeom prst="rect">
                      <a:avLst/>
                    </a:prstGeom>
                    <a:noFill/>
                  </pic:spPr>
                </pic:pic>
              </a:graphicData>
            </a:graphic>
          </wp:anchor>
        </w:drawing>
      </w:r>
    </w:p>
    <w:p w14:paraId="2AF15425" w14:textId="77777777" w:rsidR="00B02578" w:rsidRPr="005922F8" w:rsidRDefault="00B02578" w:rsidP="008F5D92">
      <w:pPr>
        <w:suppressLineNumbers/>
        <w:autoSpaceDE w:val="0"/>
        <w:autoSpaceDN w:val="0"/>
        <w:adjustRightInd w:val="0"/>
        <w:spacing w:line="480" w:lineRule="auto"/>
        <w:ind w:firstLine="567"/>
        <w:sectPr w:rsidR="00B02578" w:rsidRPr="005922F8" w:rsidSect="005230C4">
          <w:pgSz w:w="11906" w:h="16838"/>
          <w:pgMar w:top="1440" w:right="1440" w:bottom="1440" w:left="1440" w:header="708" w:footer="708" w:gutter="0"/>
          <w:lnNumType w:countBy="1"/>
          <w:cols w:space="708"/>
          <w:docGrid w:linePitch="360"/>
        </w:sectPr>
      </w:pPr>
      <w:r w:rsidRPr="005922F8">
        <w:rPr>
          <w:i/>
        </w:rPr>
        <w:t>Figure 1</w:t>
      </w:r>
      <w:r w:rsidRPr="005922F8">
        <w:t xml:space="preserve">. Hypothesised model of the relationship between </w:t>
      </w:r>
      <w:r w:rsidR="00A607FD" w:rsidRPr="005922F8">
        <w:t>perceived</w:t>
      </w:r>
      <w:r w:rsidRPr="005922F8">
        <w:t xml:space="preserve"> social support, re-injury anxiety, and psychological readiness to return to sport. </w:t>
      </w:r>
    </w:p>
    <w:p w14:paraId="0735D641" w14:textId="77777777" w:rsidR="00B02578" w:rsidRDefault="00B02578" w:rsidP="00B02578">
      <w:pPr>
        <w:suppressLineNumbers/>
        <w:tabs>
          <w:tab w:val="left" w:pos="3029"/>
        </w:tabs>
        <w:spacing w:line="480" w:lineRule="auto"/>
      </w:pPr>
    </w:p>
    <w:p w14:paraId="376921AD" w14:textId="77777777" w:rsidR="00B02578" w:rsidRDefault="00C35DCE" w:rsidP="00B02578">
      <w:pPr>
        <w:suppressLineNumbers/>
        <w:tabs>
          <w:tab w:val="left" w:pos="3029"/>
        </w:tabs>
        <w:spacing w:line="480" w:lineRule="auto"/>
      </w:pPr>
      <w:r>
        <w:rPr>
          <w:noProof/>
        </w:rPr>
        <w:drawing>
          <wp:anchor distT="0" distB="0" distL="114300" distR="114300" simplePos="0" relativeHeight="251658240" behindDoc="0" locked="0" layoutInCell="1" allowOverlap="1" wp14:anchorId="37536797" wp14:editId="15B9CE9F">
            <wp:simplePos x="914400" y="1264920"/>
            <wp:positionH relativeFrom="margin">
              <wp:align>center</wp:align>
            </wp:positionH>
            <wp:positionV relativeFrom="margin">
              <wp:align>center</wp:align>
            </wp:positionV>
            <wp:extent cx="5629275" cy="1798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29275" cy="1798320"/>
                    </a:xfrm>
                    <a:prstGeom prst="rect">
                      <a:avLst/>
                    </a:prstGeom>
                    <a:noFill/>
                  </pic:spPr>
                </pic:pic>
              </a:graphicData>
            </a:graphic>
          </wp:anchor>
        </w:drawing>
      </w:r>
    </w:p>
    <w:p w14:paraId="573DCE2D" w14:textId="77777777" w:rsidR="00B02578" w:rsidRDefault="00B02578" w:rsidP="00B02578">
      <w:pPr>
        <w:suppressLineNumbers/>
        <w:tabs>
          <w:tab w:val="left" w:pos="1522"/>
        </w:tabs>
        <w:spacing w:line="480" w:lineRule="auto"/>
      </w:pPr>
    </w:p>
    <w:p w14:paraId="791B7680" w14:textId="77777777" w:rsidR="00A84B6C" w:rsidRDefault="00A84B6C" w:rsidP="00B02578">
      <w:pPr>
        <w:suppressLineNumbers/>
        <w:tabs>
          <w:tab w:val="left" w:pos="1522"/>
        </w:tabs>
        <w:spacing w:line="480" w:lineRule="auto"/>
      </w:pPr>
    </w:p>
    <w:p w14:paraId="2D9E0AC1" w14:textId="77777777" w:rsidR="00A84B6C" w:rsidRDefault="00A84B6C" w:rsidP="00B02578">
      <w:pPr>
        <w:suppressLineNumbers/>
        <w:tabs>
          <w:tab w:val="left" w:pos="1522"/>
        </w:tabs>
        <w:spacing w:line="480" w:lineRule="auto"/>
      </w:pPr>
    </w:p>
    <w:p w14:paraId="230F6A81" w14:textId="77777777" w:rsidR="00A84B6C" w:rsidRDefault="00A84B6C" w:rsidP="00B02578">
      <w:pPr>
        <w:suppressLineNumbers/>
        <w:tabs>
          <w:tab w:val="left" w:pos="1522"/>
        </w:tabs>
        <w:spacing w:line="480" w:lineRule="auto"/>
      </w:pPr>
    </w:p>
    <w:p w14:paraId="217588EB" w14:textId="77777777" w:rsidR="00A84B6C" w:rsidRDefault="00A84B6C" w:rsidP="00B02578">
      <w:pPr>
        <w:suppressLineNumbers/>
        <w:tabs>
          <w:tab w:val="left" w:pos="1522"/>
        </w:tabs>
        <w:spacing w:line="480" w:lineRule="auto"/>
      </w:pPr>
    </w:p>
    <w:p w14:paraId="35125FBC" w14:textId="77777777" w:rsidR="00A84B6C" w:rsidRDefault="00A84B6C" w:rsidP="00B02578">
      <w:pPr>
        <w:suppressLineNumbers/>
        <w:tabs>
          <w:tab w:val="left" w:pos="1522"/>
        </w:tabs>
        <w:spacing w:line="480" w:lineRule="auto"/>
      </w:pPr>
    </w:p>
    <w:p w14:paraId="1CEF8A43" w14:textId="77777777" w:rsidR="00A84B6C" w:rsidRDefault="00A84B6C" w:rsidP="00B02578">
      <w:pPr>
        <w:suppressLineNumbers/>
        <w:tabs>
          <w:tab w:val="left" w:pos="1522"/>
        </w:tabs>
        <w:spacing w:line="480" w:lineRule="auto"/>
      </w:pPr>
    </w:p>
    <w:p w14:paraId="2C97F373" w14:textId="77777777" w:rsidR="00A84B6C" w:rsidRDefault="00A84B6C" w:rsidP="00B02578">
      <w:pPr>
        <w:suppressLineNumbers/>
        <w:tabs>
          <w:tab w:val="left" w:pos="1522"/>
        </w:tabs>
        <w:spacing w:line="480" w:lineRule="auto"/>
      </w:pPr>
    </w:p>
    <w:p w14:paraId="5C6344B6" w14:textId="77777777" w:rsidR="00A84B6C" w:rsidRPr="005922F8" w:rsidRDefault="00A84B6C" w:rsidP="00B02578">
      <w:pPr>
        <w:suppressLineNumbers/>
        <w:tabs>
          <w:tab w:val="left" w:pos="1522"/>
        </w:tabs>
        <w:spacing w:line="480" w:lineRule="auto"/>
      </w:pPr>
    </w:p>
    <w:p w14:paraId="674FF453" w14:textId="1E32A67E" w:rsidR="00B02578" w:rsidRPr="005922F8" w:rsidRDefault="00B02578" w:rsidP="00B02578">
      <w:pPr>
        <w:suppressLineNumbers/>
        <w:spacing w:line="480" w:lineRule="auto"/>
        <w:ind w:firstLine="567"/>
      </w:pPr>
      <w:r w:rsidRPr="005922F8">
        <w:rPr>
          <w:i/>
        </w:rPr>
        <w:t>Figure 2</w:t>
      </w:r>
      <w:r w:rsidRPr="005922F8">
        <w:t xml:space="preserve">. Mediation model of </w:t>
      </w:r>
      <w:r w:rsidR="00A607FD">
        <w:t>perceived</w:t>
      </w:r>
      <w:r w:rsidR="00A607FD" w:rsidRPr="005922F8">
        <w:t xml:space="preserve"> </w:t>
      </w:r>
      <w:r w:rsidRPr="005922F8">
        <w:t xml:space="preserve">social support and re-injury anxiety predicting </w:t>
      </w:r>
      <w:r w:rsidR="00E16C17">
        <w:t xml:space="preserve">psychological readiness to </w:t>
      </w:r>
      <w:r w:rsidRPr="005922F8">
        <w:t xml:space="preserve">return to sport confidence </w:t>
      </w:r>
      <w:r>
        <w:t>(</w:t>
      </w:r>
      <w:r w:rsidRPr="00E96BDE">
        <w:rPr>
          <w:i/>
        </w:rPr>
        <w:t>N</w:t>
      </w:r>
      <w:r>
        <w:t xml:space="preserve"> = 150)</w:t>
      </w:r>
      <w:r w:rsidRPr="005922F8">
        <w:t xml:space="preserve">. All </w:t>
      </w:r>
      <w:r>
        <w:t xml:space="preserve">coefficients are </w:t>
      </w:r>
      <w:r w:rsidRPr="005922F8">
        <w:t>correlations. *</w:t>
      </w:r>
      <w:r w:rsidRPr="005922F8">
        <w:rPr>
          <w:i/>
        </w:rPr>
        <w:t xml:space="preserve">p </w:t>
      </w:r>
      <w:r w:rsidRPr="005922F8">
        <w:t>&lt;</w:t>
      </w:r>
      <w:r>
        <w:t xml:space="preserve"> </w:t>
      </w:r>
      <w:r w:rsidRPr="005922F8">
        <w:t>.01, **</w:t>
      </w:r>
      <w:r>
        <w:rPr>
          <w:i/>
        </w:rPr>
        <w:t xml:space="preserve">p </w:t>
      </w:r>
      <w:r w:rsidRPr="005922F8">
        <w:t>&lt;</w:t>
      </w:r>
      <w:r>
        <w:t xml:space="preserve"> </w:t>
      </w:r>
      <w:r w:rsidRPr="005922F8">
        <w:t xml:space="preserve">.001. </w:t>
      </w:r>
    </w:p>
    <w:p w14:paraId="015CF7D0" w14:textId="77777777" w:rsidR="00B02578" w:rsidRPr="005922F8" w:rsidRDefault="00B02578">
      <w:pPr>
        <w:suppressLineNumbers/>
        <w:tabs>
          <w:tab w:val="left" w:pos="1522"/>
        </w:tabs>
        <w:spacing w:line="480" w:lineRule="auto"/>
      </w:pPr>
    </w:p>
    <w:sectPr w:rsidR="00B02578" w:rsidRPr="005922F8" w:rsidSect="00B02578">
      <w:pgSz w:w="11906" w:h="16838"/>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F75B3" w14:textId="77777777" w:rsidR="000E3D51" w:rsidRDefault="000E3D51" w:rsidP="0010441E">
      <w:r>
        <w:separator/>
      </w:r>
    </w:p>
  </w:endnote>
  <w:endnote w:type="continuationSeparator" w:id="0">
    <w:p w14:paraId="4891A951" w14:textId="77777777" w:rsidR="000E3D51" w:rsidRDefault="000E3D51" w:rsidP="0010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3884" w14:textId="77777777" w:rsidR="005D1579" w:rsidRPr="00B02578" w:rsidRDefault="005D1579">
    <w:pPr>
      <w:pStyle w:val="Footer"/>
      <w:jc w:val="right"/>
      <w:rPr>
        <w:rFonts w:ascii="Times New Roman" w:hAnsi="Times New Roman" w:cs="Times New Roman"/>
        <w:sz w:val="24"/>
      </w:rPr>
    </w:pPr>
  </w:p>
  <w:p w14:paraId="30EEF61F" w14:textId="77777777" w:rsidR="005D1579" w:rsidRDefault="005D1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3DEB4" w14:textId="77777777" w:rsidR="000E3D51" w:rsidRDefault="000E3D51" w:rsidP="0010441E">
      <w:r>
        <w:separator/>
      </w:r>
    </w:p>
  </w:footnote>
  <w:footnote w:type="continuationSeparator" w:id="0">
    <w:p w14:paraId="00B598D3" w14:textId="77777777" w:rsidR="000E3D51" w:rsidRDefault="000E3D51" w:rsidP="0010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947040"/>
      <w:docPartObj>
        <w:docPartGallery w:val="Page Numbers (Top of Page)"/>
        <w:docPartUnique/>
      </w:docPartObj>
    </w:sdtPr>
    <w:sdtEndPr>
      <w:rPr>
        <w:noProof/>
      </w:rPr>
    </w:sdtEndPr>
    <w:sdtContent>
      <w:p w14:paraId="52978A4F" w14:textId="2BED511F" w:rsidR="005D1579" w:rsidRDefault="005D1579" w:rsidP="001208C4">
        <w:pPr>
          <w:pStyle w:val="Header"/>
        </w:pPr>
        <w:r>
          <w:rPr>
            <w:rFonts w:ascii="Times New Roman" w:hAnsi="Times New Roman" w:cs="Times New Roman"/>
            <w:sz w:val="24"/>
            <w:szCs w:val="24"/>
          </w:rPr>
          <w:t>PERCEIVED</w:t>
        </w:r>
        <w:r w:rsidRPr="00A93911">
          <w:rPr>
            <w:rFonts w:ascii="Times New Roman" w:hAnsi="Times New Roman" w:cs="Times New Roman"/>
            <w:sz w:val="24"/>
            <w:szCs w:val="24"/>
          </w:rPr>
          <w:t xml:space="preserve"> SOCIAL</w:t>
        </w:r>
        <w:r>
          <w:rPr>
            <w:rFonts w:ascii="Times New Roman" w:hAnsi="Times New Roman" w:cs="Times New Roman"/>
            <w:sz w:val="24"/>
            <w:szCs w:val="24"/>
          </w:rPr>
          <w:t xml:space="preserve"> </w:t>
        </w:r>
        <w:r w:rsidRPr="00A93911">
          <w:rPr>
            <w:rFonts w:ascii="Times New Roman" w:hAnsi="Times New Roman" w:cs="Times New Roman"/>
            <w:sz w:val="24"/>
            <w:szCs w:val="24"/>
          </w:rPr>
          <w:t>SUPPORT AND RETURN TO SPORT</w:t>
        </w:r>
        <w:r>
          <w:rPr>
            <w:rFonts w:ascii="Times New Roman" w:hAnsi="Times New Roman" w:cs="Times New Roman"/>
            <w:sz w:val="24"/>
            <w:szCs w:val="24"/>
          </w:rPr>
          <w:tab/>
        </w:r>
        <w:r w:rsidRPr="001208C4">
          <w:rPr>
            <w:rFonts w:ascii="Times New Roman" w:hAnsi="Times New Roman" w:cs="Times New Roman"/>
            <w:sz w:val="24"/>
            <w:szCs w:val="24"/>
          </w:rPr>
          <w:fldChar w:fldCharType="begin"/>
        </w:r>
        <w:r w:rsidRPr="001208C4">
          <w:rPr>
            <w:rFonts w:ascii="Times New Roman" w:hAnsi="Times New Roman" w:cs="Times New Roman"/>
            <w:sz w:val="24"/>
            <w:szCs w:val="24"/>
          </w:rPr>
          <w:instrText xml:space="preserve"> PAGE   \* MERGEFORMAT </w:instrText>
        </w:r>
        <w:r w:rsidRPr="001208C4">
          <w:rPr>
            <w:rFonts w:ascii="Times New Roman" w:hAnsi="Times New Roman" w:cs="Times New Roman"/>
            <w:sz w:val="24"/>
            <w:szCs w:val="24"/>
          </w:rPr>
          <w:fldChar w:fldCharType="separate"/>
        </w:r>
        <w:r>
          <w:rPr>
            <w:rFonts w:ascii="Times New Roman" w:hAnsi="Times New Roman" w:cs="Times New Roman"/>
            <w:noProof/>
            <w:sz w:val="24"/>
            <w:szCs w:val="24"/>
          </w:rPr>
          <w:t>1</w:t>
        </w:r>
        <w:r w:rsidRPr="001208C4">
          <w:rPr>
            <w:rFonts w:ascii="Times New Roman" w:hAnsi="Times New Roman" w:cs="Times New Roman"/>
            <w:noProof/>
            <w:sz w:val="24"/>
            <w:szCs w:val="24"/>
          </w:rPr>
          <w:fldChar w:fldCharType="end"/>
        </w:r>
      </w:p>
    </w:sdtContent>
  </w:sdt>
  <w:p w14:paraId="1AA1E37A" w14:textId="77777777" w:rsidR="005D1579" w:rsidRPr="00A93911" w:rsidRDefault="005D157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B83A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F028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6094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981F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DEAA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ECC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1A1A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1E7E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5CA0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AEE4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E52924"/>
    <w:multiLevelType w:val="hybridMultilevel"/>
    <w:tmpl w:val="AD7E5F9A"/>
    <w:lvl w:ilvl="0" w:tplc="2CD8E856">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1148A2"/>
    <w:multiLevelType w:val="hybridMultilevel"/>
    <w:tmpl w:val="F7307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86"/>
    <w:rsid w:val="00002AA6"/>
    <w:rsid w:val="0001449D"/>
    <w:rsid w:val="00014E42"/>
    <w:rsid w:val="00016A8C"/>
    <w:rsid w:val="00032FDF"/>
    <w:rsid w:val="00033864"/>
    <w:rsid w:val="000357B3"/>
    <w:rsid w:val="00037E1C"/>
    <w:rsid w:val="0004035E"/>
    <w:rsid w:val="00040A22"/>
    <w:rsid w:val="00043A26"/>
    <w:rsid w:val="00046FE8"/>
    <w:rsid w:val="00050187"/>
    <w:rsid w:val="00054421"/>
    <w:rsid w:val="00054564"/>
    <w:rsid w:val="00057ABA"/>
    <w:rsid w:val="00073F35"/>
    <w:rsid w:val="00086377"/>
    <w:rsid w:val="00087126"/>
    <w:rsid w:val="00091D30"/>
    <w:rsid w:val="00093B2A"/>
    <w:rsid w:val="00094DA1"/>
    <w:rsid w:val="00097667"/>
    <w:rsid w:val="000A03CA"/>
    <w:rsid w:val="000A4CF1"/>
    <w:rsid w:val="000A7DF1"/>
    <w:rsid w:val="000B0D2B"/>
    <w:rsid w:val="000B29EF"/>
    <w:rsid w:val="000B2DE4"/>
    <w:rsid w:val="000B3F6E"/>
    <w:rsid w:val="000B7C23"/>
    <w:rsid w:val="000C330D"/>
    <w:rsid w:val="000D2399"/>
    <w:rsid w:val="000D4CBE"/>
    <w:rsid w:val="000D70F5"/>
    <w:rsid w:val="000E1382"/>
    <w:rsid w:val="000E3D51"/>
    <w:rsid w:val="000E449F"/>
    <w:rsid w:val="000F7246"/>
    <w:rsid w:val="0010441E"/>
    <w:rsid w:val="00110C3A"/>
    <w:rsid w:val="001172D4"/>
    <w:rsid w:val="001208C4"/>
    <w:rsid w:val="00122B2D"/>
    <w:rsid w:val="001248AD"/>
    <w:rsid w:val="001311B4"/>
    <w:rsid w:val="001326E7"/>
    <w:rsid w:val="00135214"/>
    <w:rsid w:val="00135D78"/>
    <w:rsid w:val="00135F10"/>
    <w:rsid w:val="00141686"/>
    <w:rsid w:val="001426BE"/>
    <w:rsid w:val="001511B8"/>
    <w:rsid w:val="00151679"/>
    <w:rsid w:val="00151A83"/>
    <w:rsid w:val="00152806"/>
    <w:rsid w:val="00153489"/>
    <w:rsid w:val="00160BD6"/>
    <w:rsid w:val="0016242B"/>
    <w:rsid w:val="001717B8"/>
    <w:rsid w:val="001725E1"/>
    <w:rsid w:val="00173613"/>
    <w:rsid w:val="001769C0"/>
    <w:rsid w:val="00183477"/>
    <w:rsid w:val="001847E1"/>
    <w:rsid w:val="001860B4"/>
    <w:rsid w:val="001930A8"/>
    <w:rsid w:val="0019673E"/>
    <w:rsid w:val="00196DE2"/>
    <w:rsid w:val="00197420"/>
    <w:rsid w:val="001C0A5E"/>
    <w:rsid w:val="001C0C91"/>
    <w:rsid w:val="001C23F8"/>
    <w:rsid w:val="001C5635"/>
    <w:rsid w:val="001C59C7"/>
    <w:rsid w:val="001C7012"/>
    <w:rsid w:val="001D2EA2"/>
    <w:rsid w:val="001D4285"/>
    <w:rsid w:val="001E241F"/>
    <w:rsid w:val="001E2C1C"/>
    <w:rsid w:val="001E43EF"/>
    <w:rsid w:val="001E6655"/>
    <w:rsid w:val="001F15F9"/>
    <w:rsid w:val="001F21F8"/>
    <w:rsid w:val="001F57B3"/>
    <w:rsid w:val="00220C44"/>
    <w:rsid w:val="00221474"/>
    <w:rsid w:val="00222250"/>
    <w:rsid w:val="002309C4"/>
    <w:rsid w:val="00230B44"/>
    <w:rsid w:val="00232D8F"/>
    <w:rsid w:val="002415F6"/>
    <w:rsid w:val="002477A4"/>
    <w:rsid w:val="00255387"/>
    <w:rsid w:val="00255501"/>
    <w:rsid w:val="00261E83"/>
    <w:rsid w:val="002629B4"/>
    <w:rsid w:val="00263588"/>
    <w:rsid w:val="00265CDF"/>
    <w:rsid w:val="0026700F"/>
    <w:rsid w:val="002753A4"/>
    <w:rsid w:val="00275B55"/>
    <w:rsid w:val="00277F83"/>
    <w:rsid w:val="002806BB"/>
    <w:rsid w:val="002812C0"/>
    <w:rsid w:val="00281AC5"/>
    <w:rsid w:val="00282656"/>
    <w:rsid w:val="00284D41"/>
    <w:rsid w:val="00285501"/>
    <w:rsid w:val="00290155"/>
    <w:rsid w:val="002901AF"/>
    <w:rsid w:val="00291D45"/>
    <w:rsid w:val="002A2AE0"/>
    <w:rsid w:val="002A2F8F"/>
    <w:rsid w:val="002A5162"/>
    <w:rsid w:val="002A6F14"/>
    <w:rsid w:val="002B39AE"/>
    <w:rsid w:val="002C04D3"/>
    <w:rsid w:val="002C0E97"/>
    <w:rsid w:val="002C7FEA"/>
    <w:rsid w:val="002D18C4"/>
    <w:rsid w:val="002D496E"/>
    <w:rsid w:val="002D69AA"/>
    <w:rsid w:val="002D6ED8"/>
    <w:rsid w:val="002E7266"/>
    <w:rsid w:val="002F0998"/>
    <w:rsid w:val="0030468B"/>
    <w:rsid w:val="00306B69"/>
    <w:rsid w:val="00310EDE"/>
    <w:rsid w:val="00311BB8"/>
    <w:rsid w:val="00311D28"/>
    <w:rsid w:val="00312439"/>
    <w:rsid w:val="0031400A"/>
    <w:rsid w:val="00320B0F"/>
    <w:rsid w:val="00322DD3"/>
    <w:rsid w:val="003235B3"/>
    <w:rsid w:val="00324CED"/>
    <w:rsid w:val="003260BC"/>
    <w:rsid w:val="00334CE5"/>
    <w:rsid w:val="00341FBC"/>
    <w:rsid w:val="00343A94"/>
    <w:rsid w:val="003447FF"/>
    <w:rsid w:val="0035142E"/>
    <w:rsid w:val="003524B6"/>
    <w:rsid w:val="00354746"/>
    <w:rsid w:val="00362DCD"/>
    <w:rsid w:val="00371BB5"/>
    <w:rsid w:val="0037590B"/>
    <w:rsid w:val="0037665A"/>
    <w:rsid w:val="003815CC"/>
    <w:rsid w:val="00381A0D"/>
    <w:rsid w:val="003839BE"/>
    <w:rsid w:val="00386101"/>
    <w:rsid w:val="00390F00"/>
    <w:rsid w:val="00395809"/>
    <w:rsid w:val="003A0798"/>
    <w:rsid w:val="003A1E58"/>
    <w:rsid w:val="003A2803"/>
    <w:rsid w:val="003C1581"/>
    <w:rsid w:val="003C1D12"/>
    <w:rsid w:val="003C4AD6"/>
    <w:rsid w:val="003D0141"/>
    <w:rsid w:val="003D0496"/>
    <w:rsid w:val="003D6C3A"/>
    <w:rsid w:val="003E2E5C"/>
    <w:rsid w:val="003E4C8D"/>
    <w:rsid w:val="003E6E61"/>
    <w:rsid w:val="003E6FDC"/>
    <w:rsid w:val="003F16E3"/>
    <w:rsid w:val="003F32C9"/>
    <w:rsid w:val="003F3F0E"/>
    <w:rsid w:val="003F508C"/>
    <w:rsid w:val="003F6447"/>
    <w:rsid w:val="00400AD6"/>
    <w:rsid w:val="00403C9D"/>
    <w:rsid w:val="004041A9"/>
    <w:rsid w:val="00404B68"/>
    <w:rsid w:val="00411D99"/>
    <w:rsid w:val="00416307"/>
    <w:rsid w:val="00417066"/>
    <w:rsid w:val="004171A8"/>
    <w:rsid w:val="004221FC"/>
    <w:rsid w:val="00424484"/>
    <w:rsid w:val="00430598"/>
    <w:rsid w:val="00430861"/>
    <w:rsid w:val="0043086F"/>
    <w:rsid w:val="00436489"/>
    <w:rsid w:val="00436B7D"/>
    <w:rsid w:val="00442578"/>
    <w:rsid w:val="00443544"/>
    <w:rsid w:val="0044426C"/>
    <w:rsid w:val="0044670D"/>
    <w:rsid w:val="00456C16"/>
    <w:rsid w:val="004634F5"/>
    <w:rsid w:val="00463ADA"/>
    <w:rsid w:val="004640CF"/>
    <w:rsid w:val="00465A1D"/>
    <w:rsid w:val="00471959"/>
    <w:rsid w:val="00471FA0"/>
    <w:rsid w:val="00472BF1"/>
    <w:rsid w:val="00477B46"/>
    <w:rsid w:val="00477DC5"/>
    <w:rsid w:val="00482585"/>
    <w:rsid w:val="004865AB"/>
    <w:rsid w:val="0049078C"/>
    <w:rsid w:val="00490D94"/>
    <w:rsid w:val="004913D0"/>
    <w:rsid w:val="00491C48"/>
    <w:rsid w:val="00495C92"/>
    <w:rsid w:val="004A0712"/>
    <w:rsid w:val="004A5122"/>
    <w:rsid w:val="004B171F"/>
    <w:rsid w:val="004B548F"/>
    <w:rsid w:val="004C0D1E"/>
    <w:rsid w:val="004D07BD"/>
    <w:rsid w:val="004D16C1"/>
    <w:rsid w:val="004D28CB"/>
    <w:rsid w:val="004D4FB0"/>
    <w:rsid w:val="004D4FB2"/>
    <w:rsid w:val="004D679E"/>
    <w:rsid w:val="004F00B3"/>
    <w:rsid w:val="004F3337"/>
    <w:rsid w:val="004F58F8"/>
    <w:rsid w:val="005150FE"/>
    <w:rsid w:val="0051555D"/>
    <w:rsid w:val="005175E4"/>
    <w:rsid w:val="0051798A"/>
    <w:rsid w:val="00517FEA"/>
    <w:rsid w:val="00522638"/>
    <w:rsid w:val="005230C4"/>
    <w:rsid w:val="00526D02"/>
    <w:rsid w:val="00534964"/>
    <w:rsid w:val="00535017"/>
    <w:rsid w:val="0053798B"/>
    <w:rsid w:val="00547C0E"/>
    <w:rsid w:val="00553436"/>
    <w:rsid w:val="00554BD6"/>
    <w:rsid w:val="00557238"/>
    <w:rsid w:val="00561135"/>
    <w:rsid w:val="00563249"/>
    <w:rsid w:val="00566F05"/>
    <w:rsid w:val="0056708B"/>
    <w:rsid w:val="0056769A"/>
    <w:rsid w:val="005705DE"/>
    <w:rsid w:val="00570811"/>
    <w:rsid w:val="00571C00"/>
    <w:rsid w:val="005738B2"/>
    <w:rsid w:val="005757E3"/>
    <w:rsid w:val="005812AA"/>
    <w:rsid w:val="00583547"/>
    <w:rsid w:val="00585570"/>
    <w:rsid w:val="0059218C"/>
    <w:rsid w:val="00592213"/>
    <w:rsid w:val="005922F8"/>
    <w:rsid w:val="00594B04"/>
    <w:rsid w:val="005A0804"/>
    <w:rsid w:val="005A37D5"/>
    <w:rsid w:val="005A422C"/>
    <w:rsid w:val="005A677A"/>
    <w:rsid w:val="005A7722"/>
    <w:rsid w:val="005A7B1D"/>
    <w:rsid w:val="005B0039"/>
    <w:rsid w:val="005C08C7"/>
    <w:rsid w:val="005C1DF0"/>
    <w:rsid w:val="005C21EF"/>
    <w:rsid w:val="005D1579"/>
    <w:rsid w:val="005D4528"/>
    <w:rsid w:val="005D4E33"/>
    <w:rsid w:val="005D59F1"/>
    <w:rsid w:val="005D632A"/>
    <w:rsid w:val="005D6724"/>
    <w:rsid w:val="005E4441"/>
    <w:rsid w:val="005F151D"/>
    <w:rsid w:val="00603C4E"/>
    <w:rsid w:val="0060722F"/>
    <w:rsid w:val="006103B6"/>
    <w:rsid w:val="00610C77"/>
    <w:rsid w:val="00620038"/>
    <w:rsid w:val="00623C1A"/>
    <w:rsid w:val="00626105"/>
    <w:rsid w:val="00627287"/>
    <w:rsid w:val="00630695"/>
    <w:rsid w:val="00631F03"/>
    <w:rsid w:val="00640208"/>
    <w:rsid w:val="00642049"/>
    <w:rsid w:val="006430EA"/>
    <w:rsid w:val="00646019"/>
    <w:rsid w:val="00650EC9"/>
    <w:rsid w:val="00655367"/>
    <w:rsid w:val="00665A58"/>
    <w:rsid w:val="00667CC2"/>
    <w:rsid w:val="00670B95"/>
    <w:rsid w:val="00670C0E"/>
    <w:rsid w:val="00671692"/>
    <w:rsid w:val="00672B0D"/>
    <w:rsid w:val="00672FFE"/>
    <w:rsid w:val="00681AB3"/>
    <w:rsid w:val="006835B6"/>
    <w:rsid w:val="00683A39"/>
    <w:rsid w:val="00686E58"/>
    <w:rsid w:val="00694FD8"/>
    <w:rsid w:val="00695CCE"/>
    <w:rsid w:val="006A0D4E"/>
    <w:rsid w:val="006A54D6"/>
    <w:rsid w:val="006A67C5"/>
    <w:rsid w:val="006B0172"/>
    <w:rsid w:val="006B2CBC"/>
    <w:rsid w:val="006B48D6"/>
    <w:rsid w:val="006C03E5"/>
    <w:rsid w:val="006C0A12"/>
    <w:rsid w:val="006C0DC4"/>
    <w:rsid w:val="006C3DAE"/>
    <w:rsid w:val="006C49D8"/>
    <w:rsid w:val="006C5B44"/>
    <w:rsid w:val="006D01B3"/>
    <w:rsid w:val="006D11B4"/>
    <w:rsid w:val="006D217A"/>
    <w:rsid w:val="006D45DE"/>
    <w:rsid w:val="006D4943"/>
    <w:rsid w:val="006E1EF5"/>
    <w:rsid w:val="006E28AC"/>
    <w:rsid w:val="006E38C3"/>
    <w:rsid w:val="006E651C"/>
    <w:rsid w:val="006F76DD"/>
    <w:rsid w:val="00704741"/>
    <w:rsid w:val="00713F7A"/>
    <w:rsid w:val="00715270"/>
    <w:rsid w:val="00716273"/>
    <w:rsid w:val="00723C3A"/>
    <w:rsid w:val="00725645"/>
    <w:rsid w:val="00725726"/>
    <w:rsid w:val="007330D1"/>
    <w:rsid w:val="00737A79"/>
    <w:rsid w:val="007400E7"/>
    <w:rsid w:val="0074052C"/>
    <w:rsid w:val="00740A25"/>
    <w:rsid w:val="007413DD"/>
    <w:rsid w:val="0074533B"/>
    <w:rsid w:val="00745CAE"/>
    <w:rsid w:val="00750F14"/>
    <w:rsid w:val="00751000"/>
    <w:rsid w:val="00753E3B"/>
    <w:rsid w:val="00761967"/>
    <w:rsid w:val="0076365A"/>
    <w:rsid w:val="00765EBF"/>
    <w:rsid w:val="00772E5C"/>
    <w:rsid w:val="007745A1"/>
    <w:rsid w:val="007751DA"/>
    <w:rsid w:val="0077653A"/>
    <w:rsid w:val="00776F19"/>
    <w:rsid w:val="00785754"/>
    <w:rsid w:val="00786BF1"/>
    <w:rsid w:val="00791FF2"/>
    <w:rsid w:val="00793864"/>
    <w:rsid w:val="00794247"/>
    <w:rsid w:val="00794EE5"/>
    <w:rsid w:val="0079694E"/>
    <w:rsid w:val="007A2C02"/>
    <w:rsid w:val="007A606F"/>
    <w:rsid w:val="007B61C9"/>
    <w:rsid w:val="007B7103"/>
    <w:rsid w:val="007C1412"/>
    <w:rsid w:val="007D7158"/>
    <w:rsid w:val="007E44E9"/>
    <w:rsid w:val="007F0523"/>
    <w:rsid w:val="007F0AE9"/>
    <w:rsid w:val="007F291C"/>
    <w:rsid w:val="007F4774"/>
    <w:rsid w:val="008066CB"/>
    <w:rsid w:val="00810E24"/>
    <w:rsid w:val="0081112F"/>
    <w:rsid w:val="008114D1"/>
    <w:rsid w:val="008117D8"/>
    <w:rsid w:val="00816E6F"/>
    <w:rsid w:val="00817871"/>
    <w:rsid w:val="00822396"/>
    <w:rsid w:val="00823F63"/>
    <w:rsid w:val="00824AA3"/>
    <w:rsid w:val="00826C2D"/>
    <w:rsid w:val="008420A7"/>
    <w:rsid w:val="00842115"/>
    <w:rsid w:val="008474B6"/>
    <w:rsid w:val="00847B3E"/>
    <w:rsid w:val="0085068C"/>
    <w:rsid w:val="00850FBA"/>
    <w:rsid w:val="008530A4"/>
    <w:rsid w:val="0085486D"/>
    <w:rsid w:val="00854EDE"/>
    <w:rsid w:val="00865134"/>
    <w:rsid w:val="00866706"/>
    <w:rsid w:val="00873EBD"/>
    <w:rsid w:val="008776A0"/>
    <w:rsid w:val="008857F9"/>
    <w:rsid w:val="0088759F"/>
    <w:rsid w:val="00890D53"/>
    <w:rsid w:val="00894394"/>
    <w:rsid w:val="008B145C"/>
    <w:rsid w:val="008B17D5"/>
    <w:rsid w:val="008B3C34"/>
    <w:rsid w:val="008C0A8B"/>
    <w:rsid w:val="008C1B41"/>
    <w:rsid w:val="008C2A8C"/>
    <w:rsid w:val="008C36F0"/>
    <w:rsid w:val="008D1EA6"/>
    <w:rsid w:val="008D3A22"/>
    <w:rsid w:val="008D7136"/>
    <w:rsid w:val="008D7CFD"/>
    <w:rsid w:val="008E1DAD"/>
    <w:rsid w:val="008E2097"/>
    <w:rsid w:val="008F1C7C"/>
    <w:rsid w:val="008F390A"/>
    <w:rsid w:val="008F48F8"/>
    <w:rsid w:val="008F51A3"/>
    <w:rsid w:val="008F538F"/>
    <w:rsid w:val="008F5A92"/>
    <w:rsid w:val="008F5D92"/>
    <w:rsid w:val="00906BBD"/>
    <w:rsid w:val="00907B09"/>
    <w:rsid w:val="00912C81"/>
    <w:rsid w:val="009255C5"/>
    <w:rsid w:val="00925A08"/>
    <w:rsid w:val="00932686"/>
    <w:rsid w:val="0093435D"/>
    <w:rsid w:val="00934B3F"/>
    <w:rsid w:val="00934C57"/>
    <w:rsid w:val="009359CE"/>
    <w:rsid w:val="00935FDC"/>
    <w:rsid w:val="00946461"/>
    <w:rsid w:val="009464BB"/>
    <w:rsid w:val="00946CC5"/>
    <w:rsid w:val="009512F6"/>
    <w:rsid w:val="00952416"/>
    <w:rsid w:val="009613E4"/>
    <w:rsid w:val="00965F5F"/>
    <w:rsid w:val="00970DCE"/>
    <w:rsid w:val="0097320C"/>
    <w:rsid w:val="00973719"/>
    <w:rsid w:val="00974E8D"/>
    <w:rsid w:val="00981598"/>
    <w:rsid w:val="00983DF3"/>
    <w:rsid w:val="00993386"/>
    <w:rsid w:val="009A3B37"/>
    <w:rsid w:val="009A4D64"/>
    <w:rsid w:val="009A7B5E"/>
    <w:rsid w:val="009A7E9C"/>
    <w:rsid w:val="009B361E"/>
    <w:rsid w:val="009B7008"/>
    <w:rsid w:val="009C2007"/>
    <w:rsid w:val="009C3F84"/>
    <w:rsid w:val="009C4B6B"/>
    <w:rsid w:val="009F34C8"/>
    <w:rsid w:val="009F6225"/>
    <w:rsid w:val="00A021DD"/>
    <w:rsid w:val="00A0335E"/>
    <w:rsid w:val="00A04FF7"/>
    <w:rsid w:val="00A073CE"/>
    <w:rsid w:val="00A114DC"/>
    <w:rsid w:val="00A14990"/>
    <w:rsid w:val="00A153FE"/>
    <w:rsid w:val="00A20A49"/>
    <w:rsid w:val="00A214A9"/>
    <w:rsid w:val="00A2294F"/>
    <w:rsid w:val="00A232E8"/>
    <w:rsid w:val="00A236C2"/>
    <w:rsid w:val="00A274F0"/>
    <w:rsid w:val="00A324EB"/>
    <w:rsid w:val="00A40E80"/>
    <w:rsid w:val="00A420D9"/>
    <w:rsid w:val="00A47B30"/>
    <w:rsid w:val="00A504D3"/>
    <w:rsid w:val="00A560D5"/>
    <w:rsid w:val="00A578D9"/>
    <w:rsid w:val="00A57D3F"/>
    <w:rsid w:val="00A607FD"/>
    <w:rsid w:val="00A61872"/>
    <w:rsid w:val="00A65085"/>
    <w:rsid w:val="00A65766"/>
    <w:rsid w:val="00A7301E"/>
    <w:rsid w:val="00A731B7"/>
    <w:rsid w:val="00A76732"/>
    <w:rsid w:val="00A76AFA"/>
    <w:rsid w:val="00A76BFF"/>
    <w:rsid w:val="00A84B6C"/>
    <w:rsid w:val="00A925A1"/>
    <w:rsid w:val="00A92733"/>
    <w:rsid w:val="00A93911"/>
    <w:rsid w:val="00A94358"/>
    <w:rsid w:val="00A9520F"/>
    <w:rsid w:val="00A96C3B"/>
    <w:rsid w:val="00AA6D79"/>
    <w:rsid w:val="00AA790B"/>
    <w:rsid w:val="00AB5168"/>
    <w:rsid w:val="00AC1A15"/>
    <w:rsid w:val="00AC5823"/>
    <w:rsid w:val="00AD359D"/>
    <w:rsid w:val="00AD3EA3"/>
    <w:rsid w:val="00AD3EE0"/>
    <w:rsid w:val="00AE3516"/>
    <w:rsid w:val="00AF7E85"/>
    <w:rsid w:val="00B00201"/>
    <w:rsid w:val="00B02578"/>
    <w:rsid w:val="00B10B66"/>
    <w:rsid w:val="00B10FDC"/>
    <w:rsid w:val="00B14ABD"/>
    <w:rsid w:val="00B16D49"/>
    <w:rsid w:val="00B214EC"/>
    <w:rsid w:val="00B31399"/>
    <w:rsid w:val="00B34A8C"/>
    <w:rsid w:val="00B439B8"/>
    <w:rsid w:val="00B44334"/>
    <w:rsid w:val="00B47599"/>
    <w:rsid w:val="00B47ADC"/>
    <w:rsid w:val="00B47D5D"/>
    <w:rsid w:val="00B5426B"/>
    <w:rsid w:val="00B5476A"/>
    <w:rsid w:val="00B57C5A"/>
    <w:rsid w:val="00B612A0"/>
    <w:rsid w:val="00B6462D"/>
    <w:rsid w:val="00B80EBC"/>
    <w:rsid w:val="00B858C5"/>
    <w:rsid w:val="00B91229"/>
    <w:rsid w:val="00B92E9A"/>
    <w:rsid w:val="00B96C62"/>
    <w:rsid w:val="00BA08A9"/>
    <w:rsid w:val="00BA31ED"/>
    <w:rsid w:val="00BA5CDE"/>
    <w:rsid w:val="00BB25DB"/>
    <w:rsid w:val="00BB48D1"/>
    <w:rsid w:val="00BB5591"/>
    <w:rsid w:val="00BC06BB"/>
    <w:rsid w:val="00BC2C5A"/>
    <w:rsid w:val="00BC3393"/>
    <w:rsid w:val="00BC3437"/>
    <w:rsid w:val="00BC3BD4"/>
    <w:rsid w:val="00BC3C70"/>
    <w:rsid w:val="00BC4492"/>
    <w:rsid w:val="00BC4E36"/>
    <w:rsid w:val="00BC511A"/>
    <w:rsid w:val="00BD0B22"/>
    <w:rsid w:val="00BD2DD8"/>
    <w:rsid w:val="00BE1C8D"/>
    <w:rsid w:val="00BE77D1"/>
    <w:rsid w:val="00BF67E7"/>
    <w:rsid w:val="00BF7F25"/>
    <w:rsid w:val="00C01B10"/>
    <w:rsid w:val="00C06C1E"/>
    <w:rsid w:val="00C127FA"/>
    <w:rsid w:val="00C13BA4"/>
    <w:rsid w:val="00C14213"/>
    <w:rsid w:val="00C17E49"/>
    <w:rsid w:val="00C23F8A"/>
    <w:rsid w:val="00C256C9"/>
    <w:rsid w:val="00C26FE3"/>
    <w:rsid w:val="00C2718E"/>
    <w:rsid w:val="00C34C86"/>
    <w:rsid w:val="00C35AA6"/>
    <w:rsid w:val="00C35DCE"/>
    <w:rsid w:val="00C368D0"/>
    <w:rsid w:val="00C36F97"/>
    <w:rsid w:val="00C374EE"/>
    <w:rsid w:val="00C437BB"/>
    <w:rsid w:val="00C455FC"/>
    <w:rsid w:val="00C45DEA"/>
    <w:rsid w:val="00C520BA"/>
    <w:rsid w:val="00C5453A"/>
    <w:rsid w:val="00C643A4"/>
    <w:rsid w:val="00C6471B"/>
    <w:rsid w:val="00C6584D"/>
    <w:rsid w:val="00C673CC"/>
    <w:rsid w:val="00C77718"/>
    <w:rsid w:val="00C85C17"/>
    <w:rsid w:val="00C868B9"/>
    <w:rsid w:val="00C87FD2"/>
    <w:rsid w:val="00C92778"/>
    <w:rsid w:val="00C937CC"/>
    <w:rsid w:val="00C948D5"/>
    <w:rsid w:val="00C96076"/>
    <w:rsid w:val="00C973F3"/>
    <w:rsid w:val="00C97872"/>
    <w:rsid w:val="00CA0915"/>
    <w:rsid w:val="00CA1AF6"/>
    <w:rsid w:val="00CA4BD1"/>
    <w:rsid w:val="00CA589A"/>
    <w:rsid w:val="00CC1F8B"/>
    <w:rsid w:val="00CD0011"/>
    <w:rsid w:val="00CD5F00"/>
    <w:rsid w:val="00CD71CD"/>
    <w:rsid w:val="00CE2651"/>
    <w:rsid w:val="00CE46A5"/>
    <w:rsid w:val="00CE7126"/>
    <w:rsid w:val="00CE742F"/>
    <w:rsid w:val="00CF365E"/>
    <w:rsid w:val="00CF6159"/>
    <w:rsid w:val="00CF6836"/>
    <w:rsid w:val="00D001A8"/>
    <w:rsid w:val="00D00FAE"/>
    <w:rsid w:val="00D022E2"/>
    <w:rsid w:val="00D13C94"/>
    <w:rsid w:val="00D20C55"/>
    <w:rsid w:val="00D225CA"/>
    <w:rsid w:val="00D23CCC"/>
    <w:rsid w:val="00D25ECD"/>
    <w:rsid w:val="00D265B9"/>
    <w:rsid w:val="00D3061F"/>
    <w:rsid w:val="00D313A4"/>
    <w:rsid w:val="00D339FF"/>
    <w:rsid w:val="00D43393"/>
    <w:rsid w:val="00D46552"/>
    <w:rsid w:val="00D46A29"/>
    <w:rsid w:val="00D54000"/>
    <w:rsid w:val="00D60A32"/>
    <w:rsid w:val="00D65986"/>
    <w:rsid w:val="00D66198"/>
    <w:rsid w:val="00D700D8"/>
    <w:rsid w:val="00D72FD9"/>
    <w:rsid w:val="00D74D53"/>
    <w:rsid w:val="00D759EC"/>
    <w:rsid w:val="00D81E85"/>
    <w:rsid w:val="00D8335F"/>
    <w:rsid w:val="00D90C62"/>
    <w:rsid w:val="00DA23D0"/>
    <w:rsid w:val="00DB2458"/>
    <w:rsid w:val="00DB70E9"/>
    <w:rsid w:val="00DC101C"/>
    <w:rsid w:val="00DC3671"/>
    <w:rsid w:val="00DC3C44"/>
    <w:rsid w:val="00DD3BBE"/>
    <w:rsid w:val="00DD5208"/>
    <w:rsid w:val="00DD65F0"/>
    <w:rsid w:val="00DD72DC"/>
    <w:rsid w:val="00DE0AAA"/>
    <w:rsid w:val="00DE0EBF"/>
    <w:rsid w:val="00DF0A9C"/>
    <w:rsid w:val="00DF5B7A"/>
    <w:rsid w:val="00DF6E22"/>
    <w:rsid w:val="00E003AB"/>
    <w:rsid w:val="00E05D18"/>
    <w:rsid w:val="00E12496"/>
    <w:rsid w:val="00E13A54"/>
    <w:rsid w:val="00E157BC"/>
    <w:rsid w:val="00E16C17"/>
    <w:rsid w:val="00E42533"/>
    <w:rsid w:val="00E50108"/>
    <w:rsid w:val="00E5206D"/>
    <w:rsid w:val="00E57FF3"/>
    <w:rsid w:val="00E63F3B"/>
    <w:rsid w:val="00E65F3D"/>
    <w:rsid w:val="00E6797F"/>
    <w:rsid w:val="00E72D9C"/>
    <w:rsid w:val="00E746FE"/>
    <w:rsid w:val="00E77D8E"/>
    <w:rsid w:val="00E8206E"/>
    <w:rsid w:val="00E825F6"/>
    <w:rsid w:val="00E83779"/>
    <w:rsid w:val="00E9182D"/>
    <w:rsid w:val="00E9230F"/>
    <w:rsid w:val="00E96BDE"/>
    <w:rsid w:val="00EA351F"/>
    <w:rsid w:val="00EA48F1"/>
    <w:rsid w:val="00EC66A8"/>
    <w:rsid w:val="00ED0561"/>
    <w:rsid w:val="00ED5A56"/>
    <w:rsid w:val="00EE1A85"/>
    <w:rsid w:val="00EE21A1"/>
    <w:rsid w:val="00EE689C"/>
    <w:rsid w:val="00EF1142"/>
    <w:rsid w:val="00EF19A5"/>
    <w:rsid w:val="00EF3AAD"/>
    <w:rsid w:val="00EF43F6"/>
    <w:rsid w:val="00EF49EF"/>
    <w:rsid w:val="00EF6C36"/>
    <w:rsid w:val="00EF6F56"/>
    <w:rsid w:val="00EF78D6"/>
    <w:rsid w:val="00F0196A"/>
    <w:rsid w:val="00F02706"/>
    <w:rsid w:val="00F031FF"/>
    <w:rsid w:val="00F1072F"/>
    <w:rsid w:val="00F10AAA"/>
    <w:rsid w:val="00F15257"/>
    <w:rsid w:val="00F15447"/>
    <w:rsid w:val="00F163B7"/>
    <w:rsid w:val="00F2293B"/>
    <w:rsid w:val="00F236DF"/>
    <w:rsid w:val="00F3573A"/>
    <w:rsid w:val="00F3612A"/>
    <w:rsid w:val="00F41F30"/>
    <w:rsid w:val="00F45E13"/>
    <w:rsid w:val="00F53741"/>
    <w:rsid w:val="00F53895"/>
    <w:rsid w:val="00F668D9"/>
    <w:rsid w:val="00F70223"/>
    <w:rsid w:val="00F73A96"/>
    <w:rsid w:val="00F838C2"/>
    <w:rsid w:val="00F85ED7"/>
    <w:rsid w:val="00F86869"/>
    <w:rsid w:val="00F868B1"/>
    <w:rsid w:val="00F949C2"/>
    <w:rsid w:val="00F95D73"/>
    <w:rsid w:val="00F963FE"/>
    <w:rsid w:val="00FA3915"/>
    <w:rsid w:val="00FA45C7"/>
    <w:rsid w:val="00FA60E3"/>
    <w:rsid w:val="00FA7D8F"/>
    <w:rsid w:val="00FB08E3"/>
    <w:rsid w:val="00FB77E4"/>
    <w:rsid w:val="00FC0272"/>
    <w:rsid w:val="00FC685A"/>
    <w:rsid w:val="00FC6E40"/>
    <w:rsid w:val="00FC75F9"/>
    <w:rsid w:val="00FD07CA"/>
    <w:rsid w:val="00FD3B74"/>
    <w:rsid w:val="00FD7A09"/>
    <w:rsid w:val="00FE2ADA"/>
    <w:rsid w:val="00FE377A"/>
    <w:rsid w:val="00FE628B"/>
    <w:rsid w:val="00FE63CF"/>
    <w:rsid w:val="00FF2CA4"/>
    <w:rsid w:val="00FF35CE"/>
    <w:rsid w:val="00FF59DA"/>
    <w:rsid w:val="00FF6E3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B15A"/>
  <w15:docId w15:val="{A807A327-69EA-4548-BEB9-69966B2B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CE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45E1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2686"/>
    <w:rPr>
      <w:sz w:val="16"/>
      <w:szCs w:val="16"/>
    </w:rPr>
  </w:style>
  <w:style w:type="paragraph" w:styleId="CommentText">
    <w:name w:val="annotation text"/>
    <w:basedOn w:val="Normal"/>
    <w:link w:val="CommentTextChar"/>
    <w:uiPriority w:val="99"/>
    <w:unhideWhenUsed/>
    <w:rsid w:val="00932686"/>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32686"/>
    <w:rPr>
      <w:sz w:val="20"/>
      <w:szCs w:val="20"/>
    </w:rPr>
  </w:style>
  <w:style w:type="paragraph" w:styleId="BalloonText">
    <w:name w:val="Balloon Text"/>
    <w:basedOn w:val="Normal"/>
    <w:link w:val="BalloonTextChar"/>
    <w:uiPriority w:val="99"/>
    <w:semiHidden/>
    <w:unhideWhenUsed/>
    <w:rsid w:val="00932686"/>
    <w:rPr>
      <w:rFonts w:ascii="Tahoma" w:hAnsi="Tahoma" w:cs="Tahoma"/>
      <w:sz w:val="16"/>
      <w:szCs w:val="16"/>
    </w:rPr>
  </w:style>
  <w:style w:type="character" w:customStyle="1" w:styleId="BalloonTextChar">
    <w:name w:val="Balloon Text Char"/>
    <w:basedOn w:val="DefaultParagraphFont"/>
    <w:link w:val="BalloonText"/>
    <w:uiPriority w:val="99"/>
    <w:semiHidden/>
    <w:rsid w:val="00932686"/>
    <w:rPr>
      <w:rFonts w:ascii="Tahoma" w:hAnsi="Tahoma" w:cs="Tahoma"/>
      <w:sz w:val="16"/>
      <w:szCs w:val="16"/>
    </w:rPr>
  </w:style>
  <w:style w:type="character" w:styleId="LineNumber">
    <w:name w:val="line number"/>
    <w:basedOn w:val="DefaultParagraphFont"/>
    <w:uiPriority w:val="99"/>
    <w:semiHidden/>
    <w:unhideWhenUsed/>
    <w:rsid w:val="009B7008"/>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BC06BB"/>
    <w:rPr>
      <w:b/>
      <w:bCs/>
    </w:rPr>
  </w:style>
  <w:style w:type="character" w:customStyle="1" w:styleId="CommentSubjectChar">
    <w:name w:val="Comment Subject Char"/>
    <w:basedOn w:val="CommentTextChar"/>
    <w:link w:val="CommentSubject"/>
    <w:uiPriority w:val="99"/>
    <w:semiHidden/>
    <w:rsid w:val="00BC06BB"/>
    <w:rPr>
      <w:b/>
      <w:bCs/>
      <w:sz w:val="20"/>
      <w:szCs w:val="20"/>
    </w:rPr>
  </w:style>
  <w:style w:type="paragraph" w:styleId="Header">
    <w:name w:val="header"/>
    <w:basedOn w:val="Normal"/>
    <w:link w:val="HeaderChar"/>
    <w:uiPriority w:val="99"/>
    <w:unhideWhenUsed/>
    <w:rsid w:val="0010441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0441E"/>
  </w:style>
  <w:style w:type="paragraph" w:styleId="Footer">
    <w:name w:val="footer"/>
    <w:basedOn w:val="Normal"/>
    <w:link w:val="FooterChar"/>
    <w:uiPriority w:val="99"/>
    <w:unhideWhenUsed/>
    <w:rsid w:val="0010441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0441E"/>
  </w:style>
  <w:style w:type="character" w:customStyle="1" w:styleId="apple-converted-space">
    <w:name w:val="apple-converted-space"/>
    <w:basedOn w:val="DefaultParagraphFont"/>
    <w:rsid w:val="006D01B3"/>
  </w:style>
  <w:style w:type="character" w:styleId="Hyperlink">
    <w:name w:val="Hyperlink"/>
    <w:basedOn w:val="DefaultParagraphFont"/>
    <w:uiPriority w:val="99"/>
    <w:unhideWhenUsed/>
    <w:rsid w:val="006D01B3"/>
    <w:rPr>
      <w:color w:val="0000FF"/>
      <w:u w:val="single"/>
    </w:rPr>
  </w:style>
  <w:style w:type="character" w:customStyle="1" w:styleId="highwire-citation-authors">
    <w:name w:val="highwire-citation-authors"/>
    <w:basedOn w:val="DefaultParagraphFont"/>
    <w:rsid w:val="00E12496"/>
  </w:style>
  <w:style w:type="character" w:customStyle="1" w:styleId="highwire-citation-author">
    <w:name w:val="highwire-citation-author"/>
    <w:basedOn w:val="DefaultParagraphFont"/>
    <w:rsid w:val="00E12496"/>
  </w:style>
  <w:style w:type="character" w:customStyle="1" w:styleId="nlm-surname">
    <w:name w:val="nlm-surname"/>
    <w:basedOn w:val="DefaultParagraphFont"/>
    <w:rsid w:val="00E12496"/>
  </w:style>
  <w:style w:type="character" w:customStyle="1" w:styleId="highwire-cite-metadata-journal">
    <w:name w:val="highwire-cite-metadata-journal"/>
    <w:basedOn w:val="DefaultParagraphFont"/>
    <w:rsid w:val="00E12496"/>
  </w:style>
  <w:style w:type="character" w:customStyle="1" w:styleId="highwire-cite-metadata-year">
    <w:name w:val="highwire-cite-metadata-year"/>
    <w:basedOn w:val="DefaultParagraphFont"/>
    <w:rsid w:val="00E12496"/>
  </w:style>
  <w:style w:type="character" w:customStyle="1" w:styleId="highwire-cite-metadata-volume">
    <w:name w:val="highwire-cite-metadata-volume"/>
    <w:basedOn w:val="DefaultParagraphFont"/>
    <w:rsid w:val="00E12496"/>
  </w:style>
  <w:style w:type="character" w:customStyle="1" w:styleId="highwire-cite-metadata-pages">
    <w:name w:val="highwire-cite-metadata-pages"/>
    <w:basedOn w:val="DefaultParagraphFont"/>
    <w:rsid w:val="00E12496"/>
  </w:style>
  <w:style w:type="character" w:styleId="FollowedHyperlink">
    <w:name w:val="FollowedHyperlink"/>
    <w:basedOn w:val="DefaultParagraphFont"/>
    <w:uiPriority w:val="99"/>
    <w:semiHidden/>
    <w:unhideWhenUsed/>
    <w:rsid w:val="00E12496"/>
    <w:rPr>
      <w:color w:val="800080" w:themeColor="followedHyperlink"/>
      <w:u w:val="single"/>
    </w:rPr>
  </w:style>
  <w:style w:type="paragraph" w:styleId="ListParagraph">
    <w:name w:val="List Paragraph"/>
    <w:basedOn w:val="Normal"/>
    <w:uiPriority w:val="34"/>
    <w:qFormat/>
    <w:rsid w:val="00E12496"/>
    <w:pPr>
      <w:ind w:left="720"/>
      <w:contextualSpacing/>
    </w:pPr>
  </w:style>
  <w:style w:type="character" w:customStyle="1" w:styleId="citation-et">
    <w:name w:val="citation-et"/>
    <w:basedOn w:val="DefaultParagraphFont"/>
    <w:rsid w:val="00E12496"/>
  </w:style>
  <w:style w:type="character" w:styleId="Emphasis">
    <w:name w:val="Emphasis"/>
    <w:basedOn w:val="DefaultParagraphFont"/>
    <w:uiPriority w:val="20"/>
    <w:qFormat/>
    <w:rsid w:val="000D2399"/>
    <w:rPr>
      <w:i/>
      <w:iCs/>
    </w:rPr>
  </w:style>
  <w:style w:type="paragraph" w:styleId="NormalWeb">
    <w:name w:val="Normal (Web)"/>
    <w:basedOn w:val="Normal"/>
    <w:uiPriority w:val="99"/>
    <w:semiHidden/>
    <w:unhideWhenUsed/>
    <w:rsid w:val="00491C48"/>
    <w:pPr>
      <w:spacing w:before="100" w:beforeAutospacing="1" w:after="100" w:afterAutospacing="1"/>
    </w:pPr>
  </w:style>
  <w:style w:type="character" w:styleId="UnresolvedMention">
    <w:name w:val="Unresolved Mention"/>
    <w:basedOn w:val="DefaultParagraphFont"/>
    <w:uiPriority w:val="99"/>
    <w:semiHidden/>
    <w:unhideWhenUsed/>
    <w:rsid w:val="00495C92"/>
    <w:rPr>
      <w:color w:val="605E5C"/>
      <w:shd w:val="clear" w:color="auto" w:fill="E1DFDD"/>
    </w:rPr>
  </w:style>
  <w:style w:type="table" w:styleId="TableGrid">
    <w:name w:val="Table Grid"/>
    <w:basedOn w:val="TableNormal"/>
    <w:uiPriority w:val="39"/>
    <w:rsid w:val="00B9122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520F"/>
    <w:pPr>
      <w:spacing w:after="0"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F45E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5E13"/>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F45E13"/>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4125">
      <w:bodyDiv w:val="1"/>
      <w:marLeft w:val="0"/>
      <w:marRight w:val="0"/>
      <w:marTop w:val="0"/>
      <w:marBottom w:val="0"/>
      <w:divBdr>
        <w:top w:val="none" w:sz="0" w:space="0" w:color="auto"/>
        <w:left w:val="none" w:sz="0" w:space="0" w:color="auto"/>
        <w:bottom w:val="none" w:sz="0" w:space="0" w:color="auto"/>
        <w:right w:val="none" w:sz="0" w:space="0" w:color="auto"/>
      </w:divBdr>
    </w:div>
    <w:div w:id="137452942">
      <w:bodyDiv w:val="1"/>
      <w:marLeft w:val="0"/>
      <w:marRight w:val="0"/>
      <w:marTop w:val="0"/>
      <w:marBottom w:val="0"/>
      <w:divBdr>
        <w:top w:val="none" w:sz="0" w:space="0" w:color="auto"/>
        <w:left w:val="none" w:sz="0" w:space="0" w:color="auto"/>
        <w:bottom w:val="none" w:sz="0" w:space="0" w:color="auto"/>
        <w:right w:val="none" w:sz="0" w:space="0" w:color="auto"/>
      </w:divBdr>
      <w:divsChild>
        <w:div w:id="432866191">
          <w:marLeft w:val="0"/>
          <w:marRight w:val="0"/>
          <w:marTop w:val="0"/>
          <w:marBottom w:val="0"/>
          <w:divBdr>
            <w:top w:val="none" w:sz="0" w:space="0" w:color="auto"/>
            <w:left w:val="none" w:sz="0" w:space="0" w:color="auto"/>
            <w:bottom w:val="none" w:sz="0" w:space="0" w:color="auto"/>
            <w:right w:val="none" w:sz="0" w:space="0" w:color="auto"/>
          </w:divBdr>
          <w:divsChild>
            <w:div w:id="1058438710">
              <w:marLeft w:val="0"/>
              <w:marRight w:val="0"/>
              <w:marTop w:val="0"/>
              <w:marBottom w:val="0"/>
              <w:divBdr>
                <w:top w:val="none" w:sz="0" w:space="0" w:color="auto"/>
                <w:left w:val="none" w:sz="0" w:space="0" w:color="auto"/>
                <w:bottom w:val="none" w:sz="0" w:space="0" w:color="auto"/>
                <w:right w:val="none" w:sz="0" w:space="0" w:color="auto"/>
              </w:divBdr>
              <w:divsChild>
                <w:div w:id="112360183">
                  <w:marLeft w:val="0"/>
                  <w:marRight w:val="0"/>
                  <w:marTop w:val="0"/>
                  <w:marBottom w:val="0"/>
                  <w:divBdr>
                    <w:top w:val="none" w:sz="0" w:space="0" w:color="auto"/>
                    <w:left w:val="none" w:sz="0" w:space="0" w:color="auto"/>
                    <w:bottom w:val="none" w:sz="0" w:space="0" w:color="auto"/>
                    <w:right w:val="none" w:sz="0" w:space="0" w:color="auto"/>
                  </w:divBdr>
                </w:div>
                <w:div w:id="354037642">
                  <w:marLeft w:val="0"/>
                  <w:marRight w:val="0"/>
                  <w:marTop w:val="0"/>
                  <w:marBottom w:val="0"/>
                  <w:divBdr>
                    <w:top w:val="none" w:sz="0" w:space="0" w:color="auto"/>
                    <w:left w:val="none" w:sz="0" w:space="0" w:color="auto"/>
                    <w:bottom w:val="none" w:sz="0" w:space="0" w:color="auto"/>
                    <w:right w:val="none" w:sz="0" w:space="0" w:color="auto"/>
                  </w:divBdr>
                </w:div>
                <w:div w:id="14994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0984">
      <w:bodyDiv w:val="1"/>
      <w:marLeft w:val="0"/>
      <w:marRight w:val="0"/>
      <w:marTop w:val="0"/>
      <w:marBottom w:val="0"/>
      <w:divBdr>
        <w:top w:val="none" w:sz="0" w:space="0" w:color="auto"/>
        <w:left w:val="none" w:sz="0" w:space="0" w:color="auto"/>
        <w:bottom w:val="none" w:sz="0" w:space="0" w:color="auto"/>
        <w:right w:val="none" w:sz="0" w:space="0" w:color="auto"/>
      </w:divBdr>
    </w:div>
    <w:div w:id="179467364">
      <w:bodyDiv w:val="1"/>
      <w:marLeft w:val="0"/>
      <w:marRight w:val="0"/>
      <w:marTop w:val="0"/>
      <w:marBottom w:val="0"/>
      <w:divBdr>
        <w:top w:val="none" w:sz="0" w:space="0" w:color="auto"/>
        <w:left w:val="none" w:sz="0" w:space="0" w:color="auto"/>
        <w:bottom w:val="none" w:sz="0" w:space="0" w:color="auto"/>
        <w:right w:val="none" w:sz="0" w:space="0" w:color="auto"/>
      </w:divBdr>
    </w:div>
    <w:div w:id="326135988">
      <w:bodyDiv w:val="1"/>
      <w:marLeft w:val="0"/>
      <w:marRight w:val="0"/>
      <w:marTop w:val="0"/>
      <w:marBottom w:val="0"/>
      <w:divBdr>
        <w:top w:val="none" w:sz="0" w:space="0" w:color="auto"/>
        <w:left w:val="none" w:sz="0" w:space="0" w:color="auto"/>
        <w:bottom w:val="none" w:sz="0" w:space="0" w:color="auto"/>
        <w:right w:val="none" w:sz="0" w:space="0" w:color="auto"/>
      </w:divBdr>
    </w:div>
    <w:div w:id="405953471">
      <w:bodyDiv w:val="1"/>
      <w:marLeft w:val="0"/>
      <w:marRight w:val="0"/>
      <w:marTop w:val="0"/>
      <w:marBottom w:val="0"/>
      <w:divBdr>
        <w:top w:val="none" w:sz="0" w:space="0" w:color="auto"/>
        <w:left w:val="none" w:sz="0" w:space="0" w:color="auto"/>
        <w:bottom w:val="none" w:sz="0" w:space="0" w:color="auto"/>
        <w:right w:val="none" w:sz="0" w:space="0" w:color="auto"/>
      </w:divBdr>
    </w:div>
    <w:div w:id="434208264">
      <w:bodyDiv w:val="1"/>
      <w:marLeft w:val="0"/>
      <w:marRight w:val="0"/>
      <w:marTop w:val="0"/>
      <w:marBottom w:val="0"/>
      <w:divBdr>
        <w:top w:val="none" w:sz="0" w:space="0" w:color="auto"/>
        <w:left w:val="none" w:sz="0" w:space="0" w:color="auto"/>
        <w:bottom w:val="none" w:sz="0" w:space="0" w:color="auto"/>
        <w:right w:val="none" w:sz="0" w:space="0" w:color="auto"/>
      </w:divBdr>
      <w:divsChild>
        <w:div w:id="811168336">
          <w:marLeft w:val="0"/>
          <w:marRight w:val="0"/>
          <w:marTop w:val="0"/>
          <w:marBottom w:val="0"/>
          <w:divBdr>
            <w:top w:val="none" w:sz="0" w:space="0" w:color="auto"/>
            <w:left w:val="none" w:sz="0" w:space="0" w:color="auto"/>
            <w:bottom w:val="none" w:sz="0" w:space="0" w:color="auto"/>
            <w:right w:val="none" w:sz="0" w:space="0" w:color="auto"/>
          </w:divBdr>
          <w:divsChild>
            <w:div w:id="318533484">
              <w:marLeft w:val="0"/>
              <w:marRight w:val="0"/>
              <w:marTop w:val="0"/>
              <w:marBottom w:val="0"/>
              <w:divBdr>
                <w:top w:val="none" w:sz="0" w:space="0" w:color="auto"/>
                <w:left w:val="none" w:sz="0" w:space="0" w:color="auto"/>
                <w:bottom w:val="none" w:sz="0" w:space="0" w:color="auto"/>
                <w:right w:val="none" w:sz="0" w:space="0" w:color="auto"/>
              </w:divBdr>
              <w:divsChild>
                <w:div w:id="1598055154">
                  <w:marLeft w:val="0"/>
                  <w:marRight w:val="0"/>
                  <w:marTop w:val="0"/>
                  <w:marBottom w:val="0"/>
                  <w:divBdr>
                    <w:top w:val="none" w:sz="0" w:space="0" w:color="auto"/>
                    <w:left w:val="none" w:sz="0" w:space="0" w:color="auto"/>
                    <w:bottom w:val="none" w:sz="0" w:space="0" w:color="auto"/>
                    <w:right w:val="none" w:sz="0" w:space="0" w:color="auto"/>
                  </w:divBdr>
                </w:div>
                <w:div w:id="271792211">
                  <w:marLeft w:val="0"/>
                  <w:marRight w:val="0"/>
                  <w:marTop w:val="0"/>
                  <w:marBottom w:val="0"/>
                  <w:divBdr>
                    <w:top w:val="none" w:sz="0" w:space="0" w:color="auto"/>
                    <w:left w:val="none" w:sz="0" w:space="0" w:color="auto"/>
                    <w:bottom w:val="none" w:sz="0" w:space="0" w:color="auto"/>
                    <w:right w:val="none" w:sz="0" w:space="0" w:color="auto"/>
                  </w:divBdr>
                </w:div>
                <w:div w:id="16221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8606">
      <w:bodyDiv w:val="1"/>
      <w:marLeft w:val="0"/>
      <w:marRight w:val="0"/>
      <w:marTop w:val="0"/>
      <w:marBottom w:val="0"/>
      <w:divBdr>
        <w:top w:val="none" w:sz="0" w:space="0" w:color="auto"/>
        <w:left w:val="none" w:sz="0" w:space="0" w:color="auto"/>
        <w:bottom w:val="none" w:sz="0" w:space="0" w:color="auto"/>
        <w:right w:val="none" w:sz="0" w:space="0" w:color="auto"/>
      </w:divBdr>
    </w:div>
    <w:div w:id="501119224">
      <w:bodyDiv w:val="1"/>
      <w:marLeft w:val="0"/>
      <w:marRight w:val="0"/>
      <w:marTop w:val="0"/>
      <w:marBottom w:val="0"/>
      <w:divBdr>
        <w:top w:val="none" w:sz="0" w:space="0" w:color="auto"/>
        <w:left w:val="none" w:sz="0" w:space="0" w:color="auto"/>
        <w:bottom w:val="none" w:sz="0" w:space="0" w:color="auto"/>
        <w:right w:val="none" w:sz="0" w:space="0" w:color="auto"/>
      </w:divBdr>
    </w:div>
    <w:div w:id="607391022">
      <w:bodyDiv w:val="1"/>
      <w:marLeft w:val="0"/>
      <w:marRight w:val="0"/>
      <w:marTop w:val="0"/>
      <w:marBottom w:val="0"/>
      <w:divBdr>
        <w:top w:val="none" w:sz="0" w:space="0" w:color="auto"/>
        <w:left w:val="none" w:sz="0" w:space="0" w:color="auto"/>
        <w:bottom w:val="none" w:sz="0" w:space="0" w:color="auto"/>
        <w:right w:val="none" w:sz="0" w:space="0" w:color="auto"/>
      </w:divBdr>
    </w:div>
    <w:div w:id="658460862">
      <w:bodyDiv w:val="1"/>
      <w:marLeft w:val="0"/>
      <w:marRight w:val="0"/>
      <w:marTop w:val="0"/>
      <w:marBottom w:val="0"/>
      <w:divBdr>
        <w:top w:val="none" w:sz="0" w:space="0" w:color="auto"/>
        <w:left w:val="none" w:sz="0" w:space="0" w:color="auto"/>
        <w:bottom w:val="none" w:sz="0" w:space="0" w:color="auto"/>
        <w:right w:val="none" w:sz="0" w:space="0" w:color="auto"/>
      </w:divBdr>
      <w:divsChild>
        <w:div w:id="1779791261">
          <w:marLeft w:val="0"/>
          <w:marRight w:val="0"/>
          <w:marTop w:val="0"/>
          <w:marBottom w:val="0"/>
          <w:divBdr>
            <w:top w:val="none" w:sz="0" w:space="0" w:color="auto"/>
            <w:left w:val="none" w:sz="0" w:space="0" w:color="auto"/>
            <w:bottom w:val="none" w:sz="0" w:space="0" w:color="auto"/>
            <w:right w:val="none" w:sz="0" w:space="0" w:color="auto"/>
          </w:divBdr>
          <w:divsChild>
            <w:div w:id="449587452">
              <w:marLeft w:val="0"/>
              <w:marRight w:val="0"/>
              <w:marTop w:val="0"/>
              <w:marBottom w:val="0"/>
              <w:divBdr>
                <w:top w:val="none" w:sz="0" w:space="0" w:color="auto"/>
                <w:left w:val="none" w:sz="0" w:space="0" w:color="auto"/>
                <w:bottom w:val="none" w:sz="0" w:space="0" w:color="auto"/>
                <w:right w:val="none" w:sz="0" w:space="0" w:color="auto"/>
              </w:divBdr>
              <w:divsChild>
                <w:div w:id="13555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21303">
      <w:bodyDiv w:val="1"/>
      <w:marLeft w:val="0"/>
      <w:marRight w:val="0"/>
      <w:marTop w:val="0"/>
      <w:marBottom w:val="0"/>
      <w:divBdr>
        <w:top w:val="none" w:sz="0" w:space="0" w:color="auto"/>
        <w:left w:val="none" w:sz="0" w:space="0" w:color="auto"/>
        <w:bottom w:val="none" w:sz="0" w:space="0" w:color="auto"/>
        <w:right w:val="none" w:sz="0" w:space="0" w:color="auto"/>
      </w:divBdr>
    </w:div>
    <w:div w:id="793325045">
      <w:bodyDiv w:val="1"/>
      <w:marLeft w:val="0"/>
      <w:marRight w:val="0"/>
      <w:marTop w:val="0"/>
      <w:marBottom w:val="0"/>
      <w:divBdr>
        <w:top w:val="none" w:sz="0" w:space="0" w:color="auto"/>
        <w:left w:val="none" w:sz="0" w:space="0" w:color="auto"/>
        <w:bottom w:val="none" w:sz="0" w:space="0" w:color="auto"/>
        <w:right w:val="none" w:sz="0" w:space="0" w:color="auto"/>
      </w:divBdr>
      <w:divsChild>
        <w:div w:id="607739571">
          <w:marLeft w:val="0"/>
          <w:marRight w:val="0"/>
          <w:marTop w:val="0"/>
          <w:marBottom w:val="0"/>
          <w:divBdr>
            <w:top w:val="none" w:sz="0" w:space="0" w:color="auto"/>
            <w:left w:val="none" w:sz="0" w:space="0" w:color="auto"/>
            <w:bottom w:val="none" w:sz="0" w:space="0" w:color="auto"/>
            <w:right w:val="none" w:sz="0" w:space="0" w:color="auto"/>
          </w:divBdr>
          <w:divsChild>
            <w:div w:id="631978316">
              <w:marLeft w:val="0"/>
              <w:marRight w:val="0"/>
              <w:marTop w:val="0"/>
              <w:marBottom w:val="0"/>
              <w:divBdr>
                <w:top w:val="none" w:sz="0" w:space="0" w:color="auto"/>
                <w:left w:val="none" w:sz="0" w:space="0" w:color="auto"/>
                <w:bottom w:val="none" w:sz="0" w:space="0" w:color="auto"/>
                <w:right w:val="none" w:sz="0" w:space="0" w:color="auto"/>
              </w:divBdr>
              <w:divsChild>
                <w:div w:id="1490755074">
                  <w:marLeft w:val="0"/>
                  <w:marRight w:val="0"/>
                  <w:marTop w:val="0"/>
                  <w:marBottom w:val="0"/>
                  <w:divBdr>
                    <w:top w:val="none" w:sz="0" w:space="0" w:color="auto"/>
                    <w:left w:val="none" w:sz="0" w:space="0" w:color="auto"/>
                    <w:bottom w:val="none" w:sz="0" w:space="0" w:color="auto"/>
                    <w:right w:val="none" w:sz="0" w:space="0" w:color="auto"/>
                  </w:divBdr>
                </w:div>
                <w:div w:id="867642290">
                  <w:marLeft w:val="0"/>
                  <w:marRight w:val="0"/>
                  <w:marTop w:val="0"/>
                  <w:marBottom w:val="0"/>
                  <w:divBdr>
                    <w:top w:val="none" w:sz="0" w:space="0" w:color="auto"/>
                    <w:left w:val="none" w:sz="0" w:space="0" w:color="auto"/>
                    <w:bottom w:val="none" w:sz="0" w:space="0" w:color="auto"/>
                    <w:right w:val="none" w:sz="0" w:space="0" w:color="auto"/>
                  </w:divBdr>
                </w:div>
                <w:div w:id="14121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1075">
      <w:bodyDiv w:val="1"/>
      <w:marLeft w:val="0"/>
      <w:marRight w:val="0"/>
      <w:marTop w:val="0"/>
      <w:marBottom w:val="0"/>
      <w:divBdr>
        <w:top w:val="none" w:sz="0" w:space="0" w:color="auto"/>
        <w:left w:val="none" w:sz="0" w:space="0" w:color="auto"/>
        <w:bottom w:val="none" w:sz="0" w:space="0" w:color="auto"/>
        <w:right w:val="none" w:sz="0" w:space="0" w:color="auto"/>
      </w:divBdr>
    </w:div>
    <w:div w:id="845899213">
      <w:bodyDiv w:val="1"/>
      <w:marLeft w:val="0"/>
      <w:marRight w:val="0"/>
      <w:marTop w:val="0"/>
      <w:marBottom w:val="0"/>
      <w:divBdr>
        <w:top w:val="none" w:sz="0" w:space="0" w:color="auto"/>
        <w:left w:val="none" w:sz="0" w:space="0" w:color="auto"/>
        <w:bottom w:val="none" w:sz="0" w:space="0" w:color="auto"/>
        <w:right w:val="none" w:sz="0" w:space="0" w:color="auto"/>
      </w:divBdr>
    </w:div>
    <w:div w:id="880019609">
      <w:bodyDiv w:val="1"/>
      <w:marLeft w:val="0"/>
      <w:marRight w:val="0"/>
      <w:marTop w:val="0"/>
      <w:marBottom w:val="0"/>
      <w:divBdr>
        <w:top w:val="none" w:sz="0" w:space="0" w:color="auto"/>
        <w:left w:val="none" w:sz="0" w:space="0" w:color="auto"/>
        <w:bottom w:val="none" w:sz="0" w:space="0" w:color="auto"/>
        <w:right w:val="none" w:sz="0" w:space="0" w:color="auto"/>
      </w:divBdr>
    </w:div>
    <w:div w:id="984821359">
      <w:bodyDiv w:val="1"/>
      <w:marLeft w:val="0"/>
      <w:marRight w:val="0"/>
      <w:marTop w:val="0"/>
      <w:marBottom w:val="0"/>
      <w:divBdr>
        <w:top w:val="none" w:sz="0" w:space="0" w:color="auto"/>
        <w:left w:val="none" w:sz="0" w:space="0" w:color="auto"/>
        <w:bottom w:val="none" w:sz="0" w:space="0" w:color="auto"/>
        <w:right w:val="none" w:sz="0" w:space="0" w:color="auto"/>
      </w:divBdr>
    </w:div>
    <w:div w:id="1008872615">
      <w:bodyDiv w:val="1"/>
      <w:marLeft w:val="0"/>
      <w:marRight w:val="0"/>
      <w:marTop w:val="0"/>
      <w:marBottom w:val="0"/>
      <w:divBdr>
        <w:top w:val="none" w:sz="0" w:space="0" w:color="auto"/>
        <w:left w:val="none" w:sz="0" w:space="0" w:color="auto"/>
        <w:bottom w:val="none" w:sz="0" w:space="0" w:color="auto"/>
        <w:right w:val="none" w:sz="0" w:space="0" w:color="auto"/>
      </w:divBdr>
    </w:div>
    <w:div w:id="1058481207">
      <w:bodyDiv w:val="1"/>
      <w:marLeft w:val="0"/>
      <w:marRight w:val="0"/>
      <w:marTop w:val="0"/>
      <w:marBottom w:val="0"/>
      <w:divBdr>
        <w:top w:val="none" w:sz="0" w:space="0" w:color="auto"/>
        <w:left w:val="none" w:sz="0" w:space="0" w:color="auto"/>
        <w:bottom w:val="none" w:sz="0" w:space="0" w:color="auto"/>
        <w:right w:val="none" w:sz="0" w:space="0" w:color="auto"/>
      </w:divBdr>
    </w:div>
    <w:div w:id="1099982767">
      <w:bodyDiv w:val="1"/>
      <w:marLeft w:val="0"/>
      <w:marRight w:val="0"/>
      <w:marTop w:val="0"/>
      <w:marBottom w:val="0"/>
      <w:divBdr>
        <w:top w:val="none" w:sz="0" w:space="0" w:color="auto"/>
        <w:left w:val="none" w:sz="0" w:space="0" w:color="auto"/>
        <w:bottom w:val="none" w:sz="0" w:space="0" w:color="auto"/>
        <w:right w:val="none" w:sz="0" w:space="0" w:color="auto"/>
      </w:divBdr>
    </w:div>
    <w:div w:id="1131945207">
      <w:bodyDiv w:val="1"/>
      <w:marLeft w:val="0"/>
      <w:marRight w:val="0"/>
      <w:marTop w:val="0"/>
      <w:marBottom w:val="0"/>
      <w:divBdr>
        <w:top w:val="none" w:sz="0" w:space="0" w:color="auto"/>
        <w:left w:val="none" w:sz="0" w:space="0" w:color="auto"/>
        <w:bottom w:val="none" w:sz="0" w:space="0" w:color="auto"/>
        <w:right w:val="none" w:sz="0" w:space="0" w:color="auto"/>
      </w:divBdr>
    </w:div>
    <w:div w:id="1309896912">
      <w:bodyDiv w:val="1"/>
      <w:marLeft w:val="0"/>
      <w:marRight w:val="0"/>
      <w:marTop w:val="0"/>
      <w:marBottom w:val="0"/>
      <w:divBdr>
        <w:top w:val="none" w:sz="0" w:space="0" w:color="auto"/>
        <w:left w:val="none" w:sz="0" w:space="0" w:color="auto"/>
        <w:bottom w:val="none" w:sz="0" w:space="0" w:color="auto"/>
        <w:right w:val="none" w:sz="0" w:space="0" w:color="auto"/>
      </w:divBdr>
    </w:div>
    <w:div w:id="1451361609">
      <w:bodyDiv w:val="1"/>
      <w:marLeft w:val="0"/>
      <w:marRight w:val="0"/>
      <w:marTop w:val="0"/>
      <w:marBottom w:val="0"/>
      <w:divBdr>
        <w:top w:val="none" w:sz="0" w:space="0" w:color="auto"/>
        <w:left w:val="none" w:sz="0" w:space="0" w:color="auto"/>
        <w:bottom w:val="none" w:sz="0" w:space="0" w:color="auto"/>
        <w:right w:val="none" w:sz="0" w:space="0" w:color="auto"/>
      </w:divBdr>
    </w:div>
    <w:div w:id="1503348222">
      <w:bodyDiv w:val="1"/>
      <w:marLeft w:val="0"/>
      <w:marRight w:val="0"/>
      <w:marTop w:val="0"/>
      <w:marBottom w:val="0"/>
      <w:divBdr>
        <w:top w:val="none" w:sz="0" w:space="0" w:color="auto"/>
        <w:left w:val="none" w:sz="0" w:space="0" w:color="auto"/>
        <w:bottom w:val="none" w:sz="0" w:space="0" w:color="auto"/>
        <w:right w:val="none" w:sz="0" w:space="0" w:color="auto"/>
      </w:divBdr>
    </w:div>
    <w:div w:id="1513647170">
      <w:bodyDiv w:val="1"/>
      <w:marLeft w:val="0"/>
      <w:marRight w:val="0"/>
      <w:marTop w:val="0"/>
      <w:marBottom w:val="0"/>
      <w:divBdr>
        <w:top w:val="none" w:sz="0" w:space="0" w:color="auto"/>
        <w:left w:val="none" w:sz="0" w:space="0" w:color="auto"/>
        <w:bottom w:val="none" w:sz="0" w:space="0" w:color="auto"/>
        <w:right w:val="none" w:sz="0" w:space="0" w:color="auto"/>
      </w:divBdr>
      <w:divsChild>
        <w:div w:id="1789814263">
          <w:marLeft w:val="0"/>
          <w:marRight w:val="0"/>
          <w:marTop w:val="0"/>
          <w:marBottom w:val="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1808009179">
                  <w:marLeft w:val="0"/>
                  <w:marRight w:val="0"/>
                  <w:marTop w:val="0"/>
                  <w:marBottom w:val="0"/>
                  <w:divBdr>
                    <w:top w:val="none" w:sz="0" w:space="0" w:color="auto"/>
                    <w:left w:val="none" w:sz="0" w:space="0" w:color="auto"/>
                    <w:bottom w:val="none" w:sz="0" w:space="0" w:color="auto"/>
                    <w:right w:val="none" w:sz="0" w:space="0" w:color="auto"/>
                  </w:divBdr>
                </w:div>
                <w:div w:id="1617366347">
                  <w:marLeft w:val="0"/>
                  <w:marRight w:val="0"/>
                  <w:marTop w:val="0"/>
                  <w:marBottom w:val="0"/>
                  <w:divBdr>
                    <w:top w:val="none" w:sz="0" w:space="0" w:color="auto"/>
                    <w:left w:val="none" w:sz="0" w:space="0" w:color="auto"/>
                    <w:bottom w:val="none" w:sz="0" w:space="0" w:color="auto"/>
                    <w:right w:val="none" w:sz="0" w:space="0" w:color="auto"/>
                  </w:divBdr>
                </w:div>
                <w:div w:id="869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84184">
      <w:bodyDiv w:val="1"/>
      <w:marLeft w:val="0"/>
      <w:marRight w:val="0"/>
      <w:marTop w:val="0"/>
      <w:marBottom w:val="0"/>
      <w:divBdr>
        <w:top w:val="none" w:sz="0" w:space="0" w:color="auto"/>
        <w:left w:val="none" w:sz="0" w:space="0" w:color="auto"/>
        <w:bottom w:val="none" w:sz="0" w:space="0" w:color="auto"/>
        <w:right w:val="none" w:sz="0" w:space="0" w:color="auto"/>
      </w:divBdr>
    </w:div>
    <w:div w:id="1599169337">
      <w:bodyDiv w:val="1"/>
      <w:marLeft w:val="0"/>
      <w:marRight w:val="0"/>
      <w:marTop w:val="0"/>
      <w:marBottom w:val="0"/>
      <w:divBdr>
        <w:top w:val="none" w:sz="0" w:space="0" w:color="auto"/>
        <w:left w:val="none" w:sz="0" w:space="0" w:color="auto"/>
        <w:bottom w:val="none" w:sz="0" w:space="0" w:color="auto"/>
        <w:right w:val="none" w:sz="0" w:space="0" w:color="auto"/>
      </w:divBdr>
    </w:div>
    <w:div w:id="1624655302">
      <w:bodyDiv w:val="1"/>
      <w:marLeft w:val="0"/>
      <w:marRight w:val="0"/>
      <w:marTop w:val="0"/>
      <w:marBottom w:val="0"/>
      <w:divBdr>
        <w:top w:val="none" w:sz="0" w:space="0" w:color="auto"/>
        <w:left w:val="none" w:sz="0" w:space="0" w:color="auto"/>
        <w:bottom w:val="none" w:sz="0" w:space="0" w:color="auto"/>
        <w:right w:val="none" w:sz="0" w:space="0" w:color="auto"/>
      </w:divBdr>
    </w:div>
    <w:div w:id="1748842962">
      <w:bodyDiv w:val="1"/>
      <w:marLeft w:val="0"/>
      <w:marRight w:val="0"/>
      <w:marTop w:val="0"/>
      <w:marBottom w:val="0"/>
      <w:divBdr>
        <w:top w:val="none" w:sz="0" w:space="0" w:color="auto"/>
        <w:left w:val="none" w:sz="0" w:space="0" w:color="auto"/>
        <w:bottom w:val="none" w:sz="0" w:space="0" w:color="auto"/>
        <w:right w:val="none" w:sz="0" w:space="0" w:color="auto"/>
      </w:divBdr>
    </w:div>
    <w:div w:id="1803451752">
      <w:bodyDiv w:val="1"/>
      <w:marLeft w:val="0"/>
      <w:marRight w:val="0"/>
      <w:marTop w:val="0"/>
      <w:marBottom w:val="0"/>
      <w:divBdr>
        <w:top w:val="none" w:sz="0" w:space="0" w:color="auto"/>
        <w:left w:val="none" w:sz="0" w:space="0" w:color="auto"/>
        <w:bottom w:val="none" w:sz="0" w:space="0" w:color="auto"/>
        <w:right w:val="none" w:sz="0" w:space="0" w:color="auto"/>
      </w:divBdr>
    </w:div>
    <w:div w:id="1829982885">
      <w:bodyDiv w:val="1"/>
      <w:marLeft w:val="0"/>
      <w:marRight w:val="0"/>
      <w:marTop w:val="0"/>
      <w:marBottom w:val="0"/>
      <w:divBdr>
        <w:top w:val="none" w:sz="0" w:space="0" w:color="auto"/>
        <w:left w:val="none" w:sz="0" w:space="0" w:color="auto"/>
        <w:bottom w:val="none" w:sz="0" w:space="0" w:color="auto"/>
        <w:right w:val="none" w:sz="0" w:space="0" w:color="auto"/>
      </w:divBdr>
    </w:div>
    <w:div w:id="1873112235">
      <w:bodyDiv w:val="1"/>
      <w:marLeft w:val="0"/>
      <w:marRight w:val="0"/>
      <w:marTop w:val="0"/>
      <w:marBottom w:val="0"/>
      <w:divBdr>
        <w:top w:val="none" w:sz="0" w:space="0" w:color="auto"/>
        <w:left w:val="none" w:sz="0" w:space="0" w:color="auto"/>
        <w:bottom w:val="none" w:sz="0" w:space="0" w:color="auto"/>
        <w:right w:val="none" w:sz="0" w:space="0" w:color="auto"/>
      </w:divBdr>
    </w:div>
    <w:div w:id="1895197335">
      <w:bodyDiv w:val="1"/>
      <w:marLeft w:val="0"/>
      <w:marRight w:val="0"/>
      <w:marTop w:val="0"/>
      <w:marBottom w:val="0"/>
      <w:divBdr>
        <w:top w:val="none" w:sz="0" w:space="0" w:color="auto"/>
        <w:left w:val="none" w:sz="0" w:space="0" w:color="auto"/>
        <w:bottom w:val="none" w:sz="0" w:space="0" w:color="auto"/>
        <w:right w:val="none" w:sz="0" w:space="0" w:color="auto"/>
      </w:divBdr>
    </w:div>
    <w:div w:id="1937513449">
      <w:bodyDiv w:val="1"/>
      <w:marLeft w:val="0"/>
      <w:marRight w:val="0"/>
      <w:marTop w:val="0"/>
      <w:marBottom w:val="0"/>
      <w:divBdr>
        <w:top w:val="none" w:sz="0" w:space="0" w:color="auto"/>
        <w:left w:val="none" w:sz="0" w:space="0" w:color="auto"/>
        <w:bottom w:val="none" w:sz="0" w:space="0" w:color="auto"/>
        <w:right w:val="none" w:sz="0" w:space="0" w:color="auto"/>
      </w:divBdr>
    </w:div>
    <w:div w:id="1957441344">
      <w:bodyDiv w:val="1"/>
      <w:marLeft w:val="0"/>
      <w:marRight w:val="0"/>
      <w:marTop w:val="0"/>
      <w:marBottom w:val="0"/>
      <w:divBdr>
        <w:top w:val="none" w:sz="0" w:space="0" w:color="auto"/>
        <w:left w:val="none" w:sz="0" w:space="0" w:color="auto"/>
        <w:bottom w:val="none" w:sz="0" w:space="0" w:color="auto"/>
        <w:right w:val="none" w:sz="0" w:space="0" w:color="auto"/>
      </w:divBdr>
    </w:div>
    <w:div w:id="1994095558">
      <w:bodyDiv w:val="1"/>
      <w:marLeft w:val="0"/>
      <w:marRight w:val="0"/>
      <w:marTop w:val="0"/>
      <w:marBottom w:val="0"/>
      <w:divBdr>
        <w:top w:val="none" w:sz="0" w:space="0" w:color="auto"/>
        <w:left w:val="none" w:sz="0" w:space="0" w:color="auto"/>
        <w:bottom w:val="none" w:sz="0" w:space="0" w:color="auto"/>
        <w:right w:val="none" w:sz="0" w:space="0" w:color="auto"/>
      </w:divBdr>
      <w:divsChild>
        <w:div w:id="1791895184">
          <w:marLeft w:val="0"/>
          <w:marRight w:val="0"/>
          <w:marTop w:val="0"/>
          <w:marBottom w:val="0"/>
          <w:divBdr>
            <w:top w:val="none" w:sz="0" w:space="0" w:color="auto"/>
            <w:left w:val="none" w:sz="0" w:space="0" w:color="auto"/>
            <w:bottom w:val="none" w:sz="0" w:space="0" w:color="auto"/>
            <w:right w:val="none" w:sz="0" w:space="0" w:color="auto"/>
          </w:divBdr>
          <w:divsChild>
            <w:div w:id="1602957772">
              <w:marLeft w:val="0"/>
              <w:marRight w:val="0"/>
              <w:marTop w:val="0"/>
              <w:marBottom w:val="0"/>
              <w:divBdr>
                <w:top w:val="none" w:sz="0" w:space="0" w:color="auto"/>
                <w:left w:val="none" w:sz="0" w:space="0" w:color="auto"/>
                <w:bottom w:val="none" w:sz="0" w:space="0" w:color="auto"/>
                <w:right w:val="none" w:sz="0" w:space="0" w:color="auto"/>
              </w:divBdr>
              <w:divsChild>
                <w:div w:id="4062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7356">
      <w:bodyDiv w:val="1"/>
      <w:marLeft w:val="0"/>
      <w:marRight w:val="0"/>
      <w:marTop w:val="0"/>
      <w:marBottom w:val="0"/>
      <w:divBdr>
        <w:top w:val="none" w:sz="0" w:space="0" w:color="auto"/>
        <w:left w:val="none" w:sz="0" w:space="0" w:color="auto"/>
        <w:bottom w:val="none" w:sz="0" w:space="0" w:color="auto"/>
        <w:right w:val="none" w:sz="0" w:space="0" w:color="auto"/>
      </w:divBdr>
    </w:div>
    <w:div w:id="209971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x.doi.org/10.1136/bjsports-2015-094850" TargetMode="External"/><Relationship Id="rId18" Type="http://schemas.openxmlformats.org/officeDocument/2006/relationships/hyperlink" Target="https://doi.org/10.1111/bjhp.1242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111%2F1467-8721.ep10768783" TargetMode="External"/><Relationship Id="rId7" Type="http://schemas.openxmlformats.org/officeDocument/2006/relationships/endnotes" Target="endnotes.xml"/><Relationship Id="rId12" Type="http://schemas.openxmlformats.org/officeDocument/2006/relationships/hyperlink" Target="http://dx.doi.org/10.1136/bjsports-2016-096278" TargetMode="External"/><Relationship Id="rId17" Type="http://schemas.openxmlformats.org/officeDocument/2006/relationships/hyperlink" Target="https://doi.org/10.1080/17461390802261439"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dx.doi.org/10.1123/jsep.23.2.85" TargetMode="External"/><Relationship Id="rId20" Type="http://schemas.openxmlformats.org/officeDocument/2006/relationships/hyperlink" Target="https://doi.org/10.1111/bjhp.120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36/bjsports-2016-096731"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doi.org/10.1123/tsp.2014-0063" TargetMode="External"/><Relationship Id="rId23" Type="http://schemas.openxmlformats.org/officeDocument/2006/relationships/hyperlink" Target="https://psycnet.apa.org/doi/10.1111/j.1751-9004.2011.00355.x" TargetMode="External"/><Relationship Id="rId10" Type="http://schemas.openxmlformats.org/officeDocument/2006/relationships/hyperlink" Target="http://dx.doi.org/10.1136/bjsports-2017-098160" TargetMode="External"/><Relationship Id="rId19" Type="http://schemas.openxmlformats.org/officeDocument/2006/relationships/hyperlink" Target="https://doi.org/10.1016/j.jshs.2016.05.00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177/0363546514563282" TargetMode="External"/><Relationship Id="rId22" Type="http://schemas.openxmlformats.org/officeDocument/2006/relationships/hyperlink" Target="https://psycnet.apa.org/doi/10.1037/0022-3514.51.6.117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AA29-DA26-4ED7-8363-18D464F4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5945</Words>
  <Characters>33893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Ruth Mardall (R.Mardall)</cp:lastModifiedBy>
  <cp:revision>2</cp:revision>
  <cp:lastPrinted>2018-12-14T12:52:00Z</cp:lastPrinted>
  <dcterms:created xsi:type="dcterms:W3CDTF">2022-02-17T09:55:00Z</dcterms:created>
  <dcterms:modified xsi:type="dcterms:W3CDTF">2022-02-17T09:55:00Z</dcterms:modified>
</cp:coreProperties>
</file>