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4325" w:rsidRPr="00724E3C" w:rsidRDefault="00414325">
      <w:pPr>
        <w:rPr>
          <w:rFonts w:ascii="Calibri" w:hAnsi="Calibri"/>
          <w:b/>
          <w:bCs/>
          <w:color w:val="000000"/>
        </w:rPr>
      </w:pPr>
      <w:r w:rsidRPr="00724E3C">
        <w:rPr>
          <w:b/>
        </w:rPr>
        <w:t>Type: Full Paper</w:t>
      </w:r>
    </w:p>
    <w:p w:rsidR="003D6200" w:rsidRPr="00724E3C" w:rsidRDefault="00414325">
      <w:pPr>
        <w:rPr>
          <w:b/>
        </w:rPr>
      </w:pPr>
      <w:r w:rsidRPr="00724E3C">
        <w:rPr>
          <w:rFonts w:ascii="Calibri" w:hAnsi="Calibri"/>
          <w:b/>
          <w:bCs/>
          <w:color w:val="000000"/>
        </w:rPr>
        <w:t xml:space="preserve">Title: </w:t>
      </w:r>
      <w:r w:rsidR="003D6200" w:rsidRPr="00724E3C">
        <w:rPr>
          <w:rFonts w:ascii="Calibri" w:hAnsi="Calibri"/>
          <w:b/>
          <w:bCs/>
          <w:color w:val="000000"/>
        </w:rPr>
        <w:t xml:space="preserve">The </w:t>
      </w:r>
      <w:r w:rsidR="003D6200" w:rsidRPr="00724E3C">
        <w:rPr>
          <w:rFonts w:ascii="Calibri" w:hAnsi="Calibri" w:cs="Calibri"/>
          <w:b/>
        </w:rPr>
        <w:t>manifestation of the Psychological Contract within the academic role.</w:t>
      </w:r>
    </w:p>
    <w:p w:rsidR="00414325" w:rsidRDefault="00414325" w:rsidP="003D6200">
      <w:pPr>
        <w:pStyle w:val="Default"/>
        <w:rPr>
          <w:sz w:val="20"/>
          <w:szCs w:val="20"/>
        </w:rPr>
      </w:pPr>
    </w:p>
    <w:p w:rsidR="00414325" w:rsidRPr="00724E3C" w:rsidRDefault="00414325" w:rsidP="003D6200">
      <w:pPr>
        <w:pStyle w:val="Default"/>
        <w:rPr>
          <w:b/>
          <w:sz w:val="20"/>
          <w:szCs w:val="20"/>
        </w:rPr>
      </w:pPr>
      <w:r w:rsidRPr="00724E3C">
        <w:rPr>
          <w:b/>
          <w:sz w:val="20"/>
          <w:szCs w:val="20"/>
        </w:rPr>
        <w:t>Background / Rationale</w:t>
      </w:r>
    </w:p>
    <w:p w:rsidR="00414325" w:rsidRDefault="00414325" w:rsidP="003D6200">
      <w:pPr>
        <w:pStyle w:val="Default"/>
        <w:rPr>
          <w:sz w:val="20"/>
          <w:szCs w:val="20"/>
        </w:rPr>
      </w:pPr>
      <w:r>
        <w:rPr>
          <w:sz w:val="20"/>
          <w:szCs w:val="20"/>
        </w:rPr>
        <w:t>T</w:t>
      </w:r>
      <w:r w:rsidR="003D6200">
        <w:rPr>
          <w:sz w:val="20"/>
          <w:szCs w:val="20"/>
        </w:rPr>
        <w:t xml:space="preserve">he psychological contract </w:t>
      </w:r>
      <w:r w:rsidR="004D0E48">
        <w:rPr>
          <w:sz w:val="20"/>
          <w:szCs w:val="20"/>
        </w:rPr>
        <w:t xml:space="preserve">(Rousseau, 1990) </w:t>
      </w:r>
      <w:r w:rsidR="003D6200">
        <w:rPr>
          <w:sz w:val="20"/>
          <w:szCs w:val="20"/>
        </w:rPr>
        <w:t>remain</w:t>
      </w:r>
      <w:r>
        <w:rPr>
          <w:sz w:val="20"/>
          <w:szCs w:val="20"/>
        </w:rPr>
        <w:t>s</w:t>
      </w:r>
      <w:r w:rsidR="003D6200">
        <w:rPr>
          <w:sz w:val="20"/>
          <w:szCs w:val="20"/>
        </w:rPr>
        <w:t xml:space="preserve"> a prominent </w:t>
      </w:r>
      <w:r>
        <w:rPr>
          <w:sz w:val="20"/>
          <w:szCs w:val="20"/>
        </w:rPr>
        <w:t>topic</w:t>
      </w:r>
      <w:r w:rsidR="003D6200">
        <w:rPr>
          <w:sz w:val="20"/>
          <w:szCs w:val="20"/>
        </w:rPr>
        <w:t xml:space="preserve"> amongst the academic literature</w:t>
      </w:r>
      <w:r w:rsidR="00164713">
        <w:rPr>
          <w:sz w:val="20"/>
          <w:szCs w:val="20"/>
        </w:rPr>
        <w:t xml:space="preserve">. Subsequently, there </w:t>
      </w:r>
      <w:r>
        <w:rPr>
          <w:sz w:val="20"/>
          <w:szCs w:val="20"/>
        </w:rPr>
        <w:t xml:space="preserve">here has been </w:t>
      </w:r>
      <w:r w:rsidR="00164713">
        <w:rPr>
          <w:sz w:val="20"/>
          <w:szCs w:val="20"/>
        </w:rPr>
        <w:t>a growth in</w:t>
      </w:r>
      <w:r w:rsidR="003D6200">
        <w:rPr>
          <w:sz w:val="20"/>
          <w:szCs w:val="20"/>
        </w:rPr>
        <w:t xml:space="preserve"> focus on </w:t>
      </w:r>
      <w:r>
        <w:rPr>
          <w:sz w:val="20"/>
          <w:szCs w:val="20"/>
        </w:rPr>
        <w:t xml:space="preserve">individuals within an </w:t>
      </w:r>
      <w:r w:rsidR="003D6200">
        <w:rPr>
          <w:sz w:val="20"/>
          <w:szCs w:val="20"/>
        </w:rPr>
        <w:t>academic</w:t>
      </w:r>
      <w:r>
        <w:rPr>
          <w:sz w:val="20"/>
          <w:szCs w:val="20"/>
        </w:rPr>
        <w:t xml:space="preserve"> role</w:t>
      </w:r>
      <w:r w:rsidR="00164713">
        <w:rPr>
          <w:sz w:val="20"/>
          <w:szCs w:val="20"/>
        </w:rPr>
        <w:t xml:space="preserve"> over recent years with several papers presented at the 2015 UFHRD conference pertinent to the subject area</w:t>
      </w:r>
      <w:r w:rsidR="003D6200">
        <w:rPr>
          <w:sz w:val="20"/>
          <w:szCs w:val="20"/>
        </w:rPr>
        <w:t xml:space="preserve">. </w:t>
      </w:r>
      <w:r>
        <w:rPr>
          <w:sz w:val="20"/>
          <w:szCs w:val="20"/>
        </w:rPr>
        <w:t>The ‘Janus-faced’ role</w:t>
      </w:r>
      <w:r w:rsidR="00164713">
        <w:rPr>
          <w:sz w:val="20"/>
          <w:szCs w:val="20"/>
        </w:rPr>
        <w:t xml:space="preserve"> (</w:t>
      </w:r>
      <w:proofErr w:type="spellStart"/>
      <w:r w:rsidR="00164713">
        <w:rPr>
          <w:sz w:val="20"/>
          <w:szCs w:val="20"/>
        </w:rPr>
        <w:t>Bathmaker</w:t>
      </w:r>
      <w:proofErr w:type="spellEnd"/>
      <w:r w:rsidR="00164713">
        <w:rPr>
          <w:sz w:val="20"/>
          <w:szCs w:val="20"/>
        </w:rPr>
        <w:t>, 1999)</w:t>
      </w:r>
      <w:r>
        <w:rPr>
          <w:sz w:val="20"/>
          <w:szCs w:val="20"/>
        </w:rPr>
        <w:t xml:space="preserve"> of the academic </w:t>
      </w:r>
      <w:r w:rsidR="00164713">
        <w:rPr>
          <w:sz w:val="20"/>
          <w:szCs w:val="20"/>
        </w:rPr>
        <w:t xml:space="preserve">(research, teaching, administration) </w:t>
      </w:r>
      <w:r>
        <w:rPr>
          <w:sz w:val="20"/>
          <w:szCs w:val="20"/>
        </w:rPr>
        <w:t xml:space="preserve">makes for a complex and little understood </w:t>
      </w:r>
      <w:r w:rsidR="00724E3C">
        <w:rPr>
          <w:sz w:val="20"/>
          <w:szCs w:val="20"/>
        </w:rPr>
        <w:t>career.</w:t>
      </w:r>
      <w:r>
        <w:rPr>
          <w:sz w:val="20"/>
          <w:szCs w:val="20"/>
        </w:rPr>
        <w:t xml:space="preserve"> </w:t>
      </w:r>
      <w:r w:rsidR="0093203C">
        <w:rPr>
          <w:sz w:val="20"/>
          <w:szCs w:val="20"/>
        </w:rPr>
        <w:t>This split role focus provides differing drivers for different individuals and provides insight into choices made by individuals.</w:t>
      </w:r>
    </w:p>
    <w:p w:rsidR="00414325" w:rsidRDefault="00414325" w:rsidP="003D6200">
      <w:pPr>
        <w:pStyle w:val="Default"/>
        <w:rPr>
          <w:sz w:val="20"/>
          <w:szCs w:val="20"/>
        </w:rPr>
      </w:pPr>
    </w:p>
    <w:p w:rsidR="00414325" w:rsidRPr="00724E3C" w:rsidRDefault="00414325" w:rsidP="003D6200">
      <w:pPr>
        <w:pStyle w:val="Default"/>
        <w:rPr>
          <w:b/>
          <w:sz w:val="20"/>
          <w:szCs w:val="20"/>
        </w:rPr>
      </w:pPr>
      <w:r w:rsidRPr="00724E3C">
        <w:rPr>
          <w:b/>
          <w:sz w:val="20"/>
          <w:szCs w:val="20"/>
        </w:rPr>
        <w:t>Focus of the Paper</w:t>
      </w:r>
    </w:p>
    <w:p w:rsidR="00414325" w:rsidRDefault="003D6200" w:rsidP="003D6200">
      <w:pPr>
        <w:pStyle w:val="Default"/>
        <w:rPr>
          <w:sz w:val="20"/>
          <w:szCs w:val="20"/>
        </w:rPr>
      </w:pPr>
      <w:r>
        <w:rPr>
          <w:sz w:val="20"/>
          <w:szCs w:val="20"/>
        </w:rPr>
        <w:t xml:space="preserve">This paper considers the </w:t>
      </w:r>
      <w:r w:rsidR="00724E3C">
        <w:rPr>
          <w:sz w:val="20"/>
          <w:szCs w:val="20"/>
        </w:rPr>
        <w:t xml:space="preserve">manifestation of the </w:t>
      </w:r>
      <w:r>
        <w:rPr>
          <w:sz w:val="20"/>
          <w:szCs w:val="20"/>
        </w:rPr>
        <w:t xml:space="preserve">psychological contract </w:t>
      </w:r>
      <w:r w:rsidR="004D0E48">
        <w:rPr>
          <w:sz w:val="20"/>
          <w:szCs w:val="20"/>
        </w:rPr>
        <w:t xml:space="preserve">(Kelley-Patterson and George, 2001) </w:t>
      </w:r>
      <w:r>
        <w:rPr>
          <w:sz w:val="20"/>
          <w:szCs w:val="20"/>
        </w:rPr>
        <w:t xml:space="preserve">of academics </w:t>
      </w:r>
      <w:r w:rsidR="0093203C">
        <w:rPr>
          <w:sz w:val="20"/>
          <w:szCs w:val="20"/>
        </w:rPr>
        <w:t xml:space="preserve">at different institutions </w:t>
      </w:r>
      <w:r>
        <w:rPr>
          <w:sz w:val="20"/>
          <w:szCs w:val="20"/>
        </w:rPr>
        <w:t xml:space="preserve">and the impact it has on </w:t>
      </w:r>
      <w:r w:rsidR="00724E3C">
        <w:rPr>
          <w:sz w:val="20"/>
          <w:szCs w:val="20"/>
        </w:rPr>
        <w:t>their</w:t>
      </w:r>
      <w:r w:rsidR="0093203C">
        <w:rPr>
          <w:sz w:val="20"/>
          <w:szCs w:val="20"/>
        </w:rPr>
        <w:t xml:space="preserve"> approach to and</w:t>
      </w:r>
      <w:r w:rsidR="00724E3C">
        <w:rPr>
          <w:sz w:val="20"/>
          <w:szCs w:val="20"/>
        </w:rPr>
        <w:t xml:space="preserve"> fulfilment of the role including their relationship with employers and colleagues, academic citizenship and discretionary effort.</w:t>
      </w:r>
      <w:r>
        <w:rPr>
          <w:sz w:val="20"/>
          <w:szCs w:val="20"/>
        </w:rPr>
        <w:t xml:space="preserve"> </w:t>
      </w:r>
      <w:r w:rsidR="0093203C">
        <w:rPr>
          <w:sz w:val="20"/>
          <w:szCs w:val="20"/>
        </w:rPr>
        <w:t>Of particular importance is their understanding of what the role is and where they place importance.</w:t>
      </w:r>
      <w:r w:rsidR="007E4749">
        <w:rPr>
          <w:sz w:val="20"/>
          <w:szCs w:val="20"/>
        </w:rPr>
        <w:t xml:space="preserve"> As such what do academics see as within the role and what may be considered extra-role and the grey areas that fill lives. </w:t>
      </w:r>
    </w:p>
    <w:p w:rsidR="00CE7743" w:rsidRDefault="00CE7743" w:rsidP="003D6200">
      <w:pPr>
        <w:pStyle w:val="Default"/>
        <w:rPr>
          <w:sz w:val="20"/>
          <w:szCs w:val="20"/>
        </w:rPr>
      </w:pPr>
    </w:p>
    <w:p w:rsidR="00414325" w:rsidRPr="00724E3C" w:rsidRDefault="00414325" w:rsidP="003D6200">
      <w:pPr>
        <w:pStyle w:val="Default"/>
        <w:rPr>
          <w:b/>
          <w:sz w:val="20"/>
          <w:szCs w:val="20"/>
        </w:rPr>
      </w:pPr>
      <w:r w:rsidRPr="00724E3C">
        <w:rPr>
          <w:b/>
          <w:sz w:val="20"/>
          <w:szCs w:val="20"/>
        </w:rPr>
        <w:t>Methods</w:t>
      </w:r>
    </w:p>
    <w:p w:rsidR="00414325" w:rsidRDefault="003D6200" w:rsidP="003D6200">
      <w:pPr>
        <w:pStyle w:val="Default"/>
        <w:rPr>
          <w:sz w:val="20"/>
          <w:szCs w:val="20"/>
        </w:rPr>
      </w:pPr>
      <w:r>
        <w:rPr>
          <w:sz w:val="20"/>
          <w:szCs w:val="20"/>
        </w:rPr>
        <w:t xml:space="preserve">The research undertaken involved </w:t>
      </w:r>
      <w:r w:rsidR="00724E3C">
        <w:rPr>
          <w:sz w:val="20"/>
          <w:szCs w:val="20"/>
        </w:rPr>
        <w:t>the combined use of</w:t>
      </w:r>
      <w:r>
        <w:rPr>
          <w:sz w:val="20"/>
          <w:szCs w:val="20"/>
        </w:rPr>
        <w:t xml:space="preserve"> phenomenolog</w:t>
      </w:r>
      <w:r w:rsidR="00724E3C">
        <w:rPr>
          <w:sz w:val="20"/>
          <w:szCs w:val="20"/>
        </w:rPr>
        <w:t xml:space="preserve">y and interpretivism </w:t>
      </w:r>
      <w:r w:rsidR="00164713">
        <w:rPr>
          <w:sz w:val="20"/>
          <w:szCs w:val="20"/>
        </w:rPr>
        <w:t xml:space="preserve">(Saunders et al, 2009) </w:t>
      </w:r>
      <w:r w:rsidR="00724E3C">
        <w:rPr>
          <w:sz w:val="20"/>
          <w:szCs w:val="20"/>
        </w:rPr>
        <w:t xml:space="preserve">as a route to investigating individual self-perception </w:t>
      </w:r>
      <w:r>
        <w:rPr>
          <w:sz w:val="20"/>
          <w:szCs w:val="20"/>
        </w:rPr>
        <w:t xml:space="preserve">amongst 18 Business School academics </w:t>
      </w:r>
      <w:r w:rsidR="00724E3C">
        <w:rPr>
          <w:sz w:val="20"/>
          <w:szCs w:val="20"/>
        </w:rPr>
        <w:t>across</w:t>
      </w:r>
      <w:r>
        <w:rPr>
          <w:sz w:val="20"/>
          <w:szCs w:val="20"/>
        </w:rPr>
        <w:t xml:space="preserve"> 9 UK Universities</w:t>
      </w:r>
      <w:r w:rsidR="00724E3C">
        <w:rPr>
          <w:sz w:val="20"/>
          <w:szCs w:val="20"/>
        </w:rPr>
        <w:t xml:space="preserve">, identified as </w:t>
      </w:r>
      <w:proofErr w:type="gramStart"/>
      <w:r w:rsidR="00724E3C">
        <w:rPr>
          <w:sz w:val="20"/>
          <w:szCs w:val="20"/>
        </w:rPr>
        <w:t>pre 1992</w:t>
      </w:r>
      <w:proofErr w:type="gramEnd"/>
      <w:r w:rsidR="00724E3C">
        <w:rPr>
          <w:sz w:val="20"/>
          <w:szCs w:val="20"/>
        </w:rPr>
        <w:t>, and post 1992 former Polytechnic or former College of HE.</w:t>
      </w:r>
      <w:r>
        <w:rPr>
          <w:sz w:val="20"/>
          <w:szCs w:val="20"/>
        </w:rPr>
        <w:t xml:space="preserve"> Data was collected via interview</w:t>
      </w:r>
      <w:r w:rsidR="00724E3C">
        <w:rPr>
          <w:sz w:val="20"/>
          <w:szCs w:val="20"/>
        </w:rPr>
        <w:t>s</w:t>
      </w:r>
      <w:r>
        <w:rPr>
          <w:sz w:val="20"/>
          <w:szCs w:val="20"/>
        </w:rPr>
        <w:t xml:space="preserve"> and questionnaire to find meaning from within the construct. </w:t>
      </w:r>
      <w:r w:rsidR="007E4749">
        <w:rPr>
          <w:sz w:val="20"/>
          <w:szCs w:val="20"/>
        </w:rPr>
        <w:t>Key themes from within the data were then identified and analysed to assist in the understanding and search for relationships.</w:t>
      </w:r>
    </w:p>
    <w:p w:rsidR="00414325" w:rsidRDefault="00414325" w:rsidP="003D6200">
      <w:pPr>
        <w:pStyle w:val="Default"/>
        <w:rPr>
          <w:sz w:val="20"/>
          <w:szCs w:val="20"/>
        </w:rPr>
      </w:pPr>
    </w:p>
    <w:p w:rsidR="00414325" w:rsidRPr="00724E3C" w:rsidRDefault="00414325" w:rsidP="003D6200">
      <w:pPr>
        <w:pStyle w:val="Default"/>
        <w:rPr>
          <w:b/>
          <w:sz w:val="20"/>
          <w:szCs w:val="20"/>
        </w:rPr>
      </w:pPr>
      <w:r w:rsidRPr="00724E3C">
        <w:rPr>
          <w:b/>
          <w:sz w:val="20"/>
          <w:szCs w:val="20"/>
        </w:rPr>
        <w:t>Findings</w:t>
      </w:r>
    </w:p>
    <w:p w:rsidR="003D6200" w:rsidRDefault="003D6200" w:rsidP="003D6200">
      <w:pPr>
        <w:pStyle w:val="Default"/>
        <w:rPr>
          <w:sz w:val="20"/>
          <w:szCs w:val="20"/>
        </w:rPr>
      </w:pPr>
      <w:r>
        <w:rPr>
          <w:sz w:val="20"/>
          <w:szCs w:val="20"/>
        </w:rPr>
        <w:t>Findings suggest that academics have a relational psychological contract and that discretionary effort is internalised and intrinsic, suggesting a high work ethic amongst academics. However</w:t>
      </w:r>
      <w:r w:rsidR="007E4749">
        <w:rPr>
          <w:sz w:val="20"/>
          <w:szCs w:val="20"/>
        </w:rPr>
        <w:t>,</w:t>
      </w:r>
      <w:r>
        <w:rPr>
          <w:sz w:val="20"/>
          <w:szCs w:val="20"/>
        </w:rPr>
        <w:t xml:space="preserve"> the </w:t>
      </w:r>
      <w:r w:rsidR="007E4749">
        <w:rPr>
          <w:sz w:val="20"/>
          <w:szCs w:val="20"/>
        </w:rPr>
        <w:t>research</w:t>
      </w:r>
      <w:r>
        <w:rPr>
          <w:sz w:val="20"/>
          <w:szCs w:val="20"/>
        </w:rPr>
        <w:t xml:space="preserve"> raises the question as to whether this internalisation is a result of managerial processes or whether is </w:t>
      </w:r>
      <w:r w:rsidR="007E4749">
        <w:rPr>
          <w:sz w:val="20"/>
          <w:szCs w:val="20"/>
        </w:rPr>
        <w:t>the result of</w:t>
      </w:r>
      <w:r>
        <w:rPr>
          <w:sz w:val="20"/>
          <w:szCs w:val="20"/>
        </w:rPr>
        <w:t xml:space="preserve"> free choice. </w:t>
      </w:r>
      <w:r w:rsidR="007E4749">
        <w:rPr>
          <w:sz w:val="20"/>
          <w:szCs w:val="20"/>
        </w:rPr>
        <w:t xml:space="preserve">The concept of </w:t>
      </w:r>
      <w:r w:rsidR="0093203C">
        <w:rPr>
          <w:sz w:val="20"/>
          <w:szCs w:val="20"/>
        </w:rPr>
        <w:t xml:space="preserve">Academic citizenship is also highly </w:t>
      </w:r>
      <w:r w:rsidR="007E4749">
        <w:rPr>
          <w:sz w:val="20"/>
          <w:szCs w:val="20"/>
        </w:rPr>
        <w:t>evident but is skewed</w:t>
      </w:r>
      <w:r w:rsidR="0093203C">
        <w:rPr>
          <w:sz w:val="20"/>
          <w:szCs w:val="20"/>
        </w:rPr>
        <w:t xml:space="preserve"> dependent on the perception of the task being academic or not. </w:t>
      </w:r>
      <w:r>
        <w:rPr>
          <w:sz w:val="20"/>
          <w:szCs w:val="20"/>
        </w:rPr>
        <w:t>The findings of the paper should be of concern to academics interested in the psychological contract but will also be of interest to line managers and human resource departments within higher education institutions</w:t>
      </w:r>
      <w:r w:rsidR="0093203C">
        <w:rPr>
          <w:sz w:val="20"/>
          <w:szCs w:val="20"/>
        </w:rPr>
        <w:t xml:space="preserve"> who seek to understand influencing factors on behaviour</w:t>
      </w:r>
      <w:r>
        <w:rPr>
          <w:sz w:val="20"/>
          <w:szCs w:val="20"/>
        </w:rPr>
        <w:t xml:space="preserve">. </w:t>
      </w:r>
    </w:p>
    <w:p w:rsidR="003D6200" w:rsidRDefault="003D6200"/>
    <w:p w:rsidR="003D6200" w:rsidRPr="00CE7743" w:rsidRDefault="00414325">
      <w:pPr>
        <w:rPr>
          <w:b/>
        </w:rPr>
      </w:pPr>
      <w:r w:rsidRPr="00CE7743">
        <w:rPr>
          <w:b/>
        </w:rPr>
        <w:t>Key Words</w:t>
      </w:r>
    </w:p>
    <w:p w:rsidR="00414325" w:rsidRDefault="0093203C">
      <w:r>
        <w:t>Psychological Contract; Academics; Discretionary Effort; Academic Citizenship</w:t>
      </w:r>
    </w:p>
    <w:p w:rsidR="00414325" w:rsidRDefault="00414325"/>
    <w:p w:rsidR="00164713" w:rsidRPr="00CE7743" w:rsidRDefault="00164713">
      <w:pPr>
        <w:rPr>
          <w:rFonts w:ascii="Verdana" w:hAnsi="Verdana"/>
          <w:sz w:val="20"/>
          <w:szCs w:val="20"/>
        </w:rPr>
      </w:pPr>
    </w:p>
    <w:p w:rsidR="00164713" w:rsidRPr="00CE7743" w:rsidRDefault="00164713">
      <w:pPr>
        <w:rPr>
          <w:rFonts w:ascii="Verdana" w:hAnsi="Verdana"/>
          <w:b/>
          <w:sz w:val="20"/>
          <w:szCs w:val="20"/>
        </w:rPr>
      </w:pPr>
      <w:r w:rsidRPr="00CE7743">
        <w:rPr>
          <w:rFonts w:ascii="Verdana" w:hAnsi="Verdana"/>
          <w:b/>
          <w:sz w:val="20"/>
          <w:szCs w:val="20"/>
        </w:rPr>
        <w:t>References</w:t>
      </w:r>
    </w:p>
    <w:p w:rsidR="00CE7743" w:rsidRDefault="004D0E48" w:rsidP="00751C5E">
      <w:pPr>
        <w:spacing w:after="0" w:line="240" w:lineRule="auto"/>
        <w:ind w:left="720" w:hanging="720"/>
        <w:contextualSpacing/>
        <w:mirrorIndents/>
        <w:rPr>
          <w:rFonts w:ascii="Verdana" w:hAnsi="Verdana" w:cs="Arial"/>
          <w:bCs/>
          <w:sz w:val="20"/>
          <w:szCs w:val="20"/>
        </w:rPr>
      </w:pPr>
      <w:proofErr w:type="spellStart"/>
      <w:r w:rsidRPr="00CE7743">
        <w:rPr>
          <w:rFonts w:ascii="Verdana" w:hAnsi="Verdana" w:cs="Arial"/>
          <w:bCs/>
          <w:sz w:val="20"/>
          <w:szCs w:val="20"/>
        </w:rPr>
        <w:t>Bathmaker</w:t>
      </w:r>
      <w:proofErr w:type="spellEnd"/>
      <w:r w:rsidRPr="00CE7743">
        <w:rPr>
          <w:rFonts w:ascii="Verdana" w:hAnsi="Verdana" w:cs="Arial"/>
          <w:bCs/>
          <w:sz w:val="20"/>
          <w:szCs w:val="20"/>
        </w:rPr>
        <w:t>, S. (1999): “So, what's the deal?” the state of the psychological contract in a</w:t>
      </w:r>
    </w:p>
    <w:p w:rsidR="00751C5E" w:rsidRPr="00CE7743" w:rsidRDefault="004D0E48" w:rsidP="00751C5E">
      <w:pPr>
        <w:spacing w:after="0" w:line="240" w:lineRule="auto"/>
        <w:ind w:left="720" w:hanging="720"/>
        <w:contextualSpacing/>
        <w:mirrorIndents/>
        <w:rPr>
          <w:rFonts w:ascii="Verdana" w:hAnsi="Verdana" w:cs="Arial"/>
          <w:bCs/>
          <w:sz w:val="20"/>
          <w:szCs w:val="20"/>
        </w:rPr>
      </w:pPr>
      <w:r w:rsidRPr="00CE7743">
        <w:rPr>
          <w:rFonts w:ascii="Verdana" w:hAnsi="Verdana" w:cs="Arial"/>
          <w:bCs/>
          <w:sz w:val="20"/>
          <w:szCs w:val="20"/>
        </w:rPr>
        <w:t xml:space="preserve">‘new’ university.  </w:t>
      </w:r>
      <w:r w:rsidRPr="00CE7743">
        <w:rPr>
          <w:rFonts w:ascii="Verdana" w:hAnsi="Verdana" w:cs="Arial"/>
          <w:bCs/>
          <w:i/>
          <w:iCs/>
          <w:sz w:val="20"/>
          <w:szCs w:val="20"/>
        </w:rPr>
        <w:t>Journal of Vocational Education &amp; Training</w:t>
      </w:r>
      <w:r w:rsidRPr="00CE7743">
        <w:rPr>
          <w:rFonts w:ascii="Verdana" w:hAnsi="Verdana" w:cs="Arial"/>
          <w:bCs/>
          <w:sz w:val="20"/>
          <w:szCs w:val="20"/>
        </w:rPr>
        <w:t>, 51 (2) 265-282</w:t>
      </w:r>
    </w:p>
    <w:p w:rsidR="00751C5E" w:rsidRDefault="00751C5E" w:rsidP="00751C5E">
      <w:pPr>
        <w:spacing w:after="0" w:line="240" w:lineRule="auto"/>
        <w:ind w:left="720" w:hanging="720"/>
        <w:contextualSpacing/>
        <w:mirrorIndents/>
        <w:rPr>
          <w:rFonts w:ascii="Verdana" w:hAnsi="Verdana" w:cs="Arial"/>
          <w:bCs/>
          <w:sz w:val="20"/>
          <w:szCs w:val="20"/>
        </w:rPr>
      </w:pPr>
    </w:p>
    <w:p w:rsidR="00CE7743" w:rsidRDefault="004D0E48" w:rsidP="00751C5E">
      <w:pPr>
        <w:spacing w:after="0" w:line="240" w:lineRule="auto"/>
        <w:ind w:left="720" w:hanging="720"/>
        <w:contextualSpacing/>
        <w:mirrorIndents/>
        <w:rPr>
          <w:rFonts w:ascii="Verdana" w:hAnsi="Verdana" w:cs="Arial"/>
          <w:bCs/>
          <w:sz w:val="20"/>
          <w:szCs w:val="20"/>
        </w:rPr>
      </w:pPr>
      <w:r w:rsidRPr="00CE7743">
        <w:rPr>
          <w:rFonts w:ascii="Verdana" w:hAnsi="Verdana" w:cs="Arial"/>
          <w:bCs/>
          <w:sz w:val="20"/>
          <w:szCs w:val="20"/>
        </w:rPr>
        <w:t>Kelley-</w:t>
      </w:r>
      <w:proofErr w:type="spellStart"/>
      <w:r w:rsidRPr="00CE7743">
        <w:rPr>
          <w:rFonts w:ascii="Verdana" w:hAnsi="Verdana" w:cs="Arial"/>
          <w:bCs/>
          <w:sz w:val="20"/>
          <w:szCs w:val="20"/>
        </w:rPr>
        <w:t>Patterso</w:t>
      </w:r>
      <w:proofErr w:type="spellEnd"/>
      <w:r w:rsidRPr="00CE7743">
        <w:rPr>
          <w:rFonts w:ascii="Verdana" w:hAnsi="Verdana" w:cs="Arial"/>
          <w:bCs/>
          <w:sz w:val="20"/>
          <w:szCs w:val="20"/>
        </w:rPr>
        <w:t>, D. and George, C. (2001) Securing graduate commitment: an</w:t>
      </w:r>
    </w:p>
    <w:p w:rsidR="00CE7743" w:rsidRDefault="004D0E48" w:rsidP="00751C5E">
      <w:pPr>
        <w:spacing w:after="0" w:line="240" w:lineRule="auto"/>
        <w:ind w:left="720" w:hanging="720"/>
        <w:contextualSpacing/>
        <w:mirrorIndents/>
        <w:rPr>
          <w:rFonts w:ascii="Verdana" w:hAnsi="Verdana" w:cs="Arial"/>
          <w:bCs/>
          <w:sz w:val="20"/>
          <w:szCs w:val="20"/>
        </w:rPr>
      </w:pPr>
      <w:r w:rsidRPr="00CE7743">
        <w:rPr>
          <w:rFonts w:ascii="Verdana" w:hAnsi="Verdana" w:cs="Arial"/>
          <w:bCs/>
          <w:sz w:val="20"/>
          <w:szCs w:val="20"/>
        </w:rPr>
        <w:lastRenderedPageBreak/>
        <w:t xml:space="preserve">exploration of </w:t>
      </w:r>
      <w:proofErr w:type="spellStart"/>
      <w:r w:rsidRPr="00CE7743">
        <w:rPr>
          <w:rFonts w:ascii="Verdana" w:hAnsi="Verdana" w:cs="Arial"/>
          <w:bCs/>
          <w:sz w:val="20"/>
          <w:szCs w:val="20"/>
        </w:rPr>
        <w:t>te</w:t>
      </w:r>
      <w:proofErr w:type="spellEnd"/>
      <w:r w:rsidRPr="00CE7743">
        <w:rPr>
          <w:rFonts w:ascii="Verdana" w:hAnsi="Verdana" w:cs="Arial"/>
          <w:bCs/>
          <w:sz w:val="20"/>
          <w:szCs w:val="20"/>
        </w:rPr>
        <w:t xml:space="preserve"> comparative expectations of placement students, graduate</w:t>
      </w:r>
    </w:p>
    <w:p w:rsidR="00CE7743" w:rsidRDefault="004D0E48" w:rsidP="00751C5E">
      <w:pPr>
        <w:spacing w:after="0" w:line="240" w:lineRule="auto"/>
        <w:ind w:left="720" w:hanging="720"/>
        <w:contextualSpacing/>
        <w:mirrorIndents/>
        <w:rPr>
          <w:rFonts w:ascii="Verdana" w:hAnsi="Verdana" w:cs="Arial"/>
          <w:bCs/>
          <w:i/>
          <w:iCs/>
          <w:sz w:val="20"/>
          <w:szCs w:val="20"/>
        </w:rPr>
      </w:pPr>
      <w:r w:rsidRPr="00CE7743">
        <w:rPr>
          <w:rFonts w:ascii="Verdana" w:hAnsi="Verdana" w:cs="Arial"/>
          <w:bCs/>
          <w:sz w:val="20"/>
          <w:szCs w:val="20"/>
        </w:rPr>
        <w:t xml:space="preserve">recruits and human resource managers. </w:t>
      </w:r>
      <w:r w:rsidRPr="00CE7743">
        <w:rPr>
          <w:rFonts w:ascii="Verdana" w:hAnsi="Verdana" w:cs="Arial"/>
          <w:bCs/>
          <w:i/>
          <w:iCs/>
          <w:sz w:val="20"/>
          <w:szCs w:val="20"/>
        </w:rPr>
        <w:t>International Journal of Hospitality</w:t>
      </w:r>
    </w:p>
    <w:p w:rsidR="004D0E48" w:rsidRPr="00CE7743" w:rsidRDefault="004D0E48" w:rsidP="00751C5E">
      <w:pPr>
        <w:spacing w:after="0" w:line="240" w:lineRule="auto"/>
        <w:ind w:left="720" w:hanging="720"/>
        <w:contextualSpacing/>
        <w:mirrorIndents/>
        <w:rPr>
          <w:rFonts w:ascii="Verdana" w:hAnsi="Verdana" w:cs="Arial"/>
          <w:bCs/>
          <w:sz w:val="20"/>
          <w:szCs w:val="20"/>
        </w:rPr>
      </w:pPr>
      <w:r w:rsidRPr="00CE7743">
        <w:rPr>
          <w:rFonts w:ascii="Verdana" w:hAnsi="Verdana" w:cs="Arial"/>
          <w:bCs/>
          <w:i/>
          <w:iCs/>
          <w:sz w:val="20"/>
          <w:szCs w:val="20"/>
        </w:rPr>
        <w:t xml:space="preserve">Management. </w:t>
      </w:r>
      <w:r w:rsidRPr="00CE7743">
        <w:rPr>
          <w:rFonts w:ascii="Verdana" w:hAnsi="Verdana" w:cs="Arial"/>
          <w:bCs/>
          <w:sz w:val="20"/>
          <w:szCs w:val="20"/>
        </w:rPr>
        <w:t xml:space="preserve"> 20 (4) 311-323</w:t>
      </w:r>
    </w:p>
    <w:p w:rsidR="00751C5E" w:rsidRDefault="00751C5E" w:rsidP="00751C5E">
      <w:pPr>
        <w:spacing w:after="0" w:line="240" w:lineRule="auto"/>
        <w:ind w:left="720" w:hanging="720"/>
        <w:contextualSpacing/>
        <w:mirrorIndents/>
        <w:rPr>
          <w:rFonts w:ascii="Verdana" w:hAnsi="Verdana" w:cs="Arial"/>
          <w:bCs/>
          <w:sz w:val="20"/>
          <w:szCs w:val="20"/>
        </w:rPr>
      </w:pPr>
    </w:p>
    <w:p w:rsidR="00CE7743" w:rsidRDefault="004D0E48" w:rsidP="00751C5E">
      <w:pPr>
        <w:spacing w:after="0" w:line="240" w:lineRule="auto"/>
        <w:ind w:left="720" w:hanging="720"/>
        <w:contextualSpacing/>
        <w:mirrorIndents/>
        <w:rPr>
          <w:rFonts w:ascii="Verdana" w:hAnsi="Verdana" w:cs="Arial"/>
          <w:bCs/>
          <w:sz w:val="20"/>
          <w:szCs w:val="20"/>
        </w:rPr>
      </w:pPr>
      <w:r w:rsidRPr="00CE7743">
        <w:rPr>
          <w:rFonts w:ascii="Verdana" w:hAnsi="Verdana" w:cs="Arial"/>
          <w:bCs/>
          <w:sz w:val="20"/>
          <w:szCs w:val="20"/>
        </w:rPr>
        <w:t>Rousseau, D. M. (1990) New hire perceptions of their own and their employer’s</w:t>
      </w:r>
    </w:p>
    <w:p w:rsidR="00CE7743" w:rsidRDefault="004D0E48" w:rsidP="00751C5E">
      <w:pPr>
        <w:spacing w:after="0" w:line="240" w:lineRule="auto"/>
        <w:ind w:left="720" w:hanging="720"/>
        <w:contextualSpacing/>
        <w:mirrorIndents/>
        <w:rPr>
          <w:rFonts w:ascii="Verdana" w:hAnsi="Verdana" w:cs="Arial"/>
          <w:bCs/>
          <w:sz w:val="20"/>
          <w:szCs w:val="20"/>
        </w:rPr>
      </w:pPr>
      <w:r w:rsidRPr="00CE7743">
        <w:rPr>
          <w:rFonts w:ascii="Verdana" w:hAnsi="Verdana" w:cs="Arial"/>
          <w:bCs/>
          <w:sz w:val="20"/>
          <w:szCs w:val="20"/>
        </w:rPr>
        <w:t xml:space="preserve">obligations: a study of psychological contracts.  </w:t>
      </w:r>
      <w:r w:rsidRPr="00CE7743">
        <w:rPr>
          <w:rFonts w:ascii="Verdana" w:hAnsi="Verdana" w:cs="Arial"/>
          <w:bCs/>
          <w:i/>
          <w:sz w:val="20"/>
          <w:szCs w:val="20"/>
        </w:rPr>
        <w:t>Journal of Organisational Behaviour.</w:t>
      </w:r>
      <w:r w:rsidRPr="00CE7743">
        <w:rPr>
          <w:rFonts w:ascii="Verdana" w:hAnsi="Verdana" w:cs="Arial"/>
          <w:bCs/>
          <w:sz w:val="20"/>
          <w:szCs w:val="20"/>
        </w:rPr>
        <w:t xml:space="preserve"> 11</w:t>
      </w:r>
    </w:p>
    <w:p w:rsidR="004D0E48" w:rsidRPr="00CE7743" w:rsidRDefault="004D0E48" w:rsidP="00751C5E">
      <w:pPr>
        <w:spacing w:after="0" w:line="240" w:lineRule="auto"/>
        <w:ind w:left="720" w:hanging="720"/>
        <w:contextualSpacing/>
        <w:mirrorIndents/>
        <w:rPr>
          <w:rFonts w:ascii="Verdana" w:hAnsi="Verdana" w:cs="Arial"/>
          <w:bCs/>
          <w:sz w:val="20"/>
          <w:szCs w:val="20"/>
        </w:rPr>
      </w:pPr>
      <w:r w:rsidRPr="00CE7743">
        <w:rPr>
          <w:rFonts w:ascii="Verdana" w:hAnsi="Verdana" w:cs="Arial"/>
          <w:bCs/>
          <w:sz w:val="20"/>
          <w:szCs w:val="20"/>
        </w:rPr>
        <w:t>(5) 389-400</w:t>
      </w:r>
    </w:p>
    <w:p w:rsidR="00751C5E" w:rsidRDefault="00751C5E" w:rsidP="00751C5E">
      <w:pPr>
        <w:spacing w:after="0" w:line="240" w:lineRule="auto"/>
        <w:ind w:left="720" w:hanging="720"/>
        <w:contextualSpacing/>
        <w:mirrorIndents/>
        <w:rPr>
          <w:rFonts w:ascii="Verdana" w:hAnsi="Verdana" w:cs="Arial"/>
          <w:bCs/>
          <w:sz w:val="20"/>
          <w:szCs w:val="20"/>
        </w:rPr>
      </w:pPr>
    </w:p>
    <w:p w:rsidR="00CE7743" w:rsidRDefault="004D0E48" w:rsidP="00751C5E">
      <w:pPr>
        <w:spacing w:after="0" w:line="240" w:lineRule="auto"/>
        <w:ind w:left="720" w:hanging="720"/>
        <w:contextualSpacing/>
        <w:mirrorIndents/>
        <w:rPr>
          <w:rFonts w:ascii="Verdana" w:hAnsi="Verdana" w:cs="Arial"/>
          <w:bCs/>
          <w:i/>
          <w:sz w:val="20"/>
          <w:szCs w:val="20"/>
        </w:rPr>
      </w:pPr>
      <w:bookmarkStart w:id="0" w:name="_GoBack"/>
      <w:bookmarkEnd w:id="0"/>
      <w:r w:rsidRPr="00CE7743">
        <w:rPr>
          <w:rFonts w:ascii="Verdana" w:hAnsi="Verdana" w:cs="Arial"/>
          <w:bCs/>
          <w:sz w:val="20"/>
          <w:szCs w:val="20"/>
        </w:rPr>
        <w:t xml:space="preserve">Saunders, M., Lewis, P., and Thornhill, A. (2009). </w:t>
      </w:r>
      <w:r w:rsidRPr="00CE7743">
        <w:rPr>
          <w:rFonts w:ascii="Verdana" w:hAnsi="Verdana" w:cs="Arial"/>
          <w:bCs/>
          <w:i/>
          <w:sz w:val="20"/>
          <w:szCs w:val="20"/>
        </w:rPr>
        <w:t xml:space="preserve">Research Methods for Business </w:t>
      </w:r>
    </w:p>
    <w:p w:rsidR="004D0E48" w:rsidRPr="00CE7743" w:rsidRDefault="00CE7743" w:rsidP="00751C5E">
      <w:pPr>
        <w:spacing w:after="0" w:line="240" w:lineRule="auto"/>
        <w:ind w:left="720" w:hanging="720"/>
        <w:contextualSpacing/>
        <w:mirrorIndents/>
        <w:rPr>
          <w:rFonts w:ascii="Verdana" w:hAnsi="Verdana" w:cs="Arial"/>
          <w:bCs/>
          <w:sz w:val="20"/>
          <w:szCs w:val="20"/>
        </w:rPr>
      </w:pPr>
      <w:r>
        <w:rPr>
          <w:rFonts w:ascii="Verdana" w:hAnsi="Verdana" w:cs="Arial"/>
          <w:bCs/>
          <w:i/>
          <w:sz w:val="20"/>
          <w:szCs w:val="20"/>
        </w:rPr>
        <w:t>s</w:t>
      </w:r>
      <w:r w:rsidR="004D0E48" w:rsidRPr="00CE7743">
        <w:rPr>
          <w:rFonts w:ascii="Verdana" w:hAnsi="Verdana" w:cs="Arial"/>
          <w:bCs/>
          <w:i/>
          <w:sz w:val="20"/>
          <w:szCs w:val="20"/>
        </w:rPr>
        <w:t>tudents</w:t>
      </w:r>
      <w:r w:rsidR="004D0E48" w:rsidRPr="00CE7743">
        <w:rPr>
          <w:rFonts w:ascii="Verdana" w:hAnsi="Verdana" w:cs="Arial"/>
          <w:bCs/>
          <w:sz w:val="20"/>
          <w:szCs w:val="20"/>
        </w:rPr>
        <w:t>. 5</w:t>
      </w:r>
      <w:r w:rsidR="004D0E48" w:rsidRPr="00CE7743">
        <w:rPr>
          <w:rFonts w:ascii="Verdana" w:hAnsi="Verdana" w:cs="Arial"/>
          <w:bCs/>
          <w:sz w:val="20"/>
          <w:szCs w:val="20"/>
          <w:vertAlign w:val="superscript"/>
        </w:rPr>
        <w:t>th</w:t>
      </w:r>
      <w:r w:rsidR="004D0E48" w:rsidRPr="00CE7743">
        <w:rPr>
          <w:rFonts w:ascii="Verdana" w:hAnsi="Verdana" w:cs="Arial"/>
          <w:bCs/>
          <w:sz w:val="20"/>
          <w:szCs w:val="20"/>
        </w:rPr>
        <w:t xml:space="preserve"> Ed. Harlow. Prentice Hall.</w:t>
      </w:r>
    </w:p>
    <w:sectPr w:rsidR="004D0E48" w:rsidRPr="00CE774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07F"/>
    <w:rsid w:val="00164713"/>
    <w:rsid w:val="0029307F"/>
    <w:rsid w:val="003D6200"/>
    <w:rsid w:val="00414325"/>
    <w:rsid w:val="004D0E48"/>
    <w:rsid w:val="00547172"/>
    <w:rsid w:val="00724E3C"/>
    <w:rsid w:val="00751C5E"/>
    <w:rsid w:val="007E4749"/>
    <w:rsid w:val="008224D7"/>
    <w:rsid w:val="0093203C"/>
    <w:rsid w:val="00B170A5"/>
    <w:rsid w:val="00CE77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8C968"/>
  <w15:chartTrackingRefBased/>
  <w15:docId w15:val="{72C35C97-E5F4-4A8C-A6C1-EAFAD6FAF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9307F"/>
    <w:pPr>
      <w:spacing w:after="0" w:line="240" w:lineRule="auto"/>
    </w:pPr>
    <w:rPr>
      <w:rFonts w:ascii="Times New Roman" w:eastAsia="Calibri" w:hAnsi="Times New Roman" w:cs="Times New Roman"/>
      <w:sz w:val="24"/>
      <w:szCs w:val="24"/>
      <w:lang w:eastAsia="en-GB"/>
    </w:rPr>
  </w:style>
  <w:style w:type="paragraph" w:customStyle="1" w:styleId="Default">
    <w:name w:val="Default"/>
    <w:rsid w:val="003D6200"/>
    <w:pPr>
      <w:autoSpaceDE w:val="0"/>
      <w:autoSpaceDN w:val="0"/>
      <w:adjustRightInd w:val="0"/>
      <w:spacing w:after="0" w:line="240" w:lineRule="auto"/>
    </w:pPr>
    <w:rPr>
      <w:rFonts w:ascii="Verdana" w:hAnsi="Verdana" w:cs="Verdana"/>
      <w:color w:val="000000"/>
      <w:sz w:val="24"/>
      <w:szCs w:val="24"/>
    </w:rPr>
  </w:style>
  <w:style w:type="character" w:styleId="Hyperlink">
    <w:name w:val="Hyperlink"/>
    <w:basedOn w:val="DefaultParagraphFont"/>
    <w:uiPriority w:val="99"/>
    <w:unhideWhenUsed/>
    <w:rsid w:val="00CE774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505</Words>
  <Characters>2883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Johnston</dc:creator>
  <cp:keywords/>
  <dc:description/>
  <cp:lastModifiedBy>Alan Johnston</cp:lastModifiedBy>
  <cp:revision>3</cp:revision>
  <dcterms:created xsi:type="dcterms:W3CDTF">2022-01-10T11:28:00Z</dcterms:created>
  <dcterms:modified xsi:type="dcterms:W3CDTF">2022-01-10T11:31:00Z</dcterms:modified>
</cp:coreProperties>
</file>