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89F85" w14:textId="44F48BB3" w:rsidR="00A25730" w:rsidRPr="002F067C" w:rsidRDefault="00F44D76" w:rsidP="00D52207">
      <w:pPr>
        <w:pStyle w:val="Title"/>
        <w:rPr>
          <w:rFonts w:ascii="Arial" w:hAnsi="Arial" w:cs="Arial"/>
          <w:color w:val="000000" w:themeColor="text1"/>
        </w:rPr>
      </w:pPr>
      <w:bookmarkStart w:id="0" w:name="_Hlk7953320"/>
      <w:bookmarkStart w:id="1" w:name="_GoBack"/>
      <w:bookmarkEnd w:id="1"/>
      <w:r w:rsidRPr="002F067C">
        <w:rPr>
          <w:rFonts w:ascii="Arial" w:hAnsi="Arial" w:cs="Arial"/>
          <w:color w:val="000000" w:themeColor="text1"/>
        </w:rPr>
        <w:t>‘</w:t>
      </w:r>
      <w:r w:rsidR="00147C46" w:rsidRPr="002F067C">
        <w:rPr>
          <w:rFonts w:ascii="Arial" w:hAnsi="Arial" w:cs="Arial"/>
          <w:color w:val="000000" w:themeColor="text1"/>
        </w:rPr>
        <w:t>Sociologists should</w:t>
      </w:r>
      <w:r w:rsidR="00A25730" w:rsidRPr="002F067C">
        <w:rPr>
          <w:rFonts w:ascii="Arial" w:hAnsi="Arial" w:cs="Arial"/>
          <w:color w:val="000000" w:themeColor="text1"/>
        </w:rPr>
        <w:t>n’t have to study statistics</w:t>
      </w:r>
      <w:r w:rsidRPr="002F067C">
        <w:rPr>
          <w:rFonts w:ascii="Arial" w:hAnsi="Arial" w:cs="Arial"/>
          <w:color w:val="000000" w:themeColor="text1"/>
        </w:rPr>
        <w:t>’</w:t>
      </w:r>
      <w:r w:rsidR="00A25730" w:rsidRPr="002F067C">
        <w:rPr>
          <w:rFonts w:ascii="Arial" w:hAnsi="Arial" w:cs="Arial"/>
          <w:color w:val="000000" w:themeColor="text1"/>
        </w:rPr>
        <w:t xml:space="preserve">: </w:t>
      </w:r>
    </w:p>
    <w:p w14:paraId="54C64EC4" w14:textId="3F7B870C" w:rsidR="00C64CBC" w:rsidRPr="002F067C" w:rsidRDefault="000B2D92" w:rsidP="00D52207">
      <w:pPr>
        <w:pStyle w:val="Title"/>
        <w:rPr>
          <w:rFonts w:ascii="Arial" w:hAnsi="Arial" w:cs="Arial"/>
          <w:color w:val="000000" w:themeColor="text1"/>
          <w:sz w:val="18"/>
        </w:rPr>
      </w:pPr>
      <w:r w:rsidRPr="002F067C">
        <w:rPr>
          <w:rFonts w:ascii="Arial" w:hAnsi="Arial" w:cs="Arial"/>
          <w:color w:val="000000" w:themeColor="text1"/>
          <w:sz w:val="24"/>
        </w:rPr>
        <w:t>Epistemology and a</w:t>
      </w:r>
      <w:r w:rsidR="006247CA" w:rsidRPr="002F067C">
        <w:rPr>
          <w:rFonts w:ascii="Arial" w:hAnsi="Arial" w:cs="Arial"/>
          <w:color w:val="000000" w:themeColor="text1"/>
          <w:sz w:val="24"/>
        </w:rPr>
        <w:t xml:space="preserve">nxiety </w:t>
      </w:r>
      <w:r w:rsidR="00401F95" w:rsidRPr="002F067C">
        <w:rPr>
          <w:rFonts w:ascii="Arial" w:hAnsi="Arial" w:cs="Arial"/>
          <w:color w:val="000000" w:themeColor="text1"/>
          <w:sz w:val="24"/>
        </w:rPr>
        <w:t xml:space="preserve">of statistics </w:t>
      </w:r>
      <w:r w:rsidR="006247CA" w:rsidRPr="002F067C">
        <w:rPr>
          <w:rFonts w:ascii="Arial" w:hAnsi="Arial" w:cs="Arial"/>
          <w:color w:val="000000" w:themeColor="text1"/>
          <w:sz w:val="24"/>
        </w:rPr>
        <w:t xml:space="preserve">in </w:t>
      </w:r>
      <w:r w:rsidR="00401F95" w:rsidRPr="002F067C">
        <w:rPr>
          <w:rFonts w:ascii="Arial" w:hAnsi="Arial" w:cs="Arial"/>
          <w:color w:val="000000" w:themeColor="text1"/>
          <w:sz w:val="24"/>
        </w:rPr>
        <w:t xml:space="preserve">sociology </w:t>
      </w:r>
      <w:r w:rsidR="006247CA" w:rsidRPr="002F067C">
        <w:rPr>
          <w:rFonts w:ascii="Arial" w:hAnsi="Arial" w:cs="Arial"/>
          <w:color w:val="000000" w:themeColor="text1"/>
          <w:sz w:val="24"/>
        </w:rPr>
        <w:t>students</w:t>
      </w:r>
    </w:p>
    <w:bookmarkEnd w:id="0"/>
    <w:p w14:paraId="58F47093" w14:textId="271DE8BE" w:rsidR="006247CA" w:rsidRPr="002F067C" w:rsidRDefault="006247CA">
      <w:pPr>
        <w:rPr>
          <w:color w:val="000000" w:themeColor="text1"/>
        </w:rPr>
      </w:pPr>
    </w:p>
    <w:p w14:paraId="4D5D856E" w14:textId="449B1491" w:rsidR="006739D1" w:rsidRPr="002F067C" w:rsidRDefault="006739D1">
      <w:pPr>
        <w:rPr>
          <w:rFonts w:ascii="Arial" w:hAnsi="Arial" w:cs="Arial"/>
          <w:color w:val="000000" w:themeColor="text1"/>
          <w:sz w:val="20"/>
          <w:szCs w:val="20"/>
        </w:rPr>
      </w:pPr>
      <w:r w:rsidRPr="002F067C">
        <w:rPr>
          <w:rFonts w:ascii="Arial" w:hAnsi="Arial" w:cs="Arial"/>
          <w:color w:val="000000" w:themeColor="text1"/>
          <w:sz w:val="20"/>
          <w:szCs w:val="20"/>
        </w:rPr>
        <w:t>Kevin Ralston, York St John University</w:t>
      </w:r>
    </w:p>
    <w:p w14:paraId="773021A2" w14:textId="18480132" w:rsidR="00A25730" w:rsidRPr="002F067C" w:rsidRDefault="0076157E">
      <w:pPr>
        <w:rPr>
          <w:rFonts w:ascii="Arial" w:hAnsi="Arial" w:cs="Arial"/>
          <w:color w:val="000000" w:themeColor="text1"/>
          <w:sz w:val="20"/>
          <w:szCs w:val="20"/>
        </w:rPr>
      </w:pPr>
      <w:r w:rsidRPr="002F067C">
        <w:rPr>
          <w:rFonts w:ascii="Arial" w:hAnsi="Arial" w:cs="Arial"/>
          <w:color w:val="000000" w:themeColor="text1"/>
          <w:sz w:val="20"/>
          <w:szCs w:val="20"/>
        </w:rPr>
        <w:t>ORCID ID: 0000-0003-4344-7120</w:t>
      </w:r>
    </w:p>
    <w:p w14:paraId="1D62AB0A" w14:textId="77777777" w:rsidR="0076157E" w:rsidRPr="002F067C" w:rsidRDefault="0076157E">
      <w:pPr>
        <w:rPr>
          <w:rFonts w:ascii="Arial" w:hAnsi="Arial" w:cs="Arial"/>
          <w:color w:val="000000" w:themeColor="text1"/>
          <w:sz w:val="20"/>
          <w:szCs w:val="20"/>
        </w:rPr>
      </w:pPr>
    </w:p>
    <w:p w14:paraId="3DC04E05" w14:textId="2EE661FE" w:rsidR="00A25730" w:rsidRPr="002F067C" w:rsidRDefault="00A25730">
      <w:pPr>
        <w:rPr>
          <w:color w:val="000000" w:themeColor="text1"/>
        </w:rPr>
      </w:pPr>
      <w:r w:rsidRPr="002F067C">
        <w:rPr>
          <w:b/>
          <w:color w:val="000000" w:themeColor="text1"/>
        </w:rPr>
        <w:t>Keywords:</w:t>
      </w:r>
      <w:r w:rsidRPr="002F067C">
        <w:rPr>
          <w:color w:val="000000" w:themeColor="text1"/>
        </w:rPr>
        <w:t xml:space="preserve"> sociology, statistics, quantitative, methods, anxiety, teaching, epistemology</w:t>
      </w:r>
    </w:p>
    <w:p w14:paraId="7D13B02C" w14:textId="77777777" w:rsidR="00A25730" w:rsidRPr="002F067C" w:rsidRDefault="00A25730">
      <w:pPr>
        <w:rPr>
          <w:color w:val="000000" w:themeColor="text1"/>
        </w:rPr>
      </w:pPr>
    </w:p>
    <w:p w14:paraId="41768BF4" w14:textId="73331091" w:rsidR="006C6251" w:rsidRPr="002F067C" w:rsidRDefault="006C6251">
      <w:pPr>
        <w:rPr>
          <w:color w:val="000000" w:themeColor="text1"/>
        </w:rPr>
      </w:pPr>
      <w:r w:rsidRPr="002F067C">
        <w:rPr>
          <w:color w:val="000000" w:themeColor="text1"/>
        </w:rPr>
        <w:t>Abstract</w:t>
      </w:r>
    </w:p>
    <w:p w14:paraId="6A11C326" w14:textId="68519723" w:rsidR="006C6251" w:rsidRPr="002F067C" w:rsidRDefault="007446C2" w:rsidP="00A914E5">
      <w:pPr>
        <w:spacing w:before="120" w:after="120" w:line="360" w:lineRule="auto"/>
        <w:ind w:left="720" w:right="720"/>
        <w:jc w:val="both"/>
        <w:rPr>
          <w:rFonts w:ascii="Arial" w:hAnsi="Arial" w:cs="Arial"/>
          <w:color w:val="000000" w:themeColor="text1"/>
          <w:sz w:val="20"/>
          <w:szCs w:val="20"/>
        </w:rPr>
      </w:pPr>
      <w:r w:rsidRPr="002F067C">
        <w:rPr>
          <w:rFonts w:ascii="Arial" w:hAnsi="Arial" w:cs="Arial"/>
          <w:color w:val="000000" w:themeColor="text1"/>
          <w:sz w:val="20"/>
          <w:szCs w:val="20"/>
        </w:rPr>
        <w:t xml:space="preserve">Worry about learning maths and statistics has been widely researched </w:t>
      </w:r>
      <w:r w:rsidR="00BB480A" w:rsidRPr="002F067C">
        <w:rPr>
          <w:rFonts w:ascii="Arial" w:hAnsi="Arial" w:cs="Arial"/>
          <w:color w:val="000000" w:themeColor="text1"/>
          <w:sz w:val="20"/>
          <w:szCs w:val="20"/>
        </w:rPr>
        <w:t xml:space="preserve">internationally </w:t>
      </w:r>
      <w:r w:rsidRPr="002F067C">
        <w:rPr>
          <w:rFonts w:ascii="Arial" w:hAnsi="Arial" w:cs="Arial"/>
          <w:color w:val="000000" w:themeColor="text1"/>
          <w:sz w:val="20"/>
          <w:szCs w:val="20"/>
        </w:rPr>
        <w:t xml:space="preserve">but very little of this work has focussed on sociology. </w:t>
      </w:r>
      <w:r w:rsidR="00BB480A" w:rsidRPr="002F067C">
        <w:rPr>
          <w:rFonts w:ascii="Arial" w:hAnsi="Arial" w:cs="Arial"/>
          <w:color w:val="000000" w:themeColor="text1"/>
          <w:sz w:val="20"/>
          <w:szCs w:val="20"/>
        </w:rPr>
        <w:t xml:space="preserve">It is well documented that sociology students can be reluctant to engage with statistical methods. </w:t>
      </w:r>
      <w:r w:rsidR="00334B8C" w:rsidRPr="002F067C">
        <w:rPr>
          <w:rFonts w:ascii="Arial" w:hAnsi="Arial" w:cs="Arial"/>
          <w:color w:val="000000" w:themeColor="text1"/>
          <w:sz w:val="20"/>
          <w:szCs w:val="20"/>
        </w:rPr>
        <w:t xml:space="preserve">This article provides an exploration of the relationship between anxiety of statistics and its antecedents in sociology students. </w:t>
      </w:r>
      <w:r w:rsidR="00003E0B" w:rsidRPr="002F067C">
        <w:rPr>
          <w:rFonts w:ascii="Arial" w:hAnsi="Arial" w:cs="Arial"/>
          <w:color w:val="000000" w:themeColor="text1"/>
          <w:sz w:val="20"/>
          <w:szCs w:val="20"/>
        </w:rPr>
        <w:t>The analyses presented are based upon data collected from over thirty universities in the UK</w:t>
      </w:r>
      <w:r w:rsidR="00E40BBB" w:rsidRPr="002F067C">
        <w:rPr>
          <w:rFonts w:ascii="Arial" w:hAnsi="Arial" w:cs="Arial"/>
          <w:color w:val="000000" w:themeColor="text1"/>
          <w:sz w:val="20"/>
          <w:szCs w:val="20"/>
        </w:rPr>
        <w:t xml:space="preserve"> and</w:t>
      </w:r>
      <w:r w:rsidR="00003E0B" w:rsidRPr="002F067C">
        <w:rPr>
          <w:rFonts w:ascii="Arial" w:hAnsi="Arial" w:cs="Arial"/>
          <w:color w:val="000000" w:themeColor="text1"/>
          <w:sz w:val="20"/>
          <w:szCs w:val="20"/>
        </w:rPr>
        <w:t xml:space="preserve"> is the most comprehensive sample of its type.</w:t>
      </w:r>
      <w:r w:rsidR="00483877" w:rsidRPr="002F067C">
        <w:rPr>
          <w:rFonts w:ascii="Arial" w:hAnsi="Arial" w:cs="Arial"/>
          <w:color w:val="000000" w:themeColor="text1"/>
          <w:sz w:val="20"/>
          <w:szCs w:val="20"/>
        </w:rPr>
        <w:t xml:space="preserve"> </w:t>
      </w:r>
      <w:bookmarkStart w:id="2" w:name="_Hlk16238043"/>
      <w:r w:rsidR="00484DC9" w:rsidRPr="002F067C">
        <w:rPr>
          <w:rFonts w:ascii="Arial" w:hAnsi="Arial" w:cs="Arial"/>
          <w:color w:val="000000" w:themeColor="text1"/>
          <w:sz w:val="20"/>
          <w:szCs w:val="20"/>
        </w:rPr>
        <w:t>The primary aim of this article is to analyse whether the perceived epistemological legitimacy of statistics, among sociology students, is associated with reported statistics anxiety</w:t>
      </w:r>
      <w:r w:rsidR="007C6E29" w:rsidRPr="002F067C">
        <w:rPr>
          <w:rFonts w:ascii="Arial" w:hAnsi="Arial" w:cs="Arial"/>
          <w:color w:val="000000" w:themeColor="text1"/>
          <w:sz w:val="20"/>
          <w:szCs w:val="20"/>
        </w:rPr>
        <w:t>.</w:t>
      </w:r>
      <w:r w:rsidR="00484DC9" w:rsidRPr="002F067C">
        <w:rPr>
          <w:rFonts w:ascii="Arial" w:hAnsi="Arial" w:cs="Arial"/>
          <w:color w:val="000000" w:themeColor="text1"/>
          <w:sz w:val="20"/>
          <w:szCs w:val="20"/>
        </w:rPr>
        <w:t xml:space="preserve"> </w:t>
      </w:r>
      <w:r w:rsidR="007C6E29" w:rsidRPr="002F067C">
        <w:rPr>
          <w:rFonts w:ascii="Arial" w:hAnsi="Arial" w:cs="Arial"/>
          <w:color w:val="000000" w:themeColor="text1"/>
          <w:sz w:val="20"/>
          <w:szCs w:val="20"/>
        </w:rPr>
        <w:t>T</w:t>
      </w:r>
      <w:r w:rsidR="00484DC9" w:rsidRPr="002F067C">
        <w:rPr>
          <w:rFonts w:ascii="Arial" w:hAnsi="Arial" w:cs="Arial"/>
          <w:color w:val="000000" w:themeColor="text1"/>
          <w:sz w:val="20"/>
          <w:szCs w:val="20"/>
        </w:rPr>
        <w:t xml:space="preserve">he results show that epistemological legitimacy is highly associated </w:t>
      </w:r>
      <w:r w:rsidR="00F47CA6" w:rsidRPr="002F067C">
        <w:rPr>
          <w:rFonts w:ascii="Arial" w:hAnsi="Arial" w:cs="Arial"/>
          <w:color w:val="000000" w:themeColor="text1"/>
          <w:sz w:val="20"/>
          <w:szCs w:val="20"/>
        </w:rPr>
        <w:t xml:space="preserve">with </w:t>
      </w:r>
      <w:r w:rsidR="00484DC9" w:rsidRPr="002F067C">
        <w:rPr>
          <w:rFonts w:ascii="Arial" w:hAnsi="Arial" w:cs="Arial"/>
          <w:color w:val="000000" w:themeColor="text1"/>
          <w:sz w:val="20"/>
          <w:szCs w:val="20"/>
        </w:rPr>
        <w:t>reported statistics anxiety. Confidence in maths is also strongly associated with statistics anxiety. Th</w:t>
      </w:r>
      <w:r w:rsidRPr="002F067C">
        <w:rPr>
          <w:rFonts w:ascii="Arial" w:hAnsi="Arial" w:cs="Arial"/>
          <w:color w:val="000000" w:themeColor="text1"/>
          <w:sz w:val="20"/>
          <w:szCs w:val="20"/>
        </w:rPr>
        <w:t xml:space="preserve">e </w:t>
      </w:r>
      <w:r w:rsidR="00484DC9" w:rsidRPr="002F067C">
        <w:rPr>
          <w:rFonts w:ascii="Arial" w:hAnsi="Arial" w:cs="Arial"/>
          <w:color w:val="000000" w:themeColor="text1"/>
          <w:sz w:val="20"/>
          <w:szCs w:val="20"/>
        </w:rPr>
        <w:t>implications of acknowledging</w:t>
      </w:r>
      <w:r w:rsidRPr="002F067C">
        <w:rPr>
          <w:rFonts w:ascii="Arial" w:hAnsi="Arial" w:cs="Arial"/>
          <w:color w:val="000000" w:themeColor="text1"/>
          <w:sz w:val="20"/>
          <w:szCs w:val="20"/>
        </w:rPr>
        <w:t xml:space="preserve"> these</w:t>
      </w:r>
      <w:r w:rsidR="00BB480A" w:rsidRPr="002F067C">
        <w:rPr>
          <w:rFonts w:ascii="Arial" w:hAnsi="Arial" w:cs="Arial"/>
          <w:color w:val="000000" w:themeColor="text1"/>
          <w:sz w:val="20"/>
          <w:szCs w:val="20"/>
        </w:rPr>
        <w:t xml:space="preserve"> and other</w:t>
      </w:r>
      <w:r w:rsidR="00484DC9" w:rsidRPr="002F067C">
        <w:rPr>
          <w:rFonts w:ascii="Arial" w:hAnsi="Arial" w:cs="Arial"/>
          <w:color w:val="000000" w:themeColor="text1"/>
          <w:sz w:val="20"/>
          <w:szCs w:val="20"/>
        </w:rPr>
        <w:t xml:space="preserve"> pedagogical issues in teaching quantitative research methods are complex and layered. Measures capturing whether students accept the epistemological legitimacy of statistical methods should be routinely incorporated in research examining statistic</w:t>
      </w:r>
      <w:r w:rsidR="0030548D" w:rsidRPr="002F067C">
        <w:rPr>
          <w:rFonts w:ascii="Arial" w:hAnsi="Arial" w:cs="Arial"/>
          <w:color w:val="000000" w:themeColor="text1"/>
          <w:sz w:val="20"/>
          <w:szCs w:val="20"/>
        </w:rPr>
        <w:t>s</w:t>
      </w:r>
      <w:r w:rsidR="00484DC9" w:rsidRPr="002F067C">
        <w:rPr>
          <w:rFonts w:ascii="Arial" w:hAnsi="Arial" w:cs="Arial"/>
          <w:color w:val="000000" w:themeColor="text1"/>
          <w:sz w:val="20"/>
          <w:szCs w:val="20"/>
        </w:rPr>
        <w:t xml:space="preserve"> anxiety.</w:t>
      </w:r>
    </w:p>
    <w:bookmarkEnd w:id="2"/>
    <w:p w14:paraId="4FD7CE64" w14:textId="6686D640" w:rsidR="00726948" w:rsidRPr="002F067C" w:rsidRDefault="00726948" w:rsidP="00A25730">
      <w:pPr>
        <w:pageBreakBefore/>
        <w:rPr>
          <w:rFonts w:ascii="Arial" w:hAnsi="Arial" w:cs="Arial"/>
          <w:b/>
          <w:color w:val="000000" w:themeColor="text1"/>
          <w:sz w:val="20"/>
          <w:szCs w:val="20"/>
        </w:rPr>
      </w:pPr>
      <w:r w:rsidRPr="002F067C">
        <w:rPr>
          <w:rFonts w:ascii="Arial" w:hAnsi="Arial" w:cs="Arial"/>
          <w:b/>
          <w:color w:val="000000" w:themeColor="text1"/>
          <w:sz w:val="20"/>
          <w:szCs w:val="20"/>
        </w:rPr>
        <w:lastRenderedPageBreak/>
        <w:t>Intro</w:t>
      </w:r>
      <w:r w:rsidR="00347F0E" w:rsidRPr="002F067C">
        <w:rPr>
          <w:rFonts w:ascii="Arial" w:hAnsi="Arial" w:cs="Arial"/>
          <w:b/>
          <w:color w:val="000000" w:themeColor="text1"/>
          <w:sz w:val="20"/>
          <w:szCs w:val="20"/>
        </w:rPr>
        <w:t>duction</w:t>
      </w:r>
    </w:p>
    <w:p w14:paraId="554A3C3B" w14:textId="77777777" w:rsidR="00AE1D68" w:rsidRPr="002F067C" w:rsidRDefault="00FA0397" w:rsidP="00062132">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This article provides a</w:t>
      </w:r>
      <w:r w:rsidR="00CB349C" w:rsidRPr="002F067C">
        <w:rPr>
          <w:rFonts w:ascii="Arial" w:hAnsi="Arial" w:cs="Arial"/>
          <w:color w:val="000000" w:themeColor="text1"/>
          <w:sz w:val="20"/>
          <w:szCs w:val="20"/>
        </w:rPr>
        <w:t xml:space="preserve">n </w:t>
      </w:r>
      <w:r w:rsidRPr="002F067C">
        <w:rPr>
          <w:rFonts w:ascii="Arial" w:hAnsi="Arial" w:cs="Arial"/>
          <w:color w:val="000000" w:themeColor="text1"/>
          <w:sz w:val="20"/>
          <w:szCs w:val="20"/>
        </w:rPr>
        <w:t>exploration of</w:t>
      </w:r>
      <w:r w:rsidR="00F24A90" w:rsidRPr="002F067C">
        <w:rPr>
          <w:rFonts w:ascii="Arial" w:hAnsi="Arial" w:cs="Arial"/>
          <w:color w:val="000000" w:themeColor="text1"/>
          <w:sz w:val="20"/>
          <w:szCs w:val="20"/>
        </w:rPr>
        <w:t xml:space="preserve"> </w:t>
      </w:r>
      <w:r w:rsidR="00B11A56" w:rsidRPr="002F067C">
        <w:rPr>
          <w:rFonts w:ascii="Arial" w:hAnsi="Arial" w:cs="Arial"/>
          <w:color w:val="000000" w:themeColor="text1"/>
          <w:sz w:val="20"/>
          <w:szCs w:val="20"/>
        </w:rPr>
        <w:t xml:space="preserve">the relationship between </w:t>
      </w:r>
      <w:r w:rsidR="00F24A90" w:rsidRPr="002F067C">
        <w:rPr>
          <w:rFonts w:ascii="Arial" w:hAnsi="Arial" w:cs="Arial"/>
          <w:color w:val="000000" w:themeColor="text1"/>
          <w:sz w:val="20"/>
          <w:szCs w:val="20"/>
        </w:rPr>
        <w:t>anxiety of</w:t>
      </w:r>
      <w:r w:rsidRPr="002F067C">
        <w:rPr>
          <w:rFonts w:ascii="Arial" w:hAnsi="Arial" w:cs="Arial"/>
          <w:color w:val="000000" w:themeColor="text1"/>
          <w:sz w:val="20"/>
          <w:szCs w:val="20"/>
        </w:rPr>
        <w:t xml:space="preserve"> statistics </w:t>
      </w:r>
      <w:r w:rsidR="00994C3C" w:rsidRPr="002F067C">
        <w:rPr>
          <w:rFonts w:ascii="Arial" w:hAnsi="Arial" w:cs="Arial"/>
          <w:color w:val="000000" w:themeColor="text1"/>
          <w:sz w:val="20"/>
          <w:szCs w:val="20"/>
        </w:rPr>
        <w:t xml:space="preserve">and its antecedents </w:t>
      </w:r>
      <w:r w:rsidR="00A85C7D" w:rsidRPr="002F067C">
        <w:rPr>
          <w:rFonts w:ascii="Arial" w:hAnsi="Arial" w:cs="Arial"/>
          <w:color w:val="000000" w:themeColor="text1"/>
          <w:sz w:val="20"/>
          <w:szCs w:val="20"/>
        </w:rPr>
        <w:t>in</w:t>
      </w:r>
      <w:r w:rsidRPr="002F067C">
        <w:rPr>
          <w:rFonts w:ascii="Arial" w:hAnsi="Arial" w:cs="Arial"/>
          <w:color w:val="000000" w:themeColor="text1"/>
          <w:sz w:val="20"/>
          <w:szCs w:val="20"/>
        </w:rPr>
        <w:t xml:space="preserve"> sociology students. </w:t>
      </w:r>
      <w:r w:rsidR="006247CA" w:rsidRPr="002F067C">
        <w:rPr>
          <w:rFonts w:ascii="Arial" w:hAnsi="Arial" w:cs="Arial"/>
          <w:color w:val="000000" w:themeColor="text1"/>
          <w:sz w:val="20"/>
          <w:szCs w:val="20"/>
        </w:rPr>
        <w:t xml:space="preserve">It is well documented that sociology students </w:t>
      </w:r>
      <w:r w:rsidR="004851E1" w:rsidRPr="002F067C">
        <w:rPr>
          <w:rFonts w:ascii="Arial" w:hAnsi="Arial" w:cs="Arial"/>
          <w:color w:val="000000" w:themeColor="text1"/>
          <w:sz w:val="20"/>
          <w:szCs w:val="20"/>
        </w:rPr>
        <w:t xml:space="preserve">can be reluctant to engage with statistical </w:t>
      </w:r>
      <w:r w:rsidR="007512F8" w:rsidRPr="002F067C">
        <w:rPr>
          <w:rFonts w:ascii="Arial" w:hAnsi="Arial" w:cs="Arial"/>
          <w:color w:val="000000" w:themeColor="text1"/>
          <w:sz w:val="20"/>
          <w:szCs w:val="20"/>
        </w:rPr>
        <w:t>methods</w:t>
      </w:r>
      <w:r w:rsidR="00CD60FB" w:rsidRPr="002F067C">
        <w:rPr>
          <w:rFonts w:ascii="Arial" w:hAnsi="Arial" w:cs="Arial"/>
          <w:color w:val="000000" w:themeColor="text1"/>
          <w:sz w:val="20"/>
          <w:szCs w:val="20"/>
        </w:rPr>
        <w:t xml:space="preserve"> </w:t>
      </w:r>
      <w:r w:rsidR="00CD60FB"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{"citationID":"kBGWXVRg","properties":{"unsorted":true,"formattedCitation":"(Jones, 2018; Carter et al., 2017; Paxton, 2006; Bridges et al., 1998; Schacht and Stewart, 1990)","plainCitation":"(Jones, 2018; Carter et al., 2017; Paxton, 2006; Bridges et al., 1998; Schacht and Stewart, 1990)","noteIndex":0},"citationItems":[{"id":1364,"uris":["http://zotero.org/users/2479697/items/JZMGWKJ7"],"uri":["http://zotero.org/users/2479697/items/JZMGWKJ7"],"itemData":{"id":1364,"type":"article-journal","title":"Igniting the Statistical Spark in the Social Sciences—Abilities, Student Feedback and Teacher Observations","container-title":"Journal of Mathematical and Statistical Science","page":"397-403","volume":"10","journalAbbreviation":"Journal of Mathematical and Statistical Science","author":[{"family":"Jones","given":"Rhys Christopher"}],"issued":{"date-parts":[["2018"]]}}},{"id":1361,"uris":["http://zotero.org/users/2479697/items/PU5YHWLM"],"uri":["http://zotero.org/users/2479697/items/PU5YHWLM"],"itemData":{"id":1361,"type":"article-journal","title":"From the Classroom to the workplace: how social science students are doing data analysis for real","container-title":"Statistics Education Research Journal","page":"80-101","volume":"16","issue":"1","ISSN":"1570-1824","journalAbbreviation":"Statistics Education Research Journal","author":[{"family":"Carter","given":"Jackie"},{"family":"Brown","given":"Mark"},{"family":"Simpson","given":"KATHRYN"}],"issued":{"date-parts":[["2017"]]}}},{"id":729,"uris":["http://zotero.org/users/2479697/items/V4QRA45N"],"uri":["http://zotero.org/users/2479697/items/V4QRA45N"],"itemData":{"id":729,"type":"article-journal","title":"Dollars and sense: Convincing students that they can learn and want to learn statistics","container-title":"Teaching Sociology","page":"65-70","volume":"34","issue":"1","archive_location":"http://www.jstor.org/stable/20058455?seq=1#page_scan_tab_contents","ISSN":"0092-055X","title-short":"Dollars and sense: Convincing students that they can learn and want to learn statistics","journalAbbreviation":"Teach. Sociol.","language":"English","author":[{"family":"Paxton","given":"P."}],"issued":{"date-parts":[["2006",1]]}}},{"id":583,"uris":["http://zotero.org/users/2479697/items/5WDBPNXA"],"uri":["http://zotero.org/users/2479697/items/5WDBPNXA"],"itemData":{"id":583,"type":"article-journal","title":"Teaching quantitative research methods: A quasi-experimental analysis","container-title":"Teaching Sociology","page":"14-28","volume":"26","issue":"1","archive_location":"WOS:000071661500003","abstract":"Courses on quantitative research methods play a central role in many undergraduate programs in sociology. However, students' anxiety over the courses is a major concern for instructors. Many students perceive the subject as inherently uninteresting and difficult. This paper describes an experiment designed to introduce aspects of quantitative reasoning into a large substantively focused class in the social sciences. The experiment assessed whether students can learn quantitative reasoning skills in the context of a large \"nonmethods\" class in sociology. The experiment measured students' mastery of these skills by comparing their competence at quantitative reasoning at the beginning and end of the class term. The results revealed that students' abilities to interpret and manipulate empirical data increased significantly. Further, the increase occurred independent of students' basic reasoning skills as measured by baseline SAT verbal and math scores. This paper discusses the implications of these findings for teaching quantitative methods in sociology undergraduate curricula.","DOI":"10.2307/1318676","ISSN":"0092-055X","title-short":"Teaching quantitative research methods: A quasi-experimental analysis","author":[{"family":"Bridges","given":"G. S."},{"family":"Pershing","given":"J. L."},{"family":"Gillmore","given":"G. M."},{"family":"Bates","given":"K. A."}],"issued":{"date-parts":[["1998",1]]}}},{"id":603,"uris":["http://zotero.org/users/2479697/items/T8WR9ZI2"],"uri":["http://zotero.org/users/2479697/items/T8WR9ZI2"],"itemData":{"id":603,"type":"article-journal","title":"What's Funny about Statistics? A Technique for Reducing Student Anxiety","container-title":"Teaching Sociology","page":"52-56","volume":"18","issue":"1","source":"JSTOR","DOI":"10.2307/1318231","ISSN":"0092-055X","title-short":"What's Funny about Statistics?","journalAbbreviation":"Teaching Sociology","author":[{"family":"Schacht","given":"Steven"},{"family":"Stewart","given":"Brad J."}],"issued":{"date-parts":[["1990",1,1]]}}}],"schema":"https://github.com/citation-style-language/schema/raw/master/csl-citation.json"} </w:instrText>
      </w:r>
      <w:r w:rsidR="00CD60FB" w:rsidRPr="002F067C">
        <w:rPr>
          <w:rFonts w:ascii="Arial" w:hAnsi="Arial" w:cs="Arial"/>
          <w:color w:val="000000" w:themeColor="text1"/>
          <w:sz w:val="20"/>
          <w:szCs w:val="20"/>
        </w:rPr>
        <w:fldChar w:fldCharType="separate"/>
      </w:r>
      <w:r w:rsidR="00341E06" w:rsidRPr="002F067C">
        <w:rPr>
          <w:rFonts w:ascii="Arial" w:hAnsi="Arial" w:cs="Arial"/>
          <w:color w:val="000000" w:themeColor="text1"/>
          <w:sz w:val="20"/>
        </w:rPr>
        <w:t>(Jones, 2018; Carter et al., 2017; Paxton, 2006; Bridges et al., 1998; Schacht and Stewart, 1990)</w:t>
      </w:r>
      <w:r w:rsidR="00CD60FB" w:rsidRPr="002F067C">
        <w:rPr>
          <w:rFonts w:ascii="Arial" w:hAnsi="Arial" w:cs="Arial"/>
          <w:color w:val="000000" w:themeColor="text1"/>
          <w:sz w:val="20"/>
          <w:szCs w:val="20"/>
        </w:rPr>
        <w:fldChar w:fldCharType="end"/>
      </w:r>
      <w:r w:rsidR="004851E1" w:rsidRPr="002F067C">
        <w:rPr>
          <w:rFonts w:ascii="Arial" w:hAnsi="Arial" w:cs="Arial"/>
          <w:color w:val="000000" w:themeColor="text1"/>
          <w:sz w:val="20"/>
          <w:szCs w:val="20"/>
        </w:rPr>
        <w:t xml:space="preserve">. Indeed, sociology students </w:t>
      </w:r>
      <w:r w:rsidR="0096757D" w:rsidRPr="002F067C">
        <w:rPr>
          <w:rFonts w:ascii="Arial" w:hAnsi="Arial" w:cs="Arial"/>
          <w:color w:val="000000" w:themeColor="text1"/>
          <w:sz w:val="20"/>
          <w:szCs w:val="20"/>
        </w:rPr>
        <w:t>in the UK</w:t>
      </w:r>
      <w:r w:rsidR="00F44D76" w:rsidRPr="002F067C">
        <w:rPr>
          <w:rFonts w:ascii="Arial" w:hAnsi="Arial" w:cs="Arial"/>
          <w:color w:val="000000" w:themeColor="text1"/>
          <w:sz w:val="20"/>
          <w:szCs w:val="20"/>
        </w:rPr>
        <w:t>,</w:t>
      </w:r>
      <w:r w:rsidR="004337D8" w:rsidRPr="002F067C">
        <w:rPr>
          <w:rFonts w:ascii="Arial" w:hAnsi="Arial" w:cs="Arial"/>
          <w:color w:val="000000" w:themeColor="text1"/>
          <w:sz w:val="20"/>
          <w:szCs w:val="20"/>
        </w:rPr>
        <w:t xml:space="preserve"> </w:t>
      </w:r>
      <w:r w:rsidR="00A8400F" w:rsidRPr="002F067C">
        <w:rPr>
          <w:rFonts w:ascii="Arial" w:hAnsi="Arial" w:cs="Arial"/>
          <w:color w:val="000000" w:themeColor="text1"/>
          <w:sz w:val="20"/>
          <w:szCs w:val="20"/>
        </w:rPr>
        <w:t>and elsewhere</w:t>
      </w:r>
      <w:r w:rsidR="00F44D76" w:rsidRPr="002F067C">
        <w:rPr>
          <w:rFonts w:ascii="Arial" w:hAnsi="Arial" w:cs="Arial"/>
          <w:color w:val="000000" w:themeColor="text1"/>
          <w:sz w:val="20"/>
          <w:szCs w:val="20"/>
        </w:rPr>
        <w:t>,</w:t>
      </w:r>
      <w:r w:rsidR="00A8400F" w:rsidRPr="002F067C">
        <w:rPr>
          <w:rFonts w:ascii="Arial" w:hAnsi="Arial" w:cs="Arial"/>
          <w:color w:val="000000" w:themeColor="text1"/>
          <w:sz w:val="20"/>
          <w:szCs w:val="20"/>
        </w:rPr>
        <w:t xml:space="preserve"> </w:t>
      </w:r>
      <w:r w:rsidR="004851E1" w:rsidRPr="002F067C">
        <w:rPr>
          <w:rFonts w:ascii="Arial" w:hAnsi="Arial" w:cs="Arial"/>
          <w:color w:val="000000" w:themeColor="text1"/>
          <w:sz w:val="20"/>
          <w:szCs w:val="20"/>
        </w:rPr>
        <w:t>may have explicitly chosen the subject in order to avoid contact with maths</w:t>
      </w:r>
      <w:r w:rsidR="00B05F04" w:rsidRPr="002F067C">
        <w:rPr>
          <w:rFonts w:ascii="Arial" w:hAnsi="Arial" w:cs="Arial"/>
          <w:color w:val="000000" w:themeColor="text1"/>
          <w:sz w:val="20"/>
          <w:szCs w:val="20"/>
        </w:rPr>
        <w:t xml:space="preserve"> </w:t>
      </w:r>
      <w:r w:rsidR="00B05F04"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{"citationID":"1PI2x8wl","properties":{"formattedCitation":"(Blaikie, 2003)","plainCitation":"(Blaikie, 2003)","noteIndex":0},"citationItems":[{"id":113,"uris":["http://zotero.org/users/2479697/items/CJB6IJ97"],"uri":["http://zotero.org/users/2479697/items/CJB6IJ97"],"itemData":{"id":113,"type":"book","title":"Analyzing Quantitative Data","publisher":"Sage","publisher-place":"London","event-place":"London","title-short":"Analyzing Quantitative Data","author":[{"family":"Blaikie","given":"N."}],"issued":{"date-parts":[["2003"]]}}}],"schema":"https://github.com/citation-style-language/schema/raw/master/csl-citation.json"} </w:instrText>
      </w:r>
      <w:r w:rsidR="00B05F04" w:rsidRPr="002F067C">
        <w:rPr>
          <w:rFonts w:ascii="Arial" w:hAnsi="Arial" w:cs="Arial"/>
          <w:color w:val="000000" w:themeColor="text1"/>
          <w:sz w:val="20"/>
          <w:szCs w:val="20"/>
        </w:rPr>
        <w:fldChar w:fldCharType="separate"/>
      </w:r>
      <w:r w:rsidR="00B05F04" w:rsidRPr="002F067C">
        <w:rPr>
          <w:rFonts w:ascii="Arial" w:hAnsi="Arial" w:cs="Arial"/>
          <w:color w:val="000000" w:themeColor="text1"/>
          <w:sz w:val="20"/>
          <w:szCs w:val="20"/>
        </w:rPr>
        <w:t>(Blaikie, 2003)</w:t>
      </w:r>
      <w:r w:rsidR="00B05F04" w:rsidRPr="002F067C">
        <w:rPr>
          <w:rFonts w:ascii="Arial" w:hAnsi="Arial" w:cs="Arial"/>
          <w:color w:val="000000" w:themeColor="text1"/>
          <w:sz w:val="20"/>
          <w:szCs w:val="20"/>
        </w:rPr>
        <w:fldChar w:fldCharType="end"/>
      </w:r>
      <w:r w:rsidR="004851E1" w:rsidRPr="002F067C">
        <w:rPr>
          <w:rFonts w:ascii="Arial" w:hAnsi="Arial" w:cs="Arial"/>
          <w:color w:val="000000" w:themeColor="text1"/>
          <w:sz w:val="20"/>
          <w:szCs w:val="20"/>
        </w:rPr>
        <w:t xml:space="preserve">. </w:t>
      </w:r>
    </w:p>
    <w:p w14:paraId="38E57F97" w14:textId="6ADE8EBA" w:rsidR="00F55103" w:rsidRPr="002F067C" w:rsidRDefault="00062132" w:rsidP="00062132">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A range of antecedents of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have been identified within the literature. These cover sociodemographic, experiential and perceptual underpinnings of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{"citationID":"Ap843F4Y","properties":{"formattedCitation":"(Onwuegbuzie and Wilson, 2003)","plainCitation":"(Onwuegbuzie and Wilson, 2003)","noteIndex":0},"citationItems":[{"id":170,"uris":["http://zotero.org/users/2479697/items/3BUIKDWU"],"uri":["http://zotero.org/users/2479697/items/3BUIKDWU"],"itemData":{"id":170,"type":"article-journal","title":"Statistics Anxiety: Nature, etiology, antecedents, effects, and treatments–a comprehensive review of the literature","container-title":"Teaching in Higher Education","page":"195-209","volume":"8","issue":"2","source":"Taylor and Francis+NEJM","abstract":"Most college students are required to enroll in statistics and quantitative research methodology courses as a necessary part of their degree programmes. Unfortunately, many students report high levels of statistics anxiety while enrolled in these classes. Recent years have seen an increase in the number of articles on statistics anxiety appearing in the literature, as researchers have recognised that statistics anxiety is a multidimensionality construct that has debilitative effects on academic performance. Thus, the purpose of this article is to provide a comprehensive summary of the literature on statistics anxiety. In particular, the nature, etiology, and prevalence of statistics anxiety are described. Additionally, antecedents (i.e. dispositional, situational and environmental) of statistics anxiety are identified, as well as their effects on statistics achievement. Furthermore, existing measures of statistics anxiety are documented. Finally, based on the literature, successful interventions for reducing statistics anxiety are described. Implications for future research are provided.","DOI":"10.1080/1356251032000052447","ISSN":"1356-2517","title-short":"Statistics Anxiety","author":[{"family":"Onwuegbuzie","given":"Anthony J."},{"family":"Wilson","given":"Vicki A."}],"issued":{"date-parts":[["2003",4,1]]}}}],"schema":"https://github.com/citation-style-language/schema/raw/master/csl-citation.json"}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(Onwuegbuzie and Wilson, 2003)</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w:t>
      </w:r>
      <w:r w:rsidR="007D789D" w:rsidRPr="002F067C">
        <w:rPr>
          <w:rFonts w:ascii="Arial" w:hAnsi="Arial" w:cs="Arial"/>
          <w:color w:val="000000" w:themeColor="text1"/>
          <w:sz w:val="20"/>
          <w:szCs w:val="20"/>
        </w:rPr>
        <w:t xml:space="preserve">Epistemological anxiety </w:t>
      </w:r>
      <w:r w:rsidR="001C6E27" w:rsidRPr="002F067C">
        <w:rPr>
          <w:rFonts w:ascii="Arial" w:hAnsi="Arial" w:cs="Arial"/>
          <w:color w:val="000000" w:themeColor="text1"/>
          <w:sz w:val="20"/>
          <w:szCs w:val="20"/>
        </w:rPr>
        <w:t>has</w:t>
      </w:r>
      <w:r w:rsidRPr="002F067C">
        <w:rPr>
          <w:rFonts w:ascii="Arial" w:hAnsi="Arial" w:cs="Arial"/>
          <w:color w:val="000000" w:themeColor="text1"/>
          <w:sz w:val="20"/>
          <w:szCs w:val="20"/>
        </w:rPr>
        <w:t xml:space="preserve"> also been identified as potentially associated with </w:t>
      </w:r>
      <w:r w:rsidR="00713FE1" w:rsidRPr="002F067C">
        <w:rPr>
          <w:rFonts w:ascii="Arial" w:hAnsi="Arial" w:cs="Arial"/>
          <w:color w:val="000000" w:themeColor="text1"/>
          <w:sz w:val="20"/>
          <w:szCs w:val="20"/>
        </w:rPr>
        <w:t>statistics anxiety</w:t>
      </w:r>
      <w:r w:rsidR="00B43E24" w:rsidRPr="002F067C">
        <w:rPr>
          <w:rFonts w:ascii="Arial" w:hAnsi="Arial" w:cs="Arial"/>
          <w:color w:val="000000" w:themeColor="text1"/>
          <w:sz w:val="20"/>
          <w:szCs w:val="20"/>
        </w:rPr>
        <w:t xml:space="preserve"> </w:t>
      </w:r>
      <w:r w:rsidR="00B43E24" w:rsidRPr="002F067C">
        <w:rPr>
          <w:rFonts w:ascii="Arial" w:hAnsi="Arial" w:cs="Arial"/>
          <w:color w:val="000000" w:themeColor="text1"/>
          <w:sz w:val="20"/>
          <w:szCs w:val="20"/>
        </w:rPr>
        <w:fldChar w:fldCharType="begin"/>
      </w:r>
      <w:r w:rsidR="00B43E24" w:rsidRPr="002F067C">
        <w:rPr>
          <w:rFonts w:ascii="Arial" w:hAnsi="Arial" w:cs="Arial"/>
          <w:color w:val="000000" w:themeColor="text1"/>
          <w:sz w:val="20"/>
          <w:szCs w:val="20"/>
        </w:rPr>
        <w:instrText xml:space="preserve"> ADDIN ZOTERO_ITEM CSL_CITATION {"citationID":"2PhDiQOH","properties":{"unsorted":true,"formattedCitation":"(Wilensky, 1997, 1993)","plainCitation":"(Wilensky, 1997, 1993)","noteIndex":0},"citationItems":[{"id":290,"uris":["http://zotero.org/users/2479697/items/WG87HZAD"],"uri":["http://zotero.org/users/2479697/items/WG87HZAD"],"itemData":{"id":290,"type":"article-journal","title":"What is normal anyway? Therapy for epistemological anxiety","container-title":"Teaching Sociology","page":"329–332","volume":"20","issue":"10","author":[{"family":"Wilensky","given":"U"}],"issued":{"date-parts":[["1997"]]}}},{"id":1295,"uris":["http://zotero.org/users/2479697/items/BESE6UPT"],"uri":["http://zotero.org/users/2479697/items/BESE6UPT"],"itemData":{"id":1295,"type":"thesis","title":"Connected mathematics: building concrete relationships with mathematical knowledge","publisher":"Massachusetts Institute of Technology","genre":"Doctoral dissertation","author":[{"family":"Wilensky","given":"Uriel Joseph"}],"issued":{"date-parts":[["1993"]]}}}],"schema":"https://github.com/citation-style-language/schema/raw/master/csl-citation.json"} </w:instrText>
      </w:r>
      <w:r w:rsidR="00B43E24" w:rsidRPr="002F067C">
        <w:rPr>
          <w:rFonts w:ascii="Arial" w:hAnsi="Arial" w:cs="Arial"/>
          <w:color w:val="000000" w:themeColor="text1"/>
          <w:sz w:val="20"/>
          <w:szCs w:val="20"/>
        </w:rPr>
        <w:fldChar w:fldCharType="separate"/>
      </w:r>
      <w:r w:rsidR="00B43E24" w:rsidRPr="002F067C">
        <w:rPr>
          <w:rFonts w:ascii="Arial" w:hAnsi="Arial" w:cs="Arial"/>
          <w:color w:val="000000" w:themeColor="text1"/>
          <w:sz w:val="20"/>
        </w:rPr>
        <w:t>(Wilensky, 1997, 1993)</w:t>
      </w:r>
      <w:r w:rsidR="00B43E24" w:rsidRPr="002F067C">
        <w:rPr>
          <w:rFonts w:ascii="Arial" w:hAnsi="Arial" w:cs="Arial"/>
          <w:color w:val="000000" w:themeColor="text1"/>
          <w:sz w:val="20"/>
          <w:szCs w:val="20"/>
        </w:rPr>
        <w:fldChar w:fldCharType="end"/>
      </w:r>
      <w:r w:rsidR="00B43E24" w:rsidRPr="002F067C">
        <w:rPr>
          <w:rFonts w:ascii="Arial" w:hAnsi="Arial" w:cs="Arial"/>
          <w:color w:val="000000" w:themeColor="text1"/>
          <w:sz w:val="20"/>
          <w:szCs w:val="20"/>
        </w:rPr>
        <w:t>.</w:t>
      </w:r>
      <w:r w:rsidRPr="002F067C">
        <w:rPr>
          <w:rFonts w:ascii="Arial" w:hAnsi="Arial" w:cs="Arial"/>
          <w:color w:val="000000" w:themeColor="text1"/>
          <w:sz w:val="20"/>
          <w:szCs w:val="20"/>
        </w:rPr>
        <w:t xml:space="preserve"> </w:t>
      </w:r>
      <w:r w:rsidR="00B43E24" w:rsidRPr="002F067C">
        <w:rPr>
          <w:rFonts w:ascii="Arial" w:hAnsi="Arial" w:cs="Arial"/>
          <w:color w:val="000000" w:themeColor="text1"/>
          <w:sz w:val="20"/>
          <w:szCs w:val="20"/>
        </w:rPr>
        <w:t>This</w:t>
      </w:r>
      <w:r w:rsidRPr="002F067C">
        <w:rPr>
          <w:rFonts w:ascii="Arial" w:hAnsi="Arial" w:cs="Arial"/>
          <w:color w:val="000000" w:themeColor="text1"/>
          <w:sz w:val="20"/>
          <w:szCs w:val="20"/>
        </w:rPr>
        <w:t xml:space="preserve"> include</w:t>
      </w:r>
      <w:r w:rsidR="00207E76" w:rsidRPr="002F067C">
        <w:rPr>
          <w:rFonts w:ascii="Arial" w:hAnsi="Arial" w:cs="Arial"/>
          <w:color w:val="000000" w:themeColor="text1"/>
          <w:sz w:val="20"/>
          <w:szCs w:val="20"/>
        </w:rPr>
        <w:t>s</w:t>
      </w:r>
      <w:r w:rsidRPr="002F067C">
        <w:rPr>
          <w:rFonts w:ascii="Arial" w:hAnsi="Arial" w:cs="Arial"/>
          <w:color w:val="000000" w:themeColor="text1"/>
          <w:sz w:val="20"/>
          <w:szCs w:val="20"/>
        </w:rPr>
        <w:t xml:space="preserve"> the idea that students do not engage with statistics because they are not seen as </w:t>
      </w:r>
      <w:r w:rsidR="00207E76" w:rsidRPr="002F067C">
        <w:rPr>
          <w:rFonts w:ascii="Arial" w:hAnsi="Arial" w:cs="Arial"/>
          <w:color w:val="000000" w:themeColor="text1"/>
          <w:sz w:val="20"/>
          <w:szCs w:val="20"/>
        </w:rPr>
        <w:t xml:space="preserve">either </w:t>
      </w:r>
      <w:r w:rsidRPr="002F067C">
        <w:rPr>
          <w:rFonts w:ascii="Arial" w:hAnsi="Arial" w:cs="Arial"/>
          <w:color w:val="000000" w:themeColor="text1"/>
          <w:sz w:val="20"/>
          <w:szCs w:val="20"/>
        </w:rPr>
        <w:t xml:space="preserve">appropriate </w:t>
      </w:r>
      <w:r w:rsidR="00207E76" w:rsidRPr="002F067C">
        <w:rPr>
          <w:rFonts w:ascii="Arial" w:hAnsi="Arial" w:cs="Arial"/>
          <w:color w:val="000000" w:themeColor="text1"/>
          <w:sz w:val="20"/>
          <w:szCs w:val="20"/>
        </w:rPr>
        <w:t xml:space="preserve">or legitimate </w:t>
      </w:r>
      <w:r w:rsidRPr="002F067C">
        <w:rPr>
          <w:rFonts w:ascii="Arial" w:hAnsi="Arial" w:cs="Arial"/>
          <w:color w:val="000000" w:themeColor="text1"/>
          <w:sz w:val="20"/>
          <w:szCs w:val="20"/>
        </w:rPr>
        <w:t xml:space="preserve">methods for researching social life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{"citationID":"V8JcCsT6","properties":{"formattedCitation":"(Wilensky, 1997)","plainCitation":"(Wilensky, 1997)","noteIndex":0},"citationItems":[{"id":290,"uris":["http://zotero.org/users/2479697/items/WG87HZAD"],"uri":["http://zotero.org/users/2479697/items/WG87HZAD"],"itemData":{"id":290,"type":"article-journal","title":"What is normal anyway? Therapy for epistemological anxiety","container-title":"Teaching Sociology","page":"329–332","volume":"20","issue":"10","author":[{"family":"Wilensky","given":"U"}],"issued":{"date-parts":[["1997"]]}}}],"schema":"https://github.com/citation-style-language/schema/raw/master/csl-citation.json"}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(Wilensky, 1997)</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Worry about learning in maths and statistics has been well researched in an international context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{"citationID":"30hXXSHf","properties":{"unsorted":true,"formattedCitation":"(e.g. Su\\uc0\\u225{}rez-Pellicioni et al., 2016; Chew and Dillon, 2014; Onwuegbuzie and Wilson, 2003)","plainCitation":"(e.g. Suárez-Pellicioni et al., 2016; Chew and Dillon, 2014; Onwuegbuzie and Wilson, 2003)","noteIndex":0},"citationItems":[{"id":1233,"uris":["http://zotero.org/users/2479697/items/V2RK5QWF"],"uri":["http://zotero.org/users/2479697/items/V2RK5QWF"],"itemData":{"id":1233,"type":"article-journal","title":"Math anxiety: A review of its cognitive consequences, psychophysiological correlates, and brain bases","container-title":"Cognitive, Affective, &amp; Behavioral Neuroscience","page":"3-22","volume":"16","issue":"1","ISSN":"1530-7026","journalAbbreviation":"Cognitive, Affective, &amp; Behavioral Neuroscience","author":[{"family":"Suárez-Pellicioni","given":"Macarena"},{"family":"Núñez-Peña","given":"María Isabel"},{"family":"Colomé","given":"Àngels"}],"issued":{"date-parts":[["2016"]]}},"prefix":"e.g."},{"id":305,"uris":["http://zotero.org/users/2479697/items/JU6AV9Z6"],"uri":["http://zotero.org/users/2479697/items/JU6AV9Z6"],"itemData":{"id":305,"type":"article-journal","title":"Statistics Anxiety Update: Refining the Construct and Recommendations for a New Research Agenda","container-title":"Perspectives on Psychological Science","page":"196-208","volume":"9","issue":"2","abstract":"Appreciation of the importance of statistics literacy for citizens of a democracy has resulted in an increasing number of degree programs making statistics courses mandatory for university students. Unfortunately, empirical evidence suggests that students in nonmathematical disciplines (e.g., social sciences) regard statistics courses as the most anxiety-inducing course in their degree programs. Although a literature review exists for statistics anxiety, it was done more than a decade ago, and newer studies have since added findings for consideration. In this article, we provide a current review of the statistics anxiety literature. Specifically, related variables, definitions, and measures of statistics anxiety are reviewed with the goal of refining the statistics anxiety construct. Antecedents, effects, and interventions of statistics anxiety are also reviewed to provide recommendations for statistics instructors and for a new research agenda.","DOI":"10.1177/1745691613518077","journalAbbreviation":"Perspectives on Psychological Science","author":[{"family":"Chew","given":"Peter K. H."},{"family":"Dillon","given":"Denise B."}],"issued":{"date-parts":[["2014",3,1]]}}},{"id":170,"uris":["http://zotero.org/users/2479697/items/3BUIKDWU"],"uri":["http://zotero.org/users/2479697/items/3BUIKDWU"],"itemData":{"id":170,"type":"article-journal","title":"Statistics Anxiety: Nature, etiology, antecedents, effects, and treatments–a comprehensive review of the literature","container-title":"Teaching in Higher Education","page":"195-209","volume":"8","issue":"2","source":"Taylor and Francis+NEJM","abstract":"Most college students are required to enroll in statistics and quantitative research methodology courses as a necessary part of their degree programmes. Unfortunately, many students report high levels of statistics anxiety while enrolled in these classes. Recent years have seen an increase in the number of articles on statistics anxiety appearing in the literature, as researchers have recognised that statistics anxiety is a multidimensionality construct that has debilitative effects on academic performance. Thus, the purpose of this article is to provide a comprehensive summary of the literature on statistics anxiety. In particular, the nature, etiology, and prevalence of statistics anxiety are described. Additionally, antecedents (i.e. dispositional, situational and environmental) of statistics anxiety are identified, as well as their effects on statistics achievement. Furthermore, existing measures of statistics anxiety are documented. Finally, based on the literature, successful interventions for reducing statistics anxiety are described. Implications for future research are provided.","DOI":"10.1080/1356251032000052447","ISSN":"1356-2517","title-short":"Statistics Anxiety","author":[{"family":"Onwuegbuzie","given":"Anthony J."},{"family":"Wilson","given":"Vicki A."}],"issued":{"date-parts":[["2003",4,1]]}}}],"schema":"https://github.com/citation-style-language/schema/raw/master/csl-citation.json"}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4"/>
        </w:rPr>
        <w:t>(e.g. Suárez-Pellicioni et al., 2016; Chew and Dillon, 2014; Onwuegbuzie and Wilson, 2003)</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but very little work </w:t>
      </w:r>
      <w:r w:rsidR="006C52C4" w:rsidRPr="002F067C">
        <w:rPr>
          <w:rFonts w:ascii="Arial" w:hAnsi="Arial" w:cs="Arial"/>
          <w:color w:val="000000" w:themeColor="text1"/>
          <w:sz w:val="20"/>
          <w:szCs w:val="20"/>
        </w:rPr>
        <w:t xml:space="preserve">has focussed on sociology. </w:t>
      </w:r>
      <w:r w:rsidRPr="002F067C">
        <w:rPr>
          <w:rFonts w:ascii="Arial" w:hAnsi="Arial" w:cs="Arial"/>
          <w:color w:val="000000" w:themeColor="text1"/>
          <w:sz w:val="20"/>
          <w:szCs w:val="20"/>
        </w:rPr>
        <w:t xml:space="preserve">In addition to a lack of research into the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experienced by sociology students, there is also a lack of research that considers the relationship </w:t>
      </w:r>
      <w:r w:rsidR="00B91E53" w:rsidRPr="002F067C">
        <w:rPr>
          <w:rFonts w:ascii="Arial" w:hAnsi="Arial" w:cs="Arial"/>
          <w:color w:val="000000" w:themeColor="text1"/>
          <w:sz w:val="20"/>
          <w:szCs w:val="20"/>
        </w:rPr>
        <w:t>between epistemological legitimacy</w:t>
      </w:r>
      <w:r w:rsidRPr="002F067C">
        <w:rPr>
          <w:rFonts w:ascii="Arial" w:hAnsi="Arial" w:cs="Arial"/>
          <w:color w:val="000000" w:themeColor="text1"/>
          <w:sz w:val="20"/>
          <w:szCs w:val="20"/>
        </w:rPr>
        <w:t xml:space="preserve"> and reported anxiety of statistics. These types of concern are likely to be relevant in sociology</w:t>
      </w:r>
      <w:r w:rsidR="00D378DF" w:rsidRPr="002F067C">
        <w:rPr>
          <w:rFonts w:ascii="Arial" w:hAnsi="Arial" w:cs="Arial"/>
          <w:color w:val="000000" w:themeColor="text1"/>
          <w:sz w:val="20"/>
          <w:szCs w:val="20"/>
        </w:rPr>
        <w:t>,</w:t>
      </w:r>
      <w:r w:rsidRPr="002F067C">
        <w:rPr>
          <w:rFonts w:ascii="Arial" w:hAnsi="Arial" w:cs="Arial"/>
          <w:color w:val="000000" w:themeColor="text1"/>
          <w:sz w:val="20"/>
          <w:szCs w:val="20"/>
        </w:rPr>
        <w:t xml:space="preserve"> </w:t>
      </w:r>
      <w:r w:rsidR="006C52C4" w:rsidRPr="002F067C">
        <w:rPr>
          <w:rFonts w:ascii="Arial" w:hAnsi="Arial" w:cs="Arial"/>
          <w:color w:val="000000" w:themeColor="text1"/>
          <w:sz w:val="20"/>
          <w:szCs w:val="20"/>
        </w:rPr>
        <w:t>in the UK</w:t>
      </w:r>
      <w:r w:rsidR="00D378DF" w:rsidRPr="002F067C">
        <w:rPr>
          <w:rFonts w:ascii="Arial" w:hAnsi="Arial" w:cs="Arial"/>
          <w:color w:val="000000" w:themeColor="text1"/>
          <w:sz w:val="20"/>
          <w:szCs w:val="20"/>
        </w:rPr>
        <w:t>,</w:t>
      </w:r>
      <w:r w:rsidR="006C52C4" w:rsidRPr="002F067C">
        <w:rPr>
          <w:rFonts w:ascii="Arial" w:hAnsi="Arial" w:cs="Arial"/>
          <w:color w:val="000000" w:themeColor="text1"/>
          <w:sz w:val="20"/>
          <w:szCs w:val="20"/>
        </w:rPr>
        <w:t xml:space="preserve"> and elsewhere</w:t>
      </w:r>
      <w:r w:rsidR="00D378DF" w:rsidRPr="002F067C">
        <w:rPr>
          <w:rFonts w:ascii="Arial" w:hAnsi="Arial" w:cs="Arial"/>
          <w:color w:val="000000" w:themeColor="text1"/>
          <w:sz w:val="20"/>
          <w:szCs w:val="20"/>
        </w:rPr>
        <w:t>,</w:t>
      </w:r>
      <w:r w:rsidR="006C52C4" w:rsidRPr="002F067C">
        <w:rPr>
          <w:rFonts w:ascii="Arial" w:hAnsi="Arial" w:cs="Arial"/>
          <w:color w:val="000000" w:themeColor="text1"/>
          <w:sz w:val="20"/>
          <w:szCs w:val="20"/>
        </w:rPr>
        <w:t xml:space="preserve"> </w:t>
      </w:r>
      <w:r w:rsidRPr="002F067C">
        <w:rPr>
          <w:rFonts w:ascii="Arial" w:hAnsi="Arial" w:cs="Arial"/>
          <w:color w:val="000000" w:themeColor="text1"/>
          <w:sz w:val="20"/>
          <w:szCs w:val="20"/>
        </w:rPr>
        <w:t xml:space="preserve">where the philosophical bases of research, and qualitative methods, are often taught and applied more widely than statistical practices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{"citationID":"ubfvOukF","properties":{"unsorted":true,"formattedCitation":"(Williams et al., 2017; Payne et al., 2004)","plainCitation":"(Williams et al., 2017; Payne et al., 2004)","noteIndex":0},"citationItems":[{"id":1360,"uris":["http://zotero.org/users/2479697/items/G3AGUHLG"],"uri":["http://zotero.org/users/2479697/items/G3AGUHLG"],"itemData":{"id":1360,"type":"article-journal","title":"A Tale of Two Sociologies: Analyzing Versus Critique in UK Sociology","container-title":"Sociological Research Online","page":"132-151","volume":"22","issue":"4","abstract":"Several studies, in recent years, have demonstrated what has become known as the ?quantitative deficit? in UK sociology. This deficit is primarily manifested through negative student attitudes towards quantitative methods, a lack of ability in that area and a paucity of quantitative research and publication in the discipline that utilises quantitative methods. While we acknowledge the existence of that deficit, we argue in this article, and present some initial evidence in support of this argument, that the issue is not simply just about a ?crisis of number? but the kind of sociology taught and practised in the United Kingdom. We suggest here that there are two broad categories of sociology that do not necessarily divide along quantitative?qualitative lines, which we term ?analytic? and ?critique?. Much of UK sociology takes a ?critique? approach, which may well be a quite legitimate way to do sociology, but is not a sufficient basis on which quantitative sociology can be done and has implications for the future of the discipline.","DOI":"10.1177/1360780417734146","ISSN":"1360-7804","journalAbbreviation":"Sociological Research Online","author":[{"family":"Williams","given":"Malcolm"},{"family":"Sloan","given":"Luke"},{"family":"Brookfield","given":"Charlotte"}],"issued":{"date-parts":[["2017",10,13]]}}},{"id":151,"uris":["http://zotero.org/users/2479697/items/IATSS6M6"],"uri":["http://zotero.org/users/2479697/items/IATSS6M6"],"itemData":{"id":151,"type":"article-journal","title":"Methodological Pluralism in British Sociology","container-title":"Sociology","page":"153-163","volume":"38","issue":"1","abstract":"The dominant position on research methodology and methods among British sociologists                has for many years been that of ‘methodological pluralism’.                However, concerns have lately been expressed about the lack of research involving                quantitative methods, not least by the Economic and Social Research Council (ESRC).                A study of the four mainstream British journals over two years, together with                associated sources, demonstrates national patterns of research methods used in                published work, the topics tackled and variations between authors in the methods                chosen. The findings suggest empirical support for the concerns recently expressed                by the ESRC, and an argument, not for less qualitative research, but for more                quantitative research.","DOI":"10.1177/0038038504039372","journalAbbreviation":"Sociology","author":[{"family":"Payne","given":"Geoff"},{"family":"Williams","given":"Malcolm"},{"family":"Chamberlain","given":"Suzanne"}],"issued":{"date-parts":[["2004",2,1]]}}}],"schema":"https://github.com/citation-style-language/schema/raw/master/csl-citation.json"} </w:instrText>
      </w:r>
      <w:r w:rsidRPr="002F067C">
        <w:rPr>
          <w:rFonts w:ascii="Arial" w:hAnsi="Arial" w:cs="Arial"/>
          <w:color w:val="000000" w:themeColor="text1"/>
          <w:sz w:val="20"/>
          <w:szCs w:val="20"/>
        </w:rPr>
        <w:fldChar w:fldCharType="separate"/>
      </w:r>
      <w:r w:rsidR="0016188D" w:rsidRPr="002F067C">
        <w:rPr>
          <w:rFonts w:ascii="Arial" w:hAnsi="Arial" w:cs="Arial"/>
          <w:color w:val="000000" w:themeColor="text1"/>
          <w:sz w:val="20"/>
        </w:rPr>
        <w:t>(Williams et al., 2017; Payne et al., 2004)</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w:t>
      </w:r>
      <w:r w:rsidR="005845DD" w:rsidRPr="002F067C">
        <w:rPr>
          <w:rFonts w:ascii="Arial" w:hAnsi="Arial" w:cs="Arial"/>
          <w:color w:val="000000" w:themeColor="text1"/>
          <w:sz w:val="20"/>
          <w:szCs w:val="20"/>
        </w:rPr>
        <w:t xml:space="preserve">Whitley and </w:t>
      </w:r>
      <w:proofErr w:type="spellStart"/>
      <w:r w:rsidR="005845DD" w:rsidRPr="002F067C">
        <w:rPr>
          <w:rFonts w:ascii="Arial" w:hAnsi="Arial" w:cs="Arial"/>
          <w:color w:val="000000" w:themeColor="text1"/>
          <w:sz w:val="20"/>
          <w:szCs w:val="20"/>
        </w:rPr>
        <w:t>Deitz</w:t>
      </w:r>
      <w:proofErr w:type="spellEnd"/>
      <w:r w:rsidR="005845DD" w:rsidRPr="002F067C">
        <w:rPr>
          <w:rFonts w:ascii="Arial" w:hAnsi="Arial" w:cs="Arial"/>
          <w:color w:val="000000" w:themeColor="text1"/>
          <w:sz w:val="20"/>
          <w:szCs w:val="20"/>
        </w:rPr>
        <w:t xml:space="preserve"> </w:t>
      </w:r>
      <w:r w:rsidR="00274B3C"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UOY30808","properties":{"formattedCitation":"(2017)","plainCitation":"(2017)","noteIndex":0},"citationItems":[{"id":1365,"uris":["http://zotero.org/users/2479697/items/PMFSPFWW"],"uri":["http://zotero.org/users/2479697/items/PMFSPFWW"],"itemData":{"id":1365,"type":"article-journal","title":"Turking Statistics: Student-generated Surveys Increase Student Engagement and Performance","container-title":"Teaching Sociology","page":"44-53","volume":"46","issue":"1","abstract":"Thirty years ago, Hubert M. Blalock Jr. published an article in Teaching Sociology about the importance of teaching statistics. We honor Blalock?s legacy by assessing how using Amazon Mechanical Turk (MTurk) in statistics classes can enhance student learning and increase statistical literacy among social science gradaute students. In addition, we assess whether using MTurk has an impact on student ability to make professional progress. We find that, compared to traditional teaching methods, using MTurk increased student performance, perceptions, and outcomes. In addition, using MTurk resulted in a measurable increase in statistical literacy. We recommend that instructors teaching statistics consider how MTurk or similar technologies can be used in their classrooms.","DOI":"10.1177/0092055X17721952","ISSN":"0092-055X","journalAbbreviation":"Teach Sociol","author":[{"family":"Whitley","given":"Cameron T."},{"family":"Dietz","given":"Thomas"}],"issued":{"date-parts":[["2017",7,18]]}},"suppress-author":true}],"schema":"https://github.com/citation-style-language/schema/raw/master/csl-citation.json"} </w:instrText>
      </w:r>
      <w:r w:rsidR="00274B3C" w:rsidRPr="002F067C">
        <w:rPr>
          <w:rFonts w:ascii="Arial" w:hAnsi="Arial" w:cs="Arial"/>
          <w:color w:val="000000" w:themeColor="text1"/>
          <w:sz w:val="20"/>
          <w:szCs w:val="20"/>
        </w:rPr>
        <w:fldChar w:fldCharType="separate"/>
      </w:r>
      <w:r w:rsidR="00274B3C" w:rsidRPr="002F067C">
        <w:rPr>
          <w:rFonts w:ascii="Arial" w:hAnsi="Arial" w:cs="Arial"/>
          <w:color w:val="000000" w:themeColor="text1"/>
          <w:sz w:val="20"/>
        </w:rPr>
        <w:t>(2017)</w:t>
      </w:r>
      <w:r w:rsidR="00274B3C" w:rsidRPr="002F067C">
        <w:rPr>
          <w:rFonts w:ascii="Arial" w:hAnsi="Arial" w:cs="Arial"/>
          <w:color w:val="000000" w:themeColor="text1"/>
          <w:sz w:val="20"/>
          <w:szCs w:val="20"/>
        </w:rPr>
        <w:fldChar w:fldCharType="end"/>
      </w:r>
      <w:r w:rsidR="005845DD" w:rsidRPr="002F067C">
        <w:rPr>
          <w:rFonts w:ascii="Arial" w:hAnsi="Arial" w:cs="Arial"/>
          <w:color w:val="000000" w:themeColor="text1"/>
          <w:sz w:val="20"/>
          <w:szCs w:val="20"/>
        </w:rPr>
        <w:t xml:space="preserve"> recently wrote of</w:t>
      </w:r>
      <w:r w:rsidR="00D378DF" w:rsidRPr="002F067C">
        <w:rPr>
          <w:rFonts w:ascii="Arial" w:hAnsi="Arial" w:cs="Arial"/>
          <w:color w:val="000000" w:themeColor="text1"/>
          <w:sz w:val="20"/>
          <w:szCs w:val="20"/>
        </w:rPr>
        <w:t xml:space="preserve"> </w:t>
      </w:r>
      <w:r w:rsidR="005845DD" w:rsidRPr="002F067C">
        <w:rPr>
          <w:rFonts w:ascii="Arial" w:hAnsi="Arial" w:cs="Arial"/>
          <w:color w:val="000000" w:themeColor="text1"/>
          <w:sz w:val="20"/>
          <w:szCs w:val="20"/>
        </w:rPr>
        <w:t>graduate students in the US who do not see statistics as ‘salient to their interests’</w:t>
      </w:r>
      <w:r w:rsidR="00143C91" w:rsidRPr="002F067C">
        <w:rPr>
          <w:rFonts w:ascii="Arial" w:hAnsi="Arial" w:cs="Arial"/>
          <w:color w:val="000000" w:themeColor="text1"/>
          <w:sz w:val="20"/>
          <w:szCs w:val="20"/>
        </w:rPr>
        <w:t xml:space="preserve"> and there are general concerns internationally over levels of maths skills </w:t>
      </w:r>
      <w:r w:rsidR="00143C91" w:rsidRPr="002F067C">
        <w:rPr>
          <w:rFonts w:ascii="Arial" w:hAnsi="Arial" w:cs="Arial"/>
          <w:color w:val="000000" w:themeColor="text1"/>
          <w:sz w:val="20"/>
          <w:szCs w:val="20"/>
        </w:rPr>
        <w:fldChar w:fldCharType="begin"/>
      </w:r>
      <w:r w:rsidR="0027711F" w:rsidRPr="002F067C">
        <w:rPr>
          <w:rFonts w:ascii="Arial" w:hAnsi="Arial" w:cs="Arial"/>
          <w:color w:val="000000" w:themeColor="text1"/>
          <w:sz w:val="20"/>
          <w:szCs w:val="20"/>
        </w:rPr>
        <w:instrText xml:space="preserve"> ADDIN ZOTERO_ITEM CSL_CITATION {"citationID":"dBWUxLlO","properties":{"formattedCitation":"(e.g. Nortvedt and Siqveland, 2019)","plainCitation":"(e.g. Nortvedt and Siqveland, 2019)","noteIndex":0},"citationItems":[{"id":1306,"uris":["http://zotero.org/users/2479697/items/T65C4Y68"],"uri":["http://zotero.org/users/2479697/items/T65C4Y68"],"itemData":{"id":1306,"type":"article-journal","title":"Are beginning calculus and engineering students adequately prepared for higher education? An assessment of students’ basic mathematical knowledge","container-title":"International Journal of Mathematical Education in Science and Technology","page":"325-343","volume":"50","issue":"3","author":[{"family":"Nortvedt","given":"Guri A."},{"family":"Siqveland","given":"Arvid"}],"issued":{"date-parts":[["2019"]]}},"prefix":"e.g."}],"schema":"https://github.com/citation-style-language/schema/raw/master/csl-citation.json"} </w:instrText>
      </w:r>
      <w:r w:rsidR="00143C91" w:rsidRPr="002F067C">
        <w:rPr>
          <w:rFonts w:ascii="Arial" w:hAnsi="Arial" w:cs="Arial"/>
          <w:color w:val="000000" w:themeColor="text1"/>
          <w:sz w:val="20"/>
          <w:szCs w:val="20"/>
        </w:rPr>
        <w:fldChar w:fldCharType="separate"/>
      </w:r>
      <w:r w:rsidR="0027711F" w:rsidRPr="002F067C">
        <w:rPr>
          <w:rFonts w:ascii="Arial" w:hAnsi="Arial" w:cs="Arial"/>
          <w:color w:val="000000" w:themeColor="text1"/>
          <w:sz w:val="20"/>
        </w:rPr>
        <w:t>(e.g. Nortvedt and Siqveland, 2019)</w:t>
      </w:r>
      <w:r w:rsidR="00143C91" w:rsidRPr="002F067C">
        <w:rPr>
          <w:rFonts w:ascii="Arial" w:hAnsi="Arial" w:cs="Arial"/>
          <w:color w:val="000000" w:themeColor="text1"/>
          <w:sz w:val="20"/>
          <w:szCs w:val="20"/>
        </w:rPr>
        <w:fldChar w:fldCharType="end"/>
      </w:r>
      <w:r w:rsidR="005845DD" w:rsidRPr="002F067C">
        <w:rPr>
          <w:rFonts w:ascii="Arial" w:hAnsi="Arial" w:cs="Arial"/>
          <w:color w:val="000000" w:themeColor="text1"/>
          <w:sz w:val="20"/>
          <w:szCs w:val="20"/>
        </w:rPr>
        <w:t xml:space="preserve">. </w:t>
      </w:r>
    </w:p>
    <w:p w14:paraId="6CDC033B" w14:textId="575C9E25" w:rsidR="00062132" w:rsidRPr="002F067C" w:rsidRDefault="00062132" w:rsidP="00062132">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The analyses presented are based upon data </w:t>
      </w:r>
      <w:r w:rsidR="007C2D6B" w:rsidRPr="002F067C">
        <w:rPr>
          <w:rFonts w:ascii="Arial" w:hAnsi="Arial" w:cs="Arial"/>
          <w:color w:val="000000" w:themeColor="text1"/>
          <w:sz w:val="20"/>
          <w:szCs w:val="20"/>
        </w:rPr>
        <w:t xml:space="preserve">that is the most comprehensive of its type, </w:t>
      </w:r>
      <w:r w:rsidRPr="002F067C">
        <w:rPr>
          <w:rFonts w:ascii="Arial" w:hAnsi="Arial" w:cs="Arial"/>
          <w:color w:val="000000" w:themeColor="text1"/>
          <w:sz w:val="20"/>
          <w:szCs w:val="20"/>
        </w:rPr>
        <w:t xml:space="preserve">collected from over thirty universities in the UK. </w:t>
      </w:r>
      <w:r w:rsidR="002734F7" w:rsidRPr="002F067C">
        <w:rPr>
          <w:rFonts w:ascii="Arial" w:hAnsi="Arial" w:cs="Arial"/>
          <w:color w:val="000000" w:themeColor="text1"/>
          <w:sz w:val="20"/>
          <w:szCs w:val="20"/>
        </w:rPr>
        <w:t xml:space="preserve">The relationship between self-reported anxiety of statistics and measures of antecedents is examined. </w:t>
      </w:r>
      <w:r w:rsidRPr="002F067C">
        <w:rPr>
          <w:rFonts w:ascii="Arial" w:hAnsi="Arial" w:cs="Arial"/>
          <w:color w:val="000000" w:themeColor="text1"/>
          <w:sz w:val="20"/>
          <w:szCs w:val="20"/>
        </w:rPr>
        <w:t xml:space="preserve">Indictors that capture aspects of epistemological </w:t>
      </w:r>
      <w:r w:rsidR="006C52C4" w:rsidRPr="002F067C">
        <w:rPr>
          <w:rFonts w:ascii="Arial" w:hAnsi="Arial" w:cs="Arial"/>
          <w:color w:val="000000" w:themeColor="text1"/>
          <w:sz w:val="20"/>
          <w:szCs w:val="20"/>
        </w:rPr>
        <w:t>legitimacy</w:t>
      </w:r>
      <w:r w:rsidR="0027711F" w:rsidRPr="002F067C">
        <w:rPr>
          <w:rFonts w:ascii="Arial" w:hAnsi="Arial" w:cs="Arial"/>
          <w:color w:val="000000" w:themeColor="text1"/>
          <w:sz w:val="20"/>
          <w:szCs w:val="20"/>
        </w:rPr>
        <w:t xml:space="preserve"> are also</w:t>
      </w:r>
      <w:r w:rsidRPr="002F067C">
        <w:rPr>
          <w:rFonts w:ascii="Arial" w:hAnsi="Arial" w:cs="Arial"/>
          <w:color w:val="000000" w:themeColor="text1"/>
          <w:sz w:val="20"/>
          <w:szCs w:val="20"/>
        </w:rPr>
        <w:t xml:space="preserve"> incorporated into the analyses </w:t>
      </w:r>
      <w:r w:rsidR="00A00142" w:rsidRPr="002F067C">
        <w:rPr>
          <w:rFonts w:ascii="Arial" w:hAnsi="Arial" w:cs="Arial"/>
          <w:color w:val="000000" w:themeColor="text1"/>
          <w:sz w:val="20"/>
          <w:szCs w:val="20"/>
        </w:rPr>
        <w:t>presented</w:t>
      </w:r>
      <w:r w:rsidRPr="002F067C">
        <w:rPr>
          <w:rFonts w:ascii="Arial" w:hAnsi="Arial" w:cs="Arial"/>
          <w:color w:val="000000" w:themeColor="text1"/>
          <w:sz w:val="20"/>
          <w:szCs w:val="20"/>
        </w:rPr>
        <w:t xml:space="preserve">. </w:t>
      </w:r>
      <w:r w:rsidR="00093955" w:rsidRPr="002F067C">
        <w:rPr>
          <w:rFonts w:ascii="Arial" w:hAnsi="Arial" w:cs="Arial"/>
          <w:color w:val="000000" w:themeColor="text1"/>
          <w:sz w:val="20"/>
          <w:szCs w:val="20"/>
        </w:rPr>
        <w:t xml:space="preserve">The article begins by summarising </w:t>
      </w:r>
      <w:r w:rsidR="005600A7" w:rsidRPr="002F067C">
        <w:rPr>
          <w:rFonts w:ascii="Arial" w:hAnsi="Arial" w:cs="Arial"/>
          <w:color w:val="000000" w:themeColor="text1"/>
          <w:sz w:val="20"/>
          <w:szCs w:val="20"/>
        </w:rPr>
        <w:t>variation in</w:t>
      </w:r>
      <w:r w:rsidR="00093955" w:rsidRPr="002F067C">
        <w:rPr>
          <w:rFonts w:ascii="Arial" w:hAnsi="Arial" w:cs="Arial"/>
          <w:color w:val="000000" w:themeColor="text1"/>
          <w:sz w:val="20"/>
          <w:szCs w:val="20"/>
        </w:rPr>
        <w:t xml:space="preserve"> definition of </w:t>
      </w:r>
      <w:r w:rsidR="00713FE1" w:rsidRPr="002F067C">
        <w:rPr>
          <w:rFonts w:ascii="Arial" w:hAnsi="Arial" w:cs="Arial"/>
          <w:color w:val="000000" w:themeColor="text1"/>
          <w:sz w:val="20"/>
          <w:szCs w:val="20"/>
        </w:rPr>
        <w:t>statistics anxiety</w:t>
      </w:r>
      <w:r w:rsidR="00093955" w:rsidRPr="002F067C">
        <w:rPr>
          <w:rFonts w:ascii="Arial" w:hAnsi="Arial" w:cs="Arial"/>
          <w:color w:val="000000" w:themeColor="text1"/>
          <w:sz w:val="20"/>
          <w:szCs w:val="20"/>
        </w:rPr>
        <w:t xml:space="preserve"> and literature on its antecedents. </w:t>
      </w:r>
      <w:r w:rsidR="00AC666A" w:rsidRPr="002F067C">
        <w:rPr>
          <w:rFonts w:ascii="Arial" w:hAnsi="Arial" w:cs="Arial"/>
          <w:color w:val="000000" w:themeColor="text1"/>
          <w:sz w:val="20"/>
          <w:szCs w:val="20"/>
        </w:rPr>
        <w:t xml:space="preserve">Aims and results are then introduced followed by discussion and conclusions. </w:t>
      </w:r>
    </w:p>
    <w:p w14:paraId="0226DAED" w14:textId="0D61B4AC" w:rsidR="00CD60FB" w:rsidRPr="002F067C" w:rsidRDefault="00791213" w:rsidP="00850446">
      <w:pPr>
        <w:spacing w:before="120" w:after="120" w:line="360" w:lineRule="auto"/>
        <w:jc w:val="both"/>
        <w:rPr>
          <w:rFonts w:ascii="Arial" w:hAnsi="Arial" w:cs="Arial"/>
          <w:b/>
          <w:i/>
          <w:color w:val="000000" w:themeColor="text1"/>
          <w:sz w:val="20"/>
          <w:szCs w:val="20"/>
        </w:rPr>
      </w:pPr>
      <w:r w:rsidRPr="002F067C">
        <w:rPr>
          <w:rFonts w:ascii="Arial" w:hAnsi="Arial" w:cs="Arial"/>
          <w:b/>
          <w:i/>
          <w:color w:val="000000" w:themeColor="text1"/>
          <w:sz w:val="20"/>
          <w:szCs w:val="20"/>
        </w:rPr>
        <w:t xml:space="preserve">The problem </w:t>
      </w:r>
      <w:r w:rsidR="00D919DB" w:rsidRPr="002F067C">
        <w:rPr>
          <w:rFonts w:ascii="Arial" w:hAnsi="Arial" w:cs="Arial"/>
          <w:b/>
          <w:i/>
          <w:color w:val="000000" w:themeColor="text1"/>
          <w:sz w:val="20"/>
          <w:szCs w:val="20"/>
        </w:rPr>
        <w:t>of</w:t>
      </w:r>
      <w:r w:rsidRPr="002F067C">
        <w:rPr>
          <w:rFonts w:ascii="Arial" w:hAnsi="Arial" w:cs="Arial"/>
          <w:b/>
          <w:i/>
          <w:color w:val="000000" w:themeColor="text1"/>
          <w:sz w:val="20"/>
          <w:szCs w:val="20"/>
        </w:rPr>
        <w:t xml:space="preserve"> s</w:t>
      </w:r>
      <w:r w:rsidR="00400E59" w:rsidRPr="002F067C">
        <w:rPr>
          <w:rFonts w:ascii="Arial" w:hAnsi="Arial" w:cs="Arial"/>
          <w:b/>
          <w:i/>
          <w:color w:val="000000" w:themeColor="text1"/>
          <w:sz w:val="20"/>
          <w:szCs w:val="20"/>
        </w:rPr>
        <w:t>tatistic</w:t>
      </w:r>
      <w:r w:rsidR="0006644B" w:rsidRPr="002F067C">
        <w:rPr>
          <w:rFonts w:ascii="Arial" w:hAnsi="Arial" w:cs="Arial"/>
          <w:b/>
          <w:i/>
          <w:color w:val="000000" w:themeColor="text1"/>
          <w:sz w:val="20"/>
          <w:szCs w:val="20"/>
        </w:rPr>
        <w:t>s</w:t>
      </w:r>
      <w:r w:rsidR="00400E59" w:rsidRPr="002F067C">
        <w:rPr>
          <w:rFonts w:ascii="Arial" w:hAnsi="Arial" w:cs="Arial"/>
          <w:b/>
          <w:i/>
          <w:color w:val="000000" w:themeColor="text1"/>
          <w:sz w:val="20"/>
          <w:szCs w:val="20"/>
        </w:rPr>
        <w:t xml:space="preserve"> anxiety</w:t>
      </w:r>
    </w:p>
    <w:p w14:paraId="60E9B120" w14:textId="3891989D" w:rsidR="001E3596" w:rsidRPr="002F067C" w:rsidRDefault="001E3596" w:rsidP="00CE7466">
      <w:pPr>
        <w:spacing w:before="120" w:after="120" w:line="360" w:lineRule="auto"/>
        <w:jc w:val="both"/>
        <w:rPr>
          <w:rFonts w:ascii="Arial" w:hAnsi="Arial" w:cs="Arial"/>
          <w:i/>
          <w:color w:val="000000" w:themeColor="text1"/>
          <w:sz w:val="20"/>
          <w:szCs w:val="20"/>
        </w:rPr>
      </w:pPr>
      <w:r w:rsidRPr="002F067C">
        <w:rPr>
          <w:rFonts w:ascii="Arial" w:eastAsia="Times New Roman" w:hAnsi="Arial" w:cs="Arial"/>
          <w:color w:val="000000" w:themeColor="text1"/>
          <w:sz w:val="20"/>
          <w:szCs w:val="20"/>
          <w:lang w:eastAsia="en-GB"/>
        </w:rPr>
        <w:t xml:space="preserve">Onwuegbuzie </w:t>
      </w:r>
      <w:r w:rsidRPr="002F067C">
        <w:rPr>
          <w:rFonts w:ascii="Arial" w:eastAsia="Times New Roman" w:hAnsi="Arial" w:cs="Arial"/>
          <w:i/>
          <w:color w:val="000000" w:themeColor="text1"/>
          <w:sz w:val="20"/>
          <w:szCs w:val="20"/>
          <w:lang w:eastAsia="en-GB"/>
        </w:rPr>
        <w:t>et al.</w:t>
      </w:r>
      <w:r w:rsidRPr="002F067C">
        <w:rPr>
          <w:rFonts w:ascii="Arial" w:eastAsia="Times New Roman" w:hAnsi="Arial" w:cs="Arial"/>
          <w:color w:val="000000" w:themeColor="text1"/>
          <w:sz w:val="20"/>
          <w:szCs w:val="20"/>
          <w:lang w:eastAsia="en-GB"/>
        </w:rPr>
        <w:t xml:space="preserve"> </w:t>
      </w:r>
      <w:r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HBEf0k9P","properties":{"formattedCitation":"(1997)","plainCitation":"(1997)","noteIndex":0},"citationItems":[{"id":313,"uris":["http://zotero.org/users/2479697/items/465FGA94"],"uri":["http://zotero.org/users/2479697/items/465FGA94"],"itemData":{"id":313,"type":"article-journal","title":"The Components of Statistics Anxiety: A Phenomenological Study","container-title":"Focus on Learning Problems in Mathematics","page":"11-35","volume":"19","abstract":"Presents a study aimed at using qualitative research models to examine the nature and etiology of statistics anxiety among graduate students (N=21) from various non-statistical disciplines. Suggests that statistics anxiety occurs when an individual experiences anxiety as a result of encountering statistics in any form at any level. Contains 32 references. (ASK)","author":[{"family":"Onwuegbuzie","given":"Anthony J."},{"family":"Da Ros","given":"Denise"},{"family":"Ryan","given":"Joseph M."}],"issued":{"date-parts":[["1997"]]}},"suppress-author":true}],"schema":"https://github.com/citation-style-language/schema/raw/master/csl-citation.json"} </w:instrText>
      </w:r>
      <w:r w:rsidRPr="002F067C">
        <w:rPr>
          <w:rFonts w:ascii="Arial" w:eastAsia="Times New Roman" w:hAnsi="Arial" w:cs="Arial"/>
          <w:color w:val="000000" w:themeColor="text1"/>
          <w:sz w:val="20"/>
          <w:szCs w:val="20"/>
          <w:lang w:eastAsia="en-GB"/>
        </w:rPr>
        <w:fldChar w:fldCharType="separate"/>
      </w:r>
      <w:r w:rsidRPr="002F067C">
        <w:rPr>
          <w:rFonts w:ascii="Arial" w:hAnsi="Arial" w:cs="Arial"/>
          <w:color w:val="000000" w:themeColor="text1"/>
          <w:sz w:val="20"/>
          <w:szCs w:val="20"/>
        </w:rPr>
        <w:t>(1997)</w:t>
      </w:r>
      <w:r w:rsidRPr="002F067C">
        <w:rPr>
          <w:rFonts w:ascii="Arial" w:eastAsia="Times New Roman" w:hAnsi="Arial" w:cs="Arial"/>
          <w:color w:val="000000" w:themeColor="text1"/>
          <w:sz w:val="20"/>
          <w:szCs w:val="20"/>
          <w:lang w:eastAsia="en-GB"/>
        </w:rPr>
        <w:fldChar w:fldCharType="end"/>
      </w:r>
      <w:r w:rsidRPr="002F067C">
        <w:rPr>
          <w:rFonts w:ascii="Arial" w:eastAsia="Times New Roman" w:hAnsi="Arial" w:cs="Arial"/>
          <w:color w:val="000000" w:themeColor="text1"/>
          <w:sz w:val="20"/>
          <w:szCs w:val="20"/>
          <w:lang w:eastAsia="en-GB"/>
        </w:rPr>
        <w:t xml:space="preserve"> define</w:t>
      </w:r>
      <w:r w:rsidR="00544F53" w:rsidRPr="002F067C">
        <w:rPr>
          <w:rFonts w:ascii="Arial" w:eastAsia="Times New Roman" w:hAnsi="Arial" w:cs="Arial"/>
          <w:color w:val="000000" w:themeColor="text1"/>
          <w:sz w:val="20"/>
          <w:szCs w:val="20"/>
          <w:lang w:eastAsia="en-GB"/>
        </w:rPr>
        <w:t>d</w:t>
      </w:r>
      <w:r w:rsidRPr="002F067C">
        <w:rPr>
          <w:rFonts w:ascii="Arial" w:eastAsia="Times New Roman" w:hAnsi="Arial" w:cs="Arial"/>
          <w:color w:val="000000" w:themeColor="text1"/>
          <w:sz w:val="20"/>
          <w:szCs w:val="20"/>
          <w:lang w:eastAsia="en-GB"/>
        </w:rPr>
        <w:t xml:space="preserve"> </w:t>
      </w:r>
      <w:r w:rsidR="00713FE1" w:rsidRPr="002F067C">
        <w:rPr>
          <w:rFonts w:ascii="Arial" w:eastAsia="Times New Roman" w:hAnsi="Arial" w:cs="Arial"/>
          <w:color w:val="000000" w:themeColor="text1"/>
          <w:sz w:val="20"/>
          <w:szCs w:val="20"/>
          <w:lang w:eastAsia="en-GB"/>
        </w:rPr>
        <w:t>statistics anxiety</w:t>
      </w:r>
      <w:r w:rsidR="00A045A4" w:rsidRPr="002F067C">
        <w:rPr>
          <w:rFonts w:ascii="Arial" w:eastAsia="Times New Roman" w:hAnsi="Arial" w:cs="Arial"/>
          <w:color w:val="000000" w:themeColor="text1"/>
          <w:sz w:val="20"/>
          <w:szCs w:val="20"/>
          <w:lang w:eastAsia="en-GB"/>
        </w:rPr>
        <w:t xml:space="preserve"> (SA)</w:t>
      </w:r>
      <w:r w:rsidRPr="002F067C">
        <w:rPr>
          <w:rFonts w:ascii="Arial" w:eastAsia="Times New Roman" w:hAnsi="Arial" w:cs="Arial"/>
          <w:color w:val="000000" w:themeColor="text1"/>
          <w:sz w:val="20"/>
          <w:szCs w:val="20"/>
          <w:lang w:eastAsia="en-GB"/>
        </w:rPr>
        <w:t xml:space="preserve"> as </w:t>
      </w:r>
      <w:r w:rsidRPr="002F067C">
        <w:rPr>
          <w:rFonts w:ascii="Arial" w:eastAsia="Times New Roman" w:hAnsi="Arial" w:cs="Arial"/>
          <w:i/>
          <w:color w:val="000000" w:themeColor="text1"/>
          <w:sz w:val="20"/>
          <w:szCs w:val="20"/>
          <w:lang w:eastAsia="en-GB"/>
        </w:rPr>
        <w:t>‘an anxiety that comes to the fore when a student encounters statistics in any form and at any level’</w:t>
      </w:r>
      <w:r w:rsidRPr="002F067C">
        <w:rPr>
          <w:rFonts w:ascii="Arial" w:eastAsia="Times New Roman" w:hAnsi="Arial" w:cs="Arial"/>
          <w:color w:val="000000" w:themeColor="text1"/>
          <w:sz w:val="20"/>
          <w:szCs w:val="20"/>
          <w:lang w:eastAsia="en-GB"/>
        </w:rPr>
        <w:t>.</w:t>
      </w:r>
      <w:r w:rsidRPr="002F067C">
        <w:rPr>
          <w:rFonts w:ascii="Arial" w:hAnsi="Arial" w:cs="Arial"/>
          <w:color w:val="000000" w:themeColor="text1"/>
          <w:sz w:val="20"/>
          <w:szCs w:val="20"/>
        </w:rPr>
        <w:t xml:space="preserve"> </w:t>
      </w:r>
      <w:r w:rsidR="00434034" w:rsidRPr="002F067C">
        <w:rPr>
          <w:rFonts w:ascii="Arial" w:hAnsi="Arial" w:cs="Arial"/>
          <w:color w:val="000000" w:themeColor="text1"/>
          <w:sz w:val="20"/>
          <w:szCs w:val="20"/>
        </w:rPr>
        <w:t>Subsequent definitions have applied</w:t>
      </w:r>
      <w:r w:rsidR="006C0EDB" w:rsidRPr="002F067C">
        <w:rPr>
          <w:rFonts w:ascii="Arial" w:hAnsi="Arial" w:cs="Arial"/>
          <w:color w:val="000000" w:themeColor="text1"/>
          <w:sz w:val="20"/>
          <w:szCs w:val="20"/>
        </w:rPr>
        <w:t xml:space="preserve"> more focussed specificity than</w:t>
      </w:r>
      <w:r w:rsidR="00434034" w:rsidRPr="002F067C">
        <w:rPr>
          <w:rFonts w:ascii="Arial" w:hAnsi="Arial" w:cs="Arial"/>
          <w:color w:val="000000" w:themeColor="text1"/>
          <w:sz w:val="20"/>
          <w:szCs w:val="20"/>
        </w:rPr>
        <w:t xml:space="preserve"> this simple,</w:t>
      </w:r>
      <w:r w:rsidR="00EA642E" w:rsidRPr="002F067C">
        <w:rPr>
          <w:rFonts w:ascii="Arial" w:hAnsi="Arial" w:cs="Arial"/>
          <w:color w:val="000000" w:themeColor="text1"/>
          <w:sz w:val="20"/>
          <w:szCs w:val="20"/>
        </w:rPr>
        <w:t xml:space="preserve"> all enco</w:t>
      </w:r>
      <w:r w:rsidR="00434034" w:rsidRPr="002F067C">
        <w:rPr>
          <w:rFonts w:ascii="Arial" w:hAnsi="Arial" w:cs="Arial"/>
          <w:color w:val="000000" w:themeColor="text1"/>
          <w:sz w:val="20"/>
          <w:szCs w:val="20"/>
        </w:rPr>
        <w:t>mpassing,</w:t>
      </w:r>
      <w:r w:rsidR="00EA642E" w:rsidRPr="002F067C">
        <w:rPr>
          <w:rFonts w:ascii="Arial" w:hAnsi="Arial" w:cs="Arial"/>
          <w:color w:val="000000" w:themeColor="text1"/>
          <w:sz w:val="20"/>
          <w:szCs w:val="20"/>
        </w:rPr>
        <w:t xml:space="preserve"> definition</w:t>
      </w:r>
      <w:r w:rsidR="00434034" w:rsidRPr="002F067C">
        <w:rPr>
          <w:rFonts w:ascii="Arial" w:hAnsi="Arial" w:cs="Arial"/>
          <w:color w:val="000000" w:themeColor="text1"/>
          <w:sz w:val="20"/>
          <w:szCs w:val="20"/>
        </w:rPr>
        <w:t>.</w:t>
      </w:r>
      <w:r w:rsidR="00EA642E" w:rsidRPr="002F067C">
        <w:rPr>
          <w:rFonts w:ascii="Arial" w:hAnsi="Arial" w:cs="Arial"/>
          <w:color w:val="000000" w:themeColor="text1"/>
          <w:sz w:val="20"/>
          <w:szCs w:val="20"/>
        </w:rPr>
        <w:t xml:space="preserve"> </w:t>
      </w:r>
      <w:r w:rsidR="001B35B4" w:rsidRPr="002F067C">
        <w:rPr>
          <w:rFonts w:ascii="Arial" w:hAnsi="Arial" w:cs="Arial"/>
          <w:color w:val="000000" w:themeColor="text1"/>
          <w:sz w:val="20"/>
          <w:szCs w:val="20"/>
        </w:rPr>
        <w:t xml:space="preserve">Chew and Dillon (2014) argue </w:t>
      </w:r>
      <w:r w:rsidRPr="002F067C">
        <w:rPr>
          <w:rFonts w:ascii="Arial" w:hAnsi="Arial" w:cs="Arial"/>
          <w:color w:val="000000" w:themeColor="text1"/>
          <w:sz w:val="20"/>
          <w:szCs w:val="20"/>
        </w:rPr>
        <w:t xml:space="preserve">that </w:t>
      </w:r>
      <w:r w:rsidR="00C9749B" w:rsidRPr="002F067C">
        <w:rPr>
          <w:rFonts w:ascii="Arial" w:hAnsi="Arial" w:cs="Arial"/>
          <w:color w:val="000000" w:themeColor="text1"/>
          <w:sz w:val="20"/>
          <w:szCs w:val="20"/>
        </w:rPr>
        <w:t>the meaning of statistics anxiety should</w:t>
      </w:r>
      <w:r w:rsidR="0095003E" w:rsidRPr="002F067C">
        <w:rPr>
          <w:rFonts w:ascii="Arial" w:hAnsi="Arial" w:cs="Arial"/>
          <w:color w:val="000000" w:themeColor="text1"/>
          <w:sz w:val="20"/>
          <w:szCs w:val="20"/>
        </w:rPr>
        <w:t xml:space="preserve"> include</w:t>
      </w:r>
      <w:r w:rsidRPr="002F067C">
        <w:rPr>
          <w:rFonts w:ascii="Arial" w:hAnsi="Arial" w:cs="Arial"/>
          <w:color w:val="000000" w:themeColor="text1"/>
          <w:sz w:val="20"/>
          <w:szCs w:val="20"/>
        </w:rPr>
        <w:t xml:space="preserve"> both prior attitudes and </w:t>
      </w:r>
      <w:r w:rsidR="00C9749B" w:rsidRPr="002F067C">
        <w:rPr>
          <w:rFonts w:ascii="Arial" w:hAnsi="Arial" w:cs="Arial"/>
          <w:color w:val="000000" w:themeColor="text1"/>
          <w:sz w:val="20"/>
          <w:szCs w:val="20"/>
        </w:rPr>
        <w:t>that it is a</w:t>
      </w:r>
      <w:r w:rsidR="0095003E" w:rsidRPr="002F067C">
        <w:rPr>
          <w:rFonts w:ascii="Arial" w:hAnsi="Arial" w:cs="Arial"/>
          <w:color w:val="000000" w:themeColor="text1"/>
          <w:sz w:val="20"/>
          <w:szCs w:val="20"/>
        </w:rPr>
        <w:t>n</w:t>
      </w:r>
      <w:r w:rsidR="00C9749B" w:rsidRPr="002F067C">
        <w:rPr>
          <w:rFonts w:ascii="Arial" w:hAnsi="Arial" w:cs="Arial"/>
          <w:color w:val="000000" w:themeColor="text1"/>
          <w:sz w:val="20"/>
          <w:szCs w:val="20"/>
        </w:rPr>
        <w:t xml:space="preserve"> </w:t>
      </w:r>
      <w:r w:rsidR="0095003E" w:rsidRPr="002F067C">
        <w:rPr>
          <w:rFonts w:ascii="Arial" w:hAnsi="Arial" w:cs="Arial"/>
          <w:color w:val="000000" w:themeColor="text1"/>
          <w:sz w:val="20"/>
          <w:szCs w:val="20"/>
        </w:rPr>
        <w:t>unambiguously</w:t>
      </w:r>
      <w:r w:rsidR="00C9749B" w:rsidRPr="002F067C">
        <w:rPr>
          <w:rFonts w:ascii="Arial" w:hAnsi="Arial" w:cs="Arial"/>
          <w:color w:val="000000" w:themeColor="text1"/>
          <w:sz w:val="20"/>
          <w:szCs w:val="20"/>
        </w:rPr>
        <w:t xml:space="preserve"> separate concept</w:t>
      </w:r>
      <w:r w:rsidRPr="002F067C">
        <w:rPr>
          <w:rFonts w:ascii="Arial" w:hAnsi="Arial" w:cs="Arial"/>
          <w:color w:val="000000" w:themeColor="text1"/>
          <w:sz w:val="20"/>
          <w:szCs w:val="20"/>
        </w:rPr>
        <w:t xml:space="preserve"> from maths anxiety</w:t>
      </w:r>
      <w:r w:rsidR="00434034" w:rsidRPr="002F067C">
        <w:rPr>
          <w:rFonts w:ascii="Arial" w:hAnsi="Arial" w:cs="Arial"/>
          <w:color w:val="000000" w:themeColor="text1"/>
          <w:sz w:val="20"/>
          <w:szCs w:val="20"/>
        </w:rPr>
        <w:t>.</w:t>
      </w:r>
      <w:r w:rsidRPr="002F067C">
        <w:rPr>
          <w:rFonts w:ascii="Arial" w:hAnsi="Arial" w:cs="Arial"/>
          <w:color w:val="000000" w:themeColor="text1"/>
          <w:sz w:val="20"/>
          <w:szCs w:val="20"/>
        </w:rPr>
        <w:t xml:space="preserve"> </w:t>
      </w:r>
      <w:proofErr w:type="spellStart"/>
      <w:r w:rsidRPr="002F067C">
        <w:rPr>
          <w:rFonts w:ascii="Arial" w:hAnsi="Arial" w:cs="Arial"/>
          <w:color w:val="000000" w:themeColor="text1"/>
          <w:sz w:val="20"/>
          <w:szCs w:val="20"/>
        </w:rPr>
        <w:t>Macher</w:t>
      </w:r>
      <w:proofErr w:type="spellEnd"/>
      <w:r w:rsidRPr="002F067C">
        <w:rPr>
          <w:rFonts w:ascii="Arial" w:hAnsi="Arial" w:cs="Arial"/>
          <w:i/>
          <w:iCs/>
          <w:color w:val="000000" w:themeColor="text1"/>
          <w:sz w:val="20"/>
          <w:szCs w:val="20"/>
        </w:rPr>
        <w:t xml:space="preserve"> et al. </w:t>
      </w:r>
      <w:r w:rsidRPr="002F067C">
        <w:rPr>
          <w:rFonts w:ascii="Arial" w:hAnsi="Arial" w:cs="Arial"/>
          <w:color w:val="000000" w:themeColor="text1"/>
          <w:sz w:val="20"/>
          <w:szCs w:val="20"/>
        </w:rPr>
        <w:t xml:space="preserve">(2015) </w:t>
      </w:r>
      <w:r w:rsidRPr="002F067C">
        <w:rPr>
          <w:rFonts w:ascii="Arial" w:hAnsi="Arial" w:cs="Arial"/>
          <w:iCs/>
          <w:color w:val="000000" w:themeColor="text1"/>
          <w:sz w:val="20"/>
          <w:szCs w:val="20"/>
        </w:rPr>
        <w:t>offer a</w:t>
      </w:r>
      <w:r w:rsidR="00EA642E" w:rsidRPr="002F067C">
        <w:rPr>
          <w:rFonts w:ascii="Arial" w:hAnsi="Arial" w:cs="Arial"/>
          <w:iCs/>
          <w:color w:val="000000" w:themeColor="text1"/>
          <w:sz w:val="20"/>
          <w:szCs w:val="20"/>
        </w:rPr>
        <w:t xml:space="preserve"> d</w:t>
      </w:r>
      <w:r w:rsidR="008A433B" w:rsidRPr="002F067C">
        <w:rPr>
          <w:rFonts w:ascii="Arial" w:hAnsi="Arial" w:cs="Arial"/>
          <w:iCs/>
          <w:color w:val="000000" w:themeColor="text1"/>
          <w:sz w:val="20"/>
          <w:szCs w:val="20"/>
        </w:rPr>
        <w:t>efinition that</w:t>
      </w:r>
      <w:r w:rsidR="00EA642E" w:rsidRPr="002F067C">
        <w:rPr>
          <w:rFonts w:ascii="Arial" w:hAnsi="Arial" w:cs="Arial"/>
          <w:iCs/>
          <w:color w:val="000000" w:themeColor="text1"/>
          <w:sz w:val="20"/>
          <w:szCs w:val="20"/>
        </w:rPr>
        <w:t xml:space="preserve"> varies</w:t>
      </w:r>
      <w:r w:rsidR="008A433B" w:rsidRPr="002F067C">
        <w:rPr>
          <w:rFonts w:ascii="Arial" w:hAnsi="Arial" w:cs="Arial"/>
          <w:iCs/>
          <w:color w:val="000000" w:themeColor="text1"/>
          <w:sz w:val="20"/>
          <w:szCs w:val="20"/>
        </w:rPr>
        <w:t xml:space="preserve"> again</w:t>
      </w:r>
      <w:r w:rsidR="00EA642E" w:rsidRPr="002F067C">
        <w:rPr>
          <w:rFonts w:ascii="Arial" w:hAnsi="Arial" w:cs="Arial"/>
          <w:iCs/>
          <w:color w:val="000000" w:themeColor="text1"/>
          <w:sz w:val="20"/>
          <w:szCs w:val="20"/>
        </w:rPr>
        <w:t xml:space="preserve">, </w:t>
      </w:r>
      <w:r w:rsidR="008A433B" w:rsidRPr="002F067C">
        <w:rPr>
          <w:rFonts w:ascii="Arial" w:hAnsi="Arial" w:cs="Arial"/>
          <w:iCs/>
          <w:color w:val="000000" w:themeColor="text1"/>
          <w:sz w:val="20"/>
          <w:szCs w:val="20"/>
        </w:rPr>
        <w:t xml:space="preserve">in, </w:t>
      </w:r>
      <w:r w:rsidR="00EA642E" w:rsidRPr="002F067C">
        <w:rPr>
          <w:rFonts w:ascii="Arial" w:hAnsi="Arial" w:cs="Arial"/>
          <w:iCs/>
          <w:color w:val="000000" w:themeColor="text1"/>
          <w:sz w:val="20"/>
          <w:szCs w:val="20"/>
        </w:rPr>
        <w:t>for instance</w:t>
      </w:r>
      <w:r w:rsidR="008A433B" w:rsidRPr="002F067C">
        <w:rPr>
          <w:rFonts w:ascii="Arial" w:hAnsi="Arial" w:cs="Arial"/>
          <w:iCs/>
          <w:color w:val="000000" w:themeColor="text1"/>
          <w:sz w:val="20"/>
          <w:szCs w:val="20"/>
        </w:rPr>
        <w:t>,</w:t>
      </w:r>
      <w:r w:rsidR="00EA642E" w:rsidRPr="002F067C">
        <w:rPr>
          <w:rFonts w:ascii="Arial" w:hAnsi="Arial" w:cs="Arial"/>
          <w:iCs/>
          <w:color w:val="000000" w:themeColor="text1"/>
          <w:sz w:val="20"/>
          <w:szCs w:val="20"/>
        </w:rPr>
        <w:t xml:space="preserve"> incorporating</w:t>
      </w:r>
      <w:r w:rsidR="00B27465" w:rsidRPr="002F067C">
        <w:rPr>
          <w:rFonts w:ascii="Arial" w:hAnsi="Arial" w:cs="Arial"/>
          <w:iCs/>
          <w:color w:val="000000" w:themeColor="text1"/>
          <w:sz w:val="20"/>
          <w:szCs w:val="20"/>
        </w:rPr>
        <w:t xml:space="preserve"> an explicit</w:t>
      </w:r>
      <w:r w:rsidR="00EA642E" w:rsidRPr="002F067C">
        <w:rPr>
          <w:rFonts w:ascii="Arial" w:hAnsi="Arial" w:cs="Arial"/>
          <w:iCs/>
          <w:color w:val="000000" w:themeColor="text1"/>
          <w:sz w:val="20"/>
          <w:szCs w:val="20"/>
        </w:rPr>
        <w:t xml:space="preserve"> temporal </w:t>
      </w:r>
      <w:r w:rsidR="00900570" w:rsidRPr="002F067C">
        <w:rPr>
          <w:rFonts w:ascii="Arial" w:hAnsi="Arial" w:cs="Arial"/>
          <w:iCs/>
          <w:color w:val="000000" w:themeColor="text1"/>
          <w:sz w:val="20"/>
          <w:szCs w:val="20"/>
        </w:rPr>
        <w:t>dimension</w:t>
      </w:r>
      <w:r w:rsidR="00B27465" w:rsidRPr="002F067C">
        <w:rPr>
          <w:rFonts w:ascii="Arial" w:hAnsi="Arial" w:cs="Arial"/>
          <w:iCs/>
          <w:color w:val="000000" w:themeColor="text1"/>
          <w:sz w:val="20"/>
          <w:szCs w:val="20"/>
        </w:rPr>
        <w:t>,</w:t>
      </w:r>
      <w:r w:rsidR="00EA642E" w:rsidRPr="002F067C">
        <w:rPr>
          <w:rFonts w:ascii="Arial" w:hAnsi="Arial" w:cs="Arial"/>
          <w:iCs/>
          <w:color w:val="000000" w:themeColor="text1"/>
          <w:sz w:val="20"/>
          <w:szCs w:val="20"/>
        </w:rPr>
        <w:t xml:space="preserve"> describing the anxiety as an ‘enduring, habitual’ type of anxiety.</w:t>
      </w:r>
      <w:r w:rsidR="00EA642E" w:rsidRPr="002F067C">
        <w:rPr>
          <w:rFonts w:ascii="Arial" w:hAnsi="Arial" w:cs="Arial"/>
          <w:i/>
          <w:color w:val="000000" w:themeColor="text1"/>
          <w:sz w:val="20"/>
          <w:szCs w:val="20"/>
        </w:rPr>
        <w:t xml:space="preserve"> </w:t>
      </w:r>
      <w:r w:rsidR="00CB1890" w:rsidRPr="002F067C">
        <w:rPr>
          <w:rFonts w:ascii="Arial" w:hAnsi="Arial" w:cs="Arial"/>
          <w:color w:val="000000" w:themeColor="text1"/>
          <w:sz w:val="20"/>
          <w:szCs w:val="20"/>
        </w:rPr>
        <w:t>The definitions sh</w:t>
      </w:r>
      <w:r w:rsidR="00FB25EA" w:rsidRPr="002F067C">
        <w:rPr>
          <w:rFonts w:ascii="Arial" w:hAnsi="Arial" w:cs="Arial"/>
          <w:color w:val="000000" w:themeColor="text1"/>
          <w:sz w:val="20"/>
          <w:szCs w:val="20"/>
        </w:rPr>
        <w:t>are</w:t>
      </w:r>
      <w:r w:rsidR="00086BDA" w:rsidRPr="002F067C">
        <w:rPr>
          <w:rFonts w:ascii="Arial" w:hAnsi="Arial" w:cs="Arial"/>
          <w:color w:val="000000" w:themeColor="text1"/>
          <w:sz w:val="20"/>
          <w:szCs w:val="20"/>
        </w:rPr>
        <w:t xml:space="preserve"> </w:t>
      </w:r>
      <w:r w:rsidR="0095003E" w:rsidRPr="002F067C">
        <w:rPr>
          <w:rFonts w:ascii="Arial" w:hAnsi="Arial" w:cs="Arial"/>
          <w:color w:val="000000" w:themeColor="text1"/>
          <w:sz w:val="20"/>
          <w:szCs w:val="20"/>
        </w:rPr>
        <w:t xml:space="preserve">basic </w:t>
      </w:r>
      <w:r w:rsidR="00CB1890" w:rsidRPr="002F067C">
        <w:rPr>
          <w:rFonts w:ascii="Arial" w:hAnsi="Arial" w:cs="Arial"/>
          <w:color w:val="000000" w:themeColor="text1"/>
          <w:sz w:val="20"/>
          <w:szCs w:val="20"/>
        </w:rPr>
        <w:t>commonalities</w:t>
      </w:r>
      <w:r w:rsidR="00086BDA" w:rsidRPr="002F067C">
        <w:rPr>
          <w:rFonts w:ascii="Arial" w:hAnsi="Arial" w:cs="Arial"/>
          <w:color w:val="000000" w:themeColor="text1"/>
          <w:sz w:val="20"/>
          <w:szCs w:val="20"/>
        </w:rPr>
        <w:t>, however</w:t>
      </w:r>
      <w:r w:rsidR="00CB1890" w:rsidRPr="002F067C">
        <w:rPr>
          <w:rFonts w:ascii="Arial" w:hAnsi="Arial" w:cs="Arial"/>
          <w:color w:val="000000" w:themeColor="text1"/>
          <w:sz w:val="20"/>
          <w:szCs w:val="20"/>
        </w:rPr>
        <w:t>.</w:t>
      </w:r>
      <w:r w:rsidR="00065BE4" w:rsidRPr="002F067C">
        <w:rPr>
          <w:rFonts w:ascii="Arial" w:hAnsi="Arial" w:cs="Arial"/>
          <w:color w:val="000000" w:themeColor="text1"/>
          <w:sz w:val="20"/>
          <w:szCs w:val="20"/>
        </w:rPr>
        <w:t xml:space="preserve"> </w:t>
      </w:r>
      <w:r w:rsidR="001E29A6" w:rsidRPr="002F067C">
        <w:rPr>
          <w:rFonts w:ascii="Arial" w:hAnsi="Arial" w:cs="Arial"/>
          <w:color w:val="000000" w:themeColor="text1"/>
          <w:sz w:val="20"/>
          <w:szCs w:val="20"/>
        </w:rPr>
        <w:t>T</w:t>
      </w:r>
      <w:r w:rsidR="009C6F55" w:rsidRPr="002F067C">
        <w:rPr>
          <w:rFonts w:ascii="Arial" w:hAnsi="Arial" w:cs="Arial"/>
          <w:color w:val="000000" w:themeColor="text1"/>
          <w:sz w:val="20"/>
          <w:szCs w:val="20"/>
        </w:rPr>
        <w:t xml:space="preserve">hat the anxiety experienced has negative effects </w:t>
      </w:r>
      <w:r w:rsidR="00DA2BF4" w:rsidRPr="002F067C">
        <w:rPr>
          <w:rFonts w:ascii="Arial" w:hAnsi="Arial" w:cs="Arial"/>
          <w:color w:val="000000" w:themeColor="text1"/>
          <w:sz w:val="20"/>
          <w:szCs w:val="20"/>
        </w:rPr>
        <w:t>and</w:t>
      </w:r>
      <w:r w:rsidR="00536DD8" w:rsidRPr="002F067C">
        <w:rPr>
          <w:rFonts w:ascii="Arial" w:hAnsi="Arial" w:cs="Arial"/>
          <w:color w:val="000000" w:themeColor="text1"/>
          <w:sz w:val="20"/>
          <w:szCs w:val="20"/>
        </w:rPr>
        <w:t xml:space="preserve"> that</w:t>
      </w:r>
      <w:r w:rsidR="00CB1890" w:rsidRPr="002F067C">
        <w:rPr>
          <w:rFonts w:ascii="Arial" w:hAnsi="Arial" w:cs="Arial"/>
          <w:color w:val="000000" w:themeColor="text1"/>
          <w:sz w:val="20"/>
          <w:szCs w:val="20"/>
        </w:rPr>
        <w:t xml:space="preserve"> </w:t>
      </w:r>
      <w:r w:rsidR="00536DD8" w:rsidRPr="002F067C">
        <w:rPr>
          <w:rFonts w:ascii="Arial" w:hAnsi="Arial" w:cs="Arial"/>
          <w:color w:val="000000" w:themeColor="text1"/>
          <w:sz w:val="20"/>
          <w:szCs w:val="20"/>
        </w:rPr>
        <w:t>students experience anxiety when there is an expectation t</w:t>
      </w:r>
      <w:r w:rsidR="00065BE4" w:rsidRPr="002F067C">
        <w:rPr>
          <w:rFonts w:ascii="Arial" w:hAnsi="Arial" w:cs="Arial"/>
          <w:color w:val="000000" w:themeColor="text1"/>
          <w:sz w:val="20"/>
          <w:szCs w:val="20"/>
        </w:rPr>
        <w:t>hey will engage with statistics</w:t>
      </w:r>
      <w:r w:rsidR="00536DD8" w:rsidRPr="002F067C">
        <w:rPr>
          <w:rFonts w:ascii="Arial" w:hAnsi="Arial" w:cs="Arial"/>
          <w:color w:val="000000" w:themeColor="text1"/>
          <w:sz w:val="20"/>
          <w:szCs w:val="20"/>
        </w:rPr>
        <w:t>.</w:t>
      </w:r>
    </w:p>
    <w:p w14:paraId="34BDD37B" w14:textId="35DA8F07" w:rsidR="00AD0CB3" w:rsidRPr="002F067C" w:rsidRDefault="00AC6BA2" w:rsidP="00BC1459">
      <w:pPr>
        <w:spacing w:before="120" w:after="120" w:line="360" w:lineRule="auto"/>
        <w:jc w:val="both"/>
        <w:rPr>
          <w:rFonts w:ascii="Arial" w:hAnsi="Arial" w:cs="Arial"/>
          <w:color w:val="000000" w:themeColor="text1"/>
          <w:sz w:val="20"/>
          <w:szCs w:val="20"/>
        </w:rPr>
      </w:pPr>
      <w:r w:rsidRPr="002F067C">
        <w:rPr>
          <w:rFonts w:ascii="Arial" w:eastAsia="Times New Roman" w:hAnsi="Arial" w:cs="Arial"/>
          <w:color w:val="000000" w:themeColor="text1"/>
          <w:sz w:val="20"/>
          <w:szCs w:val="20"/>
          <w:lang w:eastAsia="en-GB"/>
        </w:rPr>
        <w:lastRenderedPageBreak/>
        <w:t xml:space="preserve">The issue of anxiety in learning contexts is pervasive. </w:t>
      </w:r>
      <w:r w:rsidRPr="002F067C">
        <w:rPr>
          <w:rFonts w:ascii="Arial" w:hAnsi="Arial" w:cs="Arial"/>
          <w:color w:val="000000" w:themeColor="text1"/>
          <w:sz w:val="20"/>
          <w:szCs w:val="20"/>
        </w:rPr>
        <w:t>Anxiety is seen as a problem within more numerate subjects</w:t>
      </w:r>
      <w:r w:rsidR="009346AF" w:rsidRPr="002F067C">
        <w:rPr>
          <w:rFonts w:ascii="Arial" w:hAnsi="Arial" w:cs="Arial"/>
          <w:color w:val="000000" w:themeColor="text1"/>
          <w:sz w:val="20"/>
          <w:szCs w:val="20"/>
        </w:rPr>
        <w:t xml:space="preserve"> than sociology</w:t>
      </w:r>
      <w:r w:rsidRPr="002F067C">
        <w:rPr>
          <w:rFonts w:ascii="Arial" w:hAnsi="Arial" w:cs="Arial"/>
          <w:color w:val="000000" w:themeColor="text1"/>
          <w:sz w:val="20"/>
          <w:szCs w:val="20"/>
        </w:rPr>
        <w:t xml:space="preserve">, including maths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{"citationID":"a239lruv7","properties":{"formattedCitation":"(Henrich and Lee, 2011)","plainCitation":"(Henrich and Lee, 2011)","noteIndex":0},"citationItems":[{"id":155,"uris":["http://zotero.org/users/2479697/items/E5MS6H9K"],"uri":["http://zotero.org/users/2479697/items/E5MS6H9K"],"itemData":{"id":155,"type":"article-journal","title":"Reducing Math Anxiety: Findings from Incorporating Service Learning into a Quantitative Reasoning Course at Seattle University","container-title":"Numeracy","volume":"4","issue":"2","URL":"http://scholarcommons.usf.edu/numeracy/vol4/iss2/art9","DOI":"http://dx.doi.org/10.5038/1936-4660.4.2.9","ISSN":"1936-4660","title-short":"Reducing Math Anxiety","author":[{"family":"Henrich","given":"Allison"},{"family":"Lee","given":"Kristi"}],"issued":{"date-parts":[["2011",7,1]]}}}],"schema":"https://github.com/citation-style-language/schema/raw/master/csl-citation.json"}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(Henrich and Lee, 2011)</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and in other learning environments, such as the teaching of language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{"citationID":"1qv7pp0qak","properties":{"formattedCitation":"(Liao and Wang, 2015)","plainCitation":"(Liao and Wang, 2015)","noteIndex":0},"citationItems":[{"id":778,"uris":["http://zotero.org/users/2479697/items/635NMDF3"],"uri":["http://zotero.org/users/2479697/items/635NMDF3"],"itemData":{"id":778,"type":"article-journal","title":"Creating a positive learning environment for students with English classroom anxiety","container-title":"Psychological Reports","page":"631-646","volume":"116","issue":"2","DOI":"10.2466/11.PR0.116k21w8","ISSN":"0033-2941","journalAbbreviation":"Psychological Reports","author":[{"family":"Liao","given":"Hung-Chang"},{"family":"Wang","given":"Ya-Huei"}],"issued":{"date-parts":[["2015",3,23]]}}}],"schema":"https://github.com/citation-style-language/schema/raw/master/csl-citation.json"}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(Liao and Wang, 2015)</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w:t>
      </w:r>
      <w:r w:rsidRPr="002F067C">
        <w:rPr>
          <w:rFonts w:ascii="Arial" w:eastAsia="Times New Roman" w:hAnsi="Arial" w:cs="Arial"/>
          <w:color w:val="000000" w:themeColor="text1"/>
          <w:sz w:val="20"/>
          <w:szCs w:val="20"/>
          <w:lang w:eastAsia="en-GB"/>
        </w:rPr>
        <w:t xml:space="preserve"> It has also been argued that being anxious about performing well in a new or difficult task is not necessarily a bad thing. For example Savage and </w:t>
      </w:r>
      <w:proofErr w:type="spellStart"/>
      <w:r w:rsidRPr="002F067C">
        <w:rPr>
          <w:rFonts w:ascii="Arial" w:eastAsia="Times New Roman" w:hAnsi="Arial" w:cs="Arial"/>
          <w:color w:val="000000" w:themeColor="text1"/>
          <w:sz w:val="20"/>
          <w:szCs w:val="20"/>
          <w:lang w:eastAsia="en-GB"/>
        </w:rPr>
        <w:t>Torgler</w:t>
      </w:r>
      <w:proofErr w:type="spellEnd"/>
      <w:r w:rsidRPr="002F067C">
        <w:rPr>
          <w:rFonts w:ascii="Arial" w:eastAsia="Times New Roman" w:hAnsi="Arial" w:cs="Arial"/>
          <w:color w:val="000000" w:themeColor="text1"/>
          <w:sz w:val="20"/>
          <w:szCs w:val="20"/>
          <w:lang w:eastAsia="en-GB"/>
        </w:rPr>
        <w:t xml:space="preserve"> </w:t>
      </w:r>
      <w:r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qWmi7P6r","properties":{"formattedCitation":"(2011)","plainCitation":"(2011)","noteIndex":0},"citationItems":[{"id":304,"uris":["http://zotero.org/users/2479697/items/MBBI9FEF"],"uri":["http://zotero.org/users/2479697/items/MBBI9FEF"],"itemData":{"id":304,"type":"article-journal","title":"Nerves of steel? Stress, work performance and elite athletes","container-title":"Applied Economics","page":"2423-2435","volume":"44","issue":"19","abstract":"There is a notable shortage of empirical research directed at measuring the magnitude and direction of stress effects on performance in a controlled environment. One reason for this is the inherent difficulties in identifying and isolating direct performance measures for individuals. Additionally, most traditional work environments contain a multitude of exogenous factors impacting individual performance, but controlling for all such factors is generally unfeasible (omitted variable bias). Moreover, instead of asking individuals about their self-reported stress levels, we observe workers? behaviour in situations that can be classified as stressful. For this reason, we have stepped outside the traditional workplace in an attempt to gain greater controllability of these factors using the sports environment as our experimental space. We empirically investigate the relationship between stress and performance, in an extreme pressure situation (football penalty kicks) in a winner take all sporting environment (FIFA World Cup and UEFA European Cup competitions). Specifically, we examine all the penalty shootouts between 1976 and 2008 covering in total 16 events. The results indicate that extreme stressors can have a positive or negative impact on individuals? performance. On the other hand, more commonly experienced stressors do not affect professionals? performances.","DOI":"10.1080/00036846.2011.564150","ISSN":"0003-6846","journalAbbreviation":"Applied Economics","author":[{"family":"Savage","given":"David   A."},{"family":"Torgler","given":"Benno"}],"issued":{"date-parts":[["2011",5,3]]}},"suppress-author":true}],"schema":"https://github.com/citation-style-language/schema/raw/master/csl-citation.json"} </w:instrText>
      </w:r>
      <w:r w:rsidRPr="002F067C">
        <w:rPr>
          <w:rFonts w:ascii="Arial" w:eastAsia="Times New Roman" w:hAnsi="Arial" w:cs="Arial"/>
          <w:color w:val="000000" w:themeColor="text1"/>
          <w:sz w:val="20"/>
          <w:szCs w:val="20"/>
          <w:lang w:eastAsia="en-GB"/>
        </w:rPr>
        <w:fldChar w:fldCharType="separate"/>
      </w:r>
      <w:r w:rsidRPr="002F067C">
        <w:rPr>
          <w:rFonts w:ascii="Arial" w:hAnsi="Arial" w:cs="Arial"/>
          <w:color w:val="000000" w:themeColor="text1"/>
          <w:sz w:val="20"/>
          <w:szCs w:val="20"/>
        </w:rPr>
        <w:t>(2011)</w:t>
      </w:r>
      <w:r w:rsidRPr="002F067C">
        <w:rPr>
          <w:rFonts w:ascii="Arial" w:eastAsia="Times New Roman" w:hAnsi="Arial" w:cs="Arial"/>
          <w:color w:val="000000" w:themeColor="text1"/>
          <w:sz w:val="20"/>
          <w:szCs w:val="20"/>
          <w:lang w:eastAsia="en-GB"/>
        </w:rPr>
        <w:fldChar w:fldCharType="end"/>
      </w:r>
      <w:r w:rsidRPr="002F067C">
        <w:rPr>
          <w:rFonts w:ascii="Arial" w:eastAsia="Times New Roman" w:hAnsi="Arial" w:cs="Arial"/>
          <w:color w:val="000000" w:themeColor="text1"/>
          <w:sz w:val="20"/>
          <w:szCs w:val="20"/>
          <w:lang w:eastAsia="en-GB"/>
        </w:rPr>
        <w:t xml:space="preserve"> suggest that elite sport is an arena where nerves, when controlled, can enhance performance.</w:t>
      </w:r>
      <w:r w:rsidRPr="002F067C">
        <w:rPr>
          <w:rFonts w:ascii="Arial" w:hAnsi="Arial" w:cs="Arial"/>
          <w:color w:val="000000" w:themeColor="text1"/>
          <w:sz w:val="20"/>
          <w:szCs w:val="20"/>
        </w:rPr>
        <w:t xml:space="preserve"> </w:t>
      </w:r>
      <w:proofErr w:type="spellStart"/>
      <w:r w:rsidR="00BC1459" w:rsidRPr="002F067C">
        <w:rPr>
          <w:rFonts w:ascii="Arial" w:hAnsi="Arial" w:cs="Arial"/>
          <w:color w:val="000000" w:themeColor="text1"/>
          <w:sz w:val="20"/>
          <w:szCs w:val="20"/>
        </w:rPr>
        <w:t>Macher</w:t>
      </w:r>
      <w:proofErr w:type="spellEnd"/>
      <w:r w:rsidR="00BC1459" w:rsidRPr="002F067C">
        <w:rPr>
          <w:rFonts w:ascii="Arial" w:hAnsi="Arial" w:cs="Arial"/>
          <w:color w:val="000000" w:themeColor="text1"/>
          <w:sz w:val="20"/>
          <w:szCs w:val="20"/>
        </w:rPr>
        <w:t xml:space="preserve"> et al. </w:t>
      </w:r>
      <w:r w:rsidR="00BC1459" w:rsidRPr="002F067C">
        <w:rPr>
          <w:rFonts w:ascii="Arial" w:hAnsi="Arial" w:cs="Arial"/>
          <w:color w:val="000000" w:themeColor="text1"/>
          <w:sz w:val="20"/>
          <w:szCs w:val="20"/>
        </w:rPr>
        <w:fldChar w:fldCharType="begin"/>
      </w:r>
      <w:r w:rsidR="00BC1459" w:rsidRPr="002F067C">
        <w:rPr>
          <w:rFonts w:ascii="Arial" w:hAnsi="Arial" w:cs="Arial"/>
          <w:color w:val="000000" w:themeColor="text1"/>
          <w:sz w:val="20"/>
          <w:szCs w:val="20"/>
        </w:rPr>
        <w:instrText xml:space="preserve"> ADDIN ZOTERO_ITEM CSL_CITATION {"citationID":"NojVNcfL","properties":{"formattedCitation":"(2013, 2015)","plainCitation":"(2013, 2015)","noteIndex":0},"citationItems":[{"id":608,"uris":["http://zotero.org/users/2479697/items/DBHRVSPX"],"uri":["http://zotero.org/users/2479697/items/DBHRVSPX"],"itemData":{"id":608,"type":"article-journal","title":"Statistics anxiety, state anxiety during an examination, and academic achievement","container-title":"British Journal of Educational Psychology","page":"535-549","volume":"83","issue":"4","author":[{"family":"Macher","given":"Daniel"},{"family":"Paechter","given":"Manuela"},{"family":"Papousek","given":"Ilona"},{"family":"Ruggeri","given":"Kai"},{"family":"Freudenthaler","given":"H. Harald"},{"family":"Arendasy","given":"Martin"}],"issued":{"date-parts":[["2013"]]}},"suppress-author":true},{"id":622,"uris":["http://zotero.org/users/2479697/items/8DRERQAB"],"uri":["http://zotero.org/users/2479697/items/8DRERQAB"],"itemData":{"id":622,"type":"article-journal","title":"Statistics anxiety and performance: blessings in disguise","container-title":"Frontiers in psychology","volume":"6","author":[{"family":"Macher","given":"Daniel"},{"family":"Papousek","given":"Ilona"},{"family":"Ruggeri","given":"Kai"},{"family":"Paechter","given":"Manuela"}],"issued":{"date-parts":[["2015"]]}},"suppress-author":true}],"schema":"https://github.com/citation-style-language/schema/raw/master/csl-citation.json"} </w:instrText>
      </w:r>
      <w:r w:rsidR="00BC1459" w:rsidRPr="002F067C">
        <w:rPr>
          <w:rFonts w:ascii="Arial" w:hAnsi="Arial" w:cs="Arial"/>
          <w:color w:val="000000" w:themeColor="text1"/>
          <w:sz w:val="20"/>
          <w:szCs w:val="20"/>
        </w:rPr>
        <w:fldChar w:fldCharType="separate"/>
      </w:r>
      <w:r w:rsidR="00BC1459" w:rsidRPr="002F067C">
        <w:rPr>
          <w:rFonts w:ascii="Arial" w:hAnsi="Arial" w:cs="Arial"/>
          <w:color w:val="000000" w:themeColor="text1"/>
          <w:sz w:val="20"/>
        </w:rPr>
        <w:t>(2013, 2015)</w:t>
      </w:r>
      <w:r w:rsidR="00BC1459" w:rsidRPr="002F067C">
        <w:rPr>
          <w:rFonts w:ascii="Arial" w:hAnsi="Arial" w:cs="Arial"/>
          <w:color w:val="000000" w:themeColor="text1"/>
          <w:sz w:val="20"/>
          <w:szCs w:val="20"/>
        </w:rPr>
        <w:fldChar w:fldCharType="end"/>
      </w:r>
      <w:r w:rsidR="00BC1459" w:rsidRPr="002F067C">
        <w:rPr>
          <w:rFonts w:ascii="Arial" w:hAnsi="Arial" w:cs="Arial"/>
          <w:color w:val="000000" w:themeColor="text1"/>
          <w:sz w:val="20"/>
          <w:szCs w:val="20"/>
        </w:rPr>
        <w:t xml:space="preserve"> propose a similar relationship between anxiety and performance in the context of statistics anxiety. They put forward a model where statistics anxiety positively influences learning behaviours. </w:t>
      </w:r>
      <w:r w:rsidR="00C158C7" w:rsidRPr="002F067C">
        <w:rPr>
          <w:rFonts w:ascii="Arial" w:hAnsi="Arial" w:cs="Arial"/>
          <w:color w:val="000000" w:themeColor="text1"/>
          <w:sz w:val="20"/>
          <w:szCs w:val="20"/>
        </w:rPr>
        <w:t xml:space="preserve">There have been three reviews published summarising the </w:t>
      </w:r>
      <w:r w:rsidR="00713FE1" w:rsidRPr="002F067C">
        <w:rPr>
          <w:rFonts w:ascii="Arial" w:hAnsi="Arial" w:cs="Arial"/>
          <w:color w:val="000000" w:themeColor="text1"/>
          <w:sz w:val="20"/>
          <w:szCs w:val="20"/>
        </w:rPr>
        <w:t>statistics anxiety</w:t>
      </w:r>
      <w:r w:rsidR="00C158C7" w:rsidRPr="002F067C">
        <w:rPr>
          <w:rFonts w:ascii="Arial" w:hAnsi="Arial" w:cs="Arial"/>
          <w:color w:val="000000" w:themeColor="text1"/>
          <w:sz w:val="20"/>
          <w:szCs w:val="20"/>
        </w:rPr>
        <w:t xml:space="preserve"> literature </w:t>
      </w:r>
      <w:r w:rsidR="00C158C7"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{"citationID":"mZDxKRCL","properties":{"unsorted":true,"formattedCitation":"(Chew and Dillon, 2014; Balo\\uc0\\u287{}lu and Zelhart, 2003; Onwuegbuzie and Wilson, 2003)","plainCitation":"(Chew and Dillon, 2014; Baloğlu and Zelhart, 2003; Onwuegbuzie and Wilson, 2003)","noteIndex":0},"citationItems":[{"id":305,"uris":["http://zotero.org/users/2479697/items/JU6AV9Z6"],"uri":["http://zotero.org/users/2479697/items/JU6AV9Z6"],"itemData":{"id":305,"type":"article-journal","title":"Statistics Anxiety Update: Refining the Construct and Recommendations for a New Research Agenda","container-title":"Perspectives on Psychological Science","page":"196-208","volume":"9","issue":"2","abstract":"Appreciation of the importance of statistics literacy for citizens of a democracy has resulted in an increasing number of degree programs making statistics courses mandatory for university students. Unfortunately, empirical evidence suggests that students in nonmathematical disciplines (e.g., social sciences) regard statistics courses as the most anxiety-inducing course in their degree programs. Although a literature review exists for statistics anxiety, it was done more than a decade ago, and newer studies have since added findings for consideration. In this article, we provide a current review of the statistics anxiety literature. Specifically, related variables, definitions, and measures of statistics anxiety are reviewed with the goal of refining the statistics anxiety construct. Antecedents, effects, and interventions of statistics anxiety are also reviewed to provide recommendations for statistics instructors and for a new research agenda.","DOI":"10.1177/1745691613518077","journalAbbreviation":"Perspectives on Psychological Science","author":[{"family":"Chew","given":"Peter K. H."},{"family":"Dillon","given":"Denise B."}],"issued":{"date-parts":[["2014",3,1]]}}},{"id":812,"uris":["http://zotero.org/users/2479697/items/5CMZSQNH"],"uri":["http://zotero.org/users/2479697/items/5CMZSQNH"],"itemData":{"id":812,"type":"article-journal","title":"Statistical anxiety: A detailed review of the literature","container-title":"PSYCHOLOGY AND EDUCATION-ORANGEBURG-","page":"27-37","volume":"40","issue":"2","author":[{"family":"Baloğlu","given":"M."},{"family":"Zelhart","given":"P. F."}],"issued":{"date-parts":[["2003"]]}}},{"id":170,"uris":["http://zotero.org/users/2479697/items/3BUIKDWU"],"uri":["http://zotero.org/users/2479697/items/3BUIKDWU"],"itemData":{"id":170,"type":"article-journal","title":"Statistics Anxiety: Nature, etiology, antecedents, effects, and treatments–a comprehensive review of the literature","container-title":"Teaching in Higher Education","page":"195-209","volume":"8","issue":"2","source":"Taylor and Francis+NEJM","abstract":"Most college students are required to enroll in statistics and quantitative research methodology courses as a necessary part of their degree programmes. Unfortunately, many students report high levels of statistics anxiety while enrolled in these classes. Recent years have seen an increase in the number of articles on statistics anxiety appearing in the literature, as researchers have recognised that statistics anxiety is a multidimensionality construct that has debilitative effects on academic performance. Thus, the purpose of this article is to provide a comprehensive summary of the literature on statistics anxiety. In particular, the nature, etiology, and prevalence of statistics anxiety are described. Additionally, antecedents (i.e. dispositional, situational and environmental) of statistics anxiety are identified, as well as their effects on statistics achievement. Furthermore, existing measures of statistics anxiety are documented. Finally, based on the literature, successful interventions for reducing statistics anxiety are described. Implications for future research are provided.","DOI":"10.1080/1356251032000052447","ISSN":"1356-2517","title-short":"Statistics Anxiety","author":[{"family":"Onwuegbuzie","given":"Anthony J."},{"family":"Wilson","given":"Vicki A."}],"issued":{"date-parts":[["2003",4,1]]}}}],"schema":"https://github.com/citation-style-language/schema/raw/master/csl-citation.json"} </w:instrText>
      </w:r>
      <w:r w:rsidR="00C158C7" w:rsidRPr="002F067C">
        <w:rPr>
          <w:rFonts w:ascii="Arial" w:hAnsi="Arial" w:cs="Arial"/>
          <w:color w:val="000000" w:themeColor="text1"/>
          <w:sz w:val="20"/>
          <w:szCs w:val="20"/>
        </w:rPr>
        <w:fldChar w:fldCharType="separate"/>
      </w:r>
      <w:r w:rsidR="00046579" w:rsidRPr="002F067C">
        <w:rPr>
          <w:rFonts w:ascii="Arial" w:hAnsi="Arial" w:cs="Arial"/>
          <w:color w:val="000000" w:themeColor="text1"/>
          <w:sz w:val="20"/>
          <w:szCs w:val="20"/>
        </w:rPr>
        <w:t>(Chew and Dillon, 2014; Baloğlu and Zelhart, 2003; Onwuegbuzie and Wilson, 2003)</w:t>
      </w:r>
      <w:r w:rsidR="00C158C7" w:rsidRPr="002F067C">
        <w:rPr>
          <w:rFonts w:ascii="Arial" w:hAnsi="Arial" w:cs="Arial"/>
          <w:color w:val="000000" w:themeColor="text1"/>
          <w:sz w:val="20"/>
          <w:szCs w:val="20"/>
        </w:rPr>
        <w:fldChar w:fldCharType="end"/>
      </w:r>
      <w:r w:rsidR="00C158C7" w:rsidRPr="002F067C">
        <w:rPr>
          <w:rFonts w:ascii="Arial" w:hAnsi="Arial" w:cs="Arial"/>
          <w:color w:val="000000" w:themeColor="text1"/>
          <w:sz w:val="20"/>
          <w:szCs w:val="20"/>
        </w:rPr>
        <w:t xml:space="preserve">. </w:t>
      </w:r>
      <w:r w:rsidR="00D5298A" w:rsidRPr="002F067C">
        <w:rPr>
          <w:rFonts w:ascii="Arial" w:hAnsi="Arial" w:cs="Arial"/>
          <w:color w:val="000000" w:themeColor="text1"/>
          <w:sz w:val="20"/>
          <w:szCs w:val="20"/>
        </w:rPr>
        <w:t>The</w:t>
      </w:r>
      <w:r w:rsidR="00C158C7" w:rsidRPr="002F067C">
        <w:rPr>
          <w:rFonts w:ascii="Arial" w:hAnsi="Arial" w:cs="Arial"/>
          <w:color w:val="000000" w:themeColor="text1"/>
          <w:sz w:val="20"/>
          <w:szCs w:val="20"/>
        </w:rPr>
        <w:t xml:space="preserve"> review by Chew and Dillon (2014) concentrates particularly on psychology literature. </w:t>
      </w:r>
      <w:r w:rsidR="00F51455" w:rsidRPr="002F067C">
        <w:rPr>
          <w:rFonts w:ascii="Arial" w:hAnsi="Arial" w:cs="Arial"/>
          <w:color w:val="000000" w:themeColor="text1"/>
          <w:sz w:val="20"/>
          <w:szCs w:val="20"/>
        </w:rPr>
        <w:t>The</w:t>
      </w:r>
      <w:r w:rsidR="00C158C7" w:rsidRPr="002F067C">
        <w:rPr>
          <w:rFonts w:ascii="Arial" w:hAnsi="Arial" w:cs="Arial"/>
          <w:color w:val="000000" w:themeColor="text1"/>
          <w:sz w:val="20"/>
          <w:szCs w:val="20"/>
        </w:rPr>
        <w:t xml:space="preserve"> older </w:t>
      </w:r>
      <w:r w:rsidR="003B1845" w:rsidRPr="002F067C">
        <w:rPr>
          <w:rFonts w:ascii="Arial" w:hAnsi="Arial" w:cs="Arial"/>
          <w:color w:val="000000" w:themeColor="text1"/>
          <w:sz w:val="20"/>
          <w:szCs w:val="20"/>
        </w:rPr>
        <w:t>review</w:t>
      </w:r>
      <w:r w:rsidR="00C158C7" w:rsidRPr="002F067C">
        <w:rPr>
          <w:rFonts w:ascii="Arial" w:hAnsi="Arial" w:cs="Arial"/>
          <w:color w:val="000000" w:themeColor="text1"/>
          <w:sz w:val="20"/>
          <w:szCs w:val="20"/>
        </w:rPr>
        <w:t>, by Onwuegbuzie</w:t>
      </w:r>
      <w:r w:rsidR="00C158C7" w:rsidRPr="002F067C">
        <w:rPr>
          <w:rFonts w:ascii="Arial" w:hAnsi="Arial" w:cs="Arial"/>
          <w:color w:val="000000" w:themeColor="text1"/>
          <w:sz w:val="20"/>
          <w:szCs w:val="20"/>
          <w:vertAlign w:val="superscript"/>
        </w:rPr>
        <w:t xml:space="preserve"> </w:t>
      </w:r>
      <w:r w:rsidR="00C158C7" w:rsidRPr="002F067C">
        <w:rPr>
          <w:rFonts w:ascii="Arial" w:hAnsi="Arial" w:cs="Arial"/>
          <w:color w:val="000000" w:themeColor="text1"/>
          <w:sz w:val="20"/>
          <w:szCs w:val="20"/>
        </w:rPr>
        <w:t>and Wilson</w:t>
      </w:r>
      <w:r w:rsidR="00C158C7" w:rsidRPr="002F067C">
        <w:rPr>
          <w:rFonts w:ascii="Arial" w:hAnsi="Arial" w:cs="Arial"/>
          <w:color w:val="000000" w:themeColor="text1"/>
          <w:sz w:val="20"/>
          <w:szCs w:val="20"/>
          <w:vertAlign w:val="superscript"/>
        </w:rPr>
        <w:t xml:space="preserve"> </w:t>
      </w:r>
      <w:r w:rsidR="00C158C7" w:rsidRPr="002F067C">
        <w:rPr>
          <w:rFonts w:ascii="Arial" w:hAnsi="Arial" w:cs="Arial"/>
          <w:color w:val="000000" w:themeColor="text1"/>
          <w:sz w:val="20"/>
          <w:szCs w:val="20"/>
        </w:rPr>
        <w:t xml:space="preserve">(2003), draws upon a literature primarily published in education journals, particularly work by Onwuegbuzie himself. </w:t>
      </w:r>
      <w:proofErr w:type="spellStart"/>
      <w:r w:rsidR="00C158C7" w:rsidRPr="002F067C">
        <w:rPr>
          <w:rFonts w:ascii="Arial" w:hAnsi="Arial" w:cs="Arial"/>
          <w:color w:val="000000" w:themeColor="text1"/>
          <w:sz w:val="20"/>
          <w:szCs w:val="20"/>
        </w:rPr>
        <w:t>Baloğlu</w:t>
      </w:r>
      <w:proofErr w:type="spellEnd"/>
      <w:r w:rsidR="00C158C7" w:rsidRPr="002F067C">
        <w:rPr>
          <w:rFonts w:ascii="Arial" w:hAnsi="Arial" w:cs="Arial"/>
          <w:color w:val="000000" w:themeColor="text1"/>
          <w:sz w:val="20"/>
          <w:szCs w:val="20"/>
        </w:rPr>
        <w:t xml:space="preserve"> and </w:t>
      </w:r>
      <w:proofErr w:type="spellStart"/>
      <w:r w:rsidR="00C158C7" w:rsidRPr="002F067C">
        <w:rPr>
          <w:rFonts w:ascii="Arial" w:hAnsi="Arial" w:cs="Arial"/>
          <w:color w:val="000000" w:themeColor="text1"/>
          <w:sz w:val="20"/>
          <w:szCs w:val="20"/>
        </w:rPr>
        <w:t>Zelhart</w:t>
      </w:r>
      <w:proofErr w:type="spellEnd"/>
      <w:r w:rsidR="00C158C7" w:rsidRPr="002F067C">
        <w:rPr>
          <w:rFonts w:ascii="Arial" w:hAnsi="Arial" w:cs="Arial"/>
          <w:color w:val="000000" w:themeColor="text1"/>
          <w:sz w:val="20"/>
          <w:szCs w:val="20"/>
        </w:rPr>
        <w:t xml:space="preserve"> (2003) survey</w:t>
      </w:r>
      <w:r w:rsidR="00742D00" w:rsidRPr="002F067C">
        <w:rPr>
          <w:rFonts w:ascii="Arial" w:hAnsi="Arial" w:cs="Arial"/>
          <w:color w:val="000000" w:themeColor="text1"/>
          <w:sz w:val="20"/>
          <w:szCs w:val="20"/>
        </w:rPr>
        <w:t>ed</w:t>
      </w:r>
      <w:r w:rsidR="00C158C7" w:rsidRPr="002F067C">
        <w:rPr>
          <w:rFonts w:ascii="Arial" w:hAnsi="Arial" w:cs="Arial"/>
          <w:color w:val="000000" w:themeColor="text1"/>
          <w:sz w:val="20"/>
          <w:szCs w:val="20"/>
        </w:rPr>
        <w:t xml:space="preserve"> </w:t>
      </w:r>
      <w:r w:rsidR="003B1845" w:rsidRPr="002F067C">
        <w:rPr>
          <w:rFonts w:ascii="Arial" w:hAnsi="Arial" w:cs="Arial"/>
          <w:color w:val="000000" w:themeColor="text1"/>
          <w:sz w:val="20"/>
          <w:szCs w:val="20"/>
        </w:rPr>
        <w:t xml:space="preserve">both </w:t>
      </w:r>
      <w:r w:rsidR="00C158C7" w:rsidRPr="002F067C">
        <w:rPr>
          <w:rFonts w:ascii="Arial" w:hAnsi="Arial" w:cs="Arial"/>
          <w:color w:val="000000" w:themeColor="text1"/>
          <w:sz w:val="20"/>
          <w:szCs w:val="20"/>
        </w:rPr>
        <w:t>the psychology and education literature.</w:t>
      </w:r>
      <w:r w:rsidR="003B1845" w:rsidRPr="002F067C">
        <w:rPr>
          <w:rFonts w:ascii="Arial" w:hAnsi="Arial" w:cs="Arial"/>
          <w:color w:val="000000" w:themeColor="text1"/>
          <w:sz w:val="20"/>
          <w:szCs w:val="20"/>
        </w:rPr>
        <w:t xml:space="preserve"> </w:t>
      </w:r>
      <w:r w:rsidR="00425CB9" w:rsidRPr="002F067C">
        <w:rPr>
          <w:rFonts w:ascii="Arial" w:hAnsi="Arial" w:cs="Arial"/>
          <w:color w:val="000000" w:themeColor="text1"/>
          <w:sz w:val="20"/>
          <w:szCs w:val="20"/>
        </w:rPr>
        <w:t>Th</w:t>
      </w:r>
      <w:r w:rsidR="00A900B0" w:rsidRPr="002F067C">
        <w:rPr>
          <w:rFonts w:ascii="Arial" w:hAnsi="Arial" w:cs="Arial"/>
          <w:color w:val="000000" w:themeColor="text1"/>
          <w:sz w:val="20"/>
          <w:szCs w:val="20"/>
        </w:rPr>
        <w:t>e belief that</w:t>
      </w:r>
      <w:r w:rsidR="00425CB9" w:rsidRPr="002F067C">
        <w:rPr>
          <w:rFonts w:ascii="Arial" w:hAnsi="Arial" w:cs="Arial"/>
          <w:color w:val="000000" w:themeColor="text1"/>
          <w:sz w:val="20"/>
          <w:szCs w:val="20"/>
        </w:rPr>
        <w:t xml:space="preserve"> </w:t>
      </w:r>
      <w:r w:rsidR="003B1845" w:rsidRPr="002F067C">
        <w:rPr>
          <w:rFonts w:ascii="Arial" w:hAnsi="Arial" w:cs="Arial"/>
          <w:color w:val="000000" w:themeColor="text1"/>
          <w:sz w:val="20"/>
          <w:szCs w:val="20"/>
        </w:rPr>
        <w:t xml:space="preserve">statistics courses induce anxiety in </w:t>
      </w:r>
      <w:r w:rsidR="00425CB9" w:rsidRPr="002F067C">
        <w:rPr>
          <w:rFonts w:ascii="Arial" w:hAnsi="Arial" w:cs="Arial"/>
          <w:color w:val="000000" w:themeColor="text1"/>
          <w:sz w:val="20"/>
          <w:szCs w:val="20"/>
        </w:rPr>
        <w:t>students</w:t>
      </w:r>
      <w:r w:rsidR="00046579" w:rsidRPr="002F067C">
        <w:rPr>
          <w:rFonts w:ascii="Arial" w:hAnsi="Arial" w:cs="Arial"/>
          <w:color w:val="000000" w:themeColor="text1"/>
          <w:sz w:val="20"/>
          <w:szCs w:val="20"/>
        </w:rPr>
        <w:t xml:space="preserve"> and that this leads to negative outcomes</w:t>
      </w:r>
      <w:r w:rsidR="00425CB9" w:rsidRPr="002F067C">
        <w:rPr>
          <w:rFonts w:ascii="Arial" w:hAnsi="Arial" w:cs="Arial"/>
          <w:color w:val="000000" w:themeColor="text1"/>
          <w:sz w:val="20"/>
          <w:szCs w:val="20"/>
        </w:rPr>
        <w:t xml:space="preserve"> </w:t>
      </w:r>
      <w:r w:rsidR="00A900B0" w:rsidRPr="002F067C">
        <w:rPr>
          <w:rFonts w:ascii="Arial" w:hAnsi="Arial" w:cs="Arial"/>
          <w:color w:val="000000" w:themeColor="text1"/>
          <w:sz w:val="20"/>
          <w:szCs w:val="20"/>
        </w:rPr>
        <w:t>underpins these reviews</w:t>
      </w:r>
      <w:r w:rsidR="00B426C3" w:rsidRPr="002F067C">
        <w:rPr>
          <w:rFonts w:ascii="Arial" w:hAnsi="Arial" w:cs="Arial"/>
          <w:color w:val="000000" w:themeColor="text1"/>
          <w:sz w:val="20"/>
          <w:szCs w:val="20"/>
        </w:rPr>
        <w:t>.</w:t>
      </w:r>
      <w:r w:rsidR="00E428DA" w:rsidRPr="002F067C">
        <w:rPr>
          <w:rFonts w:ascii="Arial" w:hAnsi="Arial" w:cs="Arial"/>
          <w:color w:val="000000" w:themeColor="text1"/>
          <w:sz w:val="20"/>
          <w:szCs w:val="20"/>
        </w:rPr>
        <w:t xml:space="preserve"> For example,</w:t>
      </w:r>
      <w:r w:rsidR="00A900B0" w:rsidRPr="002F067C">
        <w:rPr>
          <w:rFonts w:ascii="Arial" w:hAnsi="Arial" w:cs="Arial"/>
          <w:color w:val="000000" w:themeColor="text1"/>
          <w:sz w:val="20"/>
          <w:szCs w:val="20"/>
        </w:rPr>
        <w:t xml:space="preserve"> </w:t>
      </w:r>
      <w:r w:rsidR="00E428DA" w:rsidRPr="002F067C">
        <w:rPr>
          <w:rFonts w:ascii="Arial" w:eastAsia="Times New Roman" w:hAnsi="Arial" w:cs="Arial"/>
          <w:color w:val="000000" w:themeColor="text1"/>
          <w:sz w:val="20"/>
          <w:szCs w:val="20"/>
          <w:lang w:eastAsia="en-GB"/>
        </w:rPr>
        <w:t xml:space="preserve">Chew and Dillon (2014) report that: </w:t>
      </w:r>
      <w:r w:rsidR="00E428DA" w:rsidRPr="002F067C">
        <w:rPr>
          <w:rFonts w:ascii="Arial" w:eastAsia="Times New Roman" w:hAnsi="Arial" w:cs="Arial"/>
          <w:i/>
          <w:color w:val="000000" w:themeColor="text1"/>
          <w:sz w:val="20"/>
          <w:szCs w:val="20"/>
          <w:lang w:eastAsia="en-GB"/>
        </w:rPr>
        <w:t xml:space="preserve">‘A consistent negative relationship has been found between statistics anxiety and achievement in a variety of </w:t>
      </w:r>
      <w:proofErr w:type="gramStart"/>
      <w:r w:rsidR="00E428DA" w:rsidRPr="002F067C">
        <w:rPr>
          <w:rFonts w:ascii="Arial" w:eastAsia="Times New Roman" w:hAnsi="Arial" w:cs="Arial"/>
          <w:i/>
          <w:color w:val="000000" w:themeColor="text1"/>
          <w:sz w:val="20"/>
          <w:szCs w:val="20"/>
          <w:lang w:eastAsia="en-GB"/>
        </w:rPr>
        <w:t>studies’</w:t>
      </w:r>
      <w:proofErr w:type="gramEnd"/>
      <w:r w:rsidR="00E428DA" w:rsidRPr="002F067C">
        <w:rPr>
          <w:rFonts w:ascii="Arial" w:eastAsia="Times New Roman" w:hAnsi="Arial" w:cs="Arial"/>
          <w:color w:val="000000" w:themeColor="text1"/>
          <w:sz w:val="20"/>
          <w:szCs w:val="20"/>
          <w:lang w:eastAsia="en-GB"/>
        </w:rPr>
        <w:t xml:space="preserve">. </w:t>
      </w:r>
      <w:r w:rsidR="00E428DA" w:rsidRPr="002F067C">
        <w:rPr>
          <w:rFonts w:ascii="Arial" w:hAnsi="Arial" w:cs="Arial"/>
          <w:color w:val="000000" w:themeColor="text1"/>
          <w:sz w:val="20"/>
          <w:szCs w:val="20"/>
        </w:rPr>
        <w:t xml:space="preserve">Similar </w:t>
      </w:r>
      <w:r w:rsidR="00EA44B5" w:rsidRPr="002F067C">
        <w:rPr>
          <w:rFonts w:ascii="Arial" w:hAnsi="Arial" w:cs="Arial"/>
          <w:color w:val="000000" w:themeColor="text1"/>
          <w:sz w:val="20"/>
          <w:szCs w:val="20"/>
        </w:rPr>
        <w:t>view</w:t>
      </w:r>
      <w:r w:rsidR="00E428DA" w:rsidRPr="002F067C">
        <w:rPr>
          <w:rFonts w:ascii="Arial" w:hAnsi="Arial" w:cs="Arial"/>
          <w:color w:val="000000" w:themeColor="text1"/>
          <w:sz w:val="20"/>
          <w:szCs w:val="20"/>
        </w:rPr>
        <w:t>s</w:t>
      </w:r>
      <w:r w:rsidR="00EA44B5" w:rsidRPr="002F067C">
        <w:rPr>
          <w:rFonts w:ascii="Arial" w:hAnsi="Arial" w:cs="Arial"/>
          <w:color w:val="000000" w:themeColor="text1"/>
          <w:sz w:val="20"/>
          <w:szCs w:val="20"/>
        </w:rPr>
        <w:t xml:space="preserve"> </w:t>
      </w:r>
      <w:r w:rsidR="00E428DA" w:rsidRPr="002F067C">
        <w:rPr>
          <w:rFonts w:ascii="Arial" w:hAnsi="Arial" w:cs="Arial"/>
          <w:color w:val="000000" w:themeColor="text1"/>
          <w:sz w:val="20"/>
          <w:szCs w:val="20"/>
        </w:rPr>
        <w:t>are</w:t>
      </w:r>
      <w:r w:rsidR="00EA44B5" w:rsidRPr="002F067C">
        <w:rPr>
          <w:rFonts w:ascii="Arial" w:hAnsi="Arial" w:cs="Arial"/>
          <w:color w:val="000000" w:themeColor="text1"/>
          <w:sz w:val="20"/>
          <w:szCs w:val="20"/>
        </w:rPr>
        <w:t xml:space="preserve"> </w:t>
      </w:r>
      <w:r w:rsidR="00A900B0" w:rsidRPr="002F067C">
        <w:rPr>
          <w:rFonts w:ascii="Arial" w:hAnsi="Arial" w:cs="Arial"/>
          <w:color w:val="000000" w:themeColor="text1"/>
          <w:sz w:val="20"/>
          <w:szCs w:val="20"/>
        </w:rPr>
        <w:t>expressed</w:t>
      </w:r>
      <w:r w:rsidR="00B426C3" w:rsidRPr="002F067C">
        <w:rPr>
          <w:rFonts w:ascii="Arial" w:hAnsi="Arial" w:cs="Arial"/>
          <w:color w:val="000000" w:themeColor="text1"/>
          <w:sz w:val="20"/>
          <w:szCs w:val="20"/>
        </w:rPr>
        <w:t xml:space="preserve"> </w:t>
      </w:r>
      <w:r w:rsidR="0098764A" w:rsidRPr="002F067C">
        <w:rPr>
          <w:rFonts w:ascii="Arial" w:hAnsi="Arial" w:cs="Arial"/>
          <w:color w:val="000000" w:themeColor="text1"/>
          <w:sz w:val="20"/>
          <w:szCs w:val="20"/>
        </w:rPr>
        <w:t xml:space="preserve">generally </w:t>
      </w:r>
      <w:r w:rsidR="00B426C3" w:rsidRPr="002F067C">
        <w:rPr>
          <w:rFonts w:ascii="Arial" w:hAnsi="Arial" w:cs="Arial"/>
          <w:color w:val="000000" w:themeColor="text1"/>
          <w:sz w:val="20"/>
          <w:szCs w:val="20"/>
        </w:rPr>
        <w:t>within th</w:t>
      </w:r>
      <w:r w:rsidR="00A658F5" w:rsidRPr="002F067C">
        <w:rPr>
          <w:rFonts w:ascii="Arial" w:hAnsi="Arial" w:cs="Arial"/>
          <w:color w:val="000000" w:themeColor="text1"/>
          <w:sz w:val="20"/>
          <w:szCs w:val="20"/>
        </w:rPr>
        <w:t>e SA</w:t>
      </w:r>
      <w:r w:rsidR="00B426C3" w:rsidRPr="002F067C">
        <w:rPr>
          <w:rFonts w:ascii="Arial" w:hAnsi="Arial" w:cs="Arial"/>
          <w:color w:val="000000" w:themeColor="text1"/>
          <w:sz w:val="20"/>
          <w:szCs w:val="20"/>
        </w:rPr>
        <w:t xml:space="preserve"> literature</w:t>
      </w:r>
      <w:r w:rsidR="00425CB9" w:rsidRPr="002F067C">
        <w:rPr>
          <w:rFonts w:ascii="Arial" w:hAnsi="Arial" w:cs="Arial"/>
          <w:color w:val="000000" w:themeColor="text1"/>
          <w:sz w:val="20"/>
          <w:szCs w:val="20"/>
        </w:rPr>
        <w:t xml:space="preserve"> </w:t>
      </w:r>
      <w:r w:rsidR="00425CB9" w:rsidRPr="002F067C">
        <w:rPr>
          <w:rFonts w:ascii="Arial" w:hAnsi="Arial" w:cs="Arial"/>
          <w:color w:val="000000" w:themeColor="text1"/>
          <w:sz w:val="20"/>
          <w:szCs w:val="20"/>
        </w:rPr>
        <w:fldChar w:fldCharType="begin"/>
      </w:r>
      <w:r w:rsidR="00395454" w:rsidRPr="002F067C">
        <w:rPr>
          <w:rFonts w:ascii="Arial" w:hAnsi="Arial" w:cs="Arial"/>
          <w:color w:val="000000" w:themeColor="text1"/>
          <w:sz w:val="20"/>
          <w:szCs w:val="20"/>
        </w:rPr>
        <w:instrText xml:space="preserve"> ADDIN ZOTERO_ITEM CSL_CITATION {"citationID":"px09b89g","properties":{"unsorted":true,"formattedCitation":"(e.g Macher et al., 2015; Paxton, 2006; Balo\\uc0\\u287{}lu and Zelhart, 2003; Bridges et al., 1998; Schacht and Stewart, 1990)","plainCitation":"(e.g Macher et al., 2015; Paxton, 2006; Baloğlu and Zelhart, 2003; Bridges et al., 1998; Schacht and Stewart, 1990)","noteIndex":0},"citationItems":[{"id":622,"uris":["http://zotero.org/users/2479697/items/8DRERQAB"],"uri":["http://zotero.org/users/2479697/items/8DRERQAB"],"itemData":{"id":622,"type":"article-journal","title":"Statistics anxiety and performance: blessings in disguise","container-title":"Frontiers in psychology","volume":"6","author":[{"family":"Macher","given":"Daniel"},{"family":"Papousek","given":"Ilona"},{"family":"Ruggeri","given":"Kai"},{"family":"Paechter","given":"Manuela"}],"issued":{"date-parts":[["2015"]]}},"prefix":"e.g "},{"id":729,"uris":["http://zotero.org/users/2479697/items/V4QRA45N"],"uri":["http://zotero.org/users/2479697/items/V4QRA45N"],"itemData":{"id":729,"type":"article-journal","title":"Dollars and sense: Convincing students that they can learn and want to learn statistics","container-title":"Teaching Sociology","page":"65-70","volume":"34","issue":"1","archive_location":"http://www.jstor.org/stable/20058455?seq=1#page_scan_tab_contents","ISSN":"0092-055X","title-short":"Dollars and sense: Convincing students that they can learn and want to learn statistics","journalAbbreviation":"Teach. Sociol.","language":"English","author":[{"family":"Paxton","given":"P."}],"issued":{"date-parts":[["2006",1]]}}},{"id":812,"uris":["http://zotero.org/users/2479697/items/5CMZSQNH"],"uri":["http://zotero.org/users/2479697/items/5CMZSQNH"],"itemData":{"id":812,"type":"article-journal","title":"Statistical anxiety: A detailed review of the literature","container-title":"PSYCHOLOGY AND EDUCATION-ORANGEBURG-","page":"27-37","volume":"40","issue":"2","author":[{"family":"Baloğlu","given":"M."},{"family":"Zelhart","given":"P. F."}],"issued":{"date-parts":[["2003"]]}}},{"id":583,"uris":["http://zotero.org/users/2479697/items/5WDBPNXA"],"uri":["http://zotero.org/users/2479697/items/5WDBPNXA"],"itemData":{"id":583,"type":"article-journal","title":"Teaching quantitative research methods: A quasi-experimental analysis","container-title":"Teaching Sociology","page":"14-28","volume":"26","issue":"1","archive_location":"WOS:000071661500003","abstract":"Courses on quantitative research methods play a central role in many undergraduate programs in sociology. However, students' anxiety over the courses is a major concern for instructors. Many students perceive the subject as inherently uninteresting and difficult. This paper describes an experiment designed to introduce aspects of quantitative reasoning into a large substantively focused class in the social sciences. The experiment assessed whether students can learn quantitative reasoning skills in the context of a large \"nonmethods\" class in sociology. The experiment measured students' mastery of these skills by comparing their competence at quantitative reasoning at the beginning and end of the class term. The results revealed that students' abilities to interpret and manipulate empirical data increased significantly. Further, the increase occurred independent of students' basic reasoning skills as measured by baseline SAT verbal and math scores. This paper discusses the implications of these findings for teaching quantitative methods in sociology undergraduate curricula.","DOI":"10.2307/1318676","ISSN":"0092-055X","title-short":"Teaching quantitative research methods: A quasi-experimental analysis","author":[{"family":"Bridges","given":"G. S."},{"family":"Pershing","given":"J. L."},{"family":"Gillmore","given":"G. M."},{"family":"Bates","given":"K. A."}],"issued":{"date-parts":[["1998",1]]}}},{"id":603,"uris":["http://zotero.org/users/2479697/items/T8WR9ZI2"],"uri":["http://zotero.org/users/2479697/items/T8WR9ZI2"],"itemData":{"id":603,"type":"article-journal","title":"What's Funny about Statistics? A Technique for Reducing Student Anxiety","container-title":"Teaching Sociology","page":"52-56","volume":"18","issue":"1","source":"JSTOR","DOI":"10.2307/1318231","ISSN":"0092-055X","title-short":"What's Funny about Statistics?","journalAbbreviation":"Teaching Sociology","author":[{"family":"Schacht","given":"Steven"},{"family":"Stewart","given":"Brad J."}],"issued":{"date-parts":[["1990",1,1]]}}}],"schema":"https://github.com/citation-style-language/schema/raw/master/csl-citation.json"} </w:instrText>
      </w:r>
      <w:r w:rsidR="00425CB9" w:rsidRPr="002F067C">
        <w:rPr>
          <w:rFonts w:ascii="Arial" w:hAnsi="Arial" w:cs="Arial"/>
          <w:color w:val="000000" w:themeColor="text1"/>
          <w:sz w:val="20"/>
          <w:szCs w:val="20"/>
        </w:rPr>
        <w:fldChar w:fldCharType="separate"/>
      </w:r>
      <w:r w:rsidR="00395454" w:rsidRPr="002F067C">
        <w:rPr>
          <w:rFonts w:ascii="Arial" w:hAnsi="Arial" w:cs="Arial"/>
          <w:color w:val="000000" w:themeColor="text1"/>
          <w:sz w:val="20"/>
          <w:szCs w:val="24"/>
        </w:rPr>
        <w:t>(e.g Macher et al., 2015; Paxton, 2006; Baloğlu and Zelhart, 2003; Bridges et al., 1998; Schacht and Stewart, 1990)</w:t>
      </w:r>
      <w:r w:rsidR="00425CB9" w:rsidRPr="002F067C">
        <w:rPr>
          <w:rFonts w:ascii="Arial" w:hAnsi="Arial" w:cs="Arial"/>
          <w:color w:val="000000" w:themeColor="text1"/>
          <w:sz w:val="20"/>
          <w:szCs w:val="20"/>
        </w:rPr>
        <w:fldChar w:fldCharType="end"/>
      </w:r>
      <w:r w:rsidR="003B1845" w:rsidRPr="002F067C">
        <w:rPr>
          <w:rFonts w:ascii="Arial" w:eastAsia="Times New Roman" w:hAnsi="Arial" w:cs="Arial"/>
          <w:color w:val="000000" w:themeColor="text1"/>
          <w:sz w:val="20"/>
          <w:szCs w:val="20"/>
          <w:lang w:eastAsia="en-GB"/>
        </w:rPr>
        <w:t>.</w:t>
      </w:r>
      <w:r w:rsidR="00425CB9" w:rsidRPr="002F067C">
        <w:rPr>
          <w:rFonts w:ascii="Arial" w:eastAsia="Times New Roman" w:hAnsi="Arial" w:cs="Arial"/>
          <w:color w:val="000000" w:themeColor="text1"/>
          <w:sz w:val="20"/>
          <w:szCs w:val="20"/>
          <w:lang w:eastAsia="en-GB"/>
        </w:rPr>
        <w:t xml:space="preserve"> </w:t>
      </w:r>
    </w:p>
    <w:p w14:paraId="232B2216" w14:textId="1466E60C" w:rsidR="00CE7466" w:rsidRPr="002F067C" w:rsidRDefault="00CE7466" w:rsidP="00CE7466">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DeCesare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7Lzv0I9D","properties":{"formattedCitation":"(2007)","plainCitation":"(2007)","noteIndex":0},"citationItems":[{"id":576,"uris":["http://zotero.org/users/2479697/items/5DQ7XHZK"],"uri":["http://zotero.org/users/2479697/items/5DQ7XHZK"],"itemData":{"id":576,"type":"article-journal","title":"\"Statistics anxiety\" among sociology majors: A first diagnosis and some treatment options","container-title":"Teaching Sociology","page":"360-367","volume":"35","issue":"4","archive_location":"WOS:000250639000005","ISSN":"0092-055X","title-short":"\"Statistics anxiety\" among sociology majors: A first diagnosis and some treatment options","journalAbbreviation":"Teach. Sociol.","language":"English","author":[{"family":"DeCesare","given":"M."}],"issued":{"date-parts":[["2007",10]]}},"suppress-author":true}],"schema":"https://github.com/citation-style-language/schema/raw/master/csl-citation.json"}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(2007)</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suggests </w:t>
      </w:r>
      <w:r w:rsidR="007A248E" w:rsidRPr="002F067C">
        <w:rPr>
          <w:rFonts w:ascii="Arial" w:hAnsi="Arial" w:cs="Arial"/>
          <w:color w:val="000000" w:themeColor="text1"/>
          <w:sz w:val="20"/>
          <w:szCs w:val="20"/>
        </w:rPr>
        <w:t xml:space="preserve">that </w:t>
      </w:r>
      <w:r w:rsidRPr="002F067C">
        <w:rPr>
          <w:rFonts w:ascii="Arial" w:hAnsi="Arial" w:cs="Arial"/>
          <w:color w:val="000000" w:themeColor="text1"/>
          <w:sz w:val="20"/>
          <w:szCs w:val="20"/>
        </w:rPr>
        <w:t xml:space="preserve">the </w:t>
      </w:r>
      <w:r w:rsidR="005C27F4" w:rsidRPr="002F067C">
        <w:rPr>
          <w:rFonts w:ascii="Arial" w:hAnsi="Arial" w:cs="Arial"/>
          <w:color w:val="000000" w:themeColor="text1"/>
          <w:sz w:val="20"/>
          <w:szCs w:val="20"/>
        </w:rPr>
        <w:t>issue of</w:t>
      </w:r>
      <w:r w:rsidR="00D20E6B" w:rsidRPr="002F067C">
        <w:rPr>
          <w:rFonts w:ascii="Arial" w:hAnsi="Arial" w:cs="Arial"/>
          <w:color w:val="000000" w:themeColor="text1"/>
          <w:sz w:val="20"/>
          <w:szCs w:val="20"/>
        </w:rPr>
        <w:t xml:space="preserve"> anxiety </w:t>
      </w:r>
      <w:r w:rsidR="007113F2" w:rsidRPr="002F067C">
        <w:rPr>
          <w:rFonts w:ascii="Arial" w:hAnsi="Arial" w:cs="Arial"/>
          <w:color w:val="000000" w:themeColor="text1"/>
          <w:sz w:val="20"/>
          <w:szCs w:val="20"/>
        </w:rPr>
        <w:t xml:space="preserve">of statistics </w:t>
      </w:r>
      <w:r w:rsidR="005C27F4" w:rsidRPr="002F067C">
        <w:rPr>
          <w:rFonts w:ascii="Arial" w:hAnsi="Arial" w:cs="Arial"/>
          <w:color w:val="000000" w:themeColor="text1"/>
          <w:sz w:val="20"/>
          <w:szCs w:val="20"/>
        </w:rPr>
        <w:t>has been</w:t>
      </w:r>
      <w:r w:rsidRPr="002F067C">
        <w:rPr>
          <w:rFonts w:ascii="Arial" w:hAnsi="Arial" w:cs="Arial"/>
          <w:color w:val="000000" w:themeColor="text1"/>
          <w:sz w:val="20"/>
          <w:szCs w:val="20"/>
        </w:rPr>
        <w:t xml:space="preserve"> overstated. As evidence supporting </w:t>
      </w:r>
      <w:proofErr w:type="gramStart"/>
      <w:r w:rsidRPr="002F067C">
        <w:rPr>
          <w:rFonts w:ascii="Arial" w:hAnsi="Arial" w:cs="Arial"/>
          <w:color w:val="000000" w:themeColor="text1"/>
          <w:sz w:val="20"/>
          <w:szCs w:val="20"/>
        </w:rPr>
        <w:t>this</w:t>
      </w:r>
      <w:proofErr w:type="gramEnd"/>
      <w:r w:rsidRPr="002F067C">
        <w:rPr>
          <w:rFonts w:ascii="Arial" w:hAnsi="Arial" w:cs="Arial"/>
          <w:color w:val="000000" w:themeColor="text1"/>
          <w:sz w:val="20"/>
          <w:szCs w:val="20"/>
        </w:rPr>
        <w:t xml:space="preserve"> </w:t>
      </w:r>
      <w:r w:rsidR="00EF1449" w:rsidRPr="002F067C">
        <w:rPr>
          <w:rFonts w:ascii="Arial" w:hAnsi="Arial" w:cs="Arial"/>
          <w:color w:val="000000" w:themeColor="text1"/>
          <w:sz w:val="20"/>
          <w:szCs w:val="20"/>
        </w:rPr>
        <w:t>he</w:t>
      </w:r>
      <w:r w:rsidRPr="002F067C">
        <w:rPr>
          <w:rFonts w:ascii="Arial" w:hAnsi="Arial" w:cs="Arial"/>
          <w:color w:val="000000" w:themeColor="text1"/>
          <w:sz w:val="20"/>
          <w:szCs w:val="20"/>
        </w:rPr>
        <w:t xml:space="preserve"> presents research </w:t>
      </w:r>
      <w:r w:rsidR="00A017E1" w:rsidRPr="002F067C">
        <w:rPr>
          <w:rFonts w:ascii="Arial" w:hAnsi="Arial" w:cs="Arial"/>
          <w:color w:val="000000" w:themeColor="text1"/>
          <w:sz w:val="20"/>
          <w:szCs w:val="20"/>
        </w:rPr>
        <w:t>on</w:t>
      </w:r>
      <w:r w:rsidRPr="002F067C">
        <w:rPr>
          <w:rFonts w:ascii="Arial" w:hAnsi="Arial" w:cs="Arial"/>
          <w:color w:val="000000" w:themeColor="text1"/>
          <w:sz w:val="20"/>
          <w:szCs w:val="20"/>
        </w:rPr>
        <w:t xml:space="preserve"> an</w:t>
      </w:r>
      <w:r w:rsidR="004B7772" w:rsidRPr="002F067C">
        <w:rPr>
          <w:rFonts w:ascii="Arial" w:hAnsi="Arial" w:cs="Arial"/>
          <w:color w:val="000000" w:themeColor="text1"/>
          <w:sz w:val="20"/>
          <w:szCs w:val="20"/>
        </w:rPr>
        <w:t xml:space="preserve"> institution in the USA where 43</w:t>
      </w:r>
      <w:r w:rsidRPr="002F067C">
        <w:rPr>
          <w:rFonts w:ascii="Arial" w:hAnsi="Arial" w:cs="Arial"/>
          <w:color w:val="000000" w:themeColor="text1"/>
          <w:sz w:val="20"/>
          <w:szCs w:val="20"/>
        </w:rPr>
        <w:t>% of sociology students, who responded to a survey on a social statistics unit, reported no an</w:t>
      </w:r>
      <w:r w:rsidR="00A017E1" w:rsidRPr="002F067C">
        <w:rPr>
          <w:rFonts w:ascii="Arial" w:hAnsi="Arial" w:cs="Arial"/>
          <w:color w:val="000000" w:themeColor="text1"/>
          <w:sz w:val="20"/>
          <w:szCs w:val="20"/>
        </w:rPr>
        <w:t>xiety</w:t>
      </w:r>
      <w:r w:rsidRPr="002F067C">
        <w:rPr>
          <w:rFonts w:ascii="Arial" w:hAnsi="Arial" w:cs="Arial"/>
          <w:color w:val="000000" w:themeColor="text1"/>
          <w:sz w:val="20"/>
          <w:szCs w:val="20"/>
        </w:rPr>
        <w:t>, 25% re</w:t>
      </w:r>
      <w:r w:rsidR="00934261" w:rsidRPr="002F067C">
        <w:rPr>
          <w:rFonts w:ascii="Arial" w:hAnsi="Arial" w:cs="Arial"/>
          <w:color w:val="000000" w:themeColor="text1"/>
          <w:sz w:val="20"/>
          <w:szCs w:val="20"/>
        </w:rPr>
        <w:t>ported being very anxious and 32</w:t>
      </w:r>
      <w:r w:rsidRPr="002F067C">
        <w:rPr>
          <w:rFonts w:ascii="Arial" w:hAnsi="Arial" w:cs="Arial"/>
          <w:color w:val="000000" w:themeColor="text1"/>
          <w:sz w:val="20"/>
          <w:szCs w:val="20"/>
        </w:rPr>
        <w:t>% reported being anxious</w:t>
      </w:r>
      <w:r w:rsidR="003B230A" w:rsidRPr="002F067C">
        <w:rPr>
          <w:rFonts w:ascii="Arial" w:hAnsi="Arial" w:cs="Arial"/>
          <w:color w:val="000000" w:themeColor="text1"/>
          <w:sz w:val="20"/>
          <w:szCs w:val="20"/>
        </w:rPr>
        <w:t xml:space="preserve"> (n=196)</w:t>
      </w:r>
      <w:r w:rsidRPr="002F067C">
        <w:rPr>
          <w:rFonts w:ascii="Arial" w:hAnsi="Arial" w:cs="Arial"/>
          <w:color w:val="000000" w:themeColor="text1"/>
          <w:sz w:val="20"/>
          <w:szCs w:val="20"/>
        </w:rPr>
        <w:t xml:space="preserve">. </w:t>
      </w:r>
      <w:r w:rsidR="00A017E1" w:rsidRPr="002F067C">
        <w:rPr>
          <w:rFonts w:ascii="Arial" w:hAnsi="Arial" w:cs="Arial"/>
          <w:color w:val="000000" w:themeColor="text1"/>
          <w:sz w:val="20"/>
          <w:szCs w:val="20"/>
        </w:rPr>
        <w:t xml:space="preserve">There </w:t>
      </w:r>
      <w:r w:rsidR="00B757C9" w:rsidRPr="002F067C">
        <w:rPr>
          <w:rFonts w:ascii="Arial" w:hAnsi="Arial" w:cs="Arial"/>
          <w:color w:val="000000" w:themeColor="text1"/>
          <w:sz w:val="20"/>
          <w:szCs w:val="20"/>
        </w:rPr>
        <w:t>was</w:t>
      </w:r>
      <w:r w:rsidR="00A017E1" w:rsidRPr="002F067C">
        <w:rPr>
          <w:rFonts w:ascii="Arial" w:hAnsi="Arial" w:cs="Arial"/>
          <w:color w:val="000000" w:themeColor="text1"/>
          <w:sz w:val="20"/>
          <w:szCs w:val="20"/>
        </w:rPr>
        <w:t xml:space="preserve"> also some evidence of gendering in anxiety </w:t>
      </w:r>
      <w:r w:rsidR="0077554A" w:rsidRPr="002F067C">
        <w:rPr>
          <w:rFonts w:ascii="Arial" w:hAnsi="Arial" w:cs="Arial"/>
          <w:color w:val="000000" w:themeColor="text1"/>
          <w:sz w:val="20"/>
          <w:szCs w:val="20"/>
        </w:rPr>
        <w:t>as</w:t>
      </w:r>
      <w:r w:rsidR="00A017E1" w:rsidRPr="002F067C">
        <w:rPr>
          <w:rFonts w:ascii="Arial" w:hAnsi="Arial" w:cs="Arial"/>
          <w:color w:val="000000" w:themeColor="text1"/>
          <w:sz w:val="20"/>
          <w:szCs w:val="20"/>
        </w:rPr>
        <w:t xml:space="preserve"> </w:t>
      </w:r>
      <w:r w:rsidRPr="002F067C">
        <w:rPr>
          <w:rFonts w:ascii="Arial" w:hAnsi="Arial" w:cs="Arial"/>
          <w:color w:val="000000" w:themeColor="text1"/>
          <w:sz w:val="20"/>
          <w:szCs w:val="20"/>
        </w:rPr>
        <w:t>57% of men in the sample reported being relaxed or indifferent to the thought of taking the course</w:t>
      </w:r>
      <w:r w:rsidR="0079462D" w:rsidRPr="002F067C">
        <w:rPr>
          <w:rFonts w:ascii="Arial" w:hAnsi="Arial" w:cs="Arial"/>
          <w:color w:val="000000" w:themeColor="text1"/>
          <w:sz w:val="20"/>
          <w:szCs w:val="20"/>
        </w:rPr>
        <w:t xml:space="preserve">. </w:t>
      </w:r>
      <w:r w:rsidR="0037279A" w:rsidRPr="002F067C">
        <w:rPr>
          <w:rFonts w:ascii="Arial" w:hAnsi="Arial" w:cs="Arial"/>
          <w:color w:val="000000" w:themeColor="text1"/>
          <w:sz w:val="20"/>
          <w:szCs w:val="20"/>
        </w:rPr>
        <w:t>Comparable</w:t>
      </w:r>
      <w:r w:rsidR="0079462D" w:rsidRPr="002F067C">
        <w:rPr>
          <w:rFonts w:ascii="Arial" w:hAnsi="Arial" w:cs="Arial"/>
          <w:color w:val="000000" w:themeColor="text1"/>
          <w:sz w:val="20"/>
          <w:szCs w:val="20"/>
        </w:rPr>
        <w:t xml:space="preserve"> gendered patter</w:t>
      </w:r>
      <w:r w:rsidR="00BB7B32" w:rsidRPr="002F067C">
        <w:rPr>
          <w:rFonts w:ascii="Arial" w:hAnsi="Arial" w:cs="Arial"/>
          <w:color w:val="000000" w:themeColor="text1"/>
          <w:sz w:val="20"/>
          <w:szCs w:val="20"/>
        </w:rPr>
        <w:t>ning</w:t>
      </w:r>
      <w:r w:rsidR="0079462D" w:rsidRPr="002F067C">
        <w:rPr>
          <w:rFonts w:ascii="Arial" w:hAnsi="Arial" w:cs="Arial"/>
          <w:color w:val="000000" w:themeColor="text1"/>
          <w:sz w:val="20"/>
          <w:szCs w:val="20"/>
        </w:rPr>
        <w:t xml:space="preserve"> of anxiety is </w:t>
      </w:r>
      <w:r w:rsidR="00BB7B32" w:rsidRPr="002F067C">
        <w:rPr>
          <w:rFonts w:ascii="Arial" w:hAnsi="Arial" w:cs="Arial"/>
          <w:color w:val="000000" w:themeColor="text1"/>
          <w:sz w:val="20"/>
          <w:szCs w:val="20"/>
        </w:rPr>
        <w:t>widely reported both in respect of statistics and</w:t>
      </w:r>
      <w:r w:rsidR="009E6D25" w:rsidRPr="002F067C">
        <w:rPr>
          <w:rFonts w:ascii="Arial" w:hAnsi="Arial" w:cs="Arial"/>
          <w:color w:val="000000" w:themeColor="text1"/>
          <w:sz w:val="20"/>
          <w:szCs w:val="20"/>
        </w:rPr>
        <w:t xml:space="preserve"> anxiety</w:t>
      </w:r>
      <w:r w:rsidR="00BB7B32" w:rsidRPr="002F067C">
        <w:rPr>
          <w:rFonts w:ascii="Arial" w:hAnsi="Arial" w:cs="Arial"/>
          <w:color w:val="000000" w:themeColor="text1"/>
          <w:sz w:val="20"/>
          <w:szCs w:val="20"/>
        </w:rPr>
        <w:t xml:space="preserve"> more generally</w:t>
      </w:r>
      <w:r w:rsidR="00F204E1" w:rsidRPr="002F067C">
        <w:rPr>
          <w:rFonts w:ascii="Arial" w:hAnsi="Arial" w:cs="Arial"/>
          <w:color w:val="000000" w:themeColor="text1"/>
          <w:sz w:val="20"/>
          <w:szCs w:val="20"/>
        </w:rPr>
        <w:t xml:space="preserve"> </w:t>
      </w:r>
      <w:r w:rsidR="0079462D"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{"citationID":"12i3PQG3","properties":{"formattedCitation":"(Balo\\uc0\\u287{}lu et al., 2011; Erdo\\uc0\\u287{}an et al., 2011; Remes et al., 2016)","plainCitation":"(Baloğlu et al., 2011; Erdoğan et al., 2011; Remes et al., 2016)","noteIndex":0},"citationItems":[{"id":1280,"uris":["http://zotero.org/users/2479697/items/T3GYJ63P"],"uri":["http://zotero.org/users/2479697/items/T3GYJ63P"],"itemData":{"id":1280,"type":"article-journal","title":"A descriptive study of individual and cross-cultural differences in statistics anxiety","container-title":"Learning and Individual Differences","page":"387-391","volume":"21","issue":"4","ISSN":"1041-6080","journalAbbreviation":"Learning and Individual Differences","author":[{"family":"Baloğlu","given":"Mustafa"},{"family":"Deniz","given":"M Engin"},{"family":"Kesici","given":"Şahin"}],"issued":{"date-parts":[["2011"]]}}},{"id":1281,"uris":["http://zotero.org/users/2479697/items/BF8A6WIS"],"uri":["http://zotero.org/users/2479697/items/BF8A6WIS"],"itemData":{"id":1281,"type":"article-journal","title":"Gender differences in geometry and mathematics achievement and self-efficacy beliefs in geometry","container-title":"Eurasian Journal of Educational Research","page":"91-106","volume":"43","journalAbbreviation":"Eurasian Journal of Educational Research","author":[{"family":"Erdoğan","given":"Ahmet"},{"family":"Baloğlu","given":"Mustafa"},{"family":"Kesici","given":"Şahin"}],"issued":{"date-parts":[["2011"]]}}},{"id":1282,"uris":["http://zotero.org/users/2479697/items/2EXIVFZV"],"uri":["http://zotero.org/users/2479697/items/2EXIVFZV"],"itemData":{"id":1282,"type":"article-journal","title":"A systematic review of reviews on the prevalence of anxiety disorders in adult populations","container-title":"Brain and Behavior","page":"e00497","volume":"6","issue":"7","abstract":"Abstract Background A fragmented research field exists on the prevalence of anxiety disorders. Here, we present the results of a systematic review of reviews on this topic. We included the highest quality studies to inform practice and policy on this issue. Method Using PRISMA methodology, extensive electronic and manual citation searches were performed to identify relevant reviews. Screening, data extraction, and quality assessment were undertaken by two reviewers. Inclusion criteria consisted of systematic reviews or meta-analyses on the prevalence of anxiety disorders that fulfilled at least half of the AMSTAR quality criteria. Results We identified a total of 48 reviews and described the prevalence of anxiety across population subgroups and settings, as reported by these studies. Despite the high heterogeneity of prevalence estimates across primary studies, there was emerging and compelling evidence of substantial prevalence of anxiety disorders generally (3.8?25%), and particularly in women (5.2?8.7%); young adults (2.5?9.1%); people with chronic diseases (1.4?70%); and individuals from Euro/Anglo cultures (3.8?10.4%) versus individuals from Indo/Asian (2.8%), African (4.4%), Central/Eastern European (3.2%), North African/Middle Eastern (4.9%), and Ibero/Latin cultures (6.2%). Conclusions The prevalence of anxiety disorders is high in population subgroups across the globe. Recent research has expanded its focus to Asian countries, an increasingly greater number of physical and psychiatric conditions, and traumatic events associated with anxiety. Further research on illness trajectories and anxiety levels pre- and post-treatment is needed. Few studies have been conducted in developing and under-developed parts of the world and have little representation in the global literature.","DOI":"10.1002/brb3.497","ISSN":"2162-3279","journalAbbreviation":"Brain and Behavior","author":[{"family":"Remes","given":"Olivia"},{"family":"Brayne","given":"Carol"},{"family":"Linde","given":"Rianne","non-dropping-particle":"van der"},{"family":"Lafortune","given":"Louise"}],"issued":{"date-parts":[["2016",7,1]]}}}],"schema":"https://github.com/citation-style-language/schema/raw/master/csl-citation.json"} </w:instrText>
      </w:r>
      <w:r w:rsidR="0079462D" w:rsidRPr="002F067C">
        <w:rPr>
          <w:rFonts w:ascii="Arial" w:hAnsi="Arial" w:cs="Arial"/>
          <w:color w:val="000000" w:themeColor="text1"/>
          <w:sz w:val="20"/>
          <w:szCs w:val="20"/>
        </w:rPr>
        <w:fldChar w:fldCharType="separate"/>
      </w:r>
      <w:r w:rsidR="00BB7B32" w:rsidRPr="002F067C">
        <w:rPr>
          <w:rFonts w:ascii="Arial" w:hAnsi="Arial" w:cs="Arial"/>
          <w:color w:val="000000" w:themeColor="text1"/>
          <w:sz w:val="20"/>
          <w:szCs w:val="20"/>
        </w:rPr>
        <w:t>(Baloğlu et al., 2011; Erdoğan et al., 2011; Remes et al., 2016)</w:t>
      </w:r>
      <w:r w:rsidR="0079462D"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Williams </w:t>
      </w:r>
      <w:r w:rsidRPr="002F067C">
        <w:rPr>
          <w:rFonts w:ascii="Arial" w:hAnsi="Arial" w:cs="Arial"/>
          <w:i/>
          <w:color w:val="000000" w:themeColor="text1"/>
          <w:sz w:val="20"/>
          <w:szCs w:val="20"/>
        </w:rPr>
        <w:t>et al.</w:t>
      </w:r>
      <w:r w:rsidRPr="002F067C">
        <w:rPr>
          <w:rFonts w:ascii="Arial" w:hAnsi="Arial" w:cs="Arial"/>
          <w:color w:val="000000" w:themeColor="text1"/>
          <w:sz w:val="20"/>
          <w:szCs w:val="20"/>
        </w:rPr>
        <w:t xml:space="preserve">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NwArFspW","properties":{"formattedCitation":"(2008)","plainCitation":"(2008)","noteIndex":0},"citationItems":[{"id":727,"uris":["http://zotero.org/users/2479697/items/WG245U4Q"],"uri":["http://zotero.org/users/2479697/items/WG245U4Q"],"itemData":{"id":727,"type":"article-journal","title":"Does British sociology count? Sociology students' attitudes toward quantitative methods","container-title":"Sociology-the Journal of the British Sociological Association","page":"1003-1021","volume":"42","issue":"5","source":"Web of Science","abstract":"The research reported here is from the first national survey of British undergraduate attitudes to the methodological character of the discipline and specifically to quantitative methods. The study found that most sociology students saw their subject as closer to the humanities than the sciences. However, whilst as anticipated many students expressed anxiety about quantitative methods and 'number', a slight majority nevertheless expressed no such anxiety. The methodological issue for sociology is perhaps less to do with a numeric deficit and more to do with a lack of student interest in the use of quantitative methods. It may be concluded that the views held by present undergraduates do not augur well for a methodologically pluralist discipline in the future, or more generally for key numeric and analytic skills sociology graduates can bring to other professions and occupations.","DOI":"10.1177/0038038508094576","ISSN":"0038-0385","note":"WOS:000259528400013","title-short":"Does British sociology count?","journalAbbreviation":"Sociol.-J. Brit. Sociol. Assoc.","language":"English","author":[{"family":"Williams","given":"Malcolm"},{"family":"Payne","given":"Geoff"},{"family":"Hodgkinson","given":"Liz"},{"family":"Poade","given":"Donna"}],"issued":{"date-parts":[["2008",10]]}},"suppress-author":true}],"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(2008)</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similarly found only a slight majority to report being anxious of statistics in a sample of sociology and political science students in England and Wales (n=738)</w:t>
      </w:r>
      <w:r w:rsidR="00D74B7E" w:rsidRPr="002F067C">
        <w:rPr>
          <w:rStyle w:val="EndnoteReference"/>
          <w:rFonts w:ascii="Arial" w:hAnsi="Arial" w:cs="Arial"/>
          <w:color w:val="000000" w:themeColor="text1"/>
          <w:sz w:val="20"/>
          <w:szCs w:val="20"/>
        </w:rPr>
        <w:endnoteReference w:id="1"/>
      </w:r>
      <w:r w:rsidRPr="002F067C">
        <w:rPr>
          <w:rFonts w:ascii="Arial" w:hAnsi="Arial" w:cs="Arial"/>
          <w:color w:val="000000" w:themeColor="text1"/>
          <w:sz w:val="20"/>
          <w:szCs w:val="20"/>
        </w:rPr>
        <w:t xml:space="preserve">. </w:t>
      </w:r>
      <w:r w:rsidR="00713FE1" w:rsidRPr="002F067C">
        <w:rPr>
          <w:rFonts w:ascii="Arial" w:hAnsi="Arial" w:cs="Arial"/>
          <w:color w:val="000000" w:themeColor="text1"/>
          <w:sz w:val="20"/>
          <w:szCs w:val="20"/>
        </w:rPr>
        <w:t>Statistics anxiety</w:t>
      </w:r>
      <w:r w:rsidR="00A31E7F" w:rsidRPr="002F067C">
        <w:rPr>
          <w:rFonts w:ascii="Arial" w:hAnsi="Arial" w:cs="Arial"/>
          <w:color w:val="000000" w:themeColor="text1"/>
          <w:sz w:val="20"/>
          <w:szCs w:val="20"/>
        </w:rPr>
        <w:t xml:space="preserve"> is often stated as a problem within the literature and there is some work to suggest that higher anxiety leads to poorer course performance</w:t>
      </w:r>
      <w:r w:rsidR="00BF423C" w:rsidRPr="002F067C">
        <w:rPr>
          <w:rFonts w:ascii="Arial" w:hAnsi="Arial" w:cs="Arial"/>
          <w:color w:val="000000" w:themeColor="text1"/>
          <w:sz w:val="20"/>
          <w:szCs w:val="20"/>
        </w:rPr>
        <w:t xml:space="preserve"> </w:t>
      </w:r>
      <w:r w:rsidR="00BF423C" w:rsidRPr="002F067C">
        <w:rPr>
          <w:rFonts w:ascii="Arial" w:hAnsi="Arial" w:cs="Arial"/>
          <w:color w:val="000000" w:themeColor="text1"/>
          <w:sz w:val="20"/>
          <w:szCs w:val="20"/>
        </w:rPr>
        <w:fldChar w:fldCharType="begin"/>
      </w:r>
      <w:r w:rsidR="00997395" w:rsidRPr="002F067C">
        <w:rPr>
          <w:rFonts w:ascii="Arial" w:hAnsi="Arial" w:cs="Arial"/>
          <w:color w:val="000000" w:themeColor="text1"/>
          <w:sz w:val="20"/>
          <w:szCs w:val="20"/>
        </w:rPr>
        <w:instrText xml:space="preserve"> ADDIN ZOTERO_ITEM CSL_CITATION {"citationID":"L21wGh61","properties":{"formattedCitation":"(see, Macher et al., 2015)","plainCitation":"(see, Macher et al., 2015)","noteIndex":0},"citationItems":[{"id":622,"uris":["http://zotero.org/users/2479697/items/8DRERQAB"],"uri":["http://zotero.org/users/2479697/items/8DRERQAB"],"itemData":{"id":622,"type":"article-journal","title":"Statistics anxiety and performance: blessings in disguise","container-title":"Frontiers in psychology","volume":"6","author":[{"family":"Macher","given":"Daniel"},{"family":"Papousek","given":"Ilona"},{"family":"Ruggeri","given":"Kai"},{"family":"Paechter","given":"Manuela"}],"issued":{"date-parts":[["2015"]]}},"prefix":"see, "}],"schema":"https://github.com/citation-style-language/schema/raw/master/csl-citation.json"} </w:instrText>
      </w:r>
      <w:r w:rsidR="00BF423C" w:rsidRPr="002F067C">
        <w:rPr>
          <w:rFonts w:ascii="Arial" w:hAnsi="Arial" w:cs="Arial"/>
          <w:color w:val="000000" w:themeColor="text1"/>
          <w:sz w:val="20"/>
          <w:szCs w:val="20"/>
        </w:rPr>
        <w:fldChar w:fldCharType="separate"/>
      </w:r>
      <w:r w:rsidR="00997395" w:rsidRPr="002F067C">
        <w:rPr>
          <w:rFonts w:ascii="Arial" w:hAnsi="Arial" w:cs="Arial"/>
          <w:color w:val="000000" w:themeColor="text1"/>
          <w:sz w:val="20"/>
        </w:rPr>
        <w:t>(see, Macher et al., 2015)</w:t>
      </w:r>
      <w:r w:rsidR="00BF423C" w:rsidRPr="002F067C">
        <w:rPr>
          <w:rFonts w:ascii="Arial" w:hAnsi="Arial" w:cs="Arial"/>
          <w:color w:val="000000" w:themeColor="text1"/>
          <w:sz w:val="20"/>
          <w:szCs w:val="20"/>
        </w:rPr>
        <w:fldChar w:fldCharType="end"/>
      </w:r>
      <w:r w:rsidR="00A31E7F" w:rsidRPr="002F067C">
        <w:rPr>
          <w:rFonts w:ascii="Arial" w:hAnsi="Arial" w:cs="Arial"/>
          <w:color w:val="000000" w:themeColor="text1"/>
          <w:sz w:val="20"/>
          <w:szCs w:val="20"/>
        </w:rPr>
        <w:t xml:space="preserve">. </w:t>
      </w:r>
      <w:bookmarkStart w:id="3" w:name="_Hlk21334907"/>
      <w:r w:rsidR="00A31E7F" w:rsidRPr="002F067C">
        <w:rPr>
          <w:rFonts w:ascii="Arial" w:hAnsi="Arial" w:cs="Arial"/>
          <w:color w:val="000000" w:themeColor="text1"/>
          <w:sz w:val="20"/>
          <w:szCs w:val="20"/>
        </w:rPr>
        <w:t>Yet the</w:t>
      </w:r>
      <w:r w:rsidR="00C4619C" w:rsidRPr="002F067C">
        <w:rPr>
          <w:rFonts w:ascii="Arial" w:hAnsi="Arial" w:cs="Arial"/>
          <w:color w:val="000000" w:themeColor="text1"/>
          <w:sz w:val="20"/>
          <w:szCs w:val="20"/>
        </w:rPr>
        <w:t xml:space="preserve"> lack of research within </w:t>
      </w:r>
      <w:r w:rsidR="006758AA" w:rsidRPr="002F067C">
        <w:rPr>
          <w:rFonts w:ascii="Arial" w:hAnsi="Arial" w:cs="Arial"/>
          <w:color w:val="000000" w:themeColor="text1"/>
          <w:sz w:val="20"/>
          <w:szCs w:val="20"/>
        </w:rPr>
        <w:t xml:space="preserve">the </w:t>
      </w:r>
      <w:r w:rsidR="00C4619C" w:rsidRPr="002F067C">
        <w:rPr>
          <w:rFonts w:ascii="Arial" w:hAnsi="Arial" w:cs="Arial"/>
          <w:color w:val="000000" w:themeColor="text1"/>
          <w:sz w:val="20"/>
          <w:szCs w:val="20"/>
        </w:rPr>
        <w:t>context of</w:t>
      </w:r>
      <w:r w:rsidR="00A31E7F" w:rsidRPr="002F067C">
        <w:rPr>
          <w:rFonts w:ascii="Arial" w:hAnsi="Arial" w:cs="Arial"/>
          <w:color w:val="000000" w:themeColor="text1"/>
          <w:sz w:val="20"/>
          <w:szCs w:val="20"/>
        </w:rPr>
        <w:t xml:space="preserve"> sociology</w:t>
      </w:r>
      <w:r w:rsidR="00C4619C" w:rsidRPr="002F067C">
        <w:rPr>
          <w:rFonts w:ascii="Arial" w:hAnsi="Arial" w:cs="Arial"/>
          <w:color w:val="000000" w:themeColor="text1"/>
          <w:sz w:val="20"/>
          <w:szCs w:val="20"/>
        </w:rPr>
        <w:t xml:space="preserve"> means there is no strong bas</w:t>
      </w:r>
      <w:r w:rsidR="00B85E37" w:rsidRPr="002F067C">
        <w:rPr>
          <w:rFonts w:ascii="Arial" w:hAnsi="Arial" w:cs="Arial"/>
          <w:color w:val="000000" w:themeColor="text1"/>
          <w:sz w:val="20"/>
          <w:szCs w:val="20"/>
        </w:rPr>
        <w:t>e</w:t>
      </w:r>
      <w:r w:rsidR="00C4619C" w:rsidRPr="002F067C">
        <w:rPr>
          <w:rFonts w:ascii="Arial" w:hAnsi="Arial" w:cs="Arial"/>
          <w:color w:val="000000" w:themeColor="text1"/>
          <w:sz w:val="20"/>
          <w:szCs w:val="20"/>
        </w:rPr>
        <w:t xml:space="preserve"> on which to draw firm conclusions</w:t>
      </w:r>
      <w:r w:rsidR="00A31E7F" w:rsidRPr="002F067C">
        <w:rPr>
          <w:rFonts w:ascii="Arial" w:hAnsi="Arial" w:cs="Arial"/>
          <w:color w:val="000000" w:themeColor="text1"/>
          <w:sz w:val="20"/>
          <w:szCs w:val="20"/>
        </w:rPr>
        <w:t xml:space="preserve">. </w:t>
      </w:r>
      <w:bookmarkEnd w:id="3"/>
    </w:p>
    <w:p w14:paraId="2F513FF4" w14:textId="76191920" w:rsidR="00DB1393" w:rsidRPr="002F067C" w:rsidRDefault="00DB1393" w:rsidP="009E1155">
      <w:pPr>
        <w:keepNext/>
        <w:spacing w:before="120" w:after="120" w:line="360" w:lineRule="auto"/>
        <w:jc w:val="both"/>
        <w:rPr>
          <w:rFonts w:ascii="Arial" w:hAnsi="Arial" w:cs="Arial"/>
          <w:b/>
          <w:i/>
          <w:color w:val="000000" w:themeColor="text1"/>
          <w:sz w:val="20"/>
          <w:szCs w:val="20"/>
        </w:rPr>
      </w:pPr>
      <w:r w:rsidRPr="002F067C">
        <w:rPr>
          <w:rFonts w:ascii="Arial" w:eastAsia="Times New Roman" w:hAnsi="Arial" w:cs="Arial"/>
          <w:b/>
          <w:i/>
          <w:color w:val="000000" w:themeColor="text1"/>
          <w:sz w:val="20"/>
          <w:szCs w:val="20"/>
          <w:lang w:eastAsia="en-GB"/>
        </w:rPr>
        <w:t>Antecedents</w:t>
      </w:r>
      <w:r w:rsidR="0077704B" w:rsidRPr="002F067C">
        <w:rPr>
          <w:rFonts w:ascii="Arial" w:eastAsia="Times New Roman" w:hAnsi="Arial" w:cs="Arial"/>
          <w:b/>
          <w:i/>
          <w:color w:val="000000" w:themeColor="text1"/>
          <w:sz w:val="20"/>
          <w:szCs w:val="20"/>
          <w:lang w:eastAsia="en-GB"/>
        </w:rPr>
        <w:t xml:space="preserve"> of </w:t>
      </w:r>
      <w:r w:rsidR="00713FE1" w:rsidRPr="002F067C">
        <w:rPr>
          <w:rFonts w:ascii="Arial" w:eastAsia="Times New Roman" w:hAnsi="Arial" w:cs="Arial"/>
          <w:b/>
          <w:i/>
          <w:color w:val="000000" w:themeColor="text1"/>
          <w:sz w:val="20"/>
          <w:szCs w:val="20"/>
          <w:lang w:eastAsia="en-GB"/>
        </w:rPr>
        <w:t>statistics anxiety</w:t>
      </w:r>
    </w:p>
    <w:p w14:paraId="5B7EEEE4" w14:textId="41FB2945" w:rsidR="00F56097" w:rsidRPr="002F067C" w:rsidRDefault="00AA6F84" w:rsidP="00E40BBB">
      <w:pPr>
        <w:spacing w:before="240" w:after="120" w:line="360" w:lineRule="auto"/>
        <w:jc w:val="both"/>
        <w:rPr>
          <w:rFonts w:ascii="Arial" w:hAnsi="Arial" w:cs="Arial"/>
          <w:color w:val="000000" w:themeColor="text1"/>
          <w:sz w:val="20"/>
          <w:szCs w:val="20"/>
        </w:rPr>
      </w:pPr>
      <w:r w:rsidRPr="002F067C">
        <w:rPr>
          <w:rFonts w:ascii="Arial" w:eastAsia="Times New Roman" w:hAnsi="Arial" w:cs="Arial"/>
          <w:color w:val="000000" w:themeColor="text1"/>
          <w:sz w:val="20"/>
          <w:szCs w:val="20"/>
          <w:lang w:eastAsia="en-GB"/>
        </w:rPr>
        <w:t xml:space="preserve">The focus of the analysis presented </w:t>
      </w:r>
      <w:r w:rsidR="007A1239" w:rsidRPr="002F067C">
        <w:rPr>
          <w:rFonts w:ascii="Arial" w:eastAsia="Times New Roman" w:hAnsi="Arial" w:cs="Arial"/>
          <w:color w:val="000000" w:themeColor="text1"/>
          <w:sz w:val="20"/>
          <w:szCs w:val="20"/>
          <w:lang w:eastAsia="en-GB"/>
        </w:rPr>
        <w:t>in this article</w:t>
      </w:r>
      <w:r w:rsidRPr="002F067C">
        <w:rPr>
          <w:rFonts w:ascii="Arial" w:eastAsia="Times New Roman" w:hAnsi="Arial" w:cs="Arial"/>
          <w:color w:val="000000" w:themeColor="text1"/>
          <w:sz w:val="20"/>
          <w:szCs w:val="20"/>
          <w:lang w:eastAsia="en-GB"/>
        </w:rPr>
        <w:t xml:space="preserve"> is the relationship between self-reported anxiety of statistics and antecedent predictors of anxiety</w:t>
      </w:r>
      <w:r w:rsidR="00DB1393" w:rsidRPr="002F067C">
        <w:rPr>
          <w:rFonts w:ascii="Arial" w:eastAsia="Times New Roman" w:hAnsi="Arial" w:cs="Arial"/>
          <w:color w:val="000000" w:themeColor="text1"/>
          <w:sz w:val="20"/>
          <w:szCs w:val="20"/>
          <w:lang w:eastAsia="en-GB"/>
        </w:rPr>
        <w:t xml:space="preserve">. </w:t>
      </w:r>
      <w:r w:rsidR="00E40BBB" w:rsidRPr="002F067C">
        <w:rPr>
          <w:rFonts w:ascii="Arial" w:eastAsia="Times New Roman" w:hAnsi="Arial" w:cs="Arial"/>
          <w:color w:val="000000" w:themeColor="text1"/>
          <w:sz w:val="20"/>
          <w:szCs w:val="20"/>
          <w:lang w:eastAsia="en-GB"/>
        </w:rPr>
        <w:t xml:space="preserve">Wilensky </w:t>
      </w:r>
      <w:r w:rsidR="00E40BBB"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{"citationID":"rH5Zg2ra","properties":{"formattedCitation":"(1993, 1997)","plainCitation":"(1993, 1997)","noteIndex":0},"citationItems":[{"id":1295,"uris":["http://zotero.org/users/2479697/items/BESE6UPT"],"uri":["http://zotero.org/users/2479697/items/BESE6UPT"],"itemData":{"id":1295,"type":"thesis","title":"Connected mathematics: building concrete relationships with mathematical knowledge","publisher":"Massachusetts Institute of Technology","genre":"Doctoral dissertation","author":[{"family":"Wilensky","given":"Uriel Joseph"}],"issued":{"date-parts":[["1993"]]}},"suppress-author":true},{"id":290,"uris":["http://zotero.org/users/2479697/items/WG87HZAD"],"uri":["http://zotero.org/users/2479697/items/WG87HZAD"],"itemData":{"id":290,"type":"article-journal","title":"What is normal anyway? Therapy for epistemological anxiety","container-title":"Teaching Sociology","page":"329–332","volume":"20","issue":"10","author":[{"family":"Wilensky","given":"U"}],"issued":{"date-parts":[["1997"]]}}}],"schema":"https://github.com/citation-style-language/schema/raw/master/csl-citation.json"} </w:instrText>
      </w:r>
      <w:r w:rsidR="00E40BBB" w:rsidRPr="002F067C">
        <w:rPr>
          <w:rFonts w:ascii="Arial" w:eastAsia="Times New Roman" w:hAnsi="Arial" w:cs="Arial"/>
          <w:color w:val="000000" w:themeColor="text1"/>
          <w:sz w:val="20"/>
          <w:szCs w:val="20"/>
          <w:lang w:eastAsia="en-GB"/>
        </w:rPr>
        <w:fldChar w:fldCharType="separate"/>
      </w:r>
      <w:r w:rsidR="00E40BBB" w:rsidRPr="002F067C">
        <w:rPr>
          <w:rFonts w:ascii="Arial" w:hAnsi="Arial" w:cs="Arial"/>
          <w:color w:val="000000" w:themeColor="text1"/>
          <w:sz w:val="20"/>
        </w:rPr>
        <w:t>(1993, 1997)</w:t>
      </w:r>
      <w:r w:rsidR="00E40BBB" w:rsidRPr="002F067C">
        <w:rPr>
          <w:rFonts w:ascii="Arial" w:eastAsia="Times New Roman" w:hAnsi="Arial" w:cs="Arial"/>
          <w:color w:val="000000" w:themeColor="text1"/>
          <w:sz w:val="20"/>
          <w:szCs w:val="20"/>
          <w:lang w:eastAsia="en-GB"/>
        </w:rPr>
        <w:fldChar w:fldCharType="end"/>
      </w:r>
      <w:r w:rsidR="00E40BBB" w:rsidRPr="002F067C">
        <w:rPr>
          <w:rFonts w:ascii="Arial" w:eastAsia="Times New Roman" w:hAnsi="Arial" w:cs="Arial"/>
          <w:color w:val="000000" w:themeColor="text1"/>
          <w:sz w:val="20"/>
          <w:szCs w:val="20"/>
          <w:lang w:eastAsia="en-GB"/>
        </w:rPr>
        <w:t xml:space="preserve"> </w:t>
      </w:r>
      <w:r w:rsidR="00EF000D" w:rsidRPr="002F067C">
        <w:rPr>
          <w:rFonts w:ascii="Arial" w:eastAsia="Times New Roman" w:hAnsi="Arial" w:cs="Arial"/>
          <w:color w:val="000000" w:themeColor="text1"/>
          <w:sz w:val="20"/>
          <w:szCs w:val="20"/>
          <w:lang w:eastAsia="en-GB"/>
        </w:rPr>
        <w:t xml:space="preserve">put forward the concept of </w:t>
      </w:r>
      <w:r w:rsidR="00EF000D" w:rsidRPr="002F067C">
        <w:rPr>
          <w:rFonts w:ascii="Arial" w:hAnsi="Arial" w:cs="Arial"/>
          <w:color w:val="000000" w:themeColor="text1"/>
          <w:sz w:val="20"/>
          <w:szCs w:val="20"/>
        </w:rPr>
        <w:t xml:space="preserve">epistemological anxiety as underlying </w:t>
      </w:r>
      <w:r w:rsidR="00997395" w:rsidRPr="002F067C">
        <w:rPr>
          <w:rFonts w:ascii="Arial" w:hAnsi="Arial" w:cs="Arial"/>
          <w:color w:val="000000" w:themeColor="text1"/>
          <w:sz w:val="20"/>
          <w:szCs w:val="20"/>
        </w:rPr>
        <w:t xml:space="preserve">difficulty in learning </w:t>
      </w:r>
      <w:r w:rsidR="00713FE1" w:rsidRPr="002F067C">
        <w:rPr>
          <w:rFonts w:ascii="Arial" w:hAnsi="Arial" w:cs="Arial"/>
          <w:color w:val="000000" w:themeColor="text1"/>
          <w:sz w:val="20"/>
          <w:szCs w:val="20"/>
        </w:rPr>
        <w:t>statistics</w:t>
      </w:r>
      <w:r w:rsidR="00EF000D" w:rsidRPr="002F067C">
        <w:rPr>
          <w:rFonts w:ascii="Arial" w:hAnsi="Arial" w:cs="Arial"/>
          <w:color w:val="000000" w:themeColor="text1"/>
          <w:sz w:val="20"/>
          <w:szCs w:val="20"/>
        </w:rPr>
        <w:t>. This i</w:t>
      </w:r>
      <w:r w:rsidR="00395454" w:rsidRPr="002F067C">
        <w:rPr>
          <w:rFonts w:ascii="Arial" w:hAnsi="Arial" w:cs="Arial"/>
          <w:color w:val="000000" w:themeColor="text1"/>
          <w:sz w:val="20"/>
          <w:szCs w:val="20"/>
        </w:rPr>
        <w:t>ncludes</w:t>
      </w:r>
      <w:r w:rsidR="00EF000D" w:rsidRPr="002F067C">
        <w:rPr>
          <w:rFonts w:ascii="Arial" w:hAnsi="Arial" w:cs="Arial"/>
          <w:color w:val="000000" w:themeColor="text1"/>
          <w:sz w:val="20"/>
          <w:szCs w:val="20"/>
        </w:rPr>
        <w:t xml:space="preserve"> the idea that learners do not engage with the legitimacy of mathematically based methods for understanding the social world. </w:t>
      </w:r>
      <w:r w:rsidR="00E40BBB" w:rsidRPr="002F067C">
        <w:rPr>
          <w:rFonts w:ascii="Arial" w:eastAsia="Times New Roman" w:hAnsi="Arial" w:cs="Arial"/>
          <w:color w:val="000000" w:themeColor="text1"/>
          <w:sz w:val="20"/>
          <w:szCs w:val="20"/>
          <w:lang w:eastAsia="en-GB"/>
        </w:rPr>
        <w:t xml:space="preserve">Wilensky </w:t>
      </w:r>
      <w:r w:rsidR="00E40BBB"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lrMwpIwo","properties":{"formattedCitation":"(1993)","plainCitation":"(1993)","noteIndex":0},"citationItems":[{"id":1295,"uris":["http://zotero.org/users/2479697/items/BESE6UPT"],"uri":["http://zotero.org/users/2479697/items/BESE6UPT"],"itemData":{"id":1295,"type":"thesis","title":"Connected mathematics: building concrete relationships with mathematical knowledge","publisher":"Massachusetts Institute of Technology","genre":"Doctoral dissertation","author":[{"family":"Wilensky","given":"Uriel Joseph"}],"issued":{"date-parts":[["1993"]]}},"suppress-author":true}],"schema":"https://github.com/citation-style-language/schema/raw/master/csl-citation.json"} </w:instrText>
      </w:r>
      <w:r w:rsidR="00E40BBB" w:rsidRPr="002F067C">
        <w:rPr>
          <w:rFonts w:ascii="Arial" w:eastAsia="Times New Roman" w:hAnsi="Arial" w:cs="Arial"/>
          <w:color w:val="000000" w:themeColor="text1"/>
          <w:sz w:val="20"/>
          <w:szCs w:val="20"/>
          <w:lang w:eastAsia="en-GB"/>
        </w:rPr>
        <w:fldChar w:fldCharType="separate"/>
      </w:r>
      <w:r w:rsidR="00E40BBB" w:rsidRPr="002F067C">
        <w:rPr>
          <w:rFonts w:ascii="Arial" w:hAnsi="Arial" w:cs="Arial"/>
          <w:color w:val="000000" w:themeColor="text1"/>
          <w:sz w:val="20"/>
        </w:rPr>
        <w:t>(1993)</w:t>
      </w:r>
      <w:r w:rsidR="00E40BBB" w:rsidRPr="002F067C">
        <w:rPr>
          <w:rFonts w:ascii="Arial" w:eastAsia="Times New Roman" w:hAnsi="Arial" w:cs="Arial"/>
          <w:color w:val="000000" w:themeColor="text1"/>
          <w:sz w:val="20"/>
          <w:szCs w:val="20"/>
          <w:lang w:eastAsia="en-GB"/>
        </w:rPr>
        <w:fldChar w:fldCharType="end"/>
      </w:r>
      <w:r w:rsidR="00E40BBB" w:rsidRPr="002F067C">
        <w:rPr>
          <w:rFonts w:ascii="Arial" w:eastAsia="Times New Roman" w:hAnsi="Arial" w:cs="Arial"/>
          <w:color w:val="000000" w:themeColor="text1"/>
          <w:sz w:val="20"/>
          <w:szCs w:val="20"/>
          <w:lang w:eastAsia="en-GB"/>
        </w:rPr>
        <w:t xml:space="preserve"> coined the term as representing a feeling that a student </w:t>
      </w:r>
      <w:r w:rsidR="00E40BBB" w:rsidRPr="002F067C">
        <w:rPr>
          <w:rFonts w:ascii="Arial" w:eastAsia="Times New Roman" w:hAnsi="Arial" w:cs="Arial"/>
          <w:i/>
          <w:iCs/>
          <w:color w:val="000000" w:themeColor="text1"/>
          <w:sz w:val="20"/>
          <w:szCs w:val="20"/>
          <w:lang w:eastAsia="en-GB"/>
        </w:rPr>
        <w:t>‘does not comprehend the meanings, purposes, sources of legitimacy of the mathematical’</w:t>
      </w:r>
      <w:r w:rsidR="00E40BBB" w:rsidRPr="002F067C">
        <w:rPr>
          <w:rFonts w:ascii="Arial" w:eastAsia="Times New Roman" w:hAnsi="Arial" w:cs="Arial"/>
          <w:color w:val="000000" w:themeColor="text1"/>
          <w:sz w:val="20"/>
          <w:szCs w:val="20"/>
          <w:lang w:eastAsia="en-GB"/>
        </w:rPr>
        <w:t xml:space="preserve">. This notion is applied here also using the </w:t>
      </w:r>
      <w:r w:rsidR="001F017F" w:rsidRPr="002F067C">
        <w:rPr>
          <w:rFonts w:ascii="Arial" w:eastAsia="Times New Roman" w:hAnsi="Arial" w:cs="Arial"/>
          <w:color w:val="000000" w:themeColor="text1"/>
          <w:sz w:val="20"/>
          <w:szCs w:val="20"/>
          <w:lang w:eastAsia="en-GB"/>
        </w:rPr>
        <w:t>term</w:t>
      </w:r>
      <w:r w:rsidR="00E40BBB" w:rsidRPr="002F067C">
        <w:rPr>
          <w:rFonts w:ascii="Arial" w:eastAsia="Times New Roman" w:hAnsi="Arial" w:cs="Arial"/>
          <w:color w:val="000000" w:themeColor="text1"/>
          <w:sz w:val="20"/>
          <w:szCs w:val="20"/>
          <w:lang w:eastAsia="en-GB"/>
        </w:rPr>
        <w:t xml:space="preserve"> </w:t>
      </w:r>
      <w:r w:rsidR="00E40BBB" w:rsidRPr="002F067C">
        <w:rPr>
          <w:rFonts w:ascii="Arial" w:eastAsia="Times New Roman" w:hAnsi="Arial" w:cs="Arial"/>
          <w:i/>
          <w:color w:val="000000" w:themeColor="text1"/>
          <w:sz w:val="20"/>
          <w:szCs w:val="20"/>
          <w:lang w:eastAsia="en-GB"/>
        </w:rPr>
        <w:t xml:space="preserve">epistemological </w:t>
      </w:r>
      <w:r w:rsidR="00B91E53" w:rsidRPr="002F067C">
        <w:rPr>
          <w:rFonts w:ascii="Arial" w:eastAsia="Times New Roman" w:hAnsi="Arial" w:cs="Arial"/>
          <w:i/>
          <w:color w:val="000000" w:themeColor="text1"/>
          <w:sz w:val="20"/>
          <w:szCs w:val="20"/>
          <w:lang w:eastAsia="en-GB"/>
        </w:rPr>
        <w:t>legitimacy</w:t>
      </w:r>
      <w:r w:rsidR="00E40BBB" w:rsidRPr="002F067C">
        <w:rPr>
          <w:rFonts w:ascii="Arial" w:eastAsia="Times New Roman" w:hAnsi="Arial" w:cs="Arial"/>
          <w:color w:val="000000" w:themeColor="text1"/>
          <w:sz w:val="20"/>
          <w:szCs w:val="20"/>
          <w:lang w:eastAsia="en-GB"/>
        </w:rPr>
        <w:t>. For the purposes of the current research the co</w:t>
      </w:r>
      <w:r w:rsidR="00B91E53" w:rsidRPr="002F067C">
        <w:rPr>
          <w:rFonts w:ascii="Arial" w:eastAsia="Times New Roman" w:hAnsi="Arial" w:cs="Arial"/>
          <w:color w:val="000000" w:themeColor="text1"/>
          <w:sz w:val="20"/>
          <w:szCs w:val="20"/>
          <w:lang w:eastAsia="en-GB"/>
        </w:rPr>
        <w:t>ncept of epistemological legitimacy</w:t>
      </w:r>
      <w:r w:rsidR="00103300" w:rsidRPr="002F067C">
        <w:rPr>
          <w:rFonts w:ascii="Arial" w:eastAsia="Times New Roman" w:hAnsi="Arial" w:cs="Arial"/>
          <w:color w:val="000000" w:themeColor="text1"/>
          <w:sz w:val="20"/>
          <w:szCs w:val="20"/>
          <w:lang w:eastAsia="en-GB"/>
        </w:rPr>
        <w:t>/anxiety is used</w:t>
      </w:r>
      <w:r w:rsidR="00E40BBB" w:rsidRPr="002F067C">
        <w:rPr>
          <w:rFonts w:ascii="Arial" w:eastAsia="Times New Roman" w:hAnsi="Arial" w:cs="Arial"/>
          <w:color w:val="000000" w:themeColor="text1"/>
          <w:sz w:val="20"/>
          <w:szCs w:val="20"/>
          <w:lang w:eastAsia="en-GB"/>
        </w:rPr>
        <w:t xml:space="preserve"> to denote reticence expressed by sociology students towards </w:t>
      </w:r>
      <w:r w:rsidR="00E40BBB" w:rsidRPr="002F067C">
        <w:rPr>
          <w:rFonts w:ascii="Arial" w:eastAsia="Times New Roman" w:hAnsi="Arial" w:cs="Arial"/>
          <w:color w:val="000000" w:themeColor="text1"/>
          <w:sz w:val="20"/>
          <w:szCs w:val="20"/>
          <w:lang w:eastAsia="en-GB"/>
        </w:rPr>
        <w:lastRenderedPageBreak/>
        <w:t>the legitimacy of statistical methods</w:t>
      </w:r>
      <w:r w:rsidR="00103300" w:rsidRPr="002F067C">
        <w:rPr>
          <w:rFonts w:ascii="Arial" w:eastAsia="Times New Roman" w:hAnsi="Arial" w:cs="Arial"/>
          <w:color w:val="000000" w:themeColor="text1"/>
          <w:sz w:val="20"/>
          <w:szCs w:val="20"/>
          <w:lang w:eastAsia="en-GB"/>
        </w:rPr>
        <w:t xml:space="preserve"> </w:t>
      </w:r>
      <w:r w:rsidR="00103300"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{"citationID":"6L0pPptA","properties":{"formattedCitation":"(Brown, 2017)","plainCitation":"(Brown, 2017)","noteIndex":0},"citationItems":[{"id":1363,"uris":["http://zotero.org/users/2479697/items/7V24GXEU"],"uri":["http://zotero.org/users/2479697/items/7V24GXEU"],"itemData":{"id":1363,"type":"article-journal","title":"Making students part of the dataset: a model for statistical enquiry in social issues","container-title":"Teaching Statistics","page":"79-83","volume":"39","issue":"3","abstract":"Summary This article reviews a flexible model for engaging students in statistical enquiry. Data from a student survey are first used to stimulate interest and introduce statistical concepts, while easing the transition to working with larger ?real world? secondary data.","DOI":"10.1111/test.12131","ISSN":"0141-982X","journalAbbreviation":"Teaching Statistics","author":[{"family":"Brown","given":"Mark"}],"issued":{"date-parts":[["2017",9,1]]}}}],"schema":"https://github.com/citation-style-language/schema/raw/master/csl-citation.json"} </w:instrText>
      </w:r>
      <w:r w:rsidR="00103300" w:rsidRPr="002F067C">
        <w:rPr>
          <w:rFonts w:ascii="Arial" w:eastAsia="Times New Roman" w:hAnsi="Arial" w:cs="Arial"/>
          <w:color w:val="000000" w:themeColor="text1"/>
          <w:sz w:val="20"/>
          <w:szCs w:val="20"/>
          <w:lang w:eastAsia="en-GB"/>
        </w:rPr>
        <w:fldChar w:fldCharType="separate"/>
      </w:r>
      <w:r w:rsidR="00103300" w:rsidRPr="002F067C">
        <w:rPr>
          <w:rFonts w:ascii="Arial" w:hAnsi="Arial" w:cs="Arial"/>
          <w:color w:val="000000" w:themeColor="text1"/>
          <w:sz w:val="20"/>
        </w:rPr>
        <w:t>(Brown, 2017)</w:t>
      </w:r>
      <w:r w:rsidR="00103300" w:rsidRPr="002F067C">
        <w:rPr>
          <w:rFonts w:ascii="Arial" w:eastAsia="Times New Roman" w:hAnsi="Arial" w:cs="Arial"/>
          <w:color w:val="000000" w:themeColor="text1"/>
          <w:sz w:val="20"/>
          <w:szCs w:val="20"/>
          <w:lang w:eastAsia="en-GB"/>
        </w:rPr>
        <w:fldChar w:fldCharType="end"/>
      </w:r>
      <w:r w:rsidR="00E40BBB" w:rsidRPr="002F067C">
        <w:rPr>
          <w:rFonts w:ascii="Arial" w:eastAsia="Times New Roman" w:hAnsi="Arial" w:cs="Arial"/>
          <w:color w:val="000000" w:themeColor="text1"/>
          <w:sz w:val="20"/>
          <w:szCs w:val="20"/>
          <w:lang w:eastAsia="en-GB"/>
        </w:rPr>
        <w:t xml:space="preserve">. </w:t>
      </w:r>
      <w:r w:rsidR="00EF000D" w:rsidRPr="002F067C">
        <w:rPr>
          <w:rFonts w:ascii="Arial" w:hAnsi="Arial" w:cs="Arial"/>
          <w:color w:val="000000" w:themeColor="text1"/>
          <w:sz w:val="20"/>
          <w:szCs w:val="20"/>
        </w:rPr>
        <w:t xml:space="preserve">This may be of particular relevance in sociology, a discipline where there has been a degree of historical animosity towards statistical methods </w:t>
      </w:r>
      <w:r w:rsidR="00EF000D"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{"citationID":"9gZ8xbXe","properties":{"formattedCitation":"(Daddow, 2010; Williams et al., 2008)","plainCitation":"(Daddow, 2010; Williams et al., 2008)","noteIndex":0},"citationItems":[{"id":318,"uris":["http://zotero.org/users/2479697/items/BQZDAUGM"],"uri":["http://zotero.org/users/2479697/items/BQZDAUGM"],"itemData":{"id":318,"type":"article-journal","title":"‘I didn’t take a politics degree to study maths’: teaching quantitative methods in a qualitative discipline","container-title":"MSOR Connections","page":"21-24","volume":"10","issue":"1","DOI":"10.11120/msor.2010.10010021","ISSN":"1473-4869","journalAbbreviation":"MSOR Connections","author":[{"family":"Daddow","given":"Oliver"}],"issued":{"date-parts":[["2010",2,1]]}}},{"id":727,"uris":["http://zotero.org/users/2479697/items/WG245U4Q"],"uri":["http://zotero.org/users/2479697/items/WG245U4Q"],"itemData":{"id":727,"type":"article-journal","title":"Does British sociology count? Sociology students' attitudes toward quantitative methods","container-title":"Sociology-the Journal of the British Sociological Association","page":"1003-1021","volume":"42","issue":"5","source":"Web of Science","abstract":"The research reported here is from the first national survey of British undergraduate attitudes to the methodological character of the discipline and specifically to quantitative methods. The study found that most sociology students saw their subject as closer to the humanities than the sciences. However, whilst as anticipated many students expressed anxiety about quantitative methods and 'number', a slight majority nevertheless expressed no such anxiety. The methodological issue for sociology is perhaps less to do with a numeric deficit and more to do with a lack of student interest in the use of quantitative methods. It may be concluded that the views held by present undergraduates do not augur well for a methodologically pluralist discipline in the future, or more generally for key numeric and analytic skills sociology graduates can bring to other professions and occupations.","DOI":"10.1177/0038038508094576","ISSN":"0038-0385","note":"WOS:000259528400013","title-short":"Does British sociology count?","journalAbbreviation":"Sociol.-J. Brit. Sociol. Assoc.","language":"English","author":[{"family":"Williams","given":"Malcolm"},{"family":"Payne","given":"Geoff"},{"family":"Hodgkinson","given":"Liz"},{"family":"Poade","given":"Donna"}],"issued":{"date-parts":[["2008",10]]}}}],"schema":"https://github.com/citation-style-language/schema/raw/master/csl-citation.json"} </w:instrText>
      </w:r>
      <w:r w:rsidR="00EF000D" w:rsidRPr="002F067C">
        <w:rPr>
          <w:rFonts w:ascii="Arial" w:hAnsi="Arial" w:cs="Arial"/>
          <w:color w:val="000000" w:themeColor="text1"/>
          <w:sz w:val="20"/>
          <w:szCs w:val="20"/>
        </w:rPr>
        <w:fldChar w:fldCharType="separate"/>
      </w:r>
      <w:r w:rsidR="00EF000D" w:rsidRPr="002F067C">
        <w:rPr>
          <w:rFonts w:ascii="Arial" w:hAnsi="Arial" w:cs="Arial"/>
          <w:color w:val="000000" w:themeColor="text1"/>
          <w:sz w:val="20"/>
          <w:szCs w:val="20"/>
        </w:rPr>
        <w:t>(Daddow, 2010; Williams et al., 2008)</w:t>
      </w:r>
      <w:r w:rsidR="00EF000D" w:rsidRPr="002F067C">
        <w:rPr>
          <w:rFonts w:ascii="Arial" w:hAnsi="Arial" w:cs="Arial"/>
          <w:color w:val="000000" w:themeColor="text1"/>
          <w:sz w:val="20"/>
          <w:szCs w:val="20"/>
        </w:rPr>
        <w:fldChar w:fldCharType="end"/>
      </w:r>
      <w:r w:rsidR="00EF000D" w:rsidRPr="002F067C">
        <w:rPr>
          <w:rFonts w:ascii="Arial" w:hAnsi="Arial" w:cs="Arial"/>
          <w:color w:val="000000" w:themeColor="text1"/>
          <w:sz w:val="20"/>
          <w:szCs w:val="20"/>
        </w:rPr>
        <w:t xml:space="preserve">. </w:t>
      </w:r>
    </w:p>
    <w:p w14:paraId="687C1455" w14:textId="09FD3EDC" w:rsidR="002C06B8" w:rsidRPr="002F067C" w:rsidRDefault="00395454" w:rsidP="00E40BBB">
      <w:pPr>
        <w:spacing w:before="24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Previous s</w:t>
      </w:r>
      <w:r w:rsidR="00CB46FC" w:rsidRPr="002F067C">
        <w:rPr>
          <w:rFonts w:ascii="Arial" w:hAnsi="Arial" w:cs="Arial"/>
          <w:color w:val="000000" w:themeColor="text1"/>
          <w:sz w:val="20"/>
          <w:szCs w:val="20"/>
        </w:rPr>
        <w:t xml:space="preserve">tudies examining </w:t>
      </w:r>
      <w:r w:rsidR="00713FE1" w:rsidRPr="002F067C">
        <w:rPr>
          <w:rFonts w:ascii="Arial" w:hAnsi="Arial" w:cs="Arial"/>
          <w:color w:val="000000" w:themeColor="text1"/>
          <w:sz w:val="20"/>
          <w:szCs w:val="20"/>
        </w:rPr>
        <w:t>statistics anxiety</w:t>
      </w:r>
      <w:r w:rsidR="00CB46FC" w:rsidRPr="002F067C">
        <w:rPr>
          <w:rFonts w:ascii="Arial" w:hAnsi="Arial" w:cs="Arial"/>
          <w:color w:val="000000" w:themeColor="text1"/>
          <w:sz w:val="20"/>
          <w:szCs w:val="20"/>
        </w:rPr>
        <w:t xml:space="preserve"> in social scientists have </w:t>
      </w:r>
      <w:r w:rsidRPr="002F067C">
        <w:rPr>
          <w:rFonts w:ascii="Arial" w:hAnsi="Arial" w:cs="Arial"/>
          <w:color w:val="000000" w:themeColor="text1"/>
          <w:sz w:val="20"/>
          <w:szCs w:val="20"/>
        </w:rPr>
        <w:t xml:space="preserve">tended </w:t>
      </w:r>
      <w:r w:rsidR="00CB46FC" w:rsidRPr="002F067C">
        <w:rPr>
          <w:rFonts w:ascii="Arial" w:hAnsi="Arial" w:cs="Arial"/>
          <w:color w:val="000000" w:themeColor="text1"/>
          <w:sz w:val="20"/>
          <w:szCs w:val="20"/>
        </w:rPr>
        <w:t xml:space="preserve">not </w:t>
      </w:r>
      <w:r w:rsidRPr="002F067C">
        <w:rPr>
          <w:rFonts w:ascii="Arial" w:hAnsi="Arial" w:cs="Arial"/>
          <w:color w:val="000000" w:themeColor="text1"/>
          <w:sz w:val="20"/>
          <w:szCs w:val="20"/>
        </w:rPr>
        <w:t>to</w:t>
      </w:r>
      <w:r w:rsidR="00CB46FC" w:rsidRPr="002F067C">
        <w:rPr>
          <w:rFonts w:ascii="Arial" w:hAnsi="Arial" w:cs="Arial"/>
          <w:color w:val="000000" w:themeColor="text1"/>
          <w:sz w:val="20"/>
          <w:szCs w:val="20"/>
        </w:rPr>
        <w:t xml:space="preserve"> included indicators that capture epistemological opposition to statistical methods </w:t>
      </w:r>
      <w:r w:rsidR="00CB46FC"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{"citationID":"NUhOiNLB","properties":{"formattedCitation":"(e.g. Zeidner, 1991)","plainCitation":"(e.g. Zeidner, 1991)","noteIndex":0},"citationItems":[{"id":575,"uris":["http://zotero.org/users/2479697/items/D7MWDSTB"],"uri":["http://zotero.org/users/2479697/items/D7MWDSTB"],"itemData":{"id":575,"type":"article-journal","title":"Statistics and Mathematics Anxiety in Social Science Students: Some Interesting Parallels","container-title":"British Journal of Educational Psychology","page":"319-328","volume":"61","issue":"3","source":"Wiley Online Library","abstract":"Summary.  This study illuminates some interesting parallels between statistics anxiety and mathematics anxiety in social science students. Parallel to what is confirmed for mathematics anxiety, two factors were observed to underly statistics anxiety scores, namely, statistics test anxiety and content anxiety. The study revealed modest though significant correlations between student attributes and the two confirmed dimensions of statistics anxiety. Furthermore, parallel to the inverse correlation reported for mathematics anxiety and maths course performance, statistics anxiety correlated negatively with high school matriculation scores in maths as well as self perceptions of maths abilities. These data lend support to the hypothesis that aversive prior experiences with mathematics, prior poor achievement in maths, and a low sense of maths self-efficacy are meaningful antecedent correlates of statistics anxiety and thus lend some credence to the “deficit” interpretation of statistics anxiety.","DOI":"10.1111/j.2044-8279.1991.tb00989.x","ISSN":"2044-8279","title-short":"Statistics and Mathematics Anxiety in Social Science Students","language":"en","author":[{"family":"Zeidner","given":"Moshe"}],"issued":{"date-parts":[["1991",11,1]]}},"prefix":"e.g."}],"schema":"https://github.com/citation-style-language/schema/raw/master/csl-citation.json"} </w:instrText>
      </w:r>
      <w:r w:rsidR="00CB46FC" w:rsidRPr="002F067C">
        <w:rPr>
          <w:rFonts w:ascii="Arial" w:hAnsi="Arial" w:cs="Arial"/>
          <w:color w:val="000000" w:themeColor="text1"/>
          <w:sz w:val="20"/>
          <w:szCs w:val="20"/>
        </w:rPr>
        <w:fldChar w:fldCharType="separate"/>
      </w:r>
      <w:r w:rsidR="00CB46FC" w:rsidRPr="002F067C">
        <w:rPr>
          <w:rFonts w:ascii="Arial" w:hAnsi="Arial" w:cs="Arial"/>
          <w:color w:val="000000" w:themeColor="text1"/>
          <w:sz w:val="20"/>
          <w:szCs w:val="20"/>
        </w:rPr>
        <w:t>(e.g. Zeidner, 1991)</w:t>
      </w:r>
      <w:r w:rsidR="00CB46FC" w:rsidRPr="002F067C">
        <w:rPr>
          <w:rFonts w:ascii="Arial" w:hAnsi="Arial" w:cs="Arial"/>
          <w:color w:val="000000" w:themeColor="text1"/>
          <w:sz w:val="20"/>
          <w:szCs w:val="20"/>
        </w:rPr>
        <w:fldChar w:fldCharType="end"/>
      </w:r>
      <w:r w:rsidR="00CB46FC" w:rsidRPr="002F067C">
        <w:rPr>
          <w:rFonts w:ascii="Arial" w:hAnsi="Arial" w:cs="Arial"/>
          <w:color w:val="000000" w:themeColor="text1"/>
          <w:sz w:val="20"/>
          <w:szCs w:val="20"/>
        </w:rPr>
        <w:t xml:space="preserve">. Measures intended to capture levels of </w:t>
      </w:r>
      <w:r w:rsidR="00713FE1" w:rsidRPr="002F067C">
        <w:rPr>
          <w:rFonts w:ascii="Arial" w:hAnsi="Arial" w:cs="Arial"/>
          <w:color w:val="000000" w:themeColor="text1"/>
          <w:sz w:val="20"/>
          <w:szCs w:val="20"/>
        </w:rPr>
        <w:t>statistics anxiety</w:t>
      </w:r>
      <w:r w:rsidR="00CB46FC" w:rsidRPr="002F067C">
        <w:rPr>
          <w:rFonts w:ascii="Arial" w:hAnsi="Arial" w:cs="Arial"/>
          <w:color w:val="000000" w:themeColor="text1"/>
          <w:sz w:val="20"/>
          <w:szCs w:val="20"/>
        </w:rPr>
        <w:t xml:space="preserve">, such as the Statistics Anxiety Ratings Scale (STARS) </w:t>
      </w:r>
      <w:r w:rsidR="00CB46FC"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{"citationID":"rSpxQNvl","properties":{"formattedCitation":"(Cruise et al., 1985; Hanna et al., 2008)","plainCitation":"(Cruise et al., 1985; Hanna et al., 2008)","noteIndex":0},"citationItems":[{"id":291,"uris":["http://zotero.org/users/2479697/items/T998PBNC"],"uri":["http://zotero.org/users/2479697/items/T998PBNC"],"itemData":{"id":291,"type":"paper-conference","title":"Development and Validation of an Instrument to Measure Statistical Anxiety","container-title":"Proceedings of the American Statistical Association","publisher-place":"Chicago, IL","page":"92–97","event":"paper presented at the annual meeting of the Statistical Education Section","event-place":"Chicago, IL","author":[{"family":"Cruise","given":"R. J."},{"family":"Cash","given":"R. W."},{"family":"Botlon","given":"D. L."}],"issued":{"date-parts":[["1985"]]}}},{"id":661,"uris":["http://zotero.org/users/2479697/items/R4ZJ9FDT"],"uri":["http://zotero.org/users/2479697/items/R4ZJ9FDT"],"itemData":{"id":661,"type":"article-journal","title":"The structure of the statistics anxiety rating scale: A confirmatory factor analysis using UK psychology students","container-title":"Personality and Individual Differences","page":"68-74","volume":"45","issue":"1","abstract":"This study aimed to examine the structure of the statistics anxiety rating scale. Responses from 650 undergraduate psychology students throughout the UK were collected through an on-line study. Based on previous research three different models were specified and estimated using confirmatory factor analysis. Fit indices were used to determine if the model fitted the data and a likelihood ratio difference test was used to determine the best fitting model. The original six factor model was the best explanation of the data. All six subscales were intercorrelated and internally consistent. It was concluded that the statistics anxiety rating scale was found to measure the six subscales it was designed to assess in a UK population.","DOI":"10.1016/j.paid.2008.02.021","ISSN":"0191-8869","journalAbbreviation":"Personality and Individual Differences","author":[{"family":"Hanna","given":"Donncha"},{"family":"Shevlin","given":"Mark"},{"family":"Dempster","given":"Martin"}],"issued":{"date-parts":[["2008",7]]}}}],"schema":"https://github.com/citation-style-language/schema/raw/master/csl-citation.json"} </w:instrText>
      </w:r>
      <w:r w:rsidR="00CB46FC" w:rsidRPr="002F067C">
        <w:rPr>
          <w:rFonts w:ascii="Arial" w:hAnsi="Arial" w:cs="Arial"/>
          <w:color w:val="000000" w:themeColor="text1"/>
          <w:sz w:val="20"/>
          <w:szCs w:val="20"/>
        </w:rPr>
        <w:fldChar w:fldCharType="separate"/>
      </w:r>
      <w:r w:rsidR="00CB46FC" w:rsidRPr="002F067C">
        <w:rPr>
          <w:rFonts w:ascii="Arial" w:hAnsi="Arial" w:cs="Arial"/>
          <w:color w:val="000000" w:themeColor="text1"/>
          <w:sz w:val="20"/>
          <w:szCs w:val="20"/>
        </w:rPr>
        <w:t>(Cruise et al., 1985; Hanna et al., 2008)</w:t>
      </w:r>
      <w:r w:rsidR="00CB46FC" w:rsidRPr="002F067C">
        <w:rPr>
          <w:rFonts w:ascii="Arial" w:hAnsi="Arial" w:cs="Arial"/>
          <w:color w:val="000000" w:themeColor="text1"/>
          <w:sz w:val="20"/>
          <w:szCs w:val="20"/>
        </w:rPr>
        <w:fldChar w:fldCharType="end"/>
      </w:r>
      <w:r w:rsidR="00CB46FC" w:rsidRPr="002F067C">
        <w:rPr>
          <w:rFonts w:ascii="Arial" w:hAnsi="Arial" w:cs="Arial"/>
          <w:color w:val="000000" w:themeColor="text1"/>
          <w:sz w:val="20"/>
          <w:szCs w:val="20"/>
        </w:rPr>
        <w:t xml:space="preserve"> include epistemological elements. </w:t>
      </w:r>
      <w:r w:rsidR="00734BD0" w:rsidRPr="002F067C">
        <w:rPr>
          <w:rFonts w:ascii="Arial" w:hAnsi="Arial" w:cs="Arial"/>
          <w:color w:val="000000" w:themeColor="text1"/>
          <w:sz w:val="20"/>
          <w:szCs w:val="20"/>
        </w:rPr>
        <w:t>STARS is a 51-item measure covering six dimensions</w:t>
      </w:r>
      <w:r w:rsidR="002A6EFB" w:rsidRPr="002F067C">
        <w:rPr>
          <w:rFonts w:ascii="Arial" w:hAnsi="Arial" w:cs="Arial"/>
          <w:color w:val="000000" w:themeColor="text1"/>
          <w:sz w:val="20"/>
          <w:szCs w:val="20"/>
        </w:rPr>
        <w:t>, the first three of which are suggested as measuring statistics anxiety and the rest, attitudes to statistics</w:t>
      </w:r>
      <w:r w:rsidR="00F51CD5" w:rsidRPr="002F067C">
        <w:rPr>
          <w:rFonts w:ascii="Arial" w:hAnsi="Arial" w:cs="Arial"/>
          <w:color w:val="000000" w:themeColor="text1"/>
          <w:sz w:val="20"/>
          <w:szCs w:val="20"/>
        </w:rPr>
        <w:t xml:space="preserve"> </w:t>
      </w:r>
      <w:r w:rsidR="00F51CD5"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{"citationID":"cHn9D2Xy","properties":{"formattedCitation":"(Chew and Dillon, 2014)","plainCitation":"(Chew and Dillon, 2014)","noteIndex":0},"citationItems":[{"id":305,"uris":["http://zotero.org/users/2479697/items/JU6AV9Z6"],"uri":["http://zotero.org/users/2479697/items/JU6AV9Z6"],"itemData":{"id":305,"type":"article-journal","title":"Statistics Anxiety Update: Refining the Construct and Recommendations for a New Research Agenda","container-title":"Perspectives on Psychological Science","page":"196-208","volume":"9","issue":"2","abstract":"Appreciation of the importance of statistics literacy for citizens of a democracy has resulted in an increasing number of degree programs making statistics courses mandatory for university students. Unfortunately, empirical evidence suggests that students in nonmathematical disciplines (e.g., social sciences) regard statistics courses as the most anxiety-inducing course in their degree programs. Although a literature review exists for statistics anxiety, it was done more than a decade ago, and newer studies have since added findings for consideration. In this article, we provide a current review of the statistics anxiety literature. Specifically, related variables, definitions, and measures of statistics anxiety are reviewed with the goal of refining the statistics anxiety construct. Antecedents, effects, and interventions of statistics anxiety are also reviewed to provide recommendations for statistics instructors and for a new research agenda.","DOI":"10.1177/1745691613518077","journalAbbreviation":"Perspectives on Psychological Science","author":[{"family":"Chew","given":"Peter K. H."},{"family":"Dillon","given":"Denise B."}],"issued":{"date-parts":[["2014",3,1]]}}}],"schema":"https://github.com/citation-style-language/schema/raw/master/csl-citation.json"} </w:instrText>
      </w:r>
      <w:r w:rsidR="00F51CD5" w:rsidRPr="002F067C">
        <w:rPr>
          <w:rFonts w:ascii="Arial" w:hAnsi="Arial" w:cs="Arial"/>
          <w:color w:val="000000" w:themeColor="text1"/>
          <w:sz w:val="20"/>
          <w:szCs w:val="20"/>
        </w:rPr>
        <w:fldChar w:fldCharType="separate"/>
      </w:r>
      <w:r w:rsidR="00F51CD5" w:rsidRPr="002F067C">
        <w:rPr>
          <w:rFonts w:ascii="Arial" w:hAnsi="Arial" w:cs="Arial"/>
          <w:color w:val="000000" w:themeColor="text1"/>
          <w:sz w:val="20"/>
        </w:rPr>
        <w:t>(Chew and Dillon, 2014)</w:t>
      </w:r>
      <w:r w:rsidR="00F51CD5" w:rsidRPr="002F067C">
        <w:rPr>
          <w:rFonts w:ascii="Arial" w:hAnsi="Arial" w:cs="Arial"/>
          <w:color w:val="000000" w:themeColor="text1"/>
          <w:sz w:val="20"/>
          <w:szCs w:val="20"/>
        </w:rPr>
        <w:fldChar w:fldCharType="end"/>
      </w:r>
      <w:r w:rsidR="00734BD0" w:rsidRPr="002F067C">
        <w:rPr>
          <w:rFonts w:ascii="Arial" w:hAnsi="Arial" w:cs="Arial"/>
          <w:color w:val="000000" w:themeColor="text1"/>
          <w:sz w:val="20"/>
          <w:szCs w:val="20"/>
        </w:rPr>
        <w:t xml:space="preserve">. These are, </w:t>
      </w:r>
      <w:r w:rsidR="00F51CD5" w:rsidRPr="002F067C">
        <w:rPr>
          <w:rFonts w:ascii="Arial" w:hAnsi="Arial" w:cs="Arial"/>
          <w:color w:val="000000" w:themeColor="text1"/>
          <w:sz w:val="20"/>
          <w:szCs w:val="20"/>
        </w:rPr>
        <w:t xml:space="preserve">test and class anxiety, interpretation anxiety, ask for help anxiety, worth of statistics, teacher anxiety and self-concept. The items are scored using Likert style indicators and summed to generate a scale. </w:t>
      </w:r>
      <w:r w:rsidR="00CB46FC" w:rsidRPr="002F067C">
        <w:rPr>
          <w:rFonts w:ascii="Arial" w:hAnsi="Arial" w:cs="Arial"/>
          <w:color w:val="000000" w:themeColor="text1"/>
          <w:sz w:val="20"/>
          <w:szCs w:val="20"/>
        </w:rPr>
        <w:t xml:space="preserve">Yet the idea that epistemological </w:t>
      </w:r>
      <w:r w:rsidR="00612B75" w:rsidRPr="002F067C">
        <w:rPr>
          <w:rFonts w:ascii="Arial" w:hAnsi="Arial" w:cs="Arial"/>
          <w:color w:val="000000" w:themeColor="text1"/>
          <w:sz w:val="20"/>
          <w:szCs w:val="20"/>
        </w:rPr>
        <w:t>legitimacy</w:t>
      </w:r>
      <w:r w:rsidR="00CB46FC" w:rsidRPr="002F067C">
        <w:rPr>
          <w:rFonts w:ascii="Arial" w:hAnsi="Arial" w:cs="Arial"/>
          <w:color w:val="000000" w:themeColor="text1"/>
          <w:sz w:val="20"/>
          <w:szCs w:val="20"/>
        </w:rPr>
        <w:t xml:space="preserve"> is part of the anxiety itself could use further </w:t>
      </w:r>
      <w:r w:rsidR="003B0610" w:rsidRPr="002F067C">
        <w:rPr>
          <w:rFonts w:ascii="Arial" w:hAnsi="Arial" w:cs="Arial"/>
          <w:color w:val="000000" w:themeColor="text1"/>
          <w:sz w:val="20"/>
          <w:szCs w:val="20"/>
        </w:rPr>
        <w:t>reflection</w:t>
      </w:r>
      <w:r w:rsidR="00CB46FC" w:rsidRPr="002F067C">
        <w:rPr>
          <w:rFonts w:ascii="Arial" w:hAnsi="Arial" w:cs="Arial"/>
          <w:color w:val="000000" w:themeColor="text1"/>
          <w:sz w:val="20"/>
          <w:szCs w:val="20"/>
        </w:rPr>
        <w:t xml:space="preserve">. The STARS measure does not directly include indicators of other antecedents of </w:t>
      </w:r>
      <w:r w:rsidR="00713FE1" w:rsidRPr="002F067C">
        <w:rPr>
          <w:rFonts w:ascii="Arial" w:hAnsi="Arial" w:cs="Arial"/>
          <w:color w:val="000000" w:themeColor="text1"/>
          <w:sz w:val="20"/>
          <w:szCs w:val="20"/>
        </w:rPr>
        <w:t>statistics anxiety</w:t>
      </w:r>
      <w:r w:rsidR="00CB46FC" w:rsidRPr="002F067C">
        <w:rPr>
          <w:rFonts w:ascii="Arial" w:hAnsi="Arial" w:cs="Arial"/>
          <w:color w:val="000000" w:themeColor="text1"/>
          <w:sz w:val="20"/>
          <w:szCs w:val="20"/>
        </w:rPr>
        <w:t xml:space="preserve"> such as maths </w:t>
      </w:r>
      <w:r w:rsidR="001814B6" w:rsidRPr="002F067C">
        <w:rPr>
          <w:rFonts w:ascii="Arial" w:hAnsi="Arial" w:cs="Arial"/>
          <w:color w:val="000000" w:themeColor="text1"/>
          <w:sz w:val="20"/>
          <w:szCs w:val="20"/>
        </w:rPr>
        <w:t xml:space="preserve">performance </w:t>
      </w:r>
      <w:r w:rsidR="00CB46FC" w:rsidRPr="002F067C">
        <w:rPr>
          <w:rFonts w:ascii="Arial" w:hAnsi="Arial" w:cs="Arial"/>
          <w:color w:val="000000" w:themeColor="text1"/>
          <w:sz w:val="20"/>
          <w:szCs w:val="20"/>
        </w:rPr>
        <w:t xml:space="preserve">or confidence in maths. STARS </w:t>
      </w:r>
      <w:proofErr w:type="gramStart"/>
      <w:r w:rsidR="00CB46FC" w:rsidRPr="002F067C">
        <w:rPr>
          <w:rFonts w:ascii="Arial" w:hAnsi="Arial" w:cs="Arial"/>
          <w:color w:val="000000" w:themeColor="text1"/>
          <w:sz w:val="20"/>
          <w:szCs w:val="20"/>
        </w:rPr>
        <w:t>includes</w:t>
      </w:r>
      <w:proofErr w:type="gramEnd"/>
      <w:r w:rsidR="00CB46FC" w:rsidRPr="002F067C">
        <w:rPr>
          <w:rFonts w:ascii="Arial" w:hAnsi="Arial" w:cs="Arial"/>
          <w:color w:val="000000" w:themeColor="text1"/>
          <w:sz w:val="20"/>
          <w:szCs w:val="20"/>
        </w:rPr>
        <w:t xml:space="preserve"> only one indicator that might partly measure confidence in maths</w:t>
      </w:r>
      <w:r w:rsidR="00D74B7E" w:rsidRPr="002F067C">
        <w:rPr>
          <w:rStyle w:val="EndnoteReference"/>
          <w:rFonts w:ascii="Arial" w:hAnsi="Arial" w:cs="Arial"/>
          <w:color w:val="000000" w:themeColor="text1"/>
          <w:sz w:val="20"/>
          <w:szCs w:val="20"/>
        </w:rPr>
        <w:endnoteReference w:id="2"/>
      </w:r>
      <w:r w:rsidR="00CB46FC" w:rsidRPr="002F067C">
        <w:rPr>
          <w:rFonts w:ascii="Arial" w:hAnsi="Arial" w:cs="Arial"/>
          <w:color w:val="000000" w:themeColor="text1"/>
          <w:sz w:val="20"/>
          <w:szCs w:val="20"/>
        </w:rPr>
        <w:t xml:space="preserve">. There are no indicators of STARS that directly capture maths </w:t>
      </w:r>
      <w:r w:rsidR="001814B6" w:rsidRPr="002F067C">
        <w:rPr>
          <w:rFonts w:ascii="Arial" w:hAnsi="Arial" w:cs="Arial"/>
          <w:color w:val="000000" w:themeColor="text1"/>
          <w:sz w:val="20"/>
          <w:szCs w:val="20"/>
        </w:rPr>
        <w:t>performance</w:t>
      </w:r>
      <w:r w:rsidR="00CB46FC" w:rsidRPr="002F067C">
        <w:rPr>
          <w:rFonts w:ascii="Arial" w:hAnsi="Arial" w:cs="Arial"/>
          <w:color w:val="000000" w:themeColor="text1"/>
          <w:sz w:val="20"/>
          <w:szCs w:val="20"/>
        </w:rPr>
        <w:t xml:space="preserve">. This is quite correct because </w:t>
      </w:r>
      <w:r w:rsidR="001814B6" w:rsidRPr="002F067C">
        <w:rPr>
          <w:rFonts w:ascii="Arial" w:hAnsi="Arial" w:cs="Arial"/>
          <w:color w:val="000000" w:themeColor="text1"/>
          <w:sz w:val="20"/>
          <w:szCs w:val="20"/>
        </w:rPr>
        <w:t>performance</w:t>
      </w:r>
      <w:r w:rsidR="0084418E" w:rsidRPr="002F067C">
        <w:rPr>
          <w:rFonts w:ascii="Arial" w:hAnsi="Arial" w:cs="Arial"/>
          <w:color w:val="000000" w:themeColor="text1"/>
          <w:sz w:val="20"/>
          <w:szCs w:val="20"/>
        </w:rPr>
        <w:t xml:space="preserve"> and confidence</w:t>
      </w:r>
      <w:r w:rsidR="00CB46FC" w:rsidRPr="002F067C">
        <w:rPr>
          <w:rFonts w:ascii="Arial" w:hAnsi="Arial" w:cs="Arial"/>
          <w:color w:val="000000" w:themeColor="text1"/>
          <w:sz w:val="20"/>
          <w:szCs w:val="20"/>
        </w:rPr>
        <w:t xml:space="preserve"> are </w:t>
      </w:r>
      <w:r w:rsidR="00F56097" w:rsidRPr="002F067C">
        <w:rPr>
          <w:rFonts w:ascii="Arial" w:hAnsi="Arial" w:cs="Arial"/>
          <w:color w:val="000000" w:themeColor="text1"/>
          <w:sz w:val="20"/>
          <w:szCs w:val="20"/>
        </w:rPr>
        <w:t xml:space="preserve">considered </w:t>
      </w:r>
      <w:r w:rsidR="00CB46FC" w:rsidRPr="002F067C">
        <w:rPr>
          <w:rFonts w:ascii="Arial" w:hAnsi="Arial" w:cs="Arial"/>
          <w:color w:val="000000" w:themeColor="text1"/>
          <w:sz w:val="20"/>
          <w:szCs w:val="20"/>
        </w:rPr>
        <w:t xml:space="preserve">antecedents. Yet there are four STARS indicators that are likely to directly relate to epistemological </w:t>
      </w:r>
      <w:r w:rsidR="00B91E53" w:rsidRPr="002F067C">
        <w:rPr>
          <w:rFonts w:ascii="Arial" w:hAnsi="Arial" w:cs="Arial"/>
          <w:color w:val="000000" w:themeColor="text1"/>
          <w:sz w:val="20"/>
          <w:szCs w:val="20"/>
        </w:rPr>
        <w:t>legitimacy</w:t>
      </w:r>
      <w:r w:rsidR="00D74B7E" w:rsidRPr="002F067C">
        <w:rPr>
          <w:rStyle w:val="EndnoteReference"/>
          <w:rFonts w:ascii="Arial" w:hAnsi="Arial" w:cs="Arial"/>
          <w:color w:val="000000" w:themeColor="text1"/>
          <w:sz w:val="20"/>
          <w:szCs w:val="20"/>
        </w:rPr>
        <w:endnoteReference w:id="3"/>
      </w:r>
      <w:r w:rsidR="00CB46FC" w:rsidRPr="002F067C">
        <w:rPr>
          <w:rFonts w:ascii="Arial" w:hAnsi="Arial" w:cs="Arial"/>
          <w:color w:val="000000" w:themeColor="text1"/>
          <w:sz w:val="20"/>
          <w:szCs w:val="20"/>
        </w:rPr>
        <w:t xml:space="preserve">. </w:t>
      </w:r>
      <w:r w:rsidR="00361BD1" w:rsidRPr="002F067C">
        <w:rPr>
          <w:rFonts w:ascii="Arial" w:hAnsi="Arial" w:cs="Arial"/>
          <w:color w:val="000000" w:themeColor="text1"/>
          <w:sz w:val="20"/>
          <w:szCs w:val="20"/>
        </w:rPr>
        <w:t xml:space="preserve">Drawing on the argument put forward by Wilensky </w:t>
      </w:r>
      <w:r w:rsidR="00361BD1"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rKvXjifL","properties":{"formattedCitation":"(1997)","plainCitation":"(1997)","noteIndex":0},"citationItems":[{"id":290,"uris":["http://zotero.org/users/2479697/items/WG87HZAD"],"uri":["http://zotero.org/users/2479697/items/WG87HZAD"],"itemData":{"id":290,"type":"article-journal","title":"What is normal anyway? Therapy for epistemological anxiety","container-title":"Teaching Sociology","page":"329–332","volume":"20","issue":"10","author":[{"family":"Wilensky","given":"U"}],"issued":{"date-parts":[["1997"]]}},"suppress-author":true}],"schema":"https://github.com/citation-style-language/schema/raw/master/csl-citation.json"} </w:instrText>
      </w:r>
      <w:r w:rsidR="00361BD1" w:rsidRPr="002F067C">
        <w:rPr>
          <w:rFonts w:ascii="Arial" w:hAnsi="Arial" w:cs="Arial"/>
          <w:color w:val="000000" w:themeColor="text1"/>
          <w:sz w:val="20"/>
          <w:szCs w:val="20"/>
        </w:rPr>
        <w:fldChar w:fldCharType="separate"/>
      </w:r>
      <w:r w:rsidR="00361BD1" w:rsidRPr="002F067C">
        <w:rPr>
          <w:rFonts w:ascii="Arial" w:hAnsi="Arial" w:cs="Arial"/>
          <w:color w:val="000000" w:themeColor="text1"/>
          <w:sz w:val="20"/>
        </w:rPr>
        <w:t>(1997)</w:t>
      </w:r>
      <w:r w:rsidR="00361BD1" w:rsidRPr="002F067C">
        <w:rPr>
          <w:rFonts w:ascii="Arial" w:hAnsi="Arial" w:cs="Arial"/>
          <w:color w:val="000000" w:themeColor="text1"/>
          <w:sz w:val="20"/>
          <w:szCs w:val="20"/>
        </w:rPr>
        <w:fldChar w:fldCharType="end"/>
      </w:r>
      <w:r w:rsidR="00361BD1" w:rsidRPr="002F067C">
        <w:rPr>
          <w:rFonts w:ascii="Arial" w:hAnsi="Arial" w:cs="Arial"/>
          <w:color w:val="000000" w:themeColor="text1"/>
          <w:sz w:val="20"/>
          <w:szCs w:val="20"/>
        </w:rPr>
        <w:t xml:space="preserve"> </w:t>
      </w:r>
      <w:r w:rsidR="00CB46FC" w:rsidRPr="002F067C">
        <w:rPr>
          <w:rFonts w:ascii="Arial" w:hAnsi="Arial" w:cs="Arial"/>
          <w:color w:val="000000" w:themeColor="text1"/>
          <w:sz w:val="20"/>
          <w:szCs w:val="20"/>
        </w:rPr>
        <w:t xml:space="preserve">epistemological </w:t>
      </w:r>
      <w:r w:rsidR="00B91E53" w:rsidRPr="002F067C">
        <w:rPr>
          <w:rFonts w:ascii="Arial" w:hAnsi="Arial" w:cs="Arial"/>
          <w:color w:val="000000" w:themeColor="text1"/>
          <w:sz w:val="20"/>
          <w:szCs w:val="20"/>
        </w:rPr>
        <w:t>legitimacy</w:t>
      </w:r>
      <w:r w:rsidR="00CB46FC" w:rsidRPr="002F067C">
        <w:rPr>
          <w:rFonts w:ascii="Arial" w:hAnsi="Arial" w:cs="Arial"/>
          <w:color w:val="000000" w:themeColor="text1"/>
          <w:sz w:val="20"/>
          <w:szCs w:val="20"/>
        </w:rPr>
        <w:t xml:space="preserve"> </w:t>
      </w:r>
      <w:r w:rsidR="00B91E53" w:rsidRPr="002F067C">
        <w:rPr>
          <w:rFonts w:ascii="Arial" w:hAnsi="Arial" w:cs="Arial"/>
          <w:color w:val="000000" w:themeColor="text1"/>
          <w:sz w:val="20"/>
          <w:szCs w:val="20"/>
        </w:rPr>
        <w:t>is</w:t>
      </w:r>
      <w:r w:rsidR="00CB46FC" w:rsidRPr="002F067C">
        <w:rPr>
          <w:rFonts w:ascii="Arial" w:hAnsi="Arial" w:cs="Arial"/>
          <w:color w:val="000000" w:themeColor="text1"/>
          <w:sz w:val="20"/>
          <w:szCs w:val="20"/>
        </w:rPr>
        <w:t xml:space="preserve"> </w:t>
      </w:r>
      <w:r w:rsidR="00D42F60" w:rsidRPr="002F067C">
        <w:rPr>
          <w:rFonts w:ascii="Arial" w:hAnsi="Arial" w:cs="Arial"/>
          <w:color w:val="000000" w:themeColor="text1"/>
          <w:sz w:val="20"/>
          <w:szCs w:val="20"/>
        </w:rPr>
        <w:t xml:space="preserve">here </w:t>
      </w:r>
      <w:r w:rsidR="00CB46FC" w:rsidRPr="002F067C">
        <w:rPr>
          <w:rFonts w:ascii="Arial" w:hAnsi="Arial" w:cs="Arial"/>
          <w:color w:val="000000" w:themeColor="text1"/>
          <w:sz w:val="20"/>
          <w:szCs w:val="20"/>
        </w:rPr>
        <w:t xml:space="preserve">treated as </w:t>
      </w:r>
      <w:r w:rsidR="00B91E53" w:rsidRPr="002F067C">
        <w:rPr>
          <w:rFonts w:ascii="Arial" w:hAnsi="Arial" w:cs="Arial"/>
          <w:color w:val="000000" w:themeColor="text1"/>
          <w:sz w:val="20"/>
          <w:szCs w:val="20"/>
        </w:rPr>
        <w:t>an antecedent</w:t>
      </w:r>
      <w:r w:rsidR="00CB46FC" w:rsidRPr="002F067C">
        <w:rPr>
          <w:rFonts w:ascii="Arial" w:hAnsi="Arial" w:cs="Arial"/>
          <w:color w:val="000000" w:themeColor="text1"/>
          <w:sz w:val="20"/>
          <w:szCs w:val="20"/>
        </w:rPr>
        <w:t xml:space="preserve"> of statistics </w:t>
      </w:r>
      <w:r w:rsidR="00680759" w:rsidRPr="002F067C">
        <w:rPr>
          <w:rFonts w:ascii="Arial" w:hAnsi="Arial" w:cs="Arial"/>
          <w:color w:val="000000" w:themeColor="text1"/>
          <w:sz w:val="20"/>
          <w:szCs w:val="20"/>
        </w:rPr>
        <w:t xml:space="preserve">anxiety </w:t>
      </w:r>
      <w:r w:rsidR="00CB46FC" w:rsidRPr="002F067C">
        <w:rPr>
          <w:rFonts w:ascii="Arial" w:hAnsi="Arial" w:cs="Arial"/>
          <w:color w:val="000000" w:themeColor="text1"/>
          <w:sz w:val="20"/>
          <w:szCs w:val="20"/>
        </w:rPr>
        <w:t xml:space="preserve">and the </w:t>
      </w:r>
      <w:r w:rsidR="00D42F60" w:rsidRPr="002F067C">
        <w:rPr>
          <w:rFonts w:ascii="Arial" w:hAnsi="Arial" w:cs="Arial"/>
          <w:color w:val="000000" w:themeColor="text1"/>
          <w:sz w:val="20"/>
          <w:szCs w:val="20"/>
        </w:rPr>
        <w:t>relationship between this and</w:t>
      </w:r>
      <w:r w:rsidR="00CB46FC" w:rsidRPr="002F067C">
        <w:rPr>
          <w:rFonts w:ascii="Arial" w:hAnsi="Arial" w:cs="Arial"/>
          <w:color w:val="000000" w:themeColor="text1"/>
          <w:sz w:val="20"/>
          <w:szCs w:val="20"/>
        </w:rPr>
        <w:t xml:space="preserve"> self-reported anxiety of statistics</w:t>
      </w:r>
      <w:r w:rsidR="00D42F60" w:rsidRPr="002F067C">
        <w:rPr>
          <w:rFonts w:ascii="Arial" w:hAnsi="Arial" w:cs="Arial"/>
          <w:color w:val="000000" w:themeColor="text1"/>
          <w:sz w:val="20"/>
          <w:szCs w:val="20"/>
        </w:rPr>
        <w:t xml:space="preserve"> is examined</w:t>
      </w:r>
      <w:r w:rsidR="00CB46FC" w:rsidRPr="002F067C">
        <w:rPr>
          <w:rFonts w:ascii="Arial" w:hAnsi="Arial" w:cs="Arial"/>
          <w:color w:val="000000" w:themeColor="text1"/>
          <w:sz w:val="20"/>
          <w:szCs w:val="20"/>
        </w:rPr>
        <w:t xml:space="preserve">. </w:t>
      </w:r>
    </w:p>
    <w:p w14:paraId="2F13953A" w14:textId="6834EE8E" w:rsidR="00841368" w:rsidRPr="002F067C" w:rsidRDefault="002C06B8" w:rsidP="00DB1393">
      <w:pPr>
        <w:spacing w:before="120" w:after="120" w:line="360" w:lineRule="auto"/>
        <w:jc w:val="both"/>
        <w:rPr>
          <w:rFonts w:ascii="Arial" w:hAnsi="Arial" w:cs="Arial"/>
          <w:color w:val="000000" w:themeColor="text1"/>
          <w:sz w:val="20"/>
          <w:szCs w:val="20"/>
        </w:rPr>
      </w:pPr>
      <w:r w:rsidRPr="002F067C">
        <w:rPr>
          <w:rFonts w:ascii="Arial" w:eastAsia="Times New Roman" w:hAnsi="Arial" w:cs="Arial"/>
          <w:color w:val="000000" w:themeColor="text1"/>
          <w:sz w:val="20"/>
          <w:szCs w:val="20"/>
          <w:lang w:eastAsia="en-GB"/>
        </w:rPr>
        <w:t>Additional</w:t>
      </w:r>
      <w:r w:rsidR="00DB1393" w:rsidRPr="002F067C">
        <w:rPr>
          <w:rFonts w:ascii="Arial" w:eastAsia="Times New Roman" w:hAnsi="Arial" w:cs="Arial"/>
          <w:color w:val="000000" w:themeColor="text1"/>
          <w:sz w:val="20"/>
          <w:szCs w:val="20"/>
          <w:lang w:eastAsia="en-GB"/>
        </w:rPr>
        <w:t xml:space="preserve"> antecedents of </w:t>
      </w:r>
      <w:r w:rsidR="00713FE1" w:rsidRPr="002F067C">
        <w:rPr>
          <w:rFonts w:ascii="Arial" w:eastAsia="Times New Roman" w:hAnsi="Arial" w:cs="Arial"/>
          <w:color w:val="000000" w:themeColor="text1"/>
          <w:sz w:val="20"/>
          <w:szCs w:val="20"/>
          <w:lang w:eastAsia="en-GB"/>
        </w:rPr>
        <w:t>statistics anxiety</w:t>
      </w:r>
      <w:r w:rsidR="00DB1393" w:rsidRPr="002F067C">
        <w:rPr>
          <w:rFonts w:ascii="Arial" w:eastAsia="Times New Roman" w:hAnsi="Arial" w:cs="Arial"/>
          <w:color w:val="000000" w:themeColor="text1"/>
          <w:sz w:val="20"/>
          <w:szCs w:val="20"/>
          <w:lang w:eastAsia="en-GB"/>
        </w:rPr>
        <w:t xml:space="preserve"> have been summarised as </w:t>
      </w:r>
      <w:r w:rsidR="009137F2" w:rsidRPr="002F067C">
        <w:rPr>
          <w:rFonts w:ascii="Arial" w:eastAsia="Times New Roman" w:hAnsi="Arial" w:cs="Arial"/>
          <w:color w:val="000000" w:themeColor="text1"/>
          <w:sz w:val="20"/>
          <w:szCs w:val="20"/>
          <w:lang w:eastAsia="en-GB"/>
        </w:rPr>
        <w:t>encompassing</w:t>
      </w:r>
      <w:r w:rsidR="00DB1393" w:rsidRPr="002F067C">
        <w:rPr>
          <w:rFonts w:ascii="Arial" w:eastAsia="Times New Roman" w:hAnsi="Arial" w:cs="Arial"/>
          <w:color w:val="000000" w:themeColor="text1"/>
          <w:sz w:val="20"/>
          <w:szCs w:val="20"/>
          <w:lang w:eastAsia="en-GB"/>
        </w:rPr>
        <w:t xml:space="preserve"> </w:t>
      </w:r>
      <w:r w:rsidR="00DB1393" w:rsidRPr="002F067C">
        <w:rPr>
          <w:rFonts w:ascii="Arial" w:eastAsia="Times New Roman" w:hAnsi="Arial" w:cs="Arial"/>
          <w:i/>
          <w:color w:val="000000" w:themeColor="text1"/>
          <w:sz w:val="20"/>
          <w:szCs w:val="20"/>
          <w:lang w:eastAsia="en-GB"/>
        </w:rPr>
        <w:t>situational, dispositional</w:t>
      </w:r>
      <w:r w:rsidR="00DB1393" w:rsidRPr="002F067C">
        <w:rPr>
          <w:rFonts w:ascii="Arial" w:eastAsia="Times New Roman" w:hAnsi="Arial" w:cs="Arial"/>
          <w:color w:val="000000" w:themeColor="text1"/>
          <w:sz w:val="20"/>
          <w:szCs w:val="20"/>
          <w:lang w:eastAsia="en-GB"/>
        </w:rPr>
        <w:t xml:space="preserve"> and </w:t>
      </w:r>
      <w:r w:rsidR="00DB1393" w:rsidRPr="002F067C">
        <w:rPr>
          <w:rFonts w:ascii="Arial" w:eastAsia="Times New Roman" w:hAnsi="Arial" w:cs="Arial"/>
          <w:i/>
          <w:color w:val="000000" w:themeColor="text1"/>
          <w:sz w:val="20"/>
          <w:szCs w:val="20"/>
          <w:lang w:eastAsia="en-GB"/>
        </w:rPr>
        <w:t>environmental</w:t>
      </w:r>
      <w:r w:rsidR="00DB1393" w:rsidRPr="002F067C">
        <w:rPr>
          <w:rFonts w:ascii="Arial" w:eastAsia="Times New Roman" w:hAnsi="Arial" w:cs="Arial"/>
          <w:color w:val="000000" w:themeColor="text1"/>
          <w:sz w:val="20"/>
          <w:szCs w:val="20"/>
          <w:lang w:eastAsia="en-GB"/>
        </w:rPr>
        <w:t xml:space="preserve"> factors (</w:t>
      </w:r>
      <w:r w:rsidR="00DB1393" w:rsidRPr="002F067C">
        <w:rPr>
          <w:rFonts w:ascii="Arial" w:hAnsi="Arial" w:cs="Arial"/>
          <w:color w:val="000000" w:themeColor="text1"/>
          <w:sz w:val="20"/>
          <w:szCs w:val="20"/>
        </w:rPr>
        <w:t>Onwuegbuzie and Wilson 2003)</w:t>
      </w:r>
      <w:r w:rsidR="00DB1393" w:rsidRPr="002F067C">
        <w:rPr>
          <w:rFonts w:ascii="Arial" w:eastAsia="Times New Roman" w:hAnsi="Arial" w:cs="Arial"/>
          <w:color w:val="000000" w:themeColor="text1"/>
          <w:sz w:val="20"/>
          <w:szCs w:val="20"/>
          <w:lang w:eastAsia="en-GB"/>
        </w:rPr>
        <w:t>. Situational antecedents</w:t>
      </w:r>
      <w:r w:rsidR="00DB1393" w:rsidRPr="002F067C">
        <w:rPr>
          <w:rFonts w:ascii="Arial" w:eastAsia="Times New Roman" w:hAnsi="Arial" w:cs="Arial"/>
          <w:i/>
          <w:color w:val="000000" w:themeColor="text1"/>
          <w:sz w:val="20"/>
          <w:szCs w:val="20"/>
          <w:lang w:eastAsia="en-GB"/>
        </w:rPr>
        <w:t xml:space="preserve"> </w:t>
      </w:r>
      <w:r w:rsidR="00E161B6" w:rsidRPr="002F067C">
        <w:rPr>
          <w:rFonts w:ascii="Arial" w:eastAsia="Times New Roman" w:hAnsi="Arial" w:cs="Arial"/>
          <w:color w:val="000000" w:themeColor="text1"/>
          <w:sz w:val="20"/>
          <w:szCs w:val="20"/>
          <w:lang w:eastAsia="en-GB"/>
        </w:rPr>
        <w:t>relate</w:t>
      </w:r>
      <w:r w:rsidR="003E6A5F" w:rsidRPr="002F067C">
        <w:rPr>
          <w:rFonts w:ascii="Arial" w:eastAsia="Times New Roman" w:hAnsi="Arial" w:cs="Arial"/>
          <w:color w:val="000000" w:themeColor="text1"/>
          <w:sz w:val="20"/>
          <w:szCs w:val="20"/>
          <w:lang w:eastAsia="en-GB"/>
        </w:rPr>
        <w:t xml:space="preserve"> to experience</w:t>
      </w:r>
      <w:r w:rsidR="00F4350F" w:rsidRPr="002F067C">
        <w:rPr>
          <w:rFonts w:ascii="Arial" w:eastAsia="Times New Roman" w:hAnsi="Arial" w:cs="Arial"/>
          <w:color w:val="000000" w:themeColor="text1"/>
          <w:sz w:val="20"/>
          <w:szCs w:val="20"/>
          <w:lang w:eastAsia="en-GB"/>
        </w:rPr>
        <w:t>.</w:t>
      </w:r>
      <w:r w:rsidR="00A459A8" w:rsidRPr="002F067C">
        <w:rPr>
          <w:rFonts w:ascii="Arial" w:eastAsia="Times New Roman" w:hAnsi="Arial" w:cs="Arial"/>
          <w:color w:val="000000" w:themeColor="text1"/>
          <w:sz w:val="20"/>
          <w:szCs w:val="20"/>
          <w:lang w:eastAsia="en-GB"/>
        </w:rPr>
        <w:t xml:space="preserve"> It is suggested this </w:t>
      </w:r>
      <w:r w:rsidR="00F4350F" w:rsidRPr="002F067C">
        <w:rPr>
          <w:rFonts w:ascii="Arial" w:eastAsia="Times New Roman" w:hAnsi="Arial" w:cs="Arial"/>
          <w:color w:val="000000" w:themeColor="text1"/>
          <w:sz w:val="20"/>
          <w:szCs w:val="20"/>
          <w:lang w:eastAsia="en-GB"/>
        </w:rPr>
        <w:t>includes measures of</w:t>
      </w:r>
      <w:r w:rsidR="00A26C74" w:rsidRPr="002F067C">
        <w:rPr>
          <w:rFonts w:ascii="Arial" w:eastAsia="Times New Roman" w:hAnsi="Arial" w:cs="Arial"/>
          <w:color w:val="000000" w:themeColor="text1"/>
          <w:sz w:val="20"/>
          <w:szCs w:val="20"/>
          <w:lang w:eastAsia="en-GB"/>
        </w:rPr>
        <w:t xml:space="preserve"> </w:t>
      </w:r>
      <w:r w:rsidR="00DB1393" w:rsidRPr="002F067C">
        <w:rPr>
          <w:rFonts w:ascii="Arial" w:eastAsia="Times New Roman" w:hAnsi="Arial" w:cs="Arial"/>
          <w:color w:val="000000" w:themeColor="text1"/>
          <w:sz w:val="20"/>
          <w:szCs w:val="20"/>
          <w:lang w:eastAsia="en-GB"/>
        </w:rPr>
        <w:t xml:space="preserve">statistics course grade, </w:t>
      </w:r>
      <w:r w:rsidR="00A26C74" w:rsidRPr="002F067C">
        <w:rPr>
          <w:rFonts w:ascii="Arial" w:eastAsia="Times New Roman" w:hAnsi="Arial" w:cs="Arial"/>
          <w:color w:val="000000" w:themeColor="text1"/>
          <w:sz w:val="20"/>
          <w:szCs w:val="20"/>
          <w:lang w:eastAsia="en-GB"/>
        </w:rPr>
        <w:t>whether the student has undertaken a course that is</w:t>
      </w:r>
      <w:r w:rsidR="00DB1393" w:rsidRPr="002F067C">
        <w:rPr>
          <w:rFonts w:ascii="Arial" w:eastAsia="Times New Roman" w:hAnsi="Arial" w:cs="Arial"/>
          <w:color w:val="000000" w:themeColor="text1"/>
          <w:sz w:val="20"/>
          <w:szCs w:val="20"/>
          <w:lang w:eastAsia="en-GB"/>
        </w:rPr>
        <w:t xml:space="preserve"> required or selected</w:t>
      </w:r>
      <w:r w:rsidR="00A43C94" w:rsidRPr="002F067C">
        <w:rPr>
          <w:rFonts w:ascii="Arial" w:eastAsia="Times New Roman" w:hAnsi="Arial" w:cs="Arial"/>
          <w:color w:val="000000" w:themeColor="text1"/>
          <w:sz w:val="20"/>
          <w:szCs w:val="20"/>
          <w:lang w:eastAsia="en-GB"/>
        </w:rPr>
        <w:t xml:space="preserve"> or</w:t>
      </w:r>
      <w:r w:rsidR="00DB1393" w:rsidRPr="002F067C">
        <w:rPr>
          <w:rFonts w:ascii="Arial" w:eastAsia="Times New Roman" w:hAnsi="Arial" w:cs="Arial"/>
          <w:color w:val="000000" w:themeColor="text1"/>
          <w:sz w:val="20"/>
          <w:szCs w:val="20"/>
          <w:lang w:eastAsia="en-GB"/>
        </w:rPr>
        <w:t xml:space="preserve"> </w:t>
      </w:r>
      <w:r w:rsidR="00A459A8" w:rsidRPr="002F067C">
        <w:rPr>
          <w:rFonts w:ascii="Arial" w:eastAsia="Times New Roman" w:hAnsi="Arial" w:cs="Arial"/>
          <w:color w:val="000000" w:themeColor="text1"/>
          <w:sz w:val="20"/>
          <w:szCs w:val="20"/>
          <w:lang w:eastAsia="en-GB"/>
        </w:rPr>
        <w:t>w</w:t>
      </w:r>
      <w:r w:rsidR="00DB1393" w:rsidRPr="002F067C">
        <w:rPr>
          <w:rFonts w:ascii="Arial" w:eastAsia="Times New Roman" w:hAnsi="Arial" w:cs="Arial"/>
          <w:color w:val="000000" w:themeColor="text1"/>
          <w:sz w:val="20"/>
          <w:szCs w:val="20"/>
          <w:lang w:eastAsia="en-GB"/>
        </w:rPr>
        <w:t>hether the main degree subject has a more statistical emphasis</w:t>
      </w:r>
      <w:r w:rsidR="00A459A8" w:rsidRPr="002F067C">
        <w:rPr>
          <w:rFonts w:ascii="Arial" w:eastAsia="Times New Roman" w:hAnsi="Arial" w:cs="Arial"/>
          <w:color w:val="000000" w:themeColor="text1"/>
          <w:sz w:val="20"/>
          <w:szCs w:val="20"/>
          <w:lang w:eastAsia="en-GB"/>
        </w:rPr>
        <w:t>.</w:t>
      </w:r>
      <w:r w:rsidR="00A6655C" w:rsidRPr="002F067C">
        <w:rPr>
          <w:rFonts w:ascii="Arial" w:eastAsia="Times New Roman" w:hAnsi="Arial" w:cs="Arial"/>
          <w:color w:val="000000" w:themeColor="text1"/>
          <w:sz w:val="20"/>
          <w:szCs w:val="20"/>
          <w:lang w:eastAsia="en-GB"/>
        </w:rPr>
        <w:t xml:space="preserve"> </w:t>
      </w:r>
      <w:r w:rsidR="00787DB1" w:rsidRPr="002F067C">
        <w:rPr>
          <w:rFonts w:ascii="Arial" w:eastAsia="Times New Roman" w:hAnsi="Arial" w:cs="Arial"/>
          <w:color w:val="000000" w:themeColor="text1"/>
          <w:sz w:val="20"/>
          <w:szCs w:val="20"/>
          <w:lang w:eastAsia="en-GB"/>
        </w:rPr>
        <w:t>The issue of choice is to the fore</w:t>
      </w:r>
      <w:r w:rsidR="000F1EFC" w:rsidRPr="002F067C">
        <w:rPr>
          <w:rFonts w:ascii="Arial" w:eastAsia="Times New Roman" w:hAnsi="Arial" w:cs="Arial"/>
          <w:color w:val="000000" w:themeColor="text1"/>
          <w:sz w:val="20"/>
          <w:szCs w:val="20"/>
          <w:lang w:eastAsia="en-GB"/>
        </w:rPr>
        <w:t>,</w:t>
      </w:r>
      <w:r w:rsidR="00787DB1" w:rsidRPr="002F067C">
        <w:rPr>
          <w:rFonts w:ascii="Arial" w:eastAsia="Times New Roman" w:hAnsi="Arial" w:cs="Arial"/>
          <w:color w:val="000000" w:themeColor="text1"/>
          <w:sz w:val="20"/>
          <w:szCs w:val="20"/>
          <w:lang w:eastAsia="en-GB"/>
        </w:rPr>
        <w:t xml:space="preserve"> because where a student has chosen </w:t>
      </w:r>
      <w:r w:rsidR="00C14A41" w:rsidRPr="002F067C">
        <w:rPr>
          <w:rFonts w:ascii="Arial" w:eastAsia="Times New Roman" w:hAnsi="Arial" w:cs="Arial"/>
          <w:color w:val="000000" w:themeColor="text1"/>
          <w:sz w:val="20"/>
          <w:szCs w:val="20"/>
          <w:lang w:eastAsia="en-GB"/>
        </w:rPr>
        <w:t xml:space="preserve">a course involving maths or statistics </w:t>
      </w:r>
      <w:r w:rsidR="00787DB1" w:rsidRPr="002F067C">
        <w:rPr>
          <w:rFonts w:ascii="Arial" w:eastAsia="Times New Roman" w:hAnsi="Arial" w:cs="Arial"/>
          <w:color w:val="000000" w:themeColor="text1"/>
          <w:sz w:val="20"/>
          <w:szCs w:val="20"/>
          <w:lang w:eastAsia="en-GB"/>
        </w:rPr>
        <w:t xml:space="preserve">this is likely to </w:t>
      </w:r>
      <w:r w:rsidR="00C14A41" w:rsidRPr="002F067C">
        <w:rPr>
          <w:rFonts w:ascii="Arial" w:eastAsia="Times New Roman" w:hAnsi="Arial" w:cs="Arial"/>
          <w:color w:val="000000" w:themeColor="text1"/>
          <w:sz w:val="20"/>
          <w:szCs w:val="20"/>
          <w:lang w:eastAsia="en-GB"/>
        </w:rPr>
        <w:t xml:space="preserve">represent self-belief, </w:t>
      </w:r>
      <w:r w:rsidR="000F1EFC" w:rsidRPr="002F067C">
        <w:rPr>
          <w:rFonts w:ascii="Arial" w:eastAsia="Times New Roman" w:hAnsi="Arial" w:cs="Arial"/>
          <w:color w:val="000000" w:themeColor="text1"/>
          <w:sz w:val="20"/>
          <w:szCs w:val="20"/>
          <w:lang w:eastAsia="en-GB"/>
        </w:rPr>
        <w:t xml:space="preserve">previous strong </w:t>
      </w:r>
      <w:r w:rsidR="001814B6" w:rsidRPr="002F067C">
        <w:rPr>
          <w:rFonts w:ascii="Arial" w:eastAsia="Times New Roman" w:hAnsi="Arial" w:cs="Arial"/>
          <w:color w:val="000000" w:themeColor="text1"/>
          <w:sz w:val="20"/>
          <w:szCs w:val="20"/>
          <w:lang w:eastAsia="en-GB"/>
        </w:rPr>
        <w:t xml:space="preserve">performance in maths </w:t>
      </w:r>
      <w:r w:rsidR="00841368" w:rsidRPr="002F067C">
        <w:rPr>
          <w:rFonts w:ascii="Arial" w:eastAsia="Times New Roman" w:hAnsi="Arial" w:cs="Arial"/>
          <w:color w:val="000000" w:themeColor="text1"/>
          <w:sz w:val="20"/>
          <w:szCs w:val="20"/>
          <w:lang w:eastAsia="en-GB"/>
        </w:rPr>
        <w:t>and</w:t>
      </w:r>
      <w:r w:rsidR="001345AF" w:rsidRPr="002F067C">
        <w:rPr>
          <w:rFonts w:ascii="Arial" w:eastAsia="Times New Roman" w:hAnsi="Arial" w:cs="Arial"/>
          <w:color w:val="000000" w:themeColor="text1"/>
          <w:sz w:val="20"/>
          <w:szCs w:val="20"/>
          <w:lang w:eastAsia="en-GB"/>
        </w:rPr>
        <w:t>/or</w:t>
      </w:r>
      <w:r w:rsidR="00841368" w:rsidRPr="002F067C">
        <w:rPr>
          <w:rFonts w:ascii="Arial" w:eastAsia="Times New Roman" w:hAnsi="Arial" w:cs="Arial"/>
          <w:color w:val="000000" w:themeColor="text1"/>
          <w:sz w:val="20"/>
          <w:szCs w:val="20"/>
          <w:lang w:eastAsia="en-GB"/>
        </w:rPr>
        <w:t xml:space="preserve"> greater</w:t>
      </w:r>
      <w:r w:rsidR="00C14A41" w:rsidRPr="002F067C">
        <w:rPr>
          <w:rFonts w:ascii="Arial" w:eastAsia="Times New Roman" w:hAnsi="Arial" w:cs="Arial"/>
          <w:color w:val="000000" w:themeColor="text1"/>
          <w:sz w:val="20"/>
          <w:szCs w:val="20"/>
          <w:lang w:eastAsia="en-GB"/>
        </w:rPr>
        <w:t xml:space="preserve"> confidence</w:t>
      </w:r>
      <w:r w:rsidR="008517A7" w:rsidRPr="002F067C">
        <w:rPr>
          <w:rFonts w:ascii="Arial" w:eastAsia="Times New Roman" w:hAnsi="Arial" w:cs="Arial"/>
          <w:color w:val="000000" w:themeColor="text1"/>
          <w:sz w:val="20"/>
          <w:szCs w:val="20"/>
          <w:lang w:eastAsia="en-GB"/>
        </w:rPr>
        <w:t xml:space="preserve"> </w:t>
      </w:r>
      <w:r w:rsidR="008517A7"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{"citationID":"OSa4BIg1","properties":{"formattedCitation":"(Nasser, 2004; Paxton, 2006)","plainCitation":"(Nasser, 2004; Paxton, 2006)","noteIndex":0},"citationItems":[{"id":610,"uris":["http://zotero.org/users/2479697/items/9I5278G9"],"uri":["http://zotero.org/users/2479697/items/9I5278G9"],"itemData":{"id":610,"type":"article-journal","title":"Structural model of the effects of cognitive and affective factors on the achievement of arabic-speaking pre-service teachers in introductory statistics","container-title":"Journal of Statistics Education","page":"1-28","volume":"12","issue":"1","author":[{"family":"Nasser","given":"Fadia M."}],"issued":{"date-parts":[["2004"]]}}},{"id":729,"uris":["http://zotero.org/users/2479697/items/V4QRA45N"],"uri":["http://zotero.org/users/2479697/items/V4QRA45N"],"itemData":{"id":729,"type":"article-journal","title":"Dollars and sense: Convincing students that they can learn and want to learn statistics","container-title":"Teaching Sociology","page":"65-70","volume":"34","issue":"1","archive_location":"http://www.jstor.org/stable/20058455?seq=1#page_scan_tab_contents","ISSN":"0092-055X","title-short":"Dollars and sense: Convincing students that they can learn and want to learn statistics","journalAbbreviation":"Teach. Sociol.","language":"English","author":[{"family":"Paxton","given":"P."}],"issued":{"date-parts":[["2006",1]]}}}],"schema":"https://github.com/citation-style-language/schema/raw/master/csl-citation.json"} </w:instrText>
      </w:r>
      <w:r w:rsidR="008517A7" w:rsidRPr="002F067C">
        <w:rPr>
          <w:rFonts w:ascii="Arial" w:eastAsia="Times New Roman" w:hAnsi="Arial" w:cs="Arial"/>
          <w:color w:val="000000" w:themeColor="text1"/>
          <w:sz w:val="20"/>
          <w:szCs w:val="20"/>
          <w:lang w:eastAsia="en-GB"/>
        </w:rPr>
        <w:fldChar w:fldCharType="separate"/>
      </w:r>
      <w:r w:rsidR="00FB5A79" w:rsidRPr="002F067C">
        <w:rPr>
          <w:rFonts w:ascii="Arial" w:hAnsi="Arial" w:cs="Arial"/>
          <w:color w:val="000000" w:themeColor="text1"/>
          <w:sz w:val="20"/>
          <w:szCs w:val="20"/>
        </w:rPr>
        <w:t>(Nasser, 2004; Paxton, 2006)</w:t>
      </w:r>
      <w:r w:rsidR="008517A7" w:rsidRPr="002F067C">
        <w:rPr>
          <w:rFonts w:ascii="Arial" w:eastAsia="Times New Roman" w:hAnsi="Arial" w:cs="Arial"/>
          <w:color w:val="000000" w:themeColor="text1"/>
          <w:sz w:val="20"/>
          <w:szCs w:val="20"/>
          <w:lang w:eastAsia="en-GB"/>
        </w:rPr>
        <w:fldChar w:fldCharType="end"/>
      </w:r>
      <w:r w:rsidR="00C14A41" w:rsidRPr="002F067C">
        <w:rPr>
          <w:rFonts w:ascii="Arial" w:eastAsia="Times New Roman" w:hAnsi="Arial" w:cs="Arial"/>
          <w:color w:val="000000" w:themeColor="text1"/>
          <w:sz w:val="20"/>
          <w:szCs w:val="20"/>
          <w:lang w:eastAsia="en-GB"/>
        </w:rPr>
        <w:t xml:space="preserve">. </w:t>
      </w:r>
      <w:r w:rsidR="00DB1393" w:rsidRPr="002F067C">
        <w:rPr>
          <w:rFonts w:ascii="Arial" w:eastAsia="Times New Roman" w:hAnsi="Arial" w:cs="Arial"/>
          <w:color w:val="000000" w:themeColor="text1"/>
          <w:sz w:val="20"/>
          <w:szCs w:val="20"/>
          <w:lang w:eastAsia="en-GB"/>
        </w:rPr>
        <w:t xml:space="preserve">Variables measuring aspects of maths experience which have been found to relate to </w:t>
      </w:r>
      <w:r w:rsidR="00713FE1" w:rsidRPr="002F067C">
        <w:rPr>
          <w:rFonts w:ascii="Arial" w:eastAsia="Times New Roman" w:hAnsi="Arial" w:cs="Arial"/>
          <w:color w:val="000000" w:themeColor="text1"/>
          <w:sz w:val="20"/>
          <w:szCs w:val="20"/>
          <w:lang w:eastAsia="en-GB"/>
        </w:rPr>
        <w:t>statistics anxiety</w:t>
      </w:r>
      <w:r w:rsidR="00DB1393" w:rsidRPr="002F067C">
        <w:rPr>
          <w:rFonts w:ascii="Arial" w:eastAsia="Times New Roman" w:hAnsi="Arial" w:cs="Arial"/>
          <w:color w:val="000000" w:themeColor="text1"/>
          <w:sz w:val="20"/>
          <w:szCs w:val="20"/>
          <w:lang w:eastAsia="en-GB"/>
        </w:rPr>
        <w:t xml:space="preserve"> include basic mathematics skills, number of prior mathematics courses completed and </w:t>
      </w:r>
      <w:r w:rsidR="00A8522B" w:rsidRPr="002F067C">
        <w:rPr>
          <w:rFonts w:ascii="Arial" w:eastAsia="Times New Roman" w:hAnsi="Arial" w:cs="Arial"/>
          <w:color w:val="000000" w:themeColor="text1"/>
          <w:sz w:val="20"/>
          <w:szCs w:val="20"/>
          <w:lang w:eastAsia="en-GB"/>
        </w:rPr>
        <w:t>levels of</w:t>
      </w:r>
      <w:r w:rsidR="00DB1393" w:rsidRPr="002F067C">
        <w:rPr>
          <w:rFonts w:ascii="Arial" w:eastAsia="Times New Roman" w:hAnsi="Arial" w:cs="Arial"/>
          <w:color w:val="000000" w:themeColor="text1"/>
          <w:sz w:val="20"/>
          <w:szCs w:val="20"/>
          <w:lang w:eastAsia="en-GB"/>
        </w:rPr>
        <w:t xml:space="preserve"> prior achievement in mathematics</w:t>
      </w:r>
      <w:r w:rsidR="00777181" w:rsidRPr="002F067C">
        <w:rPr>
          <w:rFonts w:ascii="Arial" w:eastAsia="Times New Roman" w:hAnsi="Arial" w:cs="Arial"/>
          <w:color w:val="000000" w:themeColor="text1"/>
          <w:sz w:val="20"/>
          <w:szCs w:val="20"/>
          <w:lang w:eastAsia="en-GB"/>
        </w:rPr>
        <w:t xml:space="preserve"> </w:t>
      </w:r>
      <w:r w:rsidR="00777181"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{"citationID":"MR3kjBut","properties":{"formattedCitation":"(Fitzgerald et al., 1996; Hamid and Sulaiman, 2014)","plainCitation":"(Fitzgerald et al., 1996; Hamid and Sulaiman, 2014)","noteIndex":0},"citationItems":[{"id":716,"uris":["http://zotero.org/users/2479697/items/AGPGCAXE"],"uri":["http://zotero.org/users/2479697/items/AGPGCAXE"],"itemData":{"id":716,"type":"article-journal","title":"A model predicting statistics achievement among graduate students","container-title":"College Student Journal","page":"361-366","volume":"30","author":[{"family":"Fitzgerald","given":"S. M."},{"family":"Jurs","given":"S"},{"family":"Hudson","given":"L. M."}],"issued":{"date-parts":[["1996"]]}}},{"id":707,"uris":["http://zotero.org/users/2479697/items/6N99ZCHC"],"uri":["http://zotero.org/users/2479697/items/6N99ZCHC"],"itemData":{"id":707,"type":"article-journal","title":"Statistics anxiety and achievement in a statistics course among psychology students","container-title":"International Journal of Behavioral Science","page":"55-66","volume":"9","issue":"1","author":[{"family":"Hamid","given":"Harris Shah Abd"},{"family":"Sulaiman","given":"Muhamad Karimi"}],"issued":{"date-parts":[["2014"]]}}}],"schema":"https://github.com/citation-style-language/schema/raw/master/csl-citation.json"} </w:instrText>
      </w:r>
      <w:r w:rsidR="00777181" w:rsidRPr="002F067C">
        <w:rPr>
          <w:rFonts w:ascii="Arial" w:eastAsia="Times New Roman" w:hAnsi="Arial" w:cs="Arial"/>
          <w:color w:val="000000" w:themeColor="text1"/>
          <w:sz w:val="20"/>
          <w:szCs w:val="20"/>
          <w:lang w:eastAsia="en-GB"/>
        </w:rPr>
        <w:fldChar w:fldCharType="separate"/>
      </w:r>
      <w:r w:rsidR="00777181" w:rsidRPr="002F067C">
        <w:rPr>
          <w:rFonts w:ascii="Arial" w:hAnsi="Arial" w:cs="Arial"/>
          <w:color w:val="000000" w:themeColor="text1"/>
          <w:sz w:val="20"/>
          <w:szCs w:val="20"/>
        </w:rPr>
        <w:t>(Fitzgerald et al., 1996; Hamid and Sulaiman, 2014)</w:t>
      </w:r>
      <w:r w:rsidR="00777181" w:rsidRPr="002F067C">
        <w:rPr>
          <w:rFonts w:ascii="Arial" w:eastAsia="Times New Roman" w:hAnsi="Arial" w:cs="Arial"/>
          <w:color w:val="000000" w:themeColor="text1"/>
          <w:sz w:val="20"/>
          <w:szCs w:val="20"/>
          <w:lang w:eastAsia="en-GB"/>
        </w:rPr>
        <w:fldChar w:fldCharType="end"/>
      </w:r>
      <w:r w:rsidR="00DB1393" w:rsidRPr="002F067C">
        <w:rPr>
          <w:rFonts w:ascii="Arial" w:eastAsia="Times New Roman" w:hAnsi="Arial" w:cs="Arial"/>
          <w:color w:val="000000" w:themeColor="text1"/>
          <w:sz w:val="20"/>
          <w:szCs w:val="20"/>
          <w:lang w:eastAsia="en-GB"/>
        </w:rPr>
        <w:t>.</w:t>
      </w:r>
      <w:r w:rsidR="00DB1393" w:rsidRPr="002F067C">
        <w:rPr>
          <w:rFonts w:ascii="Arial" w:hAnsi="Arial" w:cs="Arial"/>
          <w:color w:val="000000" w:themeColor="text1"/>
          <w:sz w:val="20"/>
          <w:szCs w:val="20"/>
        </w:rPr>
        <w:t xml:space="preserve"> </w:t>
      </w:r>
    </w:p>
    <w:p w14:paraId="7178E341" w14:textId="68FD255F" w:rsidR="00DB1393" w:rsidRPr="002F067C" w:rsidRDefault="00DB1393" w:rsidP="00DB1393">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Dispositional antecedents of statistics anxiety </w:t>
      </w:r>
      <w:r w:rsidR="00BF3886" w:rsidRPr="002F067C">
        <w:rPr>
          <w:rFonts w:ascii="Arial" w:hAnsi="Arial" w:cs="Arial"/>
          <w:color w:val="000000" w:themeColor="text1"/>
          <w:sz w:val="20"/>
          <w:szCs w:val="20"/>
        </w:rPr>
        <w:t>cover</w:t>
      </w:r>
      <w:r w:rsidR="00F8602C" w:rsidRPr="002F067C">
        <w:rPr>
          <w:rFonts w:ascii="Arial" w:hAnsi="Arial" w:cs="Arial"/>
          <w:color w:val="000000" w:themeColor="text1"/>
          <w:sz w:val="20"/>
          <w:szCs w:val="20"/>
        </w:rPr>
        <w:t xml:space="preserve"> issues </w:t>
      </w:r>
      <w:r w:rsidR="00D24676" w:rsidRPr="002F067C">
        <w:rPr>
          <w:rFonts w:ascii="Arial" w:hAnsi="Arial" w:cs="Arial"/>
          <w:color w:val="000000" w:themeColor="text1"/>
          <w:sz w:val="20"/>
          <w:szCs w:val="20"/>
        </w:rPr>
        <w:t>such as</w:t>
      </w:r>
      <w:r w:rsidR="00F8602C" w:rsidRPr="002F067C">
        <w:rPr>
          <w:rFonts w:ascii="Arial" w:hAnsi="Arial" w:cs="Arial"/>
          <w:color w:val="000000" w:themeColor="text1"/>
          <w:sz w:val="20"/>
          <w:szCs w:val="20"/>
        </w:rPr>
        <w:t xml:space="preserve"> self-concept,</w:t>
      </w:r>
      <w:r w:rsidRPr="002F067C">
        <w:rPr>
          <w:rFonts w:ascii="Arial" w:hAnsi="Arial" w:cs="Arial"/>
          <w:color w:val="000000" w:themeColor="text1"/>
          <w:sz w:val="20"/>
          <w:szCs w:val="20"/>
        </w:rPr>
        <w:t xml:space="preserve"> level of self-esteem</w:t>
      </w:r>
      <w:r w:rsidR="00F8602C" w:rsidRPr="002F067C">
        <w:rPr>
          <w:rFonts w:ascii="Arial" w:hAnsi="Arial" w:cs="Arial"/>
          <w:color w:val="000000" w:themeColor="text1"/>
          <w:sz w:val="20"/>
          <w:szCs w:val="20"/>
        </w:rPr>
        <w:t xml:space="preserve"> and ‘mindset’</w:t>
      </w:r>
      <w:r w:rsidRPr="002F067C">
        <w:rPr>
          <w:rFonts w:ascii="Arial" w:hAnsi="Arial" w:cs="Arial"/>
          <w:color w:val="000000" w:themeColor="text1"/>
          <w:sz w:val="20"/>
          <w:szCs w:val="20"/>
        </w:rPr>
        <w:t xml:space="preserve"> </w:t>
      </w:r>
      <w:r w:rsidR="00F72D24"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{"citationID":"OaJowPL2","properties":{"unsorted":true,"formattedCitation":"(Smith and Capuzzi, 2019; Macher et al., 2013, 2011; Onwuegbuzie, 2003; Onwuegbuzie and Wilson, 2003)","plainCitation":"(Smith and Capuzzi, 2019; Macher et al., 2013, 2011; Onwuegbuzie, 2003; Onwuegbuzie and Wilson, 2003)","noteIndex":0},"citationItems":[{"id":1366,"uris":["http://zotero.org/users/2479697/items/64MQXLDJ"],"uri":["http://zotero.org/users/2479697/items/64MQXLDJ"],"itemData":{"id":1366,"type":"article-journal","title":"Using a Mindset Intervention to Reduce Anxiety in the Statistics Classroom","container-title":"Psychology Learning &amp; Teaching","page":"1475725719836641","abstract":"The primary goal of this article is to provide detailed instructions as to how to run a mindset intervention in a psychology statistics course. A secondary goal is to provide preliminary data on such an intervention?s relationship to students? statistics anxiety and course grades. Large randomized studies have demonstrated that using a one-time mindset intervention can have positive benefits for students? course outcomes. We adapted this approach to design an intervention that includes a 75-minute presentation on what mindsets are, how are they are related to learning, and strategies for students to learn statistics with a growth mindset and, thereby, reduce their anxiety. Data from N?=?75 students split into an experimental and comparison group suggested that receiving the intervention resulted in students? mindsets becoming more growth oriented and that this was related to a decrease in anxiety and an increase in course grade.","DOI":"10.1177/1475725719836641","ISSN":"1475-7257","journalAbbreviation":"Psychology Learning &amp; Teaching","author":[{"family":"Smith","given":"Tamarah F."},{"family":"Capuzzi","given":"Grace"}],"issued":{"date-parts":[["2019",4,1]]}}},{"id":608,"uris":["http://zotero.org/users/2479697/items/DBHRVSPX"],"uri":["http://zotero.org/users/2479697/items/DBHRVSPX"],"itemData":{"id":608,"type":"article-journal","title":"Statistics anxiety, state anxiety during an examination, and academic achievement","container-title":"British Journal of Educational Psychology","page":"535-549","volume":"83","issue":"4","author":[{"family":"Macher","given":"Daniel"},{"family":"Paechter","given":"Manuela"},{"family":"Papousek","given":"Ilona"},{"family":"Ruggeri","given":"Kai"},{"family":"Freudenthaler","given":"H. Harald"},{"family":"Arendasy","given":"Martin"}],"issued":{"date-parts":[["2013"]]}}},{"id":708,"uris":["http://zotero.org/users/2479697/items/XQPG6EDD"],"uri":["http://zotero.org/users/2479697/items/XQPG6EDD"],"itemData":{"id":708,"type":"article-journal","title":"Statistics anxiety, trait anxiety, learning behavior, and academic performance","container-title":"European journal of psychology of education","page":"483-498","volume":"27","issue":"4","author":[{"family":"Macher","given":"Daniel"},{"family":"Paechter","given":"Manuela"},{"family":"Papousek","given":"Ilona"},{"family":"Ruggeri","given":"Kai"}],"issued":{"date-parts":[["2011"]]}}},{"id":645,"uris":["http://zotero.org/users/2479697/items/C4NFVHPC"],"uri":["http://zotero.org/users/2479697/items/C4NFVHPC"],"itemData":{"id":645,"type":"article-journal","title":"Modeling statistics achievement among graduate students","container-title":"Educational and Psychological measurement","page":"1020-1038","volume":"63","issue":"6","ISSN":"0013-1644","journalAbbreviation":"Educational and Psychological measurement","author":[{"family":"Onwuegbuzie","given":"Anthony J"}],"issued":{"date-parts":[["2003"]]}}},{"id":170,"uris":["http://zotero.org/users/2479697/items/3BUIKDWU"],"uri":["http://zotero.org/users/2479697/items/3BUIKDWU"],"itemData":{"id":170,"type":"article-journal","title":"Statistics Anxiety: Nature, etiology, antecedents, effects, and treatments–a comprehensive review of the literature","container-title":"Teaching in Higher Education","page":"195-209","volume":"8","issue":"2","source":"Taylor and Francis+NEJM","abstract":"Most college students are required to enroll in statistics and quantitative research methodology courses as a necessary part of their degree programmes. Unfortunately, many students report high levels of statistics anxiety while enrolled in these classes. Recent years have seen an increase in the number of articles on statistics anxiety appearing in the literature, as researchers have recognised that statistics anxiety is a multidimensionality construct that has debilitative effects on academic performance. Thus, the purpose of this article is to provide a comprehensive summary of the literature on statistics anxiety. In particular, the nature, etiology, and prevalence of statistics anxiety are described. Additionally, antecedents (i.e. dispositional, situational and environmental) of statistics anxiety are identified, as well as their effects on statistics achievement. Furthermore, existing measures of statistics anxiety are documented. Finally, based on the literature, successful interventions for reducing statistics anxiety are described. Implications for future research are provided.","DOI":"10.1080/1356251032000052447","ISSN":"1356-2517","title-short":"Statistics Anxiety","author":[{"family":"Onwuegbuzie","given":"Anthony J."},{"family":"Wilson","given":"Vicki A."}],"issued":{"date-parts":[["2003",4,1]]}}}],"schema":"https://github.com/citation-style-language/schema/raw/master/csl-citation.json"} </w:instrText>
      </w:r>
      <w:r w:rsidR="00F72D24" w:rsidRPr="002F067C">
        <w:rPr>
          <w:rFonts w:ascii="Arial" w:hAnsi="Arial" w:cs="Arial"/>
          <w:color w:val="000000" w:themeColor="text1"/>
          <w:sz w:val="20"/>
          <w:szCs w:val="20"/>
        </w:rPr>
        <w:fldChar w:fldCharType="separate"/>
      </w:r>
      <w:r w:rsidR="007533C0" w:rsidRPr="002F067C">
        <w:rPr>
          <w:rFonts w:ascii="Arial" w:hAnsi="Arial" w:cs="Arial"/>
          <w:color w:val="000000" w:themeColor="text1"/>
          <w:sz w:val="20"/>
        </w:rPr>
        <w:t>(Smith and Capuzzi, 2019; Macher et al., 2013, 2011; Onwuegbuzie, 2003; Onwuegbuzie and Wilson, 2003)</w:t>
      </w:r>
      <w:r w:rsidR="00F72D24"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Th</w:t>
      </w:r>
      <w:r w:rsidR="006C4B73" w:rsidRPr="002F067C">
        <w:rPr>
          <w:rFonts w:ascii="Arial" w:hAnsi="Arial" w:cs="Arial"/>
          <w:color w:val="000000" w:themeColor="text1"/>
          <w:sz w:val="20"/>
          <w:szCs w:val="20"/>
        </w:rPr>
        <w:t>is</w:t>
      </w:r>
      <w:r w:rsidRPr="002F067C">
        <w:rPr>
          <w:rFonts w:ascii="Arial" w:hAnsi="Arial" w:cs="Arial"/>
          <w:color w:val="000000" w:themeColor="text1"/>
          <w:sz w:val="20"/>
          <w:szCs w:val="20"/>
        </w:rPr>
        <w:t xml:space="preserve"> includes levels of self-perception</w:t>
      </w:r>
      <w:r w:rsidR="00B7586A" w:rsidRPr="002F067C">
        <w:rPr>
          <w:rFonts w:ascii="Arial" w:hAnsi="Arial" w:cs="Arial"/>
          <w:color w:val="000000" w:themeColor="text1"/>
          <w:sz w:val="20"/>
          <w:szCs w:val="20"/>
        </w:rPr>
        <w:t>,</w:t>
      </w:r>
      <w:r w:rsidRPr="002F067C">
        <w:rPr>
          <w:rFonts w:ascii="Arial" w:hAnsi="Arial" w:cs="Arial"/>
          <w:color w:val="000000" w:themeColor="text1"/>
          <w:sz w:val="20"/>
          <w:szCs w:val="20"/>
        </w:rPr>
        <w:t xml:space="preserve"> such as </w:t>
      </w:r>
      <w:r w:rsidRPr="002F067C">
        <w:rPr>
          <w:rFonts w:ascii="Arial" w:eastAsia="Times New Roman" w:hAnsi="Arial" w:cs="Arial"/>
          <w:color w:val="000000" w:themeColor="text1"/>
          <w:sz w:val="20"/>
          <w:szCs w:val="20"/>
          <w:lang w:eastAsia="en-GB"/>
        </w:rPr>
        <w:t xml:space="preserve">perceived academic competence, intellectual ability </w:t>
      </w:r>
      <w:r w:rsidR="00121139" w:rsidRPr="002F067C">
        <w:rPr>
          <w:rFonts w:ascii="Arial" w:eastAsia="Times New Roman" w:hAnsi="Arial" w:cs="Arial"/>
          <w:color w:val="000000" w:themeColor="text1"/>
          <w:sz w:val="20"/>
          <w:szCs w:val="20"/>
          <w:lang w:eastAsia="en-GB"/>
        </w:rPr>
        <w:t>or</w:t>
      </w:r>
      <w:r w:rsidRPr="002F067C">
        <w:rPr>
          <w:rFonts w:ascii="Arial" w:eastAsia="Times New Roman" w:hAnsi="Arial" w:cs="Arial"/>
          <w:color w:val="000000" w:themeColor="text1"/>
          <w:sz w:val="20"/>
          <w:szCs w:val="20"/>
          <w:lang w:eastAsia="en-GB"/>
        </w:rPr>
        <w:t xml:space="preserve"> creativeness</w:t>
      </w:r>
      <w:r w:rsidR="00BE2EB7" w:rsidRPr="002F067C">
        <w:rPr>
          <w:rFonts w:ascii="Arial" w:eastAsia="Times New Roman" w:hAnsi="Arial" w:cs="Arial"/>
          <w:color w:val="000000" w:themeColor="text1"/>
          <w:sz w:val="20"/>
          <w:szCs w:val="20"/>
          <w:lang w:eastAsia="en-GB"/>
        </w:rPr>
        <w:t xml:space="preserve"> </w:t>
      </w:r>
      <w:r w:rsidR="00BE2EB7"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{"citationID":"u8BEY2uy","properties":{"formattedCitation":"(Zare et al., 2011)","plainCitation":"(Zare et al., 2011)","noteIndex":0},"citationItems":[{"id":704,"uris":["http://zotero.org/users/2479697/items/6TXCCC5X"],"uri":["http://zotero.org/users/2479697/items/6TXCCC5X"],"itemData":{"id":704,"type":"article-journal","title":"The relation among achievement goals and academic achievement in statistics: the mediating role of statistics anxiety and statistics self-efficacy","container-title":"2nd World Conference on Psychology, Counselling and Guidance - 2011","page":"1166-1172","volume":"30","abstract":"In order to predict student's academic achievement in statistics in terms of achievement goals, statistics anxiety and statistics selfefficacy, 323 participants from Fars Peyame Noor Universities were selected via multi- stage cluster sampling and then were asked to fill in a set of questionnaires, consisted of achievement goals, statistics anxiety and statistics self-efficacy scales. Results of path analysis generally showed that achievement goals indirectly and through statistics anxiety and statistics self-efficacy affect students’ achievement in statistics. Moreover, results showed that unlike avoidance-performance goals, the indirect effect of mastery goals on statistical achievement is positive.","DOI":"10.1016/j.sbspro.2011.10.227","ISSN":"1877-0428","journalAbbreviation":"Procedia - Social and Behavioral Sciences","author":[{"family":"Zare","given":"Hosseini"},{"family":"Rastegar","given":"Ahmad"},{"family":"Hosseini","given":"Seyed Mohammad Davood"}],"issued":{"date-parts":[["2011"]]}}}],"schema":"https://github.com/citation-style-language/schema/raw/master/csl-citation.json"} </w:instrText>
      </w:r>
      <w:r w:rsidR="00BE2EB7" w:rsidRPr="002F067C">
        <w:rPr>
          <w:rFonts w:ascii="Arial" w:eastAsia="Times New Roman" w:hAnsi="Arial" w:cs="Arial"/>
          <w:color w:val="000000" w:themeColor="text1"/>
          <w:sz w:val="20"/>
          <w:szCs w:val="20"/>
          <w:lang w:eastAsia="en-GB"/>
        </w:rPr>
        <w:fldChar w:fldCharType="separate"/>
      </w:r>
      <w:r w:rsidR="00BE2EB7" w:rsidRPr="002F067C">
        <w:rPr>
          <w:rFonts w:ascii="Arial" w:hAnsi="Arial" w:cs="Arial"/>
          <w:color w:val="000000" w:themeColor="text1"/>
          <w:sz w:val="20"/>
          <w:szCs w:val="20"/>
        </w:rPr>
        <w:t>(Zare et al., 2011)</w:t>
      </w:r>
      <w:r w:rsidR="00BE2EB7" w:rsidRPr="002F067C">
        <w:rPr>
          <w:rFonts w:ascii="Arial" w:eastAsia="Times New Roman" w:hAnsi="Arial" w:cs="Arial"/>
          <w:color w:val="000000" w:themeColor="text1"/>
          <w:sz w:val="20"/>
          <w:szCs w:val="20"/>
          <w:lang w:eastAsia="en-GB"/>
        </w:rPr>
        <w:fldChar w:fldCharType="end"/>
      </w:r>
      <w:r w:rsidRPr="002F067C">
        <w:rPr>
          <w:rFonts w:ascii="Arial" w:eastAsia="Times New Roman" w:hAnsi="Arial" w:cs="Arial"/>
          <w:color w:val="000000" w:themeColor="text1"/>
          <w:sz w:val="20"/>
          <w:szCs w:val="20"/>
          <w:lang w:eastAsia="en-GB"/>
        </w:rPr>
        <w:t>. Perfectionis</w:t>
      </w:r>
      <w:r w:rsidR="00352A16" w:rsidRPr="002F067C">
        <w:rPr>
          <w:rFonts w:ascii="Arial" w:eastAsia="Times New Roman" w:hAnsi="Arial" w:cs="Arial"/>
          <w:color w:val="000000" w:themeColor="text1"/>
          <w:sz w:val="20"/>
          <w:szCs w:val="20"/>
          <w:lang w:eastAsia="en-GB"/>
        </w:rPr>
        <w:t>m,</w:t>
      </w:r>
      <w:r w:rsidRPr="002F067C">
        <w:rPr>
          <w:rFonts w:ascii="Arial" w:eastAsia="Times New Roman" w:hAnsi="Arial" w:cs="Arial"/>
          <w:color w:val="000000" w:themeColor="text1"/>
          <w:sz w:val="20"/>
          <w:szCs w:val="20"/>
          <w:lang w:eastAsia="en-GB"/>
        </w:rPr>
        <w:t xml:space="preserve"> </w:t>
      </w:r>
      <w:r w:rsidR="00352A16" w:rsidRPr="002F067C">
        <w:rPr>
          <w:rFonts w:ascii="Arial" w:eastAsia="Times New Roman" w:hAnsi="Arial" w:cs="Arial"/>
          <w:color w:val="000000" w:themeColor="text1"/>
          <w:sz w:val="20"/>
          <w:szCs w:val="20"/>
          <w:lang w:eastAsia="en-GB"/>
        </w:rPr>
        <w:t>in terms of</w:t>
      </w:r>
      <w:r w:rsidR="00A17E3C" w:rsidRPr="002F067C">
        <w:rPr>
          <w:rFonts w:ascii="Arial" w:eastAsia="Times New Roman" w:hAnsi="Arial" w:cs="Arial"/>
          <w:color w:val="000000" w:themeColor="text1"/>
          <w:sz w:val="20"/>
          <w:szCs w:val="20"/>
          <w:lang w:eastAsia="en-GB"/>
        </w:rPr>
        <w:t xml:space="preserve"> worry about how you are viewed by others</w:t>
      </w:r>
      <w:r w:rsidR="00352A16" w:rsidRPr="002F067C">
        <w:rPr>
          <w:rFonts w:ascii="Arial" w:eastAsia="Times New Roman" w:hAnsi="Arial" w:cs="Arial"/>
          <w:color w:val="000000" w:themeColor="text1"/>
          <w:sz w:val="20"/>
          <w:szCs w:val="20"/>
          <w:lang w:eastAsia="en-GB"/>
        </w:rPr>
        <w:t xml:space="preserve"> and whether </w:t>
      </w:r>
      <w:r w:rsidR="00C10723" w:rsidRPr="002F067C">
        <w:rPr>
          <w:rFonts w:ascii="Arial" w:eastAsia="Times New Roman" w:hAnsi="Arial" w:cs="Arial"/>
          <w:color w:val="000000" w:themeColor="text1"/>
          <w:sz w:val="20"/>
          <w:szCs w:val="20"/>
          <w:lang w:eastAsia="en-GB"/>
        </w:rPr>
        <w:t>it is possible</w:t>
      </w:r>
      <w:r w:rsidR="00352A16" w:rsidRPr="002F067C">
        <w:rPr>
          <w:rFonts w:ascii="Arial" w:eastAsia="Times New Roman" w:hAnsi="Arial" w:cs="Arial"/>
          <w:color w:val="000000" w:themeColor="text1"/>
          <w:sz w:val="20"/>
          <w:szCs w:val="20"/>
          <w:lang w:eastAsia="en-GB"/>
        </w:rPr>
        <w:t xml:space="preserve"> to achieve a socially </w:t>
      </w:r>
      <w:r w:rsidR="00A17E3C" w:rsidRPr="002F067C">
        <w:rPr>
          <w:rFonts w:ascii="Arial" w:eastAsia="Times New Roman" w:hAnsi="Arial" w:cs="Arial"/>
          <w:color w:val="000000" w:themeColor="text1"/>
          <w:sz w:val="20"/>
          <w:szCs w:val="20"/>
          <w:lang w:eastAsia="en-GB"/>
        </w:rPr>
        <w:t xml:space="preserve">acceptable level of competence, is </w:t>
      </w:r>
      <w:r w:rsidR="00BA4097" w:rsidRPr="002F067C">
        <w:rPr>
          <w:rFonts w:ascii="Arial" w:eastAsia="Times New Roman" w:hAnsi="Arial" w:cs="Arial"/>
          <w:color w:val="000000" w:themeColor="text1"/>
          <w:sz w:val="20"/>
          <w:szCs w:val="20"/>
          <w:lang w:eastAsia="en-GB"/>
        </w:rPr>
        <w:t>suggested</w:t>
      </w:r>
      <w:r w:rsidR="00A17E3C" w:rsidRPr="002F067C">
        <w:rPr>
          <w:rFonts w:ascii="Arial" w:eastAsia="Times New Roman" w:hAnsi="Arial" w:cs="Arial"/>
          <w:color w:val="000000" w:themeColor="text1"/>
          <w:sz w:val="20"/>
          <w:szCs w:val="20"/>
          <w:lang w:eastAsia="en-GB"/>
        </w:rPr>
        <w:t xml:space="preserve"> a</w:t>
      </w:r>
      <w:r w:rsidR="00027143" w:rsidRPr="002F067C">
        <w:rPr>
          <w:rFonts w:ascii="Arial" w:eastAsia="Times New Roman" w:hAnsi="Arial" w:cs="Arial"/>
          <w:color w:val="000000" w:themeColor="text1"/>
          <w:sz w:val="20"/>
          <w:szCs w:val="20"/>
          <w:lang w:eastAsia="en-GB"/>
        </w:rPr>
        <w:t>s</w:t>
      </w:r>
      <w:r w:rsidR="00A17E3C" w:rsidRPr="002F067C">
        <w:rPr>
          <w:rFonts w:ascii="Arial" w:eastAsia="Times New Roman" w:hAnsi="Arial" w:cs="Arial"/>
          <w:color w:val="000000" w:themeColor="text1"/>
          <w:sz w:val="20"/>
          <w:szCs w:val="20"/>
          <w:lang w:eastAsia="en-GB"/>
        </w:rPr>
        <w:t xml:space="preserve"> an </w:t>
      </w:r>
      <w:r w:rsidRPr="002F067C">
        <w:rPr>
          <w:rFonts w:ascii="Arial" w:eastAsia="Times New Roman" w:hAnsi="Arial" w:cs="Arial"/>
          <w:color w:val="000000" w:themeColor="text1"/>
          <w:sz w:val="20"/>
          <w:szCs w:val="20"/>
          <w:lang w:eastAsia="en-GB"/>
        </w:rPr>
        <w:t xml:space="preserve">antecedent </w:t>
      </w:r>
      <w:r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{"citationID":"2daciv84vm","properties":{"formattedCitation":"(Onwuegbuzie and Daley, 1999)","plainCitation":"(Onwuegbuzie and Daley, 1999)","noteIndex":0},"citationItems":[{"id":314,"uris":["http://zotero.org/users/2479697/items/QBRPPB3M"],"uri":["http://zotero.org/users/2479697/items/QBRPPB3M"],"itemData":{"id":314,"type":"article-journal","title":"Perfectionism and statistics anxiety","container-title":"Personality and Individual Differences","page":"1089-1102","volume":"26","issue":"6","abstract":"The purpose of this study was to investigate the relationship between perfectionism and statistics anxiety, using a multivariate approach. Participants were 107 students enrolled in graduate-level research methodology courses. A canonical correlation analysis revealed that graduate students who hold unrealistic standards for significant others (i.e. other-oriented perfectionists) and those who maintain a perceived need to attain standards and expectations prescribed by significant others (i.e. socially-prescribed perfectionists) tend to have higher levels of statistics anxiety associated with interpretation anxiety, test and class anxiety, computational self-concept and fear of asking for help. The implications of these findings are discussed.","DOI":"10.1016/S0191-8869(98)00214-1","ISSN":"0191-8869","journalAbbreviation":"Personality and Individual Differences","author":[{"family":"Onwuegbuzie","given":"Anthony J"},{"family":"Daley","given":"Christine E"}],"issued":{"date-parts":[["1999",6,1]]}}}],"schema":"https://github.com/citation-style-language/schema/raw/master/csl-citation.json"} </w:instrText>
      </w:r>
      <w:r w:rsidRPr="002F067C">
        <w:rPr>
          <w:rFonts w:ascii="Arial" w:eastAsia="Times New Roman" w:hAnsi="Arial" w:cs="Arial"/>
          <w:color w:val="000000" w:themeColor="text1"/>
          <w:sz w:val="20"/>
          <w:szCs w:val="20"/>
          <w:lang w:eastAsia="en-GB"/>
        </w:rPr>
        <w:fldChar w:fldCharType="separate"/>
      </w:r>
      <w:r w:rsidR="006645A4" w:rsidRPr="002F067C">
        <w:rPr>
          <w:rFonts w:ascii="Arial" w:hAnsi="Arial" w:cs="Arial"/>
          <w:color w:val="000000" w:themeColor="text1"/>
          <w:sz w:val="20"/>
          <w:szCs w:val="20"/>
        </w:rPr>
        <w:t>(Onwuegbuzie and Daley, 1999)</w:t>
      </w:r>
      <w:r w:rsidRPr="002F067C">
        <w:rPr>
          <w:rFonts w:ascii="Arial" w:eastAsia="Times New Roman" w:hAnsi="Arial" w:cs="Arial"/>
          <w:color w:val="000000" w:themeColor="text1"/>
          <w:sz w:val="20"/>
          <w:szCs w:val="20"/>
          <w:lang w:eastAsia="en-GB"/>
        </w:rPr>
        <w:fldChar w:fldCharType="end"/>
      </w:r>
      <w:r w:rsidRPr="002F067C">
        <w:rPr>
          <w:rFonts w:ascii="Arial" w:eastAsia="Times New Roman" w:hAnsi="Arial" w:cs="Arial"/>
          <w:color w:val="000000" w:themeColor="text1"/>
          <w:sz w:val="20"/>
          <w:szCs w:val="20"/>
          <w:lang w:eastAsia="en-GB"/>
        </w:rPr>
        <w:t xml:space="preserve">. </w:t>
      </w:r>
      <w:r w:rsidR="00C10723" w:rsidRPr="002F067C">
        <w:rPr>
          <w:rFonts w:ascii="Arial" w:eastAsia="Times New Roman" w:hAnsi="Arial" w:cs="Arial"/>
          <w:color w:val="000000" w:themeColor="text1"/>
          <w:sz w:val="20"/>
          <w:szCs w:val="20"/>
          <w:lang w:eastAsia="en-GB"/>
        </w:rPr>
        <w:t>D</w:t>
      </w:r>
      <w:r w:rsidRPr="002F067C">
        <w:rPr>
          <w:rFonts w:ascii="Arial" w:eastAsia="Times New Roman" w:hAnsi="Arial" w:cs="Arial"/>
          <w:color w:val="000000" w:themeColor="text1"/>
          <w:sz w:val="20"/>
          <w:szCs w:val="20"/>
          <w:lang w:eastAsia="en-GB"/>
        </w:rPr>
        <w:t xml:space="preserve">ifferences in preferred </w:t>
      </w:r>
      <w:r w:rsidR="00C60FFA" w:rsidRPr="002F067C">
        <w:rPr>
          <w:rFonts w:ascii="Arial" w:eastAsia="Times New Roman" w:hAnsi="Arial" w:cs="Arial"/>
          <w:color w:val="000000" w:themeColor="text1"/>
          <w:sz w:val="20"/>
          <w:szCs w:val="20"/>
          <w:lang w:eastAsia="en-GB"/>
        </w:rPr>
        <w:t>modes</w:t>
      </w:r>
      <w:r w:rsidR="000A6BAD" w:rsidRPr="002F067C">
        <w:rPr>
          <w:rFonts w:ascii="Arial" w:eastAsia="Times New Roman" w:hAnsi="Arial" w:cs="Arial"/>
          <w:color w:val="000000" w:themeColor="text1"/>
          <w:sz w:val="20"/>
          <w:szCs w:val="20"/>
          <w:lang w:eastAsia="en-GB"/>
        </w:rPr>
        <w:t xml:space="preserve"> of learning are also</w:t>
      </w:r>
      <w:r w:rsidR="00C94BBE" w:rsidRPr="002F067C">
        <w:rPr>
          <w:rFonts w:ascii="Arial" w:eastAsia="Times New Roman" w:hAnsi="Arial" w:cs="Arial"/>
          <w:color w:val="000000" w:themeColor="text1"/>
          <w:sz w:val="20"/>
          <w:szCs w:val="20"/>
          <w:lang w:eastAsia="en-GB"/>
        </w:rPr>
        <w:t xml:space="preserve"> put forward</w:t>
      </w:r>
      <w:r w:rsidR="00C60FFA" w:rsidRPr="002F067C">
        <w:rPr>
          <w:rFonts w:ascii="Arial" w:eastAsia="Times New Roman" w:hAnsi="Arial" w:cs="Arial"/>
          <w:color w:val="000000" w:themeColor="text1"/>
          <w:sz w:val="20"/>
          <w:szCs w:val="20"/>
          <w:lang w:eastAsia="en-GB"/>
        </w:rPr>
        <w:t xml:space="preserve"> as dispositional antecedents</w:t>
      </w:r>
      <w:r w:rsidR="00BE2EB7" w:rsidRPr="002F067C">
        <w:rPr>
          <w:rFonts w:ascii="Arial" w:eastAsia="Times New Roman" w:hAnsi="Arial" w:cs="Arial"/>
          <w:color w:val="000000" w:themeColor="text1"/>
          <w:sz w:val="20"/>
          <w:szCs w:val="20"/>
          <w:lang w:eastAsia="en-GB"/>
        </w:rPr>
        <w:t xml:space="preserve"> </w:t>
      </w:r>
      <w:r w:rsidR="00BE2EB7"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{"citationID":"f3NvGdf5","properties":{"formattedCitation":"(Macher et al., 2011, 2015)","plainCitation":"(Macher et al., 2011, 2015)","noteIndex":0},"citationItems":[{"id":708,"uris":["http://zotero.org/users/2479697/items/XQPG6EDD"],"uri":["http://zotero.org/users/2479697/items/XQPG6EDD"],"itemData":{"id":708,"type":"article-journal","title":"Statistics anxiety, trait anxiety, learning behavior, and academic performance","container-title":"European journal of psychology of education","page":"483-498","volume":"27","issue":"4","author":[{"family":"Macher","given":"Daniel"},{"family":"Paechter","given":"Manuela"},{"family":"Papousek","given":"Ilona"},{"family":"Ruggeri","given":"Kai"}],"issued":{"date-parts":[["2011"]]}}},{"id":622,"uris":["http://zotero.org/users/2479697/items/8DRERQAB"],"uri":["http://zotero.org/users/2479697/items/8DRERQAB"],"itemData":{"id":622,"type":"article-journal","title":"Statistics anxiety and performance: blessings in disguise","container-title":"Frontiers in psychology","volume":"6","author":[{"family":"Macher","given":"Daniel"},{"family":"Papousek","given":"Ilona"},{"family":"Ruggeri","given":"Kai"},{"family":"Paechter","given":"Manuela"}],"issued":{"date-parts":[["2015"]]}}}],"schema":"https://github.com/citation-style-language/schema/raw/master/csl-citation.json"} </w:instrText>
      </w:r>
      <w:r w:rsidR="00BE2EB7" w:rsidRPr="002F067C">
        <w:rPr>
          <w:rFonts w:ascii="Arial" w:eastAsia="Times New Roman" w:hAnsi="Arial" w:cs="Arial"/>
          <w:color w:val="000000" w:themeColor="text1"/>
          <w:sz w:val="20"/>
          <w:szCs w:val="20"/>
          <w:lang w:eastAsia="en-GB"/>
        </w:rPr>
        <w:fldChar w:fldCharType="separate"/>
      </w:r>
      <w:r w:rsidR="00A17E3C" w:rsidRPr="002F067C">
        <w:rPr>
          <w:rFonts w:ascii="Arial" w:hAnsi="Arial" w:cs="Arial"/>
          <w:color w:val="000000" w:themeColor="text1"/>
          <w:sz w:val="20"/>
          <w:szCs w:val="20"/>
        </w:rPr>
        <w:t>(Macher et al., 2011, 2015)</w:t>
      </w:r>
      <w:r w:rsidR="00BE2EB7" w:rsidRPr="002F067C">
        <w:rPr>
          <w:rFonts w:ascii="Arial" w:eastAsia="Times New Roman" w:hAnsi="Arial" w:cs="Arial"/>
          <w:color w:val="000000" w:themeColor="text1"/>
          <w:sz w:val="20"/>
          <w:szCs w:val="20"/>
          <w:lang w:eastAsia="en-GB"/>
        </w:rPr>
        <w:fldChar w:fldCharType="end"/>
      </w:r>
      <w:r w:rsidR="00C60FFA" w:rsidRPr="002F067C">
        <w:rPr>
          <w:rFonts w:ascii="Arial" w:eastAsia="Times New Roman" w:hAnsi="Arial" w:cs="Arial"/>
          <w:color w:val="000000" w:themeColor="text1"/>
          <w:sz w:val="20"/>
          <w:szCs w:val="20"/>
          <w:lang w:eastAsia="en-GB"/>
        </w:rPr>
        <w:t xml:space="preserve">. </w:t>
      </w:r>
      <w:r w:rsidRPr="002F067C">
        <w:rPr>
          <w:rFonts w:ascii="Arial" w:eastAsia="Times New Roman" w:hAnsi="Arial" w:cs="Arial"/>
          <w:color w:val="000000" w:themeColor="text1"/>
          <w:sz w:val="20"/>
          <w:szCs w:val="20"/>
          <w:lang w:eastAsia="en-GB"/>
        </w:rPr>
        <w:t>For instance,</w:t>
      </w:r>
      <w:r w:rsidR="005A4D4F" w:rsidRPr="002F067C">
        <w:rPr>
          <w:rFonts w:ascii="Arial" w:eastAsia="Times New Roman" w:hAnsi="Arial" w:cs="Arial"/>
          <w:color w:val="000000" w:themeColor="text1"/>
          <w:sz w:val="20"/>
          <w:szCs w:val="20"/>
          <w:lang w:eastAsia="en-GB"/>
        </w:rPr>
        <w:t xml:space="preserve"> it is suggested that</w:t>
      </w:r>
      <w:r w:rsidRPr="002F067C">
        <w:rPr>
          <w:rFonts w:ascii="Arial" w:eastAsia="Times New Roman" w:hAnsi="Arial" w:cs="Arial"/>
          <w:color w:val="000000" w:themeColor="text1"/>
          <w:sz w:val="20"/>
          <w:szCs w:val="20"/>
          <w:lang w:eastAsia="en-GB"/>
        </w:rPr>
        <w:t xml:space="preserve"> learners who are less oriented towards linguistic and logical</w:t>
      </w:r>
      <w:r w:rsidR="00567809" w:rsidRPr="002F067C">
        <w:rPr>
          <w:rFonts w:ascii="Arial" w:eastAsia="Times New Roman" w:hAnsi="Arial" w:cs="Arial"/>
          <w:color w:val="000000" w:themeColor="text1"/>
          <w:sz w:val="20"/>
          <w:szCs w:val="20"/>
          <w:lang w:eastAsia="en-GB"/>
        </w:rPr>
        <w:t xml:space="preserve"> </w:t>
      </w:r>
      <w:r w:rsidRPr="002F067C">
        <w:rPr>
          <w:rFonts w:ascii="Arial" w:eastAsia="Times New Roman" w:hAnsi="Arial" w:cs="Arial"/>
          <w:color w:val="000000" w:themeColor="text1"/>
          <w:sz w:val="20"/>
          <w:szCs w:val="20"/>
          <w:lang w:eastAsia="en-GB"/>
        </w:rPr>
        <w:t xml:space="preserve">mathematical </w:t>
      </w:r>
      <w:r w:rsidR="00567809" w:rsidRPr="002F067C">
        <w:rPr>
          <w:rFonts w:ascii="Arial" w:eastAsia="Times New Roman" w:hAnsi="Arial" w:cs="Arial"/>
          <w:color w:val="000000" w:themeColor="text1"/>
          <w:sz w:val="20"/>
          <w:szCs w:val="20"/>
          <w:lang w:eastAsia="en-GB"/>
        </w:rPr>
        <w:t>style based knowledge</w:t>
      </w:r>
      <w:r w:rsidR="00D348EB" w:rsidRPr="002F067C">
        <w:rPr>
          <w:rFonts w:ascii="Arial" w:eastAsia="Times New Roman" w:hAnsi="Arial" w:cs="Arial"/>
          <w:color w:val="000000" w:themeColor="text1"/>
          <w:sz w:val="20"/>
          <w:szCs w:val="20"/>
          <w:lang w:eastAsia="en-GB"/>
        </w:rPr>
        <w:t>,</w:t>
      </w:r>
      <w:r w:rsidR="00567809" w:rsidRPr="002F067C">
        <w:rPr>
          <w:rFonts w:ascii="Arial" w:eastAsia="Times New Roman" w:hAnsi="Arial" w:cs="Arial"/>
          <w:color w:val="000000" w:themeColor="text1"/>
          <w:sz w:val="20"/>
          <w:szCs w:val="20"/>
          <w:lang w:eastAsia="en-GB"/>
        </w:rPr>
        <w:t xml:space="preserve"> </w:t>
      </w:r>
      <w:r w:rsidRPr="002F067C">
        <w:rPr>
          <w:rFonts w:ascii="Arial" w:eastAsia="Times New Roman" w:hAnsi="Arial" w:cs="Arial"/>
          <w:color w:val="000000" w:themeColor="text1"/>
          <w:sz w:val="20"/>
          <w:szCs w:val="20"/>
          <w:lang w:eastAsia="en-GB"/>
        </w:rPr>
        <w:t xml:space="preserve">compared to those more oriented towards spatial and interpersonal </w:t>
      </w:r>
      <w:r w:rsidR="00567809" w:rsidRPr="002F067C">
        <w:rPr>
          <w:rFonts w:ascii="Arial" w:eastAsia="Times New Roman" w:hAnsi="Arial" w:cs="Arial"/>
          <w:color w:val="000000" w:themeColor="text1"/>
          <w:sz w:val="20"/>
          <w:szCs w:val="20"/>
          <w:lang w:eastAsia="en-GB"/>
        </w:rPr>
        <w:t xml:space="preserve">based </w:t>
      </w:r>
      <w:r w:rsidRPr="002F067C">
        <w:rPr>
          <w:rFonts w:ascii="Arial" w:eastAsia="Times New Roman" w:hAnsi="Arial" w:cs="Arial"/>
          <w:color w:val="000000" w:themeColor="text1"/>
          <w:sz w:val="20"/>
          <w:szCs w:val="20"/>
          <w:lang w:eastAsia="en-GB"/>
        </w:rPr>
        <w:t>intelligence may tend to have higher levels of statistics anxiety</w:t>
      </w:r>
      <w:r w:rsidR="00BC103C" w:rsidRPr="002F067C">
        <w:rPr>
          <w:rFonts w:ascii="Arial" w:eastAsia="Times New Roman" w:hAnsi="Arial" w:cs="Arial"/>
          <w:color w:val="000000" w:themeColor="text1"/>
          <w:sz w:val="20"/>
          <w:szCs w:val="20"/>
          <w:lang w:eastAsia="en-GB"/>
        </w:rPr>
        <w:t xml:space="preserve"> </w:t>
      </w:r>
      <w:r w:rsidR="00BC103C"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{"citationID":"m9ZdtbNB","properties":{"formattedCitation":"(Daley and Onwuegbuzie, 1997)","plainCitation":"(Daley and Onwuegbuzie, 1997)","noteIndex":0},"citationItems":[{"id":1272,"uris":["http://zotero.org/users/2479697/items/T2HDFSA3"],"uri":["http://zotero.org/users/2479697/items/T2HDFSA3"],"itemData":{"id":1272,"type":"article-journal","title":"The Role of Multiple Intelligences in Statistics Anxiety.","container-title":"Reflections and Reserach","volume":"3","issue":"2","author":[{"family":"Daley","given":"Christine E"},{"family":"Onwuegbuzie","given":"Anthony J"}],"issued":{"date-parts":[["1997"]]}}}],"schema":"https://github.com/citation-style-language/schema/raw/master/csl-citation.json"} </w:instrText>
      </w:r>
      <w:r w:rsidR="00BC103C" w:rsidRPr="002F067C">
        <w:rPr>
          <w:rFonts w:ascii="Arial" w:eastAsia="Times New Roman" w:hAnsi="Arial" w:cs="Arial"/>
          <w:color w:val="000000" w:themeColor="text1"/>
          <w:sz w:val="20"/>
          <w:szCs w:val="20"/>
          <w:lang w:eastAsia="en-GB"/>
        </w:rPr>
        <w:fldChar w:fldCharType="separate"/>
      </w:r>
      <w:r w:rsidR="00BC103C" w:rsidRPr="002F067C">
        <w:rPr>
          <w:rFonts w:ascii="Arial" w:hAnsi="Arial" w:cs="Arial"/>
          <w:color w:val="000000" w:themeColor="text1"/>
          <w:sz w:val="20"/>
          <w:szCs w:val="20"/>
        </w:rPr>
        <w:t>(Daley and Onwuegbuzie, 1997)</w:t>
      </w:r>
      <w:r w:rsidR="00BC103C" w:rsidRPr="002F067C">
        <w:rPr>
          <w:rFonts w:ascii="Arial" w:eastAsia="Times New Roman" w:hAnsi="Arial" w:cs="Arial"/>
          <w:color w:val="000000" w:themeColor="text1"/>
          <w:sz w:val="20"/>
          <w:szCs w:val="20"/>
          <w:lang w:eastAsia="en-GB"/>
        </w:rPr>
        <w:fldChar w:fldCharType="end"/>
      </w:r>
      <w:r w:rsidRPr="002F067C">
        <w:rPr>
          <w:rFonts w:ascii="Arial" w:eastAsia="Times New Roman" w:hAnsi="Arial" w:cs="Arial"/>
          <w:color w:val="000000" w:themeColor="text1"/>
          <w:sz w:val="20"/>
          <w:szCs w:val="20"/>
          <w:lang w:eastAsia="en-GB"/>
        </w:rPr>
        <w:t xml:space="preserve">. </w:t>
      </w:r>
      <w:r w:rsidR="00C10723" w:rsidRPr="002F067C">
        <w:rPr>
          <w:rFonts w:ascii="Arial" w:eastAsia="Times New Roman" w:hAnsi="Arial" w:cs="Arial"/>
          <w:color w:val="000000" w:themeColor="text1"/>
          <w:sz w:val="20"/>
          <w:szCs w:val="20"/>
          <w:lang w:eastAsia="en-GB"/>
        </w:rPr>
        <w:t xml:space="preserve">Other dispositional </w:t>
      </w:r>
      <w:r w:rsidR="00C10723" w:rsidRPr="002F067C">
        <w:rPr>
          <w:rFonts w:ascii="Arial" w:eastAsia="Times New Roman" w:hAnsi="Arial" w:cs="Arial"/>
          <w:color w:val="000000" w:themeColor="text1"/>
          <w:sz w:val="20"/>
          <w:szCs w:val="20"/>
          <w:lang w:eastAsia="en-GB"/>
        </w:rPr>
        <w:lastRenderedPageBreak/>
        <w:t>factors include academic procrastination</w:t>
      </w:r>
      <w:r w:rsidR="004962C5" w:rsidRPr="002F067C">
        <w:rPr>
          <w:rFonts w:ascii="Arial" w:eastAsia="Times New Roman" w:hAnsi="Arial" w:cs="Arial"/>
          <w:color w:val="000000" w:themeColor="text1"/>
          <w:sz w:val="20"/>
          <w:szCs w:val="20"/>
          <w:lang w:eastAsia="en-GB"/>
        </w:rPr>
        <w:t xml:space="preserve"> and</w:t>
      </w:r>
      <w:r w:rsidR="00C10723" w:rsidRPr="002F067C">
        <w:rPr>
          <w:rFonts w:ascii="Arial" w:eastAsia="Times New Roman" w:hAnsi="Arial" w:cs="Arial"/>
          <w:color w:val="000000" w:themeColor="text1"/>
          <w:sz w:val="20"/>
          <w:szCs w:val="20"/>
          <w:lang w:eastAsia="en-GB"/>
        </w:rPr>
        <w:t xml:space="preserve"> levels of hope (whether a learner has a positive outlook)</w:t>
      </w:r>
      <w:r w:rsidR="00A17E3C" w:rsidRPr="002F067C">
        <w:rPr>
          <w:rFonts w:ascii="Arial" w:eastAsia="Times New Roman" w:hAnsi="Arial" w:cs="Arial"/>
          <w:color w:val="000000" w:themeColor="text1"/>
          <w:sz w:val="20"/>
          <w:szCs w:val="20"/>
          <w:lang w:eastAsia="en-GB"/>
        </w:rPr>
        <w:t xml:space="preserve"> </w:t>
      </w:r>
      <w:r w:rsidR="00A17E3C"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{"citationID":"r5Pa80Lr","properties":{"formattedCitation":"(Macher et al., 2011, 2015)","plainCitation":"(Macher et al., 2011, 2015)","noteIndex":0},"citationItems":[{"id":708,"uris":["http://zotero.org/users/2479697/items/XQPG6EDD"],"uri":["http://zotero.org/users/2479697/items/XQPG6EDD"],"itemData":{"id":708,"type":"article-journal","title":"Statistics anxiety, trait anxiety, learning behavior, and academic performance","container-title":"European journal of psychology of education","page":"483-498","volume":"27","issue":"4","author":[{"family":"Macher","given":"Daniel"},{"family":"Paechter","given":"Manuela"},{"family":"Papousek","given":"Ilona"},{"family":"Ruggeri","given":"Kai"}],"issued":{"date-parts":[["2011"]]}}},{"id":622,"uris":["http://zotero.org/users/2479697/items/8DRERQAB"],"uri":["http://zotero.org/users/2479697/items/8DRERQAB"],"itemData":{"id":622,"type":"article-journal","title":"Statistics anxiety and performance: blessings in disguise","container-title":"Frontiers in psychology","volume":"6","author":[{"family":"Macher","given":"Daniel"},{"family":"Papousek","given":"Ilona"},{"family":"Ruggeri","given":"Kai"},{"family":"Paechter","given":"Manuela"}],"issued":{"date-parts":[["2015"]]}}}],"schema":"https://github.com/citation-style-language/schema/raw/master/csl-citation.json"} </w:instrText>
      </w:r>
      <w:r w:rsidR="00A17E3C" w:rsidRPr="002F067C">
        <w:rPr>
          <w:rFonts w:ascii="Arial" w:eastAsia="Times New Roman" w:hAnsi="Arial" w:cs="Arial"/>
          <w:color w:val="000000" w:themeColor="text1"/>
          <w:sz w:val="20"/>
          <w:szCs w:val="20"/>
          <w:lang w:eastAsia="en-GB"/>
        </w:rPr>
        <w:fldChar w:fldCharType="separate"/>
      </w:r>
      <w:r w:rsidR="00A17E3C" w:rsidRPr="002F067C">
        <w:rPr>
          <w:rFonts w:ascii="Arial" w:hAnsi="Arial" w:cs="Arial"/>
          <w:color w:val="000000" w:themeColor="text1"/>
          <w:sz w:val="20"/>
          <w:szCs w:val="20"/>
        </w:rPr>
        <w:t>(Macher et al., 2011, 2015)</w:t>
      </w:r>
      <w:r w:rsidR="00A17E3C" w:rsidRPr="002F067C">
        <w:rPr>
          <w:rFonts w:ascii="Arial" w:eastAsia="Times New Roman" w:hAnsi="Arial" w:cs="Arial"/>
          <w:color w:val="000000" w:themeColor="text1"/>
          <w:sz w:val="20"/>
          <w:szCs w:val="20"/>
          <w:lang w:eastAsia="en-GB"/>
        </w:rPr>
        <w:fldChar w:fldCharType="end"/>
      </w:r>
      <w:r w:rsidR="00C10723" w:rsidRPr="002F067C">
        <w:rPr>
          <w:rFonts w:ascii="Arial" w:eastAsia="Times New Roman" w:hAnsi="Arial" w:cs="Arial"/>
          <w:color w:val="000000" w:themeColor="text1"/>
          <w:sz w:val="20"/>
          <w:szCs w:val="20"/>
          <w:lang w:eastAsia="en-GB"/>
        </w:rPr>
        <w:t>.</w:t>
      </w:r>
    </w:p>
    <w:p w14:paraId="0E8E39CF" w14:textId="77777777" w:rsidR="007855E2" w:rsidRPr="002F067C" w:rsidRDefault="00DB1393" w:rsidP="002A542C">
      <w:pPr>
        <w:spacing w:before="120" w:after="120" w:line="360" w:lineRule="auto"/>
        <w:jc w:val="both"/>
        <w:rPr>
          <w:rFonts w:ascii="Arial" w:eastAsia="Times New Roman" w:hAnsi="Arial" w:cs="Arial"/>
          <w:color w:val="000000" w:themeColor="text1"/>
          <w:sz w:val="20"/>
          <w:szCs w:val="20"/>
          <w:lang w:eastAsia="en-GB"/>
        </w:rPr>
      </w:pPr>
      <w:r w:rsidRPr="002F067C">
        <w:rPr>
          <w:rFonts w:ascii="Arial" w:eastAsia="Times New Roman" w:hAnsi="Arial" w:cs="Arial"/>
          <w:color w:val="000000" w:themeColor="text1"/>
          <w:sz w:val="20"/>
          <w:szCs w:val="20"/>
          <w:lang w:eastAsia="en-GB"/>
        </w:rPr>
        <w:t>The list of factors put forward as comprising environmental antecedents is somewhat less substantial than the other antecedent categories. The label</w:t>
      </w:r>
      <w:r w:rsidR="001E4EA4" w:rsidRPr="002F067C">
        <w:rPr>
          <w:rFonts w:ascii="Arial" w:eastAsia="Times New Roman" w:hAnsi="Arial" w:cs="Arial"/>
          <w:color w:val="000000" w:themeColor="text1"/>
          <w:sz w:val="20"/>
          <w:szCs w:val="20"/>
          <w:lang w:eastAsia="en-GB"/>
        </w:rPr>
        <w:t>, environmental antecedent,</w:t>
      </w:r>
      <w:r w:rsidRPr="002F067C">
        <w:rPr>
          <w:rFonts w:ascii="Arial" w:eastAsia="Times New Roman" w:hAnsi="Arial" w:cs="Arial"/>
          <w:color w:val="000000" w:themeColor="text1"/>
          <w:sz w:val="20"/>
          <w:szCs w:val="20"/>
          <w:lang w:eastAsia="en-GB"/>
        </w:rPr>
        <w:t xml:space="preserve"> given </w:t>
      </w:r>
      <w:r w:rsidR="00CE229F" w:rsidRPr="002F067C">
        <w:rPr>
          <w:rFonts w:ascii="Arial" w:eastAsia="Times New Roman" w:hAnsi="Arial" w:cs="Arial"/>
          <w:color w:val="000000" w:themeColor="text1"/>
          <w:sz w:val="20"/>
          <w:szCs w:val="20"/>
          <w:lang w:eastAsia="en-GB"/>
        </w:rPr>
        <w:t>by Onwuegbuzie and Wilson (2003)</w:t>
      </w:r>
      <w:r w:rsidR="001E4EA4" w:rsidRPr="002F067C">
        <w:rPr>
          <w:rFonts w:ascii="Arial" w:eastAsia="Times New Roman" w:hAnsi="Arial" w:cs="Arial"/>
          <w:color w:val="000000" w:themeColor="text1"/>
          <w:sz w:val="20"/>
          <w:szCs w:val="20"/>
          <w:lang w:eastAsia="en-GB"/>
        </w:rPr>
        <w:t>,</w:t>
      </w:r>
      <w:r w:rsidR="00CE229F" w:rsidRPr="002F067C">
        <w:rPr>
          <w:rFonts w:ascii="Arial" w:eastAsia="Times New Roman" w:hAnsi="Arial" w:cs="Arial"/>
          <w:color w:val="000000" w:themeColor="text1"/>
          <w:sz w:val="20"/>
          <w:szCs w:val="20"/>
          <w:lang w:eastAsia="en-GB"/>
        </w:rPr>
        <w:t xml:space="preserve"> </w:t>
      </w:r>
      <w:r w:rsidR="000067D9" w:rsidRPr="002F067C">
        <w:rPr>
          <w:rFonts w:ascii="Arial" w:eastAsia="Times New Roman" w:hAnsi="Arial" w:cs="Arial"/>
          <w:color w:val="000000" w:themeColor="text1"/>
          <w:sz w:val="20"/>
          <w:szCs w:val="20"/>
          <w:lang w:eastAsia="en-GB"/>
        </w:rPr>
        <w:t xml:space="preserve">is arguably </w:t>
      </w:r>
      <w:r w:rsidRPr="002F067C">
        <w:rPr>
          <w:rFonts w:ascii="Arial" w:eastAsia="Times New Roman" w:hAnsi="Arial" w:cs="Arial"/>
          <w:color w:val="000000" w:themeColor="text1"/>
          <w:sz w:val="20"/>
          <w:szCs w:val="20"/>
          <w:lang w:eastAsia="en-GB"/>
        </w:rPr>
        <w:t xml:space="preserve">misleading as it primarily contains demographic characteristics rather than environmental ones. These include gender, with women </w:t>
      </w:r>
      <w:r w:rsidR="007712FE" w:rsidRPr="002F067C">
        <w:rPr>
          <w:rFonts w:ascii="Arial" w:eastAsia="Times New Roman" w:hAnsi="Arial" w:cs="Arial"/>
          <w:color w:val="000000" w:themeColor="text1"/>
          <w:sz w:val="20"/>
          <w:szCs w:val="20"/>
          <w:lang w:eastAsia="en-GB"/>
        </w:rPr>
        <w:t xml:space="preserve">often </w:t>
      </w:r>
      <w:r w:rsidRPr="002F067C">
        <w:rPr>
          <w:rFonts w:ascii="Arial" w:eastAsia="Times New Roman" w:hAnsi="Arial" w:cs="Arial"/>
          <w:color w:val="000000" w:themeColor="text1"/>
          <w:sz w:val="20"/>
          <w:szCs w:val="20"/>
          <w:lang w:eastAsia="en-GB"/>
        </w:rPr>
        <w:t xml:space="preserve">reported as </w:t>
      </w:r>
      <w:r w:rsidR="00F05625" w:rsidRPr="002F067C">
        <w:rPr>
          <w:rFonts w:ascii="Arial" w:eastAsia="Times New Roman" w:hAnsi="Arial" w:cs="Arial"/>
          <w:color w:val="000000" w:themeColor="text1"/>
          <w:sz w:val="20"/>
          <w:szCs w:val="20"/>
          <w:lang w:eastAsia="en-GB"/>
        </w:rPr>
        <w:t xml:space="preserve">more </w:t>
      </w:r>
      <w:r w:rsidRPr="002F067C">
        <w:rPr>
          <w:rFonts w:ascii="Arial" w:eastAsia="Times New Roman" w:hAnsi="Arial" w:cs="Arial"/>
          <w:color w:val="000000" w:themeColor="text1"/>
          <w:sz w:val="20"/>
          <w:szCs w:val="20"/>
          <w:lang w:eastAsia="en-GB"/>
        </w:rPr>
        <w:t xml:space="preserve">likely to experience anxiety </w:t>
      </w:r>
      <w:r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{"citationID":"mgJ7NF4f","properties":{"formattedCitation":"(Davis, 2003; Onwuegbuzie, 1995; Papanastasiou and Zembylas, 2008; Zeidner, 1991)","plainCitation":"(Davis, 2003; Onwuegbuzie, 1995; Papanastasiou and Zembylas, 2008; Zeidner, 1991)","noteIndex":0},"citationItems":[{"id":669,"uris":["http://zotero.org/users/2479697/items/8CG9S73F"],"uri":["http://zotero.org/users/2479697/items/8CG9S73F"],"itemData":{"id":669,"type":"article-journal","title":"Statistics Anxiety Among Female African American Graduate-Level Social Work Students","container-title":"Journal of Teaching in Social Work","page":"143-158","volume":"23","issue":"3-4","DOI":"10.1300/J067v23n03_12","ISSN":"0884-1233","journalAbbreviation":"Journal of Teaching in Social Work","author":[{"family":"Davis","given":"Sarita"}],"issued":{"date-parts":[["2003",2,4]]}}},{"id":648,"uris":["http://zotero.org/users/2479697/items/TP7ZZ3H6"],"uri":["http://zotero.org/users/2479697/items/TP7ZZ3H6"],"itemData":{"id":648,"type":"article-journal","title":"Statistics test anxiety and female students","container-title":"Psychology of Women Quarterly","page":"413-418","volume":"19","issue":"3","ISSN":"0361-6843","journalAbbreviation":"Psychology of Women Quarterly","author":[{"family":"Onwuegbuzie","given":"Anthony John"}],"issued":{"date-parts":[["1995"]]}}},{"id":717,"uris":["http://zotero.org/users/2479697/items/R97VA226"],"uri":["http://zotero.org/users/2479697/items/R97VA226"],"itemData":{"id":717,"type":"article-journal","title":"Anxiety in undergraduate research methods courses: its nature and implications","container-title":"International Journal of Research &amp; Method in Education","page":"155-167","volume":"31","issue":"2","DOI":"10.1080/17437270802124616","ISSN":"1743-727X","title-short":"Anxiety in undergraduate research methods courses: its nature and implications","author":[{"family":"Papanastasiou","given":"Elena C."},{"family":"Zembylas","given":"Michalinos"}],"issued":{"date-parts":[["2008",7,1]]}}},{"id":575,"uris":["http://zotero.org/users/2479697/items/D7MWDSTB"],"uri":["http://zotero.org/users/2479697/items/D7MWDSTB"],"itemData":{"id":575,"type":"article-journal","title":"Statistics and Mathematics Anxiety in Social Science Students: Some Interesting Parallels","container-title":"British Journal of Educational Psychology","page":"319-328","volume":"61","issue":"3","source":"Wiley Online Library","abstract":"Summary.  This study illuminates some interesting parallels between statistics anxiety and mathematics anxiety in social science students. Parallel to what is confirmed for mathematics anxiety, two factors were observed to underly statistics anxiety scores, namely, statistics test anxiety and content anxiety. The study revealed modest though significant correlations between student attributes and the two confirmed dimensions of statistics anxiety. Furthermore, parallel to the inverse correlation reported for mathematics anxiety and maths course performance, statistics anxiety correlated negatively with high school matriculation scores in maths as well as self perceptions of maths abilities. These data lend support to the hypothesis that aversive prior experiences with mathematics, prior poor achievement in maths, and a low sense of maths self-efficacy are meaningful antecedent correlates of statistics anxiety and thus lend some credence to the “deficit” interpretation of statistics anxiety.","DOI":"10.1111/j.2044-8279.1991.tb00989.x","ISSN":"2044-8279","title-short":"Statistics and Mathematics Anxiety in Social Science Students","language":"en","author":[{"family":"Zeidner","given":"Moshe"}],"issued":{"date-parts":[["1991",11,1]]}}}],"schema":"https://github.com/citation-style-language/schema/raw/master/csl-citation.json"} </w:instrText>
      </w:r>
      <w:r w:rsidRPr="002F067C">
        <w:rPr>
          <w:rFonts w:ascii="Arial" w:eastAsia="Times New Roman" w:hAnsi="Arial" w:cs="Arial"/>
          <w:color w:val="000000" w:themeColor="text1"/>
          <w:sz w:val="20"/>
          <w:szCs w:val="20"/>
          <w:lang w:eastAsia="en-GB"/>
        </w:rPr>
        <w:fldChar w:fldCharType="separate"/>
      </w:r>
      <w:r w:rsidR="000067D9" w:rsidRPr="002F067C">
        <w:rPr>
          <w:rFonts w:ascii="Arial" w:hAnsi="Arial" w:cs="Arial"/>
          <w:color w:val="000000" w:themeColor="text1"/>
          <w:sz w:val="20"/>
          <w:szCs w:val="20"/>
        </w:rPr>
        <w:t>(Davis, 2003; Onwuegbuzie, 1995; Papanastasiou and Zembylas, 2008; Zeidner, 1991)</w:t>
      </w:r>
      <w:r w:rsidRPr="002F067C">
        <w:rPr>
          <w:rFonts w:ascii="Arial" w:eastAsia="Times New Roman" w:hAnsi="Arial" w:cs="Arial"/>
          <w:color w:val="000000" w:themeColor="text1"/>
          <w:sz w:val="20"/>
          <w:szCs w:val="20"/>
          <w:lang w:eastAsia="en-GB"/>
        </w:rPr>
        <w:fldChar w:fldCharType="end"/>
      </w:r>
      <w:r w:rsidRPr="002F067C">
        <w:rPr>
          <w:rFonts w:ascii="Arial" w:eastAsia="Times New Roman" w:hAnsi="Arial" w:cs="Arial"/>
          <w:color w:val="000000" w:themeColor="text1"/>
          <w:sz w:val="20"/>
          <w:szCs w:val="20"/>
          <w:lang w:eastAsia="en-GB"/>
        </w:rPr>
        <w:t xml:space="preserve">. Age </w:t>
      </w:r>
      <w:r w:rsidR="000B5387" w:rsidRPr="002F067C">
        <w:rPr>
          <w:rFonts w:ascii="Arial" w:eastAsia="Times New Roman" w:hAnsi="Arial" w:cs="Arial"/>
          <w:color w:val="000000" w:themeColor="text1"/>
          <w:sz w:val="20"/>
          <w:szCs w:val="20"/>
          <w:lang w:eastAsia="en-GB"/>
        </w:rPr>
        <w:t>is</w:t>
      </w:r>
      <w:r w:rsidRPr="002F067C">
        <w:rPr>
          <w:rFonts w:ascii="Arial" w:eastAsia="Times New Roman" w:hAnsi="Arial" w:cs="Arial"/>
          <w:color w:val="000000" w:themeColor="text1"/>
          <w:sz w:val="20"/>
          <w:szCs w:val="20"/>
          <w:lang w:eastAsia="en-GB"/>
        </w:rPr>
        <w:t xml:space="preserve"> also </w:t>
      </w:r>
      <w:r w:rsidR="0018073A" w:rsidRPr="002F067C">
        <w:rPr>
          <w:rFonts w:ascii="Arial" w:eastAsia="Times New Roman" w:hAnsi="Arial" w:cs="Arial"/>
          <w:color w:val="000000" w:themeColor="text1"/>
          <w:sz w:val="20"/>
          <w:szCs w:val="20"/>
          <w:lang w:eastAsia="en-GB"/>
        </w:rPr>
        <w:t xml:space="preserve">considered </w:t>
      </w:r>
      <w:r w:rsidRPr="002F067C">
        <w:rPr>
          <w:rFonts w:ascii="Arial" w:eastAsia="Times New Roman" w:hAnsi="Arial" w:cs="Arial"/>
          <w:color w:val="000000" w:themeColor="text1"/>
          <w:sz w:val="20"/>
          <w:szCs w:val="20"/>
          <w:lang w:eastAsia="en-GB"/>
        </w:rPr>
        <w:t xml:space="preserve">a factor as older students have been found to report higher anxiety and also to prefer </w:t>
      </w:r>
      <w:r w:rsidR="00570901" w:rsidRPr="002F067C">
        <w:rPr>
          <w:rFonts w:ascii="Arial" w:eastAsia="Times New Roman" w:hAnsi="Arial" w:cs="Arial"/>
          <w:color w:val="000000" w:themeColor="text1"/>
          <w:sz w:val="20"/>
          <w:szCs w:val="20"/>
          <w:lang w:eastAsia="en-GB"/>
        </w:rPr>
        <w:t>different styles of</w:t>
      </w:r>
      <w:r w:rsidRPr="002F067C">
        <w:rPr>
          <w:rFonts w:ascii="Arial" w:eastAsia="Times New Roman" w:hAnsi="Arial" w:cs="Arial"/>
          <w:color w:val="000000" w:themeColor="text1"/>
          <w:sz w:val="20"/>
          <w:szCs w:val="20"/>
          <w:lang w:eastAsia="en-GB"/>
        </w:rPr>
        <w:t xml:space="preserve"> learning statistics </w:t>
      </w:r>
      <w:r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{"citationID":"sHTe72A1","properties":{"formattedCitation":"(Fitzgerald et al., 1996; Maltby, 2001)","plainCitation":"(Fitzgerald et al., 1996; Maltby, 2001)","noteIndex":0},"citationItems":[{"id":716,"uris":["http://zotero.org/users/2479697/items/AGPGCAXE"],"uri":["http://zotero.org/users/2479697/items/AGPGCAXE"],"itemData":{"id":716,"type":"article-journal","title":"A model predicting statistics achievement among graduate students","container-title":"College Student Journal","page":"361-366","volume":"30","author":[{"family":"Fitzgerald","given":"S. M."},{"family":"Jurs","given":"S"},{"family":"Hudson","given":"L. M."}],"issued":{"date-parts":[["1996"]]}}},{"id":754,"uris":["http://zotero.org/users/2479697/items/PTIFXN9G"],"uri":["http://zotero.org/users/2479697/items/PTIFXN9G"],"itemData":{"id":754,"type":"article-journal","title":"Learning statistics by computer software is cheating","container-title":"Journal of Computer Assisted Learning","page":"329-330","volume":"17","issue":"3","source":"Wiley Online Library","DOI":"10.1046/j.0266-4909.2001.00188.x","ISSN":"1365-2729","language":"en","author":[{"family":"Maltby","given":"J."}],"issued":{"date-parts":[["2001",9,1]]}}}],"schema":"https://github.com/citation-style-language/schema/raw/master/csl-citation.json"} </w:instrText>
      </w:r>
      <w:r w:rsidRPr="002F067C">
        <w:rPr>
          <w:rFonts w:ascii="Arial" w:eastAsia="Times New Roman" w:hAnsi="Arial" w:cs="Arial"/>
          <w:color w:val="000000" w:themeColor="text1"/>
          <w:sz w:val="20"/>
          <w:szCs w:val="20"/>
          <w:lang w:eastAsia="en-GB"/>
        </w:rPr>
        <w:fldChar w:fldCharType="separate"/>
      </w:r>
      <w:r w:rsidR="000067D9" w:rsidRPr="002F067C">
        <w:rPr>
          <w:rFonts w:ascii="Arial" w:hAnsi="Arial" w:cs="Arial"/>
          <w:color w:val="000000" w:themeColor="text1"/>
          <w:sz w:val="20"/>
          <w:szCs w:val="20"/>
        </w:rPr>
        <w:t>(Fitzgerald et al., 1996; Maltby, 2001)</w:t>
      </w:r>
      <w:r w:rsidRPr="002F067C">
        <w:rPr>
          <w:rFonts w:ascii="Arial" w:eastAsia="Times New Roman" w:hAnsi="Arial" w:cs="Arial"/>
          <w:color w:val="000000" w:themeColor="text1"/>
          <w:sz w:val="20"/>
          <w:szCs w:val="20"/>
          <w:lang w:eastAsia="en-GB"/>
        </w:rPr>
        <w:fldChar w:fldCharType="end"/>
      </w:r>
      <w:r w:rsidRPr="002F067C">
        <w:rPr>
          <w:rFonts w:ascii="Arial" w:eastAsia="Times New Roman" w:hAnsi="Arial" w:cs="Arial"/>
          <w:color w:val="000000" w:themeColor="text1"/>
          <w:sz w:val="20"/>
          <w:szCs w:val="20"/>
          <w:lang w:eastAsia="en-GB"/>
        </w:rPr>
        <w:t xml:space="preserve">. A study </w:t>
      </w:r>
      <w:r w:rsidR="00FA6E01" w:rsidRPr="002F067C">
        <w:rPr>
          <w:rFonts w:ascii="Arial" w:eastAsia="Times New Roman" w:hAnsi="Arial" w:cs="Arial"/>
          <w:color w:val="000000" w:themeColor="text1"/>
          <w:sz w:val="20"/>
          <w:szCs w:val="20"/>
          <w:lang w:eastAsia="en-GB"/>
        </w:rPr>
        <w:t>of</w:t>
      </w:r>
      <w:r w:rsidRPr="002F067C">
        <w:rPr>
          <w:rFonts w:ascii="Arial" w:eastAsia="Times New Roman" w:hAnsi="Arial" w:cs="Arial"/>
          <w:color w:val="000000" w:themeColor="text1"/>
          <w:sz w:val="20"/>
          <w:szCs w:val="20"/>
          <w:lang w:eastAsia="en-GB"/>
        </w:rPr>
        <w:t xml:space="preserve"> international students </w:t>
      </w:r>
      <w:r w:rsidR="00504FB9" w:rsidRPr="002F067C">
        <w:rPr>
          <w:rFonts w:ascii="Arial" w:eastAsia="Times New Roman" w:hAnsi="Arial" w:cs="Arial"/>
          <w:color w:val="000000" w:themeColor="text1"/>
          <w:sz w:val="20"/>
          <w:szCs w:val="20"/>
          <w:lang w:eastAsia="en-GB"/>
        </w:rPr>
        <w:t xml:space="preserve">found they were likely </w:t>
      </w:r>
      <w:r w:rsidRPr="002F067C">
        <w:rPr>
          <w:rFonts w:ascii="Arial" w:eastAsia="Times New Roman" w:hAnsi="Arial" w:cs="Arial"/>
          <w:color w:val="000000" w:themeColor="text1"/>
          <w:sz w:val="20"/>
          <w:szCs w:val="20"/>
          <w:lang w:eastAsia="en-GB"/>
        </w:rPr>
        <w:t xml:space="preserve">to report higher levels of </w:t>
      </w:r>
      <w:r w:rsidR="00713FE1" w:rsidRPr="002F067C">
        <w:rPr>
          <w:rFonts w:ascii="Arial" w:eastAsia="Times New Roman" w:hAnsi="Arial" w:cs="Arial"/>
          <w:color w:val="000000" w:themeColor="text1"/>
          <w:sz w:val="20"/>
          <w:szCs w:val="20"/>
          <w:lang w:eastAsia="en-GB"/>
        </w:rPr>
        <w:t>statistics anxiety</w:t>
      </w:r>
      <w:r w:rsidRPr="002F067C">
        <w:rPr>
          <w:rFonts w:ascii="Arial" w:eastAsia="Times New Roman" w:hAnsi="Arial" w:cs="Arial"/>
          <w:color w:val="000000" w:themeColor="text1"/>
          <w:sz w:val="20"/>
          <w:szCs w:val="20"/>
          <w:lang w:eastAsia="en-GB"/>
        </w:rPr>
        <w:t xml:space="preserve"> (</w:t>
      </w:r>
      <w:r w:rsidRPr="002F067C">
        <w:rPr>
          <w:rFonts w:ascii="Arial" w:hAnsi="Arial" w:cs="Arial"/>
          <w:color w:val="000000" w:themeColor="text1"/>
          <w:sz w:val="20"/>
          <w:szCs w:val="20"/>
        </w:rPr>
        <w:t xml:space="preserve">in Onwuegbuzie and Wilson 2003). Although Onwuegbuzie and Wilson (2003) </w:t>
      </w:r>
      <w:r w:rsidRPr="002F067C">
        <w:rPr>
          <w:rFonts w:ascii="Arial" w:eastAsia="Times New Roman" w:hAnsi="Arial" w:cs="Arial"/>
          <w:color w:val="000000" w:themeColor="text1"/>
          <w:sz w:val="20"/>
          <w:szCs w:val="20"/>
          <w:lang w:eastAsia="en-GB"/>
        </w:rPr>
        <w:t>highlight that the sample in this was small including only 10 international students</w:t>
      </w:r>
      <w:r w:rsidR="00BB5921" w:rsidRPr="002F067C">
        <w:rPr>
          <w:rFonts w:ascii="Arial" w:eastAsia="Times New Roman" w:hAnsi="Arial" w:cs="Arial"/>
          <w:color w:val="000000" w:themeColor="text1"/>
          <w:sz w:val="20"/>
          <w:szCs w:val="20"/>
          <w:lang w:eastAsia="en-GB"/>
        </w:rPr>
        <w:t>.</w:t>
      </w:r>
      <w:r w:rsidRPr="002F067C">
        <w:rPr>
          <w:rFonts w:ascii="Arial" w:eastAsia="Times New Roman" w:hAnsi="Arial" w:cs="Arial"/>
          <w:color w:val="000000" w:themeColor="text1"/>
          <w:sz w:val="20"/>
          <w:szCs w:val="20"/>
          <w:lang w:eastAsia="en-GB"/>
        </w:rPr>
        <w:t xml:space="preserve"> This small sample is not much smaller </w:t>
      </w:r>
      <w:r w:rsidR="00E62A98" w:rsidRPr="002F067C">
        <w:rPr>
          <w:rFonts w:ascii="Arial" w:eastAsia="Times New Roman" w:hAnsi="Arial" w:cs="Arial"/>
          <w:color w:val="000000" w:themeColor="text1"/>
          <w:sz w:val="20"/>
          <w:szCs w:val="20"/>
          <w:lang w:eastAsia="en-GB"/>
        </w:rPr>
        <w:t xml:space="preserve">than </w:t>
      </w:r>
      <w:r w:rsidR="000B5387" w:rsidRPr="002F067C">
        <w:rPr>
          <w:rFonts w:ascii="Arial" w:eastAsia="Times New Roman" w:hAnsi="Arial" w:cs="Arial"/>
          <w:color w:val="000000" w:themeColor="text1"/>
          <w:sz w:val="20"/>
          <w:szCs w:val="20"/>
          <w:lang w:eastAsia="en-GB"/>
        </w:rPr>
        <w:t>research samples</w:t>
      </w:r>
      <w:r w:rsidRPr="002F067C">
        <w:rPr>
          <w:rFonts w:ascii="Arial" w:eastAsia="Times New Roman" w:hAnsi="Arial" w:cs="Arial"/>
          <w:color w:val="000000" w:themeColor="text1"/>
          <w:sz w:val="20"/>
          <w:szCs w:val="20"/>
          <w:lang w:eastAsia="en-GB"/>
        </w:rPr>
        <w:t xml:space="preserve"> used elsewhere </w:t>
      </w:r>
      <w:r w:rsidR="004C734A" w:rsidRPr="002F067C">
        <w:rPr>
          <w:rFonts w:ascii="Arial" w:eastAsia="Times New Roman" w:hAnsi="Arial" w:cs="Arial"/>
          <w:color w:val="000000" w:themeColor="text1"/>
          <w:sz w:val="20"/>
          <w:szCs w:val="20"/>
          <w:lang w:eastAsia="en-GB"/>
        </w:rPr>
        <w:t>in the field. For example,</w:t>
      </w:r>
      <w:r w:rsidRPr="002F067C">
        <w:rPr>
          <w:rFonts w:ascii="Arial" w:eastAsia="Times New Roman" w:hAnsi="Arial" w:cs="Arial"/>
          <w:color w:val="000000" w:themeColor="text1"/>
          <w:sz w:val="20"/>
          <w:szCs w:val="20"/>
          <w:lang w:eastAsia="en-GB"/>
        </w:rPr>
        <w:t xml:space="preserve"> </w:t>
      </w:r>
      <w:r w:rsidRPr="002F067C">
        <w:rPr>
          <w:rFonts w:ascii="Arial" w:hAnsi="Arial" w:cs="Arial"/>
          <w:color w:val="000000" w:themeColor="text1"/>
          <w:sz w:val="20"/>
          <w:szCs w:val="20"/>
        </w:rPr>
        <w:t xml:space="preserve">Onwuegbuzie and Seaman (1995) where n=26, with an experimental group and control group each of </w:t>
      </w:r>
      <w:r w:rsidR="00D036C6" w:rsidRPr="002F067C">
        <w:rPr>
          <w:rFonts w:ascii="Arial" w:hAnsi="Arial" w:cs="Arial"/>
          <w:color w:val="000000" w:themeColor="text1"/>
          <w:sz w:val="20"/>
          <w:szCs w:val="20"/>
        </w:rPr>
        <w:t>thirteen</w:t>
      </w:r>
      <w:r w:rsidRPr="002F067C">
        <w:rPr>
          <w:rFonts w:ascii="Arial" w:eastAsia="Times New Roman" w:hAnsi="Arial" w:cs="Arial"/>
          <w:color w:val="000000" w:themeColor="text1"/>
          <w:sz w:val="20"/>
          <w:szCs w:val="20"/>
          <w:lang w:eastAsia="en-GB"/>
        </w:rPr>
        <w:t xml:space="preserve">. </w:t>
      </w:r>
      <w:r w:rsidR="00EF2481" w:rsidRPr="002F067C">
        <w:rPr>
          <w:rFonts w:ascii="Arial" w:eastAsia="Times New Roman" w:hAnsi="Arial" w:cs="Arial"/>
          <w:color w:val="000000" w:themeColor="text1"/>
          <w:sz w:val="20"/>
          <w:szCs w:val="20"/>
          <w:lang w:eastAsia="en-GB"/>
        </w:rPr>
        <w:t xml:space="preserve">Research from the USA also highlights that “race” could relate to differentially reported anxiety </w:t>
      </w:r>
      <w:r w:rsidR="00EF2481"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{"citationID":"1l4tso9vfk","properties":{"formattedCitation":"(Onwuegbuzie, 1999)","plainCitation":"(Onwuegbuzie, 1999)","noteIndex":0},"citationItems":[{"id":287,"uris":["http://zotero.org/users/2479697/items/W3B3XXTJ"],"uri":["http://zotero.org/users/2479697/items/W3B3XXTJ"],"itemData":{"id":287,"type":"article-journal","title":"Statistics anxiety among African-American graduate students: an affective filter?","container-title":"Journal of Black Psychology","page":"189–209","volume":"25","author":[{"family":"Onwuegbuzie","given":"","suffix":"A.J."}],"issued":{"date-parts":[["1999"]]}}}],"schema":"https://github.com/citation-style-language/schema/raw/master/csl-citation.json"} </w:instrText>
      </w:r>
      <w:r w:rsidR="00EF2481" w:rsidRPr="002F067C">
        <w:rPr>
          <w:rFonts w:ascii="Arial" w:eastAsia="Times New Roman" w:hAnsi="Arial" w:cs="Arial"/>
          <w:color w:val="000000" w:themeColor="text1"/>
          <w:sz w:val="20"/>
          <w:szCs w:val="20"/>
          <w:lang w:eastAsia="en-GB"/>
        </w:rPr>
        <w:fldChar w:fldCharType="separate"/>
      </w:r>
      <w:r w:rsidR="00EF2481" w:rsidRPr="002F067C">
        <w:rPr>
          <w:rFonts w:ascii="Arial" w:hAnsi="Arial" w:cs="Arial"/>
          <w:color w:val="000000" w:themeColor="text1"/>
          <w:sz w:val="20"/>
          <w:szCs w:val="20"/>
        </w:rPr>
        <w:t>(Onwuegbuzie, 1999)</w:t>
      </w:r>
      <w:r w:rsidR="00EF2481" w:rsidRPr="002F067C">
        <w:rPr>
          <w:rFonts w:ascii="Arial" w:eastAsia="Times New Roman" w:hAnsi="Arial" w:cs="Arial"/>
          <w:color w:val="000000" w:themeColor="text1"/>
          <w:sz w:val="20"/>
          <w:szCs w:val="20"/>
          <w:lang w:eastAsia="en-GB"/>
        </w:rPr>
        <w:fldChar w:fldCharType="end"/>
      </w:r>
      <w:r w:rsidR="00EF2481" w:rsidRPr="002F067C">
        <w:rPr>
          <w:rFonts w:ascii="Arial" w:eastAsia="Times New Roman" w:hAnsi="Arial" w:cs="Arial"/>
          <w:color w:val="000000" w:themeColor="text1"/>
          <w:sz w:val="20"/>
          <w:szCs w:val="20"/>
          <w:lang w:eastAsia="en-GB"/>
        </w:rPr>
        <w:t xml:space="preserve">. </w:t>
      </w:r>
    </w:p>
    <w:p w14:paraId="4B491F68" w14:textId="34768710" w:rsidR="002A542C" w:rsidRPr="002F067C" w:rsidRDefault="007855E2" w:rsidP="002A542C">
      <w:pPr>
        <w:spacing w:before="120" w:after="120" w:line="360" w:lineRule="auto"/>
        <w:jc w:val="both"/>
        <w:rPr>
          <w:rFonts w:ascii="Arial" w:eastAsia="Times New Roman" w:hAnsi="Arial" w:cs="Arial"/>
          <w:color w:val="000000" w:themeColor="text1"/>
          <w:sz w:val="20"/>
          <w:szCs w:val="20"/>
          <w:lang w:eastAsia="en-GB"/>
        </w:rPr>
      </w:pPr>
      <w:r w:rsidRPr="002F067C">
        <w:rPr>
          <w:rFonts w:ascii="Arial" w:eastAsia="Times New Roman" w:hAnsi="Arial" w:cs="Arial"/>
          <w:color w:val="000000" w:themeColor="text1"/>
          <w:sz w:val="20"/>
          <w:szCs w:val="20"/>
          <w:lang w:eastAsia="en-GB"/>
        </w:rPr>
        <w:t xml:space="preserve">Stereotype threat is a related issue which links with anxiety and is especially applicable to the socio-demographic characteristics outlined as environmental antecedents </w:t>
      </w:r>
      <w:r w:rsidRPr="002F067C">
        <w:rPr>
          <w:rFonts w:ascii="Arial" w:eastAsia="Times New Roman" w:hAnsi="Arial" w:cs="Arial"/>
          <w:color w:val="000000" w:themeColor="text1"/>
          <w:sz w:val="20"/>
          <w:szCs w:val="20"/>
          <w:lang w:eastAsia="en-GB"/>
        </w:rPr>
        <w:fldChar w:fldCharType="begin"/>
      </w:r>
      <w:r w:rsidR="00997395" w:rsidRPr="002F067C">
        <w:rPr>
          <w:rFonts w:ascii="Arial" w:eastAsia="Times New Roman" w:hAnsi="Arial" w:cs="Arial"/>
          <w:color w:val="000000" w:themeColor="text1"/>
          <w:sz w:val="20"/>
          <w:szCs w:val="20"/>
          <w:lang w:eastAsia="en-GB"/>
        </w:rPr>
        <w:instrText xml:space="preserve"> ADDIN ZOTERO_ITEM CSL_CITATION {"citationID":"YxhhOxw5","properties":{"formattedCitation":"(Danley-Scott, 2019; Kapitanoff and Pandey, 2017)","plainCitation":"(Danley-Scott, 2019; Kapitanoff and Pandey, 2017)","noteIndex":0},"citationItems":[{"id":1405,"uris":["http://zotero.org/users/2479697/items/6HWKJJ3B"],"uri":["http://zotero.org/users/2479697/items/6HWKJJ3B"],"itemData":{"id":1405,"type":"article-journal","title":"Simple Observations and Simple Data: Increasing Female Success in an Introductory Course","container-title":"Community College Journal of Research and Practice","page":"595-598","volume":"43","issue":"8","archive":"Scopus","DOI":"10.1080/10668926.2018.1512061","author":[{"family":"Danley-Scott","given":"J."}],"issued":{"date-parts":[["2019"]]}}},{"id":1407,"uris":["http://zotero.org/users/2479697/items/6QFGFNSV"],"uri":["http://zotero.org/users/2479697/items/6QFGFNSV"],"itemData":{"id":1407,"type":"article-journal","title":"Stereotype threat, anxiety, instructor gender, and underperformance in women","container-title":"Active Learning in Higher Education","page":"213-229","volume":"18","issue":"3","archive":"Scopus","DOI":"10.1177/1469787417715202","author":[{"family":"Kapitanoff","given":"S."},{"family":"Pandey","given":"C."}],"issued":{"date-parts":[["2017"]]}}}],"schema":"https://github.com/citation-style-language/schema/raw/master/csl-citation.json"} </w:instrText>
      </w:r>
      <w:r w:rsidRPr="002F067C">
        <w:rPr>
          <w:rFonts w:ascii="Arial" w:eastAsia="Times New Roman" w:hAnsi="Arial" w:cs="Arial"/>
          <w:color w:val="000000" w:themeColor="text1"/>
          <w:sz w:val="20"/>
          <w:szCs w:val="20"/>
          <w:lang w:eastAsia="en-GB"/>
        </w:rPr>
        <w:fldChar w:fldCharType="separate"/>
      </w:r>
      <w:r w:rsidR="00997395" w:rsidRPr="002F067C">
        <w:rPr>
          <w:rFonts w:ascii="Arial" w:hAnsi="Arial" w:cs="Arial"/>
          <w:color w:val="000000" w:themeColor="text1"/>
          <w:sz w:val="20"/>
        </w:rPr>
        <w:t>(Danley-Scott, 2019; Kapitanoff and Pandey, 2017)</w:t>
      </w:r>
      <w:r w:rsidRPr="002F067C">
        <w:rPr>
          <w:rFonts w:ascii="Arial" w:eastAsia="Times New Roman" w:hAnsi="Arial" w:cs="Arial"/>
          <w:color w:val="000000" w:themeColor="text1"/>
          <w:sz w:val="20"/>
          <w:szCs w:val="20"/>
          <w:lang w:eastAsia="en-GB"/>
        </w:rPr>
        <w:fldChar w:fldCharType="end"/>
      </w:r>
      <w:r w:rsidRPr="002F067C">
        <w:rPr>
          <w:rFonts w:ascii="Arial" w:eastAsia="Times New Roman" w:hAnsi="Arial" w:cs="Arial"/>
          <w:color w:val="000000" w:themeColor="text1"/>
          <w:sz w:val="20"/>
          <w:szCs w:val="20"/>
          <w:lang w:eastAsia="en-GB"/>
        </w:rPr>
        <w:t>. This occurs where negative stereotypes exist of how certain groups perform within specific fields of study. Where there is a perception that a group does poorly this has been shown to increase the anxiety of those from the group who are aware of the stereotype and</w:t>
      </w:r>
      <w:r w:rsidR="00994DEE" w:rsidRPr="002F067C">
        <w:rPr>
          <w:rFonts w:ascii="Arial" w:eastAsia="Times New Roman" w:hAnsi="Arial" w:cs="Arial"/>
          <w:color w:val="000000" w:themeColor="text1"/>
          <w:sz w:val="20"/>
          <w:szCs w:val="20"/>
          <w:lang w:eastAsia="en-GB"/>
        </w:rPr>
        <w:t xml:space="preserve"> to</w:t>
      </w:r>
      <w:r w:rsidRPr="002F067C">
        <w:rPr>
          <w:rFonts w:ascii="Arial" w:eastAsia="Times New Roman" w:hAnsi="Arial" w:cs="Arial"/>
          <w:color w:val="000000" w:themeColor="text1"/>
          <w:sz w:val="20"/>
          <w:szCs w:val="20"/>
          <w:lang w:eastAsia="en-GB"/>
        </w:rPr>
        <w:t xml:space="preserve"> negatively impact </w:t>
      </w:r>
      <w:r w:rsidR="00F72457" w:rsidRPr="002F067C">
        <w:rPr>
          <w:rFonts w:ascii="Arial" w:eastAsia="Times New Roman" w:hAnsi="Arial" w:cs="Arial"/>
          <w:color w:val="000000" w:themeColor="text1"/>
          <w:sz w:val="20"/>
          <w:szCs w:val="20"/>
          <w:lang w:eastAsia="en-GB"/>
        </w:rPr>
        <w:t xml:space="preserve">learning </w:t>
      </w:r>
      <w:r w:rsidRPr="002F067C">
        <w:rPr>
          <w:rFonts w:ascii="Arial" w:eastAsia="Times New Roman" w:hAnsi="Arial" w:cs="Arial"/>
          <w:color w:val="000000" w:themeColor="text1"/>
          <w:sz w:val="20"/>
          <w:szCs w:val="20"/>
          <w:lang w:eastAsia="en-GB"/>
        </w:rPr>
        <w:t xml:space="preserve">outcomes. This is particularly relevant to courses in statistics where there </w:t>
      </w:r>
      <w:r w:rsidR="0026135B" w:rsidRPr="002F067C">
        <w:rPr>
          <w:rFonts w:ascii="Arial" w:eastAsia="Times New Roman" w:hAnsi="Arial" w:cs="Arial"/>
          <w:color w:val="000000" w:themeColor="text1"/>
          <w:sz w:val="20"/>
          <w:szCs w:val="20"/>
          <w:lang w:eastAsia="en-GB"/>
        </w:rPr>
        <w:t>are</w:t>
      </w:r>
      <w:r w:rsidRPr="002F067C">
        <w:rPr>
          <w:rFonts w:ascii="Arial" w:eastAsia="Times New Roman" w:hAnsi="Arial" w:cs="Arial"/>
          <w:color w:val="000000" w:themeColor="text1"/>
          <w:sz w:val="20"/>
          <w:szCs w:val="20"/>
          <w:lang w:eastAsia="en-GB"/>
        </w:rPr>
        <w:t xml:space="preserve"> a </w:t>
      </w:r>
      <w:r w:rsidR="0026135B" w:rsidRPr="002F067C">
        <w:rPr>
          <w:rFonts w:ascii="Arial" w:eastAsia="Times New Roman" w:hAnsi="Arial" w:cs="Arial"/>
          <w:color w:val="000000" w:themeColor="text1"/>
          <w:sz w:val="20"/>
          <w:szCs w:val="20"/>
          <w:lang w:eastAsia="en-GB"/>
        </w:rPr>
        <w:t>number</w:t>
      </w:r>
      <w:r w:rsidRPr="002F067C">
        <w:rPr>
          <w:rFonts w:ascii="Arial" w:eastAsia="Times New Roman" w:hAnsi="Arial" w:cs="Arial"/>
          <w:color w:val="000000" w:themeColor="text1"/>
          <w:sz w:val="20"/>
          <w:szCs w:val="20"/>
          <w:lang w:eastAsia="en-GB"/>
        </w:rPr>
        <w:t xml:space="preserve"> of myths around maths and statistics </w:t>
      </w:r>
      <w:r w:rsidRPr="002F067C">
        <w:rPr>
          <w:rFonts w:ascii="Arial" w:eastAsia="Times New Roman" w:hAnsi="Arial" w:cs="Arial"/>
          <w:color w:val="000000" w:themeColor="text1"/>
          <w:sz w:val="20"/>
          <w:szCs w:val="20"/>
          <w:lang w:eastAsia="en-GB"/>
        </w:rPr>
        <w:fldChar w:fldCharType="begin"/>
      </w:r>
      <w:r w:rsidR="00997395" w:rsidRPr="002F067C">
        <w:rPr>
          <w:rFonts w:ascii="Arial" w:eastAsia="Times New Roman" w:hAnsi="Arial" w:cs="Arial"/>
          <w:color w:val="000000" w:themeColor="text1"/>
          <w:sz w:val="20"/>
          <w:szCs w:val="20"/>
          <w:lang w:eastAsia="en-GB"/>
        </w:rPr>
        <w:instrText xml:space="preserve"> ADDIN ZOTERO_ITEM CSL_CITATION {"citationID":"QsKe2mI1","properties":{"formattedCitation":"(e.g. Chestnut et al., 2018; Clements and Sarama, 2018)","plainCitation":"(e.g. Chestnut et al., 2018; Clements and Sarama, 2018)","noteIndex":0},"citationItems":[{"id":1411,"uris":["http://zotero.org/users/2479697/items/SLXZQTWJ"],"uri":["http://zotero.org/users/2479697/items/SLXZQTWJ"],"itemData":{"id":1411,"type":"article-journal","title":"The myth that only brilliant people are good at math and its implications for diversity","container-title":"Education Sciences","volume":"8","issue":"2","archive":"Scopus","URL":"https://www2.scopus.com/inward/record.uri?eid=2-s2.0-85058174778&amp;doi=10.3390%2feducsci8020065&amp;partnerID=40&amp;md5=2e67094adf05b2b057ee5514e02c75e5","DOI":"10.3390/educsci8020065","author":[{"family":"Chestnut","given":"E.K."},{"family":"Lei","given":"R.F."},{"family":"Leslie","given":"S.-J."},{"family":"Cimpian","given":"A."}],"issued":{"date-parts":[["2018"]]}},"prefix":"e.g. "},{"id":1414,"uris":["http://zotero.org/users/2479697/items/3UNXYDSF"],"uri":["http://zotero.org/users/2479697/items/3UNXYDSF"],"itemData":{"id":1414,"type":"article-journal","title":"Myths of early math","container-title":"Education Sciences","volume":"8","issue":"2","archive":"Scopus","URL":"https://www2.scopus.com/inward/record.uri?eid=2-s2.0-85061191859&amp;doi=10.3390%2feducsci8020071&amp;partnerID=40&amp;md5=671b433477403a105c0f2fd5537bcbdf","DOI":"10.3390/educsci8020071","author":[{"family":"Clements","given":"D.H."},{"family":"Sarama","given":"J."}],"issued":{"date-parts":[["2018"]]}}}],"schema":"https://github.com/citation-style-language/schema/raw/master/csl-citation.json"} </w:instrText>
      </w:r>
      <w:r w:rsidRPr="002F067C">
        <w:rPr>
          <w:rFonts w:ascii="Arial" w:eastAsia="Times New Roman" w:hAnsi="Arial" w:cs="Arial"/>
          <w:color w:val="000000" w:themeColor="text1"/>
          <w:sz w:val="20"/>
          <w:szCs w:val="20"/>
          <w:lang w:eastAsia="en-GB"/>
        </w:rPr>
        <w:fldChar w:fldCharType="separate"/>
      </w:r>
      <w:r w:rsidR="00997395" w:rsidRPr="002F067C">
        <w:rPr>
          <w:rFonts w:ascii="Arial" w:hAnsi="Arial" w:cs="Arial"/>
          <w:color w:val="000000" w:themeColor="text1"/>
          <w:sz w:val="20"/>
        </w:rPr>
        <w:t>(e.g. Chestnut et al., 2018; Clements and Sarama, 2018)</w:t>
      </w:r>
      <w:r w:rsidRPr="002F067C">
        <w:rPr>
          <w:rFonts w:ascii="Arial" w:eastAsia="Times New Roman" w:hAnsi="Arial" w:cs="Arial"/>
          <w:color w:val="000000" w:themeColor="text1"/>
          <w:sz w:val="20"/>
          <w:szCs w:val="20"/>
          <w:lang w:eastAsia="en-GB"/>
        </w:rPr>
        <w:fldChar w:fldCharType="end"/>
      </w:r>
      <w:r w:rsidRPr="002F067C">
        <w:rPr>
          <w:rFonts w:ascii="Arial" w:eastAsia="Times New Roman" w:hAnsi="Arial" w:cs="Arial"/>
          <w:color w:val="000000" w:themeColor="text1"/>
          <w:sz w:val="20"/>
          <w:szCs w:val="20"/>
          <w:lang w:eastAsia="en-GB"/>
        </w:rPr>
        <w:t xml:space="preserve">. </w:t>
      </w:r>
      <w:r w:rsidR="00EE26C9" w:rsidRPr="002F067C">
        <w:rPr>
          <w:rFonts w:ascii="Arial" w:eastAsia="Times New Roman" w:hAnsi="Arial" w:cs="Arial"/>
          <w:color w:val="000000" w:themeColor="text1"/>
          <w:sz w:val="20"/>
          <w:szCs w:val="20"/>
          <w:lang w:eastAsia="en-GB"/>
        </w:rPr>
        <w:t>In sum</w:t>
      </w:r>
      <w:r w:rsidR="00E21E79" w:rsidRPr="002F067C">
        <w:rPr>
          <w:rFonts w:ascii="Arial" w:eastAsia="Times New Roman" w:hAnsi="Arial" w:cs="Arial"/>
          <w:color w:val="000000" w:themeColor="text1"/>
          <w:sz w:val="20"/>
          <w:szCs w:val="20"/>
          <w:lang w:eastAsia="en-GB"/>
        </w:rPr>
        <w:t>mary</w:t>
      </w:r>
      <w:r w:rsidR="004D0937" w:rsidRPr="002F067C">
        <w:rPr>
          <w:rFonts w:ascii="Arial" w:eastAsia="Times New Roman" w:hAnsi="Arial" w:cs="Arial"/>
          <w:color w:val="000000" w:themeColor="text1"/>
          <w:sz w:val="20"/>
          <w:szCs w:val="20"/>
          <w:lang w:eastAsia="en-GB"/>
        </w:rPr>
        <w:t>,</w:t>
      </w:r>
      <w:r w:rsidR="00EE26C9" w:rsidRPr="002F067C">
        <w:rPr>
          <w:rFonts w:ascii="Arial" w:eastAsia="Times New Roman" w:hAnsi="Arial" w:cs="Arial"/>
          <w:color w:val="000000" w:themeColor="text1"/>
          <w:sz w:val="20"/>
          <w:szCs w:val="20"/>
          <w:lang w:eastAsia="en-GB"/>
        </w:rPr>
        <w:t xml:space="preserve"> t</w:t>
      </w:r>
      <w:r w:rsidR="002A542C" w:rsidRPr="002F067C">
        <w:rPr>
          <w:rFonts w:ascii="Arial" w:eastAsia="Times New Roman" w:hAnsi="Arial" w:cs="Arial"/>
          <w:color w:val="000000" w:themeColor="text1"/>
          <w:sz w:val="20"/>
          <w:szCs w:val="20"/>
          <w:lang w:eastAsia="en-GB"/>
        </w:rPr>
        <w:t xml:space="preserve">he literature </w:t>
      </w:r>
      <w:r w:rsidR="00D02482" w:rsidRPr="002F067C">
        <w:rPr>
          <w:rFonts w:ascii="Arial" w:eastAsia="Times New Roman" w:hAnsi="Arial" w:cs="Arial"/>
          <w:color w:val="000000" w:themeColor="text1"/>
          <w:sz w:val="20"/>
          <w:szCs w:val="20"/>
          <w:lang w:eastAsia="en-GB"/>
        </w:rPr>
        <w:t xml:space="preserve">has limitations but </w:t>
      </w:r>
      <w:r w:rsidR="002A542C" w:rsidRPr="002F067C">
        <w:rPr>
          <w:rFonts w:ascii="Arial" w:eastAsia="Times New Roman" w:hAnsi="Arial" w:cs="Arial"/>
          <w:color w:val="000000" w:themeColor="text1"/>
          <w:sz w:val="20"/>
          <w:szCs w:val="20"/>
          <w:lang w:eastAsia="en-GB"/>
        </w:rPr>
        <w:t xml:space="preserve">highlights a wide variety of </w:t>
      </w:r>
      <w:r w:rsidR="00024ADC" w:rsidRPr="002F067C">
        <w:rPr>
          <w:rFonts w:ascii="Arial" w:eastAsia="Times New Roman" w:hAnsi="Arial" w:cs="Arial"/>
          <w:color w:val="000000" w:themeColor="text1"/>
          <w:sz w:val="20"/>
          <w:szCs w:val="20"/>
          <w:lang w:eastAsia="en-GB"/>
        </w:rPr>
        <w:t xml:space="preserve">potential </w:t>
      </w:r>
      <w:r w:rsidR="002A542C" w:rsidRPr="002F067C">
        <w:rPr>
          <w:rFonts w:ascii="Arial" w:eastAsia="Times New Roman" w:hAnsi="Arial" w:cs="Arial"/>
          <w:color w:val="000000" w:themeColor="text1"/>
          <w:sz w:val="20"/>
          <w:szCs w:val="20"/>
          <w:lang w:eastAsia="en-GB"/>
        </w:rPr>
        <w:t xml:space="preserve">antecedents of </w:t>
      </w:r>
      <w:r w:rsidR="00713FE1" w:rsidRPr="002F067C">
        <w:rPr>
          <w:rFonts w:ascii="Arial" w:eastAsia="Times New Roman" w:hAnsi="Arial" w:cs="Arial"/>
          <w:color w:val="000000" w:themeColor="text1"/>
          <w:sz w:val="20"/>
          <w:szCs w:val="20"/>
          <w:lang w:eastAsia="en-GB"/>
        </w:rPr>
        <w:t>statistics anxiety</w:t>
      </w:r>
      <w:r w:rsidR="002A542C" w:rsidRPr="002F067C">
        <w:rPr>
          <w:rFonts w:ascii="Arial" w:eastAsia="Times New Roman" w:hAnsi="Arial" w:cs="Arial"/>
          <w:color w:val="000000" w:themeColor="text1"/>
          <w:sz w:val="20"/>
          <w:szCs w:val="20"/>
          <w:lang w:eastAsia="en-GB"/>
        </w:rPr>
        <w:t>.</w:t>
      </w:r>
      <w:r w:rsidR="00097B41" w:rsidRPr="002F067C">
        <w:rPr>
          <w:rFonts w:ascii="Arial" w:eastAsia="Times New Roman" w:hAnsi="Arial" w:cs="Arial"/>
          <w:color w:val="000000" w:themeColor="text1"/>
          <w:sz w:val="20"/>
          <w:szCs w:val="20"/>
          <w:lang w:eastAsia="en-GB"/>
        </w:rPr>
        <w:t xml:space="preserve"> </w:t>
      </w:r>
      <w:r w:rsidR="002A542C" w:rsidRPr="002F067C">
        <w:rPr>
          <w:rFonts w:ascii="Arial" w:eastAsia="Times New Roman" w:hAnsi="Arial" w:cs="Arial"/>
          <w:color w:val="000000" w:themeColor="text1"/>
          <w:sz w:val="20"/>
          <w:szCs w:val="20"/>
          <w:lang w:eastAsia="en-GB"/>
        </w:rPr>
        <w:t>Variables comprising measures of environmental/socio-demographic, dispositional</w:t>
      </w:r>
      <w:r w:rsidR="00793929" w:rsidRPr="002F067C">
        <w:rPr>
          <w:rFonts w:ascii="Arial" w:eastAsia="Times New Roman" w:hAnsi="Arial" w:cs="Arial"/>
          <w:color w:val="000000" w:themeColor="text1"/>
          <w:sz w:val="20"/>
          <w:szCs w:val="20"/>
          <w:lang w:eastAsia="en-GB"/>
        </w:rPr>
        <w:t xml:space="preserve"> and</w:t>
      </w:r>
      <w:r w:rsidR="002A542C" w:rsidRPr="002F067C">
        <w:rPr>
          <w:rFonts w:ascii="Arial" w:eastAsia="Times New Roman" w:hAnsi="Arial" w:cs="Arial"/>
          <w:color w:val="000000" w:themeColor="text1"/>
          <w:sz w:val="20"/>
          <w:szCs w:val="20"/>
          <w:lang w:eastAsia="en-GB"/>
        </w:rPr>
        <w:t xml:space="preserve"> situational</w:t>
      </w:r>
      <w:r w:rsidR="008525E3" w:rsidRPr="002F067C">
        <w:rPr>
          <w:rFonts w:ascii="Arial" w:eastAsia="Times New Roman" w:hAnsi="Arial" w:cs="Arial"/>
          <w:color w:val="000000" w:themeColor="text1"/>
          <w:sz w:val="20"/>
          <w:szCs w:val="20"/>
          <w:lang w:eastAsia="en-GB"/>
        </w:rPr>
        <w:t>,</w:t>
      </w:r>
      <w:r w:rsidR="00731513" w:rsidRPr="002F067C">
        <w:rPr>
          <w:rFonts w:ascii="Arial" w:eastAsia="Times New Roman" w:hAnsi="Arial" w:cs="Arial"/>
          <w:color w:val="000000" w:themeColor="text1"/>
          <w:sz w:val="20"/>
          <w:szCs w:val="20"/>
          <w:lang w:eastAsia="en-GB"/>
        </w:rPr>
        <w:t xml:space="preserve"> along with epistemological</w:t>
      </w:r>
      <w:r w:rsidR="002A542C" w:rsidRPr="002F067C">
        <w:rPr>
          <w:rFonts w:ascii="Arial" w:eastAsia="Times New Roman" w:hAnsi="Arial" w:cs="Arial"/>
          <w:color w:val="000000" w:themeColor="text1"/>
          <w:sz w:val="20"/>
          <w:szCs w:val="20"/>
          <w:lang w:eastAsia="en-GB"/>
        </w:rPr>
        <w:t xml:space="preserve"> antecedents have been incorporated in the analysis presented below.</w:t>
      </w:r>
    </w:p>
    <w:p w14:paraId="0F2D51C2" w14:textId="4328CC63" w:rsidR="00422EBE" w:rsidRPr="002F067C" w:rsidRDefault="00726948" w:rsidP="009A7269">
      <w:pPr>
        <w:keepNext/>
        <w:rPr>
          <w:rFonts w:ascii="Arial" w:hAnsi="Arial" w:cs="Arial"/>
          <w:b/>
          <w:color w:val="000000" w:themeColor="text1"/>
          <w:sz w:val="20"/>
          <w:szCs w:val="20"/>
        </w:rPr>
      </w:pPr>
      <w:r w:rsidRPr="002F067C">
        <w:rPr>
          <w:rFonts w:ascii="Arial" w:hAnsi="Arial" w:cs="Arial"/>
          <w:b/>
          <w:color w:val="000000" w:themeColor="text1"/>
          <w:sz w:val="20"/>
          <w:szCs w:val="20"/>
        </w:rPr>
        <w:t>Aims</w:t>
      </w:r>
    </w:p>
    <w:p w14:paraId="296917BE" w14:textId="1F35DAE7" w:rsidR="007D365E" w:rsidRPr="002F067C" w:rsidRDefault="004B00E9" w:rsidP="007D365E">
      <w:pPr>
        <w:keepNext/>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Although there is an international </w:t>
      </w:r>
      <w:r w:rsidR="00797DD1" w:rsidRPr="002F067C">
        <w:rPr>
          <w:rFonts w:ascii="Arial" w:hAnsi="Arial" w:cs="Arial"/>
          <w:color w:val="000000" w:themeColor="text1"/>
          <w:sz w:val="20"/>
          <w:szCs w:val="20"/>
        </w:rPr>
        <w:t>literature</w:t>
      </w:r>
      <w:r w:rsidRPr="002F067C">
        <w:rPr>
          <w:rFonts w:ascii="Arial" w:hAnsi="Arial" w:cs="Arial"/>
          <w:color w:val="000000" w:themeColor="text1"/>
          <w:sz w:val="20"/>
          <w:szCs w:val="20"/>
        </w:rPr>
        <w:t xml:space="preserve"> </w:t>
      </w:r>
      <w:r w:rsidR="00797DD1" w:rsidRPr="002F067C">
        <w:rPr>
          <w:rFonts w:ascii="Arial" w:hAnsi="Arial" w:cs="Arial"/>
          <w:color w:val="000000" w:themeColor="text1"/>
          <w:sz w:val="20"/>
          <w:szCs w:val="20"/>
        </w:rPr>
        <w:t xml:space="preserve">researching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w:t>
      </w:r>
      <w:r w:rsidR="00DB4884" w:rsidRPr="002F067C">
        <w:rPr>
          <w:rFonts w:ascii="Arial" w:hAnsi="Arial" w:cs="Arial"/>
          <w:color w:val="000000" w:themeColor="text1"/>
          <w:sz w:val="20"/>
          <w:szCs w:val="20"/>
        </w:rPr>
        <w:t xml:space="preserve">the </w:t>
      </w:r>
      <w:r w:rsidR="00797DD1" w:rsidRPr="002F067C">
        <w:rPr>
          <w:rFonts w:ascii="Arial" w:hAnsi="Arial" w:cs="Arial"/>
          <w:color w:val="000000" w:themeColor="text1"/>
          <w:sz w:val="20"/>
          <w:szCs w:val="20"/>
        </w:rPr>
        <w:t>evidence</w:t>
      </w:r>
      <w:r w:rsidRPr="002F067C">
        <w:rPr>
          <w:rFonts w:ascii="Arial" w:hAnsi="Arial" w:cs="Arial"/>
          <w:color w:val="000000" w:themeColor="text1"/>
          <w:sz w:val="20"/>
          <w:szCs w:val="20"/>
        </w:rPr>
        <w:t xml:space="preserve"> base is inadequate in </w:t>
      </w:r>
      <w:r w:rsidR="006267E5" w:rsidRPr="002F067C">
        <w:rPr>
          <w:rFonts w:ascii="Arial" w:hAnsi="Arial" w:cs="Arial"/>
          <w:color w:val="000000" w:themeColor="text1"/>
          <w:sz w:val="20"/>
          <w:szCs w:val="20"/>
        </w:rPr>
        <w:t>several</w:t>
      </w:r>
      <w:r w:rsidRPr="002F067C">
        <w:rPr>
          <w:rFonts w:ascii="Arial" w:hAnsi="Arial" w:cs="Arial"/>
          <w:color w:val="000000" w:themeColor="text1"/>
          <w:sz w:val="20"/>
          <w:szCs w:val="20"/>
        </w:rPr>
        <w:t xml:space="preserve"> areas. </w:t>
      </w:r>
      <w:r w:rsidR="001F32A0" w:rsidRPr="002F067C">
        <w:rPr>
          <w:rFonts w:ascii="Arial" w:hAnsi="Arial" w:cs="Arial"/>
          <w:color w:val="000000" w:themeColor="text1"/>
          <w:sz w:val="20"/>
          <w:szCs w:val="20"/>
        </w:rPr>
        <w:t>There a</w:t>
      </w:r>
      <w:r w:rsidR="007D61C0" w:rsidRPr="002F067C">
        <w:rPr>
          <w:rFonts w:ascii="Arial" w:hAnsi="Arial" w:cs="Arial"/>
          <w:color w:val="000000" w:themeColor="text1"/>
          <w:sz w:val="20"/>
          <w:szCs w:val="20"/>
        </w:rPr>
        <w:t>re</w:t>
      </w:r>
      <w:r w:rsidR="001F32A0" w:rsidRPr="002F067C">
        <w:rPr>
          <w:rFonts w:ascii="Arial" w:hAnsi="Arial" w:cs="Arial"/>
          <w:color w:val="000000" w:themeColor="text1"/>
          <w:sz w:val="20"/>
          <w:szCs w:val="20"/>
        </w:rPr>
        <w:t xml:space="preserve"> large gap</w:t>
      </w:r>
      <w:r w:rsidR="007D61C0" w:rsidRPr="002F067C">
        <w:rPr>
          <w:rFonts w:ascii="Arial" w:hAnsi="Arial" w:cs="Arial"/>
          <w:color w:val="000000" w:themeColor="text1"/>
          <w:sz w:val="20"/>
          <w:szCs w:val="20"/>
        </w:rPr>
        <w:t>s</w:t>
      </w:r>
      <w:r w:rsidR="001F32A0" w:rsidRPr="002F067C">
        <w:rPr>
          <w:rFonts w:ascii="Arial" w:hAnsi="Arial" w:cs="Arial"/>
          <w:color w:val="000000" w:themeColor="text1"/>
          <w:sz w:val="20"/>
          <w:szCs w:val="20"/>
        </w:rPr>
        <w:t xml:space="preserve"> in our understanding of </w:t>
      </w:r>
      <w:r w:rsidR="00713FE1" w:rsidRPr="002F067C">
        <w:rPr>
          <w:rFonts w:ascii="Arial" w:hAnsi="Arial" w:cs="Arial"/>
          <w:color w:val="000000" w:themeColor="text1"/>
          <w:sz w:val="20"/>
          <w:szCs w:val="20"/>
        </w:rPr>
        <w:t>statistics anxiety</w:t>
      </w:r>
      <w:r w:rsidR="001F32A0" w:rsidRPr="002F067C">
        <w:rPr>
          <w:rFonts w:ascii="Arial" w:hAnsi="Arial" w:cs="Arial"/>
          <w:color w:val="000000" w:themeColor="text1"/>
          <w:sz w:val="20"/>
          <w:szCs w:val="20"/>
        </w:rPr>
        <w:t xml:space="preserve"> in sociology students. The relationship </w:t>
      </w:r>
      <w:r w:rsidR="002D5599" w:rsidRPr="002F067C">
        <w:rPr>
          <w:rFonts w:ascii="Arial" w:hAnsi="Arial" w:cs="Arial"/>
          <w:color w:val="000000" w:themeColor="text1"/>
          <w:sz w:val="20"/>
          <w:szCs w:val="20"/>
        </w:rPr>
        <w:t>between epistemological legitimacy</w:t>
      </w:r>
      <w:r w:rsidR="001F32A0" w:rsidRPr="002F067C">
        <w:rPr>
          <w:rFonts w:ascii="Arial" w:hAnsi="Arial" w:cs="Arial"/>
          <w:color w:val="000000" w:themeColor="text1"/>
          <w:sz w:val="20"/>
          <w:szCs w:val="20"/>
        </w:rPr>
        <w:t xml:space="preserve"> and </w:t>
      </w:r>
      <w:r w:rsidR="00713FE1" w:rsidRPr="002F067C">
        <w:rPr>
          <w:rFonts w:ascii="Arial" w:hAnsi="Arial" w:cs="Arial"/>
          <w:color w:val="000000" w:themeColor="text1"/>
          <w:sz w:val="20"/>
          <w:szCs w:val="20"/>
        </w:rPr>
        <w:t>statistics anxiety</w:t>
      </w:r>
      <w:r w:rsidR="001F32A0" w:rsidRPr="002F067C">
        <w:rPr>
          <w:rFonts w:ascii="Arial" w:hAnsi="Arial" w:cs="Arial"/>
          <w:color w:val="000000" w:themeColor="text1"/>
          <w:sz w:val="20"/>
          <w:szCs w:val="20"/>
        </w:rPr>
        <w:t xml:space="preserve"> also needs clarification. </w:t>
      </w:r>
      <w:r w:rsidR="006F3902" w:rsidRPr="002F067C">
        <w:rPr>
          <w:rFonts w:ascii="Arial" w:hAnsi="Arial" w:cs="Arial"/>
          <w:color w:val="000000" w:themeColor="text1"/>
          <w:sz w:val="20"/>
          <w:szCs w:val="20"/>
        </w:rPr>
        <w:t>Th</w:t>
      </w:r>
      <w:r w:rsidR="004C4B24" w:rsidRPr="002F067C">
        <w:rPr>
          <w:rFonts w:ascii="Arial" w:hAnsi="Arial" w:cs="Arial"/>
          <w:color w:val="000000" w:themeColor="text1"/>
          <w:sz w:val="20"/>
          <w:szCs w:val="20"/>
        </w:rPr>
        <w:t>is</w:t>
      </w:r>
      <w:r w:rsidR="006F3902" w:rsidRPr="002F067C">
        <w:rPr>
          <w:rFonts w:ascii="Arial" w:hAnsi="Arial" w:cs="Arial"/>
          <w:color w:val="000000" w:themeColor="text1"/>
          <w:sz w:val="20"/>
          <w:szCs w:val="20"/>
        </w:rPr>
        <w:t xml:space="preserve"> article comprehensively </w:t>
      </w:r>
      <w:r w:rsidR="005A34BC" w:rsidRPr="002F067C">
        <w:rPr>
          <w:rFonts w:ascii="Arial" w:hAnsi="Arial" w:cs="Arial"/>
          <w:color w:val="000000" w:themeColor="text1"/>
          <w:sz w:val="20"/>
          <w:szCs w:val="20"/>
        </w:rPr>
        <w:t>tests</w:t>
      </w:r>
      <w:r w:rsidR="006F3902" w:rsidRPr="002F067C">
        <w:rPr>
          <w:rFonts w:ascii="Arial" w:hAnsi="Arial" w:cs="Arial"/>
          <w:color w:val="000000" w:themeColor="text1"/>
          <w:sz w:val="20"/>
          <w:szCs w:val="20"/>
        </w:rPr>
        <w:t xml:space="preserve"> the relationship between measures of </w:t>
      </w:r>
      <w:r w:rsidR="006811CB" w:rsidRPr="002F067C">
        <w:rPr>
          <w:rFonts w:ascii="Arial" w:hAnsi="Arial" w:cs="Arial"/>
          <w:color w:val="000000" w:themeColor="text1"/>
          <w:sz w:val="20"/>
          <w:szCs w:val="20"/>
        </w:rPr>
        <w:t>antecedents</w:t>
      </w:r>
      <w:r w:rsidR="006F3902" w:rsidRPr="002F067C">
        <w:rPr>
          <w:rFonts w:ascii="Arial" w:hAnsi="Arial" w:cs="Arial"/>
          <w:color w:val="000000" w:themeColor="text1"/>
          <w:sz w:val="20"/>
          <w:szCs w:val="20"/>
        </w:rPr>
        <w:t xml:space="preserve"> of </w:t>
      </w:r>
      <w:r w:rsidR="00713FE1" w:rsidRPr="002F067C">
        <w:rPr>
          <w:rFonts w:ascii="Arial" w:hAnsi="Arial" w:cs="Arial"/>
          <w:color w:val="000000" w:themeColor="text1"/>
          <w:sz w:val="20"/>
          <w:szCs w:val="20"/>
        </w:rPr>
        <w:t>statistics anxiety</w:t>
      </w:r>
      <w:r w:rsidR="006F3902" w:rsidRPr="002F067C">
        <w:rPr>
          <w:rFonts w:ascii="Arial" w:hAnsi="Arial" w:cs="Arial"/>
          <w:color w:val="000000" w:themeColor="text1"/>
          <w:sz w:val="20"/>
          <w:szCs w:val="20"/>
        </w:rPr>
        <w:t xml:space="preserve"> and</w:t>
      </w:r>
      <w:r w:rsidR="00A2213C" w:rsidRPr="002F067C">
        <w:rPr>
          <w:rFonts w:ascii="Arial" w:hAnsi="Arial" w:cs="Arial"/>
          <w:color w:val="000000" w:themeColor="text1"/>
          <w:sz w:val="20"/>
          <w:szCs w:val="20"/>
        </w:rPr>
        <w:t xml:space="preserve"> the likelihood that</w:t>
      </w:r>
      <w:r w:rsidR="006F3902" w:rsidRPr="002F067C">
        <w:rPr>
          <w:rFonts w:ascii="Arial" w:hAnsi="Arial" w:cs="Arial"/>
          <w:color w:val="000000" w:themeColor="text1"/>
          <w:sz w:val="20"/>
          <w:szCs w:val="20"/>
        </w:rPr>
        <w:t xml:space="preserve"> </w:t>
      </w:r>
      <w:r w:rsidR="006811CB" w:rsidRPr="002F067C">
        <w:rPr>
          <w:rFonts w:ascii="Arial" w:hAnsi="Arial" w:cs="Arial"/>
          <w:color w:val="000000" w:themeColor="text1"/>
          <w:sz w:val="20"/>
          <w:szCs w:val="20"/>
        </w:rPr>
        <w:t xml:space="preserve">sociology students report being anxious of statistics. </w:t>
      </w:r>
      <w:r w:rsidR="00C76C5B" w:rsidRPr="002F067C">
        <w:rPr>
          <w:rFonts w:ascii="Arial" w:hAnsi="Arial" w:cs="Arial"/>
          <w:color w:val="000000" w:themeColor="text1"/>
          <w:sz w:val="20"/>
          <w:szCs w:val="20"/>
        </w:rPr>
        <w:t xml:space="preserve">The aim is to assess whether measures of the supposed antecedents of </w:t>
      </w:r>
      <w:r w:rsidR="00713FE1" w:rsidRPr="002F067C">
        <w:rPr>
          <w:rFonts w:ascii="Arial" w:hAnsi="Arial" w:cs="Arial"/>
          <w:color w:val="000000" w:themeColor="text1"/>
          <w:sz w:val="20"/>
          <w:szCs w:val="20"/>
        </w:rPr>
        <w:t>statistics anxiety</w:t>
      </w:r>
      <w:r w:rsidR="00C76C5B" w:rsidRPr="002F067C">
        <w:rPr>
          <w:rFonts w:ascii="Arial" w:hAnsi="Arial" w:cs="Arial"/>
          <w:color w:val="000000" w:themeColor="text1"/>
          <w:sz w:val="20"/>
          <w:szCs w:val="20"/>
        </w:rPr>
        <w:t xml:space="preserve"> are associated with reported experience of </w:t>
      </w:r>
      <w:r w:rsidR="00713FE1" w:rsidRPr="002F067C">
        <w:rPr>
          <w:rFonts w:ascii="Arial" w:hAnsi="Arial" w:cs="Arial"/>
          <w:color w:val="000000" w:themeColor="text1"/>
          <w:sz w:val="20"/>
          <w:szCs w:val="20"/>
        </w:rPr>
        <w:t>statistics anxiety</w:t>
      </w:r>
      <w:r w:rsidR="00C76C5B" w:rsidRPr="002F067C">
        <w:rPr>
          <w:rFonts w:ascii="Arial" w:hAnsi="Arial" w:cs="Arial"/>
          <w:color w:val="000000" w:themeColor="text1"/>
          <w:sz w:val="20"/>
          <w:szCs w:val="20"/>
        </w:rPr>
        <w:t>. This is undertaken</w:t>
      </w:r>
      <w:r w:rsidR="001F32A0" w:rsidRPr="002F067C">
        <w:rPr>
          <w:rFonts w:ascii="Arial" w:hAnsi="Arial" w:cs="Arial"/>
          <w:color w:val="000000" w:themeColor="text1"/>
          <w:sz w:val="20"/>
          <w:szCs w:val="20"/>
        </w:rPr>
        <w:t xml:space="preserve"> by applying a multivariate modelling approach</w:t>
      </w:r>
      <w:r w:rsidR="00C76C5B" w:rsidRPr="002F067C">
        <w:rPr>
          <w:rFonts w:ascii="Arial" w:hAnsi="Arial" w:cs="Arial"/>
          <w:color w:val="000000" w:themeColor="text1"/>
          <w:sz w:val="20"/>
          <w:szCs w:val="20"/>
        </w:rPr>
        <w:t xml:space="preserve"> in the context of UK sociology students</w:t>
      </w:r>
      <w:r w:rsidR="00EB3A1F" w:rsidRPr="002F067C">
        <w:rPr>
          <w:rFonts w:ascii="Arial" w:hAnsi="Arial" w:cs="Arial"/>
          <w:color w:val="000000" w:themeColor="text1"/>
          <w:sz w:val="20"/>
          <w:szCs w:val="20"/>
        </w:rPr>
        <w:t>.</w:t>
      </w:r>
      <w:r w:rsidR="003E49B2" w:rsidRPr="002F067C">
        <w:rPr>
          <w:rFonts w:ascii="Arial" w:hAnsi="Arial" w:cs="Arial"/>
          <w:color w:val="000000" w:themeColor="text1"/>
          <w:sz w:val="20"/>
          <w:szCs w:val="20"/>
        </w:rPr>
        <w:t xml:space="preserve"> This is the first research to examine empirically a relationship between epistemological anxiety and statisti</w:t>
      </w:r>
      <w:r w:rsidR="0030548D" w:rsidRPr="002F067C">
        <w:rPr>
          <w:rFonts w:ascii="Arial" w:hAnsi="Arial" w:cs="Arial"/>
          <w:color w:val="000000" w:themeColor="text1"/>
          <w:sz w:val="20"/>
          <w:szCs w:val="20"/>
        </w:rPr>
        <w:t>cs</w:t>
      </w:r>
      <w:r w:rsidR="003E49B2" w:rsidRPr="002F067C">
        <w:rPr>
          <w:rFonts w:ascii="Arial" w:hAnsi="Arial" w:cs="Arial"/>
          <w:color w:val="000000" w:themeColor="text1"/>
          <w:sz w:val="20"/>
          <w:szCs w:val="20"/>
        </w:rPr>
        <w:t xml:space="preserve"> anxiety in sociology students. Acknowledging these pedagogical issues and their complex interrelations has implications for both teaching practice and future research.</w:t>
      </w:r>
      <w:r w:rsidR="00782FD7" w:rsidRPr="002F067C">
        <w:rPr>
          <w:rFonts w:ascii="Arial" w:hAnsi="Arial" w:cs="Arial"/>
          <w:color w:val="000000" w:themeColor="text1"/>
          <w:sz w:val="20"/>
          <w:szCs w:val="20"/>
        </w:rPr>
        <w:t xml:space="preserve"> </w:t>
      </w:r>
      <w:r w:rsidR="007D365E" w:rsidRPr="002F067C">
        <w:rPr>
          <w:rFonts w:ascii="Arial" w:hAnsi="Arial" w:cs="Arial"/>
          <w:color w:val="000000" w:themeColor="text1"/>
          <w:sz w:val="20"/>
          <w:szCs w:val="20"/>
        </w:rPr>
        <w:t xml:space="preserve">The quality of the sample of sociology students and the relative </w:t>
      </w:r>
      <w:r w:rsidR="007D365E" w:rsidRPr="002F067C">
        <w:rPr>
          <w:rFonts w:ascii="Arial" w:hAnsi="Arial" w:cs="Arial"/>
          <w:color w:val="000000" w:themeColor="text1"/>
          <w:sz w:val="20"/>
          <w:szCs w:val="20"/>
        </w:rPr>
        <w:lastRenderedPageBreak/>
        <w:t xml:space="preserve">sophistication of the modelling approach </w:t>
      </w:r>
      <w:r w:rsidR="004F1E3F" w:rsidRPr="002F067C">
        <w:rPr>
          <w:rFonts w:ascii="Arial" w:hAnsi="Arial" w:cs="Arial"/>
          <w:color w:val="000000" w:themeColor="text1"/>
          <w:sz w:val="20"/>
          <w:szCs w:val="20"/>
        </w:rPr>
        <w:t xml:space="preserve">are factors </w:t>
      </w:r>
      <w:r w:rsidR="00A47044" w:rsidRPr="002F067C">
        <w:rPr>
          <w:rFonts w:ascii="Arial" w:hAnsi="Arial" w:cs="Arial"/>
          <w:color w:val="000000" w:themeColor="text1"/>
          <w:sz w:val="20"/>
          <w:szCs w:val="20"/>
        </w:rPr>
        <w:t xml:space="preserve">enhancing the </w:t>
      </w:r>
      <w:r w:rsidR="007D365E" w:rsidRPr="002F067C">
        <w:rPr>
          <w:rFonts w:ascii="Arial" w:hAnsi="Arial" w:cs="Arial"/>
          <w:color w:val="000000" w:themeColor="text1"/>
          <w:sz w:val="20"/>
          <w:szCs w:val="20"/>
        </w:rPr>
        <w:t>contribution the</w:t>
      </w:r>
      <w:r w:rsidR="00A47044" w:rsidRPr="002F067C">
        <w:rPr>
          <w:rFonts w:ascii="Arial" w:hAnsi="Arial" w:cs="Arial"/>
          <w:color w:val="000000" w:themeColor="text1"/>
          <w:sz w:val="20"/>
          <w:szCs w:val="20"/>
        </w:rPr>
        <w:t xml:space="preserve">se analyses </w:t>
      </w:r>
      <w:r w:rsidR="007271F8" w:rsidRPr="002F067C">
        <w:rPr>
          <w:rFonts w:ascii="Arial" w:hAnsi="Arial" w:cs="Arial"/>
          <w:color w:val="000000" w:themeColor="text1"/>
          <w:sz w:val="20"/>
          <w:szCs w:val="20"/>
        </w:rPr>
        <w:t xml:space="preserve">make </w:t>
      </w:r>
      <w:r w:rsidR="00A47044" w:rsidRPr="002F067C">
        <w:rPr>
          <w:rFonts w:ascii="Arial" w:hAnsi="Arial" w:cs="Arial"/>
          <w:color w:val="000000" w:themeColor="text1"/>
          <w:sz w:val="20"/>
          <w:szCs w:val="20"/>
        </w:rPr>
        <w:t>to the</w:t>
      </w:r>
      <w:r w:rsidR="007D365E" w:rsidRPr="002F067C">
        <w:rPr>
          <w:rFonts w:ascii="Arial" w:hAnsi="Arial" w:cs="Arial"/>
          <w:color w:val="000000" w:themeColor="text1"/>
          <w:sz w:val="20"/>
          <w:szCs w:val="20"/>
        </w:rPr>
        <w:t xml:space="preserve"> field.</w:t>
      </w:r>
      <w:r w:rsidR="001C0919" w:rsidRPr="002F067C">
        <w:rPr>
          <w:rFonts w:ascii="Arial" w:hAnsi="Arial" w:cs="Arial"/>
          <w:color w:val="000000" w:themeColor="text1"/>
          <w:sz w:val="20"/>
          <w:szCs w:val="20"/>
        </w:rPr>
        <w:t xml:space="preserve"> </w:t>
      </w:r>
    </w:p>
    <w:p w14:paraId="31810DBB" w14:textId="6967BD45" w:rsidR="006F3902" w:rsidRPr="002F067C" w:rsidRDefault="00CA0D01" w:rsidP="009A7269">
      <w:pPr>
        <w:keepNext/>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Guiding r</w:t>
      </w:r>
      <w:r w:rsidR="006E69F1" w:rsidRPr="002F067C">
        <w:rPr>
          <w:rFonts w:ascii="Arial" w:hAnsi="Arial" w:cs="Arial"/>
          <w:color w:val="000000" w:themeColor="text1"/>
          <w:sz w:val="20"/>
          <w:szCs w:val="20"/>
        </w:rPr>
        <w:t>esearch questions:</w:t>
      </w:r>
    </w:p>
    <w:p w14:paraId="515E1F20" w14:textId="0AC1F6E7" w:rsidR="009A2F8A" w:rsidRPr="002F067C" w:rsidRDefault="0021412B" w:rsidP="00F73F1C">
      <w:pPr>
        <w:pStyle w:val="ListParagraph"/>
        <w:numPr>
          <w:ilvl w:val="0"/>
          <w:numId w:val="1"/>
        </w:numPr>
        <w:rPr>
          <w:rFonts w:ascii="Arial" w:hAnsi="Arial" w:cs="Arial"/>
          <w:color w:val="000000" w:themeColor="text1"/>
          <w:sz w:val="20"/>
          <w:szCs w:val="20"/>
        </w:rPr>
      </w:pPr>
      <w:r w:rsidRPr="002F067C">
        <w:rPr>
          <w:rFonts w:ascii="Arial" w:hAnsi="Arial" w:cs="Arial"/>
          <w:color w:val="000000" w:themeColor="text1"/>
          <w:sz w:val="20"/>
          <w:szCs w:val="20"/>
        </w:rPr>
        <w:t>Is</w:t>
      </w:r>
      <w:r w:rsidR="00C13DFA" w:rsidRPr="002F067C">
        <w:rPr>
          <w:rFonts w:ascii="Arial" w:hAnsi="Arial" w:cs="Arial"/>
          <w:color w:val="000000" w:themeColor="text1"/>
          <w:sz w:val="20"/>
          <w:szCs w:val="20"/>
        </w:rPr>
        <w:t xml:space="preserve"> </w:t>
      </w:r>
      <w:r w:rsidRPr="002F067C">
        <w:rPr>
          <w:rFonts w:ascii="Arial" w:hAnsi="Arial" w:cs="Arial"/>
          <w:color w:val="000000" w:themeColor="text1"/>
          <w:sz w:val="20"/>
          <w:szCs w:val="20"/>
        </w:rPr>
        <w:t xml:space="preserve">the perceived </w:t>
      </w:r>
      <w:r w:rsidR="00B22627" w:rsidRPr="002F067C">
        <w:rPr>
          <w:rFonts w:ascii="Arial" w:hAnsi="Arial" w:cs="Arial"/>
          <w:color w:val="000000" w:themeColor="text1"/>
          <w:sz w:val="20"/>
          <w:szCs w:val="20"/>
        </w:rPr>
        <w:t xml:space="preserve">epistemological </w:t>
      </w:r>
      <w:r w:rsidRPr="002F067C">
        <w:rPr>
          <w:rFonts w:ascii="Arial" w:hAnsi="Arial" w:cs="Arial"/>
          <w:color w:val="000000" w:themeColor="text1"/>
          <w:sz w:val="20"/>
          <w:szCs w:val="20"/>
        </w:rPr>
        <w:t>legitimacy</w:t>
      </w:r>
      <w:r w:rsidR="00B22627" w:rsidRPr="002F067C">
        <w:rPr>
          <w:rFonts w:ascii="Arial" w:hAnsi="Arial" w:cs="Arial"/>
          <w:color w:val="000000" w:themeColor="text1"/>
          <w:sz w:val="20"/>
          <w:szCs w:val="20"/>
        </w:rPr>
        <w:t xml:space="preserve"> </w:t>
      </w:r>
      <w:r w:rsidRPr="002F067C">
        <w:rPr>
          <w:rFonts w:ascii="Arial" w:hAnsi="Arial" w:cs="Arial"/>
          <w:color w:val="000000" w:themeColor="text1"/>
          <w:sz w:val="20"/>
          <w:szCs w:val="20"/>
        </w:rPr>
        <w:t xml:space="preserve">of statistical methods </w:t>
      </w:r>
      <w:r w:rsidR="00B22627" w:rsidRPr="002F067C">
        <w:rPr>
          <w:rFonts w:ascii="Arial" w:hAnsi="Arial" w:cs="Arial"/>
          <w:color w:val="000000" w:themeColor="text1"/>
          <w:sz w:val="20"/>
          <w:szCs w:val="20"/>
        </w:rPr>
        <w:t xml:space="preserve">associated with reported </w:t>
      </w:r>
      <w:r w:rsidR="00713FE1" w:rsidRPr="002F067C">
        <w:rPr>
          <w:rFonts w:ascii="Arial" w:hAnsi="Arial" w:cs="Arial"/>
          <w:color w:val="000000" w:themeColor="text1"/>
          <w:sz w:val="20"/>
          <w:szCs w:val="20"/>
        </w:rPr>
        <w:t>statistics anxiety</w:t>
      </w:r>
      <w:r w:rsidR="00B22627" w:rsidRPr="002F067C">
        <w:rPr>
          <w:rFonts w:ascii="Arial" w:hAnsi="Arial" w:cs="Arial"/>
          <w:color w:val="000000" w:themeColor="text1"/>
          <w:sz w:val="20"/>
          <w:szCs w:val="20"/>
        </w:rPr>
        <w:t xml:space="preserve"> in the context of controlling more established antecedent factors</w:t>
      </w:r>
      <w:r w:rsidR="00BA082F" w:rsidRPr="002F067C">
        <w:rPr>
          <w:rFonts w:ascii="Arial" w:hAnsi="Arial" w:cs="Arial"/>
          <w:color w:val="000000" w:themeColor="text1"/>
          <w:sz w:val="20"/>
          <w:szCs w:val="20"/>
        </w:rPr>
        <w:t>?</w:t>
      </w:r>
      <w:r w:rsidR="00C13DFA" w:rsidRPr="002F067C">
        <w:rPr>
          <w:rFonts w:ascii="Arial" w:hAnsi="Arial" w:cs="Arial"/>
          <w:color w:val="000000" w:themeColor="text1"/>
          <w:sz w:val="20"/>
          <w:szCs w:val="20"/>
        </w:rPr>
        <w:t xml:space="preserve"> </w:t>
      </w:r>
    </w:p>
    <w:p w14:paraId="479F0D1D" w14:textId="116B492F" w:rsidR="00F73F1C" w:rsidRPr="002F067C" w:rsidRDefault="00564960" w:rsidP="00F73F1C">
      <w:pPr>
        <w:pStyle w:val="ListParagraph"/>
        <w:numPr>
          <w:ilvl w:val="0"/>
          <w:numId w:val="1"/>
        </w:numPr>
        <w:rPr>
          <w:rFonts w:ascii="Arial" w:hAnsi="Arial" w:cs="Arial"/>
          <w:color w:val="000000" w:themeColor="text1"/>
          <w:sz w:val="20"/>
          <w:szCs w:val="20"/>
        </w:rPr>
      </w:pPr>
      <w:r w:rsidRPr="002F067C">
        <w:rPr>
          <w:rFonts w:ascii="Arial" w:hAnsi="Arial" w:cs="Arial"/>
          <w:color w:val="000000" w:themeColor="text1"/>
          <w:sz w:val="20"/>
          <w:szCs w:val="20"/>
        </w:rPr>
        <w:t>Which other antecedent factors</w:t>
      </w:r>
      <w:r w:rsidR="00F73F1C" w:rsidRPr="002F067C">
        <w:rPr>
          <w:rFonts w:ascii="Arial" w:hAnsi="Arial" w:cs="Arial"/>
          <w:color w:val="000000" w:themeColor="text1"/>
          <w:sz w:val="20"/>
          <w:szCs w:val="20"/>
        </w:rPr>
        <w:t xml:space="preserve"> </w:t>
      </w:r>
      <w:r w:rsidRPr="002F067C">
        <w:rPr>
          <w:rFonts w:ascii="Arial" w:hAnsi="Arial" w:cs="Arial"/>
          <w:color w:val="000000" w:themeColor="text1"/>
          <w:sz w:val="20"/>
          <w:szCs w:val="20"/>
        </w:rPr>
        <w:t>(</w:t>
      </w:r>
      <w:r w:rsidR="00F73F1C" w:rsidRPr="002F067C">
        <w:rPr>
          <w:rFonts w:ascii="Arial" w:hAnsi="Arial" w:cs="Arial"/>
          <w:color w:val="000000" w:themeColor="text1"/>
          <w:sz w:val="20"/>
          <w:szCs w:val="20"/>
        </w:rPr>
        <w:t>environmental/socio-demographic, situational or dispositional</w:t>
      </w:r>
      <w:r w:rsidRPr="002F067C">
        <w:rPr>
          <w:rFonts w:ascii="Arial" w:hAnsi="Arial" w:cs="Arial"/>
          <w:color w:val="000000" w:themeColor="text1"/>
          <w:sz w:val="20"/>
          <w:szCs w:val="20"/>
        </w:rPr>
        <w:t>)</w:t>
      </w:r>
      <w:r w:rsidR="00F73F1C" w:rsidRPr="002F067C">
        <w:rPr>
          <w:rFonts w:ascii="Arial" w:hAnsi="Arial" w:cs="Arial"/>
          <w:color w:val="000000" w:themeColor="text1"/>
          <w:sz w:val="20"/>
          <w:szCs w:val="20"/>
        </w:rPr>
        <w:t xml:space="preserve"> are associated with reported </w:t>
      </w:r>
      <w:r w:rsidR="00713FE1" w:rsidRPr="002F067C">
        <w:rPr>
          <w:rFonts w:ascii="Arial" w:hAnsi="Arial" w:cs="Arial"/>
          <w:color w:val="000000" w:themeColor="text1"/>
          <w:sz w:val="20"/>
          <w:szCs w:val="20"/>
        </w:rPr>
        <w:t>statistics anxiety</w:t>
      </w:r>
      <w:r w:rsidR="009F4C38" w:rsidRPr="002F067C">
        <w:rPr>
          <w:rFonts w:ascii="Arial" w:hAnsi="Arial" w:cs="Arial"/>
          <w:color w:val="000000" w:themeColor="text1"/>
          <w:sz w:val="20"/>
          <w:szCs w:val="20"/>
        </w:rPr>
        <w:t xml:space="preserve"> in sociology students</w:t>
      </w:r>
      <w:r w:rsidR="00F73F1C" w:rsidRPr="002F067C">
        <w:rPr>
          <w:rFonts w:ascii="Arial" w:hAnsi="Arial" w:cs="Arial"/>
          <w:color w:val="000000" w:themeColor="text1"/>
          <w:sz w:val="20"/>
          <w:szCs w:val="20"/>
        </w:rPr>
        <w:t>?</w:t>
      </w:r>
    </w:p>
    <w:p w14:paraId="4AF44A9C" w14:textId="77777777" w:rsidR="000D35B9" w:rsidRPr="002F067C" w:rsidRDefault="000D35B9">
      <w:pPr>
        <w:rPr>
          <w:rFonts w:ascii="Arial" w:hAnsi="Arial" w:cs="Arial"/>
          <w:b/>
          <w:color w:val="000000" w:themeColor="text1"/>
          <w:sz w:val="20"/>
          <w:szCs w:val="20"/>
        </w:rPr>
      </w:pPr>
    </w:p>
    <w:p w14:paraId="5A124AD0" w14:textId="318809FF" w:rsidR="00726948" w:rsidRPr="002F067C" w:rsidRDefault="00373A71" w:rsidP="00E822D2">
      <w:pPr>
        <w:keepNext/>
        <w:rPr>
          <w:rFonts w:ascii="Arial" w:hAnsi="Arial" w:cs="Arial"/>
          <w:b/>
          <w:color w:val="000000" w:themeColor="text1"/>
          <w:sz w:val="20"/>
          <w:szCs w:val="20"/>
        </w:rPr>
      </w:pPr>
      <w:r w:rsidRPr="002F067C">
        <w:rPr>
          <w:rFonts w:ascii="Arial" w:hAnsi="Arial" w:cs="Arial"/>
          <w:b/>
          <w:color w:val="000000" w:themeColor="text1"/>
          <w:sz w:val="20"/>
          <w:szCs w:val="20"/>
        </w:rPr>
        <w:t xml:space="preserve">Data and </w:t>
      </w:r>
      <w:r w:rsidR="00726948" w:rsidRPr="002F067C">
        <w:rPr>
          <w:rFonts w:ascii="Arial" w:hAnsi="Arial" w:cs="Arial"/>
          <w:b/>
          <w:color w:val="000000" w:themeColor="text1"/>
          <w:sz w:val="20"/>
          <w:szCs w:val="20"/>
        </w:rPr>
        <w:t>Methods</w:t>
      </w:r>
    </w:p>
    <w:p w14:paraId="1C006829" w14:textId="2FAC2822" w:rsidR="003B6C31" w:rsidRPr="002F067C" w:rsidRDefault="00116C4B" w:rsidP="00E822D2">
      <w:pPr>
        <w:keepNext/>
        <w:spacing w:before="120" w:after="120" w:line="360" w:lineRule="auto"/>
        <w:jc w:val="both"/>
        <w:rPr>
          <w:rFonts w:ascii="Arial" w:eastAsia="Times New Roman" w:hAnsi="Arial" w:cs="Arial"/>
          <w:b/>
          <w:i/>
          <w:color w:val="000000" w:themeColor="text1"/>
          <w:sz w:val="20"/>
          <w:szCs w:val="20"/>
          <w:lang w:eastAsia="en-GB"/>
        </w:rPr>
      </w:pPr>
      <w:r w:rsidRPr="002F067C">
        <w:rPr>
          <w:rFonts w:ascii="Arial" w:eastAsia="Times New Roman" w:hAnsi="Arial" w:cs="Arial"/>
          <w:b/>
          <w:i/>
          <w:color w:val="000000" w:themeColor="text1"/>
          <w:sz w:val="20"/>
          <w:szCs w:val="20"/>
          <w:lang w:eastAsia="en-GB"/>
        </w:rPr>
        <w:t xml:space="preserve">Measuring antecedents of </w:t>
      </w:r>
      <w:r w:rsidR="00713FE1" w:rsidRPr="002F067C">
        <w:rPr>
          <w:rFonts w:ascii="Arial" w:eastAsia="Times New Roman" w:hAnsi="Arial" w:cs="Arial"/>
          <w:b/>
          <w:i/>
          <w:color w:val="000000" w:themeColor="text1"/>
          <w:sz w:val="20"/>
          <w:szCs w:val="20"/>
          <w:lang w:eastAsia="en-GB"/>
        </w:rPr>
        <w:t>statistics anxiety</w:t>
      </w:r>
    </w:p>
    <w:p w14:paraId="23787796" w14:textId="20255CD7" w:rsidR="00AF44D4" w:rsidRPr="002F067C" w:rsidRDefault="00E63559" w:rsidP="00C64CBC">
      <w:pPr>
        <w:spacing w:before="120" w:after="120" w:line="360" w:lineRule="auto"/>
        <w:jc w:val="both"/>
        <w:rPr>
          <w:rFonts w:ascii="Arial" w:hAnsi="Arial" w:cs="Arial"/>
          <w:color w:val="000000" w:themeColor="text1"/>
          <w:sz w:val="20"/>
          <w:szCs w:val="20"/>
        </w:rPr>
      </w:pPr>
      <w:r w:rsidRPr="002F067C">
        <w:rPr>
          <w:rFonts w:ascii="Arial" w:eastAsia="Times New Roman" w:hAnsi="Arial" w:cs="Arial"/>
          <w:color w:val="000000" w:themeColor="text1"/>
          <w:sz w:val="20"/>
          <w:szCs w:val="20"/>
          <w:lang w:eastAsia="en-GB"/>
        </w:rPr>
        <w:t>The d</w:t>
      </w:r>
      <w:r w:rsidR="00C64CBC" w:rsidRPr="002F067C">
        <w:rPr>
          <w:rFonts w:ascii="Arial" w:eastAsia="Times New Roman" w:hAnsi="Arial" w:cs="Arial"/>
          <w:color w:val="000000" w:themeColor="text1"/>
          <w:sz w:val="20"/>
          <w:szCs w:val="20"/>
          <w:lang w:eastAsia="en-GB"/>
        </w:rPr>
        <w:t xml:space="preserve">ata </w:t>
      </w:r>
      <w:r w:rsidRPr="002F067C">
        <w:rPr>
          <w:rFonts w:ascii="Arial" w:eastAsia="Times New Roman" w:hAnsi="Arial" w:cs="Arial"/>
          <w:color w:val="000000" w:themeColor="text1"/>
          <w:sz w:val="20"/>
          <w:szCs w:val="20"/>
          <w:lang w:eastAsia="en-GB"/>
        </w:rPr>
        <w:t xml:space="preserve">analysed </w:t>
      </w:r>
      <w:r w:rsidR="000603B0" w:rsidRPr="002F067C">
        <w:rPr>
          <w:rFonts w:ascii="Arial" w:eastAsia="Times New Roman" w:hAnsi="Arial" w:cs="Arial"/>
          <w:color w:val="000000" w:themeColor="text1"/>
          <w:sz w:val="20"/>
          <w:szCs w:val="20"/>
          <w:lang w:eastAsia="en-GB"/>
        </w:rPr>
        <w:t>are available on the UK data archive</w:t>
      </w:r>
      <w:r w:rsidR="006120F4" w:rsidRPr="002F067C">
        <w:rPr>
          <w:rFonts w:ascii="Arial" w:eastAsia="Times New Roman" w:hAnsi="Arial" w:cs="Arial"/>
          <w:color w:val="000000" w:themeColor="text1"/>
          <w:sz w:val="20"/>
          <w:szCs w:val="20"/>
          <w:lang w:eastAsia="en-GB"/>
        </w:rPr>
        <w:t xml:space="preserve"> </w:t>
      </w:r>
      <w:r w:rsidR="006120F4"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{"citationID":"3c26qtHJ","properties":{"formattedCitation":"(Payne et al., 2009)","plainCitation":"(Payne et al., 2009)","noteIndex":0},"citationItems":[{"id":1333,"uris":["http://zotero.org/users/2479697/items/SU3ALDZK"],"uri":["http://zotero.org/users/2479697/items/SU3ALDZK"],"itemData":{"id":1333,"type":"book","title":"Student Perceptions and Experiences of Quantitative Methods, 2006. [data collection]. UK Data Service.","version":"SN: 6173","URL":"http://doi.org/10.5255/UKDA-SN-6173-1","author":[{"family":"Payne","given":"G."},{"family":"Hodgkinson","given":"L."},{"family":"Williams","given":"M."}],"issued":{"date-parts":[["2009"]]}}}],"schema":"https://github.com/citation-style-language/schema/raw/master/csl-citation.json"} </w:instrText>
      </w:r>
      <w:r w:rsidR="006120F4" w:rsidRPr="002F067C">
        <w:rPr>
          <w:rFonts w:ascii="Arial" w:eastAsia="Times New Roman" w:hAnsi="Arial" w:cs="Arial"/>
          <w:color w:val="000000" w:themeColor="text1"/>
          <w:sz w:val="20"/>
          <w:szCs w:val="20"/>
          <w:lang w:eastAsia="en-GB"/>
        </w:rPr>
        <w:fldChar w:fldCharType="separate"/>
      </w:r>
      <w:r w:rsidR="006120F4" w:rsidRPr="002F067C">
        <w:rPr>
          <w:rFonts w:ascii="Arial" w:hAnsi="Arial" w:cs="Arial"/>
          <w:color w:val="000000" w:themeColor="text1"/>
          <w:sz w:val="20"/>
        </w:rPr>
        <w:t>(Payne et al., 2009)</w:t>
      </w:r>
      <w:r w:rsidR="006120F4" w:rsidRPr="002F067C">
        <w:rPr>
          <w:rFonts w:ascii="Arial" w:eastAsia="Times New Roman" w:hAnsi="Arial" w:cs="Arial"/>
          <w:color w:val="000000" w:themeColor="text1"/>
          <w:sz w:val="20"/>
          <w:szCs w:val="20"/>
          <w:lang w:eastAsia="en-GB"/>
        </w:rPr>
        <w:fldChar w:fldCharType="end"/>
      </w:r>
      <w:r w:rsidR="00C64CBC" w:rsidRPr="002F067C">
        <w:rPr>
          <w:rFonts w:ascii="Arial" w:eastAsia="Times New Roman" w:hAnsi="Arial" w:cs="Arial"/>
          <w:color w:val="000000" w:themeColor="text1"/>
          <w:sz w:val="20"/>
          <w:szCs w:val="20"/>
          <w:lang w:eastAsia="en-GB"/>
        </w:rPr>
        <w:t xml:space="preserve">. </w:t>
      </w:r>
      <w:r w:rsidR="00267081" w:rsidRPr="002F067C">
        <w:rPr>
          <w:rFonts w:ascii="Arial" w:eastAsia="Times New Roman" w:hAnsi="Arial" w:cs="Arial"/>
          <w:color w:val="000000" w:themeColor="text1"/>
          <w:sz w:val="20"/>
          <w:szCs w:val="20"/>
          <w:lang w:eastAsia="en-GB"/>
        </w:rPr>
        <w:t xml:space="preserve">The data were gathered to describe attitudes to quantitative methods in general </w:t>
      </w:r>
      <w:r w:rsidR="00267081"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{"citationID":"1qp6t9jqaa","properties":{"formattedCitation":"(Williams et al., 2008)","plainCitation":"(Williams et al., 2008)","noteIndex":0},"citationItems":[{"id":727,"uris":["http://zotero.org/users/2479697/items/WG245U4Q"],"uri":["http://zotero.org/users/2479697/items/WG245U4Q"],"itemData":{"id":727,"type":"article-journal","title":"Does British sociology count? Sociology students' attitudes toward quantitative methods","container-title":"Sociology-the Journal of the British Sociological Association","page":"1003-1021","volume":"42","issue":"5","source":"Web of Science","abstract":"The research reported here is from the first national survey of British undergraduate attitudes to the methodological character of the discipline and specifically to quantitative methods. The study found that most sociology students saw their subject as closer to the humanities than the sciences. However, whilst as anticipated many students expressed anxiety about quantitative methods and 'number', a slight majority nevertheless expressed no such anxiety. The methodological issue for sociology is perhaps less to do with a numeric deficit and more to do with a lack of student interest in the use of quantitative methods. It may be concluded that the views held by present undergraduates do not augur well for a methodologically pluralist discipline in the future, or more generally for key numeric and analytic skills sociology graduates can bring to other professions and occupations.","DOI":"10.1177/0038038508094576","ISSN":"0038-0385","note":"WOS:000259528400013","title-short":"Does British sociology count?","journalAbbreviation":"Sociol.-J. Brit. Sociol. Assoc.","language":"English","author":[{"family":"Williams","given":"Malcolm"},{"family":"Payne","given":"Geoff"},{"family":"Hodgkinson","given":"Liz"},{"family":"Poade","given":"Donna"}],"issued":{"date-parts":[["2008",10]]}}}],"schema":"https://github.com/citation-style-language/schema/raw/master/csl-citation.json"} </w:instrText>
      </w:r>
      <w:r w:rsidR="00267081" w:rsidRPr="002F067C">
        <w:rPr>
          <w:rFonts w:ascii="Arial" w:eastAsia="Times New Roman" w:hAnsi="Arial" w:cs="Arial"/>
          <w:color w:val="000000" w:themeColor="text1"/>
          <w:sz w:val="20"/>
          <w:szCs w:val="20"/>
          <w:lang w:eastAsia="en-GB"/>
        </w:rPr>
        <w:fldChar w:fldCharType="separate"/>
      </w:r>
      <w:r w:rsidR="00267081" w:rsidRPr="002F067C">
        <w:rPr>
          <w:rFonts w:ascii="Arial" w:hAnsi="Arial" w:cs="Arial"/>
          <w:color w:val="000000" w:themeColor="text1"/>
          <w:sz w:val="20"/>
          <w:szCs w:val="20"/>
        </w:rPr>
        <w:t>(Williams et al., 2008)</w:t>
      </w:r>
      <w:r w:rsidR="00267081" w:rsidRPr="002F067C">
        <w:rPr>
          <w:rFonts w:ascii="Arial" w:eastAsia="Times New Roman" w:hAnsi="Arial" w:cs="Arial"/>
          <w:color w:val="000000" w:themeColor="text1"/>
          <w:sz w:val="20"/>
          <w:szCs w:val="20"/>
          <w:lang w:eastAsia="en-GB"/>
        </w:rPr>
        <w:fldChar w:fldCharType="end"/>
      </w:r>
      <w:r w:rsidR="00267081" w:rsidRPr="002F067C">
        <w:rPr>
          <w:rFonts w:ascii="Arial" w:eastAsia="Times New Roman" w:hAnsi="Arial" w:cs="Arial"/>
          <w:color w:val="000000" w:themeColor="text1"/>
          <w:sz w:val="20"/>
          <w:szCs w:val="20"/>
          <w:lang w:eastAsia="en-GB"/>
        </w:rPr>
        <w:t xml:space="preserve"> but provide substantial scope to explore the relationship between statistics anxiety and its antecedents.</w:t>
      </w:r>
      <w:r w:rsidR="00267081" w:rsidRPr="002F067C">
        <w:rPr>
          <w:rFonts w:ascii="Arial" w:hAnsi="Arial" w:cs="Arial"/>
          <w:color w:val="000000" w:themeColor="text1"/>
          <w:sz w:val="20"/>
          <w:szCs w:val="20"/>
        </w:rPr>
        <w:t xml:space="preserve"> </w:t>
      </w:r>
      <w:r w:rsidR="00C64CBC" w:rsidRPr="002F067C">
        <w:rPr>
          <w:rFonts w:ascii="Arial" w:eastAsia="Times New Roman" w:hAnsi="Arial" w:cs="Arial"/>
          <w:color w:val="000000" w:themeColor="text1"/>
          <w:sz w:val="20"/>
          <w:szCs w:val="20"/>
          <w:lang w:eastAsia="en-GB"/>
        </w:rPr>
        <w:t>These data were gathered on a</w:t>
      </w:r>
      <w:r w:rsidR="00A44BDE" w:rsidRPr="002F067C">
        <w:rPr>
          <w:rFonts w:ascii="Arial" w:eastAsia="Times New Roman" w:hAnsi="Arial" w:cs="Arial"/>
          <w:color w:val="000000" w:themeColor="text1"/>
          <w:sz w:val="20"/>
          <w:szCs w:val="20"/>
          <w:lang w:eastAsia="en-GB"/>
        </w:rPr>
        <w:t xml:space="preserve"> random</w:t>
      </w:r>
      <w:r w:rsidR="00C64CBC" w:rsidRPr="002F067C">
        <w:rPr>
          <w:rFonts w:ascii="Arial" w:eastAsia="Times New Roman" w:hAnsi="Arial" w:cs="Arial"/>
          <w:color w:val="000000" w:themeColor="text1"/>
          <w:sz w:val="20"/>
          <w:szCs w:val="20"/>
          <w:lang w:eastAsia="en-GB"/>
        </w:rPr>
        <w:t xml:space="preserve"> sample of (3</w:t>
      </w:r>
      <w:r w:rsidR="00D90A15" w:rsidRPr="002F067C">
        <w:rPr>
          <w:rFonts w:ascii="Arial" w:eastAsia="Times New Roman" w:hAnsi="Arial" w:cs="Arial"/>
          <w:color w:val="000000" w:themeColor="text1"/>
          <w:sz w:val="20"/>
          <w:szCs w:val="20"/>
          <w:lang w:eastAsia="en-GB"/>
        </w:rPr>
        <w:t>4</w:t>
      </w:r>
      <w:r w:rsidR="00C64CBC" w:rsidRPr="002F067C">
        <w:rPr>
          <w:rFonts w:ascii="Arial" w:eastAsia="Times New Roman" w:hAnsi="Arial" w:cs="Arial"/>
          <w:color w:val="000000" w:themeColor="text1"/>
          <w:sz w:val="20"/>
          <w:szCs w:val="20"/>
          <w:lang w:eastAsia="en-GB"/>
        </w:rPr>
        <w:t xml:space="preserve">) </w:t>
      </w:r>
      <w:r w:rsidR="00D90A15" w:rsidRPr="002F067C">
        <w:rPr>
          <w:rFonts w:ascii="Arial" w:eastAsia="Times New Roman" w:hAnsi="Arial" w:cs="Arial"/>
          <w:color w:val="000000" w:themeColor="text1"/>
          <w:sz w:val="20"/>
          <w:szCs w:val="20"/>
          <w:lang w:eastAsia="en-GB"/>
        </w:rPr>
        <w:t xml:space="preserve">sociology units in </w:t>
      </w:r>
      <w:r w:rsidR="00C64CBC" w:rsidRPr="002F067C">
        <w:rPr>
          <w:rFonts w:ascii="Arial" w:eastAsia="Times New Roman" w:hAnsi="Arial" w:cs="Arial"/>
          <w:color w:val="000000" w:themeColor="text1"/>
          <w:sz w:val="20"/>
          <w:szCs w:val="20"/>
          <w:lang w:eastAsia="en-GB"/>
        </w:rPr>
        <w:t xml:space="preserve">universities in England and Wales, </w:t>
      </w:r>
      <w:r w:rsidR="00C64CBC" w:rsidRPr="002F067C">
        <w:rPr>
          <w:rFonts w:ascii="Arial" w:hAnsi="Arial" w:cs="Arial"/>
          <w:color w:val="000000" w:themeColor="text1"/>
          <w:sz w:val="20"/>
          <w:szCs w:val="20"/>
        </w:rPr>
        <w:t>this resulted in</w:t>
      </w:r>
      <w:r w:rsidR="0043775A" w:rsidRPr="002F067C">
        <w:rPr>
          <w:rFonts w:ascii="Arial" w:hAnsi="Arial" w:cs="Arial"/>
          <w:color w:val="000000" w:themeColor="text1"/>
          <w:sz w:val="20"/>
          <w:szCs w:val="20"/>
        </w:rPr>
        <w:t xml:space="preserve"> a sample of</w:t>
      </w:r>
      <w:r w:rsidR="00C64CBC" w:rsidRPr="002F067C">
        <w:rPr>
          <w:rFonts w:ascii="Arial" w:hAnsi="Arial" w:cs="Arial"/>
          <w:color w:val="000000" w:themeColor="text1"/>
          <w:sz w:val="20"/>
          <w:szCs w:val="20"/>
        </w:rPr>
        <w:t xml:space="preserve"> 738 cases.</w:t>
      </w:r>
      <w:r w:rsidR="00885D30" w:rsidRPr="002F067C">
        <w:rPr>
          <w:rFonts w:ascii="Arial" w:hAnsi="Arial" w:cs="Arial"/>
          <w:color w:val="000000" w:themeColor="text1"/>
          <w:sz w:val="20"/>
          <w:szCs w:val="20"/>
        </w:rPr>
        <w:t xml:space="preserve"> </w:t>
      </w:r>
      <w:r w:rsidR="00A44BDE" w:rsidRPr="002F067C">
        <w:rPr>
          <w:rFonts w:ascii="Arial" w:hAnsi="Arial" w:cs="Arial"/>
          <w:color w:val="000000" w:themeColor="text1"/>
          <w:sz w:val="20"/>
          <w:szCs w:val="20"/>
        </w:rPr>
        <w:t xml:space="preserve">The sample </w:t>
      </w:r>
      <w:r w:rsidR="00A367FB" w:rsidRPr="002F067C">
        <w:rPr>
          <w:rFonts w:ascii="Arial" w:hAnsi="Arial" w:cs="Arial"/>
          <w:color w:val="000000" w:themeColor="text1"/>
          <w:sz w:val="20"/>
          <w:szCs w:val="20"/>
        </w:rPr>
        <w:t>includes</w:t>
      </w:r>
      <w:r w:rsidR="00A44BDE" w:rsidRPr="002F067C">
        <w:rPr>
          <w:rFonts w:ascii="Arial" w:hAnsi="Arial" w:cs="Arial"/>
          <w:color w:val="000000" w:themeColor="text1"/>
          <w:sz w:val="20"/>
          <w:szCs w:val="20"/>
        </w:rPr>
        <w:t xml:space="preserve"> both old and new universities. </w:t>
      </w:r>
      <w:r w:rsidR="006055D7" w:rsidRPr="002F067C">
        <w:rPr>
          <w:rFonts w:ascii="Arial" w:hAnsi="Arial" w:cs="Arial"/>
          <w:color w:val="000000" w:themeColor="text1"/>
          <w:sz w:val="20"/>
          <w:szCs w:val="20"/>
        </w:rPr>
        <w:t>Questionnaires were issued online. Where student response was low physical questionnaires were also used</w:t>
      </w:r>
      <w:r w:rsidR="00612B75" w:rsidRPr="002F067C">
        <w:rPr>
          <w:rFonts w:ascii="Arial" w:hAnsi="Arial" w:cs="Arial"/>
          <w:color w:val="000000" w:themeColor="text1"/>
          <w:sz w:val="20"/>
          <w:szCs w:val="20"/>
        </w:rPr>
        <w:t>,</w:t>
      </w:r>
      <w:r w:rsidR="000941BC" w:rsidRPr="002F067C">
        <w:rPr>
          <w:rFonts w:ascii="Arial" w:hAnsi="Arial" w:cs="Arial"/>
          <w:color w:val="000000" w:themeColor="text1"/>
          <w:sz w:val="20"/>
          <w:szCs w:val="20"/>
        </w:rPr>
        <w:t xml:space="preserve"> in testing data quality</w:t>
      </w:r>
      <w:r w:rsidR="00612B75" w:rsidRPr="002F067C">
        <w:rPr>
          <w:rFonts w:ascii="Arial" w:hAnsi="Arial" w:cs="Arial"/>
          <w:color w:val="000000" w:themeColor="text1"/>
          <w:sz w:val="20"/>
          <w:szCs w:val="20"/>
        </w:rPr>
        <w:t xml:space="preserve"> Williams</w:t>
      </w:r>
      <w:r w:rsidR="000941BC" w:rsidRPr="002F067C">
        <w:rPr>
          <w:rFonts w:ascii="Arial" w:hAnsi="Arial" w:cs="Arial"/>
          <w:color w:val="000000" w:themeColor="text1"/>
          <w:sz w:val="20"/>
          <w:szCs w:val="20"/>
        </w:rPr>
        <w:t xml:space="preserve"> </w:t>
      </w:r>
      <w:r w:rsidR="00612B75" w:rsidRPr="002F067C">
        <w:rPr>
          <w:rFonts w:ascii="Arial" w:hAnsi="Arial" w:cs="Arial"/>
          <w:color w:val="000000" w:themeColor="text1"/>
          <w:sz w:val="20"/>
          <w:szCs w:val="20"/>
        </w:rPr>
        <w:fldChar w:fldCharType="begin"/>
      </w:r>
      <w:r w:rsidR="00612B75" w:rsidRPr="002F067C">
        <w:rPr>
          <w:rFonts w:ascii="Arial" w:hAnsi="Arial" w:cs="Arial"/>
          <w:color w:val="000000" w:themeColor="text1"/>
          <w:sz w:val="20"/>
          <w:szCs w:val="20"/>
        </w:rPr>
        <w:instrText xml:space="preserve"> ADDIN ZOTERO_ITEM CSL_CITATION {"citationID":"sRyxGDAe","properties":{"formattedCitation":"(2007)","plainCitation":"(2007)","noteIndex":0},"citationItems":[{"id":1330,"uris":["http://zotero.org/users/2479697/items/CCZII7CC"],"uri":["http://zotero.org/users/2479697/items/CCZII7CC"],"itemData":{"id":1330,"type":"report","title":"Student Perceptions and Experiences of Quantitative Methods: Full Research Report. ESRC End of Award Report","publisher-place":"Swindon, ESRC","event-place":"Swindon, ESRC","number":"RES-000-22-1290","author":[{"family":"Williams","given":"M."}],"issued":{"date-parts":[["2007"]]},"accessed":{"date-parts":[["2019",7,5]]}},"suppress-author":true}],"schema":"https://github.com/citation-style-language/schema/raw/master/csl-citation.json"} </w:instrText>
      </w:r>
      <w:r w:rsidR="00612B75" w:rsidRPr="002F067C">
        <w:rPr>
          <w:rFonts w:ascii="Arial" w:hAnsi="Arial" w:cs="Arial"/>
          <w:color w:val="000000" w:themeColor="text1"/>
          <w:sz w:val="20"/>
          <w:szCs w:val="20"/>
        </w:rPr>
        <w:fldChar w:fldCharType="separate"/>
      </w:r>
      <w:r w:rsidR="00612B75" w:rsidRPr="002F067C">
        <w:rPr>
          <w:rFonts w:ascii="Arial" w:hAnsi="Arial" w:cs="Arial"/>
          <w:color w:val="000000" w:themeColor="text1"/>
          <w:sz w:val="20"/>
        </w:rPr>
        <w:t>(2007)</w:t>
      </w:r>
      <w:r w:rsidR="00612B75" w:rsidRPr="002F067C">
        <w:rPr>
          <w:rFonts w:ascii="Arial" w:hAnsi="Arial" w:cs="Arial"/>
          <w:color w:val="000000" w:themeColor="text1"/>
          <w:sz w:val="20"/>
          <w:szCs w:val="20"/>
        </w:rPr>
        <w:fldChar w:fldCharType="end"/>
      </w:r>
      <w:r w:rsidR="00612B75" w:rsidRPr="002F067C">
        <w:rPr>
          <w:rFonts w:ascii="Arial" w:hAnsi="Arial" w:cs="Arial"/>
          <w:color w:val="000000" w:themeColor="text1"/>
          <w:sz w:val="20"/>
          <w:szCs w:val="20"/>
        </w:rPr>
        <w:t xml:space="preserve"> reported </w:t>
      </w:r>
      <w:r w:rsidR="000941BC" w:rsidRPr="002F067C">
        <w:rPr>
          <w:rFonts w:ascii="Arial" w:hAnsi="Arial" w:cs="Arial"/>
          <w:color w:val="000000" w:themeColor="text1"/>
          <w:sz w:val="20"/>
          <w:szCs w:val="20"/>
        </w:rPr>
        <w:t>no significant institutional or gender differences were found on the main items</w:t>
      </w:r>
      <w:r w:rsidR="006055D7" w:rsidRPr="002F067C">
        <w:rPr>
          <w:rFonts w:ascii="Arial" w:hAnsi="Arial" w:cs="Arial"/>
          <w:color w:val="000000" w:themeColor="text1"/>
          <w:sz w:val="20"/>
          <w:szCs w:val="20"/>
        </w:rPr>
        <w:t xml:space="preserve">. </w:t>
      </w:r>
      <w:r w:rsidR="00267081" w:rsidRPr="002F067C">
        <w:rPr>
          <w:rFonts w:ascii="Arial" w:hAnsi="Arial" w:cs="Arial"/>
          <w:color w:val="000000" w:themeColor="text1"/>
          <w:sz w:val="20"/>
          <w:szCs w:val="20"/>
        </w:rPr>
        <w:t>Although these data are amongst the most comprehensive ever collected on the attitudes of sociologists to quantitative methods, they have never been used to model statistics anxiety.</w:t>
      </w:r>
    </w:p>
    <w:p w14:paraId="05CBE2FF" w14:textId="0B521EEA" w:rsidR="007F0C50" w:rsidRPr="002F067C" w:rsidRDefault="00E92E03" w:rsidP="00C64CBC">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Table 1 provides descriptive statistics of the variables used in the analyses. An item included in the survey asked individuals to respond to the statement: </w:t>
      </w:r>
      <w:r w:rsidRPr="002F067C">
        <w:rPr>
          <w:rFonts w:ascii="Arial" w:hAnsi="Arial" w:cs="Arial"/>
          <w:i/>
          <w:color w:val="000000" w:themeColor="text1"/>
          <w:sz w:val="20"/>
          <w:szCs w:val="20"/>
        </w:rPr>
        <w:t xml:space="preserve">the idea of learning statistics makes me feel anxious. </w:t>
      </w:r>
      <w:r w:rsidRPr="002F067C">
        <w:rPr>
          <w:rFonts w:ascii="Arial" w:hAnsi="Arial" w:cs="Arial"/>
          <w:color w:val="000000" w:themeColor="text1"/>
          <w:sz w:val="20"/>
          <w:szCs w:val="20"/>
        </w:rPr>
        <w:t xml:space="preserve">Categories of possible response were </w:t>
      </w:r>
      <w:proofErr w:type="gramStart"/>
      <w:r w:rsidRPr="002F067C">
        <w:rPr>
          <w:rFonts w:ascii="Arial" w:hAnsi="Arial" w:cs="Arial"/>
          <w:i/>
          <w:color w:val="000000" w:themeColor="text1"/>
          <w:sz w:val="20"/>
          <w:szCs w:val="20"/>
        </w:rPr>
        <w:t>agree</w:t>
      </w:r>
      <w:proofErr w:type="gramEnd"/>
      <w:r w:rsidRPr="002F067C">
        <w:rPr>
          <w:rFonts w:ascii="Arial" w:hAnsi="Arial" w:cs="Arial"/>
          <w:color w:val="000000" w:themeColor="text1"/>
          <w:sz w:val="20"/>
          <w:szCs w:val="20"/>
        </w:rPr>
        <w:t xml:space="preserve">, </w:t>
      </w:r>
      <w:r w:rsidRPr="002F067C">
        <w:rPr>
          <w:rFonts w:ascii="Arial" w:hAnsi="Arial" w:cs="Arial"/>
          <w:i/>
          <w:color w:val="000000" w:themeColor="text1"/>
          <w:sz w:val="20"/>
          <w:szCs w:val="20"/>
        </w:rPr>
        <w:t>disagree</w:t>
      </w:r>
      <w:r w:rsidRPr="002F067C">
        <w:rPr>
          <w:rFonts w:ascii="Arial" w:hAnsi="Arial" w:cs="Arial"/>
          <w:color w:val="000000" w:themeColor="text1"/>
          <w:sz w:val="20"/>
          <w:szCs w:val="20"/>
        </w:rPr>
        <w:t xml:space="preserve">, </w:t>
      </w:r>
      <w:r w:rsidRPr="002F067C">
        <w:rPr>
          <w:rFonts w:ascii="Arial" w:hAnsi="Arial" w:cs="Arial"/>
          <w:i/>
          <w:color w:val="000000" w:themeColor="text1"/>
          <w:sz w:val="20"/>
          <w:szCs w:val="20"/>
        </w:rPr>
        <w:t>not sure</w:t>
      </w:r>
      <w:r w:rsidRPr="002F067C">
        <w:rPr>
          <w:rFonts w:ascii="Arial" w:hAnsi="Arial" w:cs="Arial"/>
          <w:color w:val="000000" w:themeColor="text1"/>
          <w:sz w:val="20"/>
          <w:szCs w:val="20"/>
        </w:rPr>
        <w:t xml:space="preserve">. This is a measure of self-reported anxiety in the context of quantitative methods and used as the indicator of statistics anxiety. This outcome was modelled as a </w:t>
      </w:r>
      <w:proofErr w:type="spellStart"/>
      <w:r w:rsidRPr="002F067C">
        <w:rPr>
          <w:rFonts w:ascii="Arial" w:hAnsi="Arial" w:cs="Arial"/>
          <w:color w:val="000000" w:themeColor="text1"/>
          <w:sz w:val="20"/>
          <w:szCs w:val="20"/>
        </w:rPr>
        <w:t>multinominal</w:t>
      </w:r>
      <w:proofErr w:type="spellEnd"/>
      <w:r w:rsidRPr="002F067C">
        <w:rPr>
          <w:rFonts w:ascii="Arial" w:hAnsi="Arial" w:cs="Arial"/>
          <w:color w:val="000000" w:themeColor="text1"/>
          <w:sz w:val="20"/>
          <w:szCs w:val="20"/>
        </w:rPr>
        <w:t xml:space="preserve"> outcome and a dichotomous outcome. Only the dichotomous results are reported. </w:t>
      </w:r>
      <w:proofErr w:type="gramStart"/>
      <w:r w:rsidRPr="002F067C">
        <w:rPr>
          <w:rFonts w:ascii="Arial" w:hAnsi="Arial" w:cs="Arial"/>
          <w:color w:val="000000" w:themeColor="text1"/>
          <w:sz w:val="20"/>
          <w:szCs w:val="20"/>
        </w:rPr>
        <w:t>This merges</w:t>
      </w:r>
      <w:proofErr w:type="gramEnd"/>
      <w:r w:rsidRPr="002F067C">
        <w:rPr>
          <w:rFonts w:ascii="Arial" w:hAnsi="Arial" w:cs="Arial"/>
          <w:color w:val="000000" w:themeColor="text1"/>
          <w:sz w:val="20"/>
          <w:szCs w:val="20"/>
        </w:rPr>
        <w:t xml:space="preserve"> the </w:t>
      </w:r>
      <w:r w:rsidRPr="002F067C">
        <w:rPr>
          <w:rFonts w:ascii="Arial" w:hAnsi="Arial" w:cs="Arial"/>
          <w:i/>
          <w:color w:val="000000" w:themeColor="text1"/>
          <w:sz w:val="20"/>
          <w:szCs w:val="20"/>
        </w:rPr>
        <w:t>Disagree</w:t>
      </w:r>
      <w:r w:rsidRPr="002F067C">
        <w:rPr>
          <w:rFonts w:ascii="Arial" w:hAnsi="Arial" w:cs="Arial"/>
          <w:color w:val="000000" w:themeColor="text1"/>
          <w:sz w:val="20"/>
          <w:szCs w:val="20"/>
        </w:rPr>
        <w:t xml:space="preserve"> and </w:t>
      </w:r>
      <w:r w:rsidRPr="002F067C">
        <w:rPr>
          <w:rFonts w:ascii="Arial" w:hAnsi="Arial" w:cs="Arial"/>
          <w:i/>
          <w:color w:val="000000" w:themeColor="text1"/>
          <w:sz w:val="20"/>
          <w:szCs w:val="20"/>
        </w:rPr>
        <w:t>Not sure</w:t>
      </w:r>
      <w:r w:rsidRPr="002F067C">
        <w:rPr>
          <w:rFonts w:ascii="Arial" w:hAnsi="Arial" w:cs="Arial"/>
          <w:color w:val="000000" w:themeColor="text1"/>
          <w:sz w:val="20"/>
          <w:szCs w:val="20"/>
        </w:rPr>
        <w:t xml:space="preserve"> categories, contrasting those who agree they are anxious with those who do not agree they are anxious. The Not Sure category is small at only 9% (n=66) of the sample. </w:t>
      </w:r>
      <w:r w:rsidRPr="002F067C">
        <w:rPr>
          <w:rFonts w:ascii="Arial" w:hAnsi="Arial" w:cs="Arial"/>
          <w:color w:val="000000" w:themeColor="text1"/>
          <w:sz w:val="20"/>
          <w:szCs w:val="28"/>
        </w:rPr>
        <w:t xml:space="preserve">On checking the outcome as multinomial the direction of the effect for responses of interest on the </w:t>
      </w:r>
      <w:r w:rsidRPr="002F067C">
        <w:rPr>
          <w:rFonts w:ascii="Arial" w:hAnsi="Arial" w:cs="Arial"/>
          <w:i/>
          <w:color w:val="000000" w:themeColor="text1"/>
          <w:sz w:val="20"/>
          <w:szCs w:val="28"/>
        </w:rPr>
        <w:t>Disagree</w:t>
      </w:r>
      <w:r w:rsidRPr="002F067C">
        <w:rPr>
          <w:rFonts w:ascii="Arial" w:hAnsi="Arial" w:cs="Arial"/>
          <w:color w:val="000000" w:themeColor="text1"/>
          <w:sz w:val="20"/>
          <w:szCs w:val="28"/>
        </w:rPr>
        <w:t xml:space="preserve"> and </w:t>
      </w:r>
      <w:r w:rsidRPr="002F067C">
        <w:rPr>
          <w:rFonts w:ascii="Arial" w:hAnsi="Arial" w:cs="Arial"/>
          <w:i/>
          <w:color w:val="000000" w:themeColor="text1"/>
          <w:sz w:val="20"/>
          <w:szCs w:val="28"/>
        </w:rPr>
        <w:t>Not Sure</w:t>
      </w:r>
      <w:r w:rsidRPr="002F067C">
        <w:rPr>
          <w:rFonts w:ascii="Arial" w:hAnsi="Arial" w:cs="Arial"/>
          <w:color w:val="000000" w:themeColor="text1"/>
          <w:sz w:val="20"/>
          <w:szCs w:val="28"/>
        </w:rPr>
        <w:t xml:space="preserve"> categories were identical whilst the magnitudes were similar. On this basis it was decided to collapse these categories together as it leads to a simpler interpretation of a dichotomous outcome. This approach has several benefits. It simplifies the interpretation of the results, improves statistical power but does not alter the substantive interpretation. </w:t>
      </w:r>
      <w:r w:rsidRPr="002F067C">
        <w:rPr>
          <w:rFonts w:ascii="Arial" w:hAnsi="Arial" w:cs="Arial"/>
          <w:color w:val="000000" w:themeColor="text1"/>
          <w:sz w:val="20"/>
          <w:szCs w:val="20"/>
        </w:rPr>
        <w:t xml:space="preserve">There are a small number of item missing cases on the variables analysed (n=34) the final analytic sample is n=704. The analyses use logistic regression. The category of the outcome variable in which people reported being anxious is coded one. Results are given as log-odds. Independent variable indicators therefore express a coefficient that is the logged odds of agreeing that they are anxious. Categorical variables are included as dummy categories. There are </w:t>
      </w:r>
      <w:proofErr w:type="gramStart"/>
      <w:r w:rsidRPr="002F067C">
        <w:rPr>
          <w:rFonts w:ascii="Arial" w:hAnsi="Arial" w:cs="Arial"/>
          <w:color w:val="000000" w:themeColor="text1"/>
          <w:sz w:val="20"/>
          <w:szCs w:val="20"/>
        </w:rPr>
        <w:t>a number of</w:t>
      </w:r>
      <w:proofErr w:type="gramEnd"/>
      <w:r w:rsidRPr="002F067C">
        <w:rPr>
          <w:rFonts w:ascii="Arial" w:hAnsi="Arial" w:cs="Arial"/>
          <w:color w:val="000000" w:themeColor="text1"/>
          <w:sz w:val="20"/>
          <w:szCs w:val="20"/>
        </w:rPr>
        <w:t xml:space="preserve"> variables in the dataset which are considered antecedents of statistics anxiety. The socio-demographic antecedents, sex and age are included in this analysis. </w:t>
      </w:r>
      <w:r w:rsidR="00B96EEA" w:rsidRPr="002F067C">
        <w:rPr>
          <w:rFonts w:ascii="Arial" w:hAnsi="Arial" w:cs="Arial"/>
          <w:color w:val="000000" w:themeColor="text1"/>
          <w:sz w:val="20"/>
          <w:szCs w:val="20"/>
        </w:rPr>
        <w:t xml:space="preserve">Respondents were asked whether they identify as male or female. Sex is recorded as dichotomous and included in the model with men as the reference </w:t>
      </w:r>
      <w:r w:rsidR="00B96EEA" w:rsidRPr="002F067C">
        <w:rPr>
          <w:rFonts w:ascii="Arial" w:hAnsi="Arial" w:cs="Arial"/>
          <w:color w:val="000000" w:themeColor="text1"/>
          <w:sz w:val="20"/>
          <w:szCs w:val="20"/>
        </w:rPr>
        <w:lastRenderedPageBreak/>
        <w:t xml:space="preserve">category. Any differences are likely to represent gendering in anxiety around maths and statistics rather than biology </w:t>
      </w:r>
      <w:r w:rsidR="00B96EEA" w:rsidRPr="002F067C">
        <w:rPr>
          <w:rFonts w:ascii="Arial" w:hAnsi="Arial" w:cs="Arial"/>
          <w:color w:val="000000" w:themeColor="text1"/>
          <w:sz w:val="20"/>
          <w:szCs w:val="20"/>
        </w:rPr>
        <w:fldChar w:fldCharType="begin"/>
      </w:r>
      <w:r w:rsidR="00B96EEA" w:rsidRPr="002F067C">
        <w:rPr>
          <w:rFonts w:ascii="Arial" w:hAnsi="Arial" w:cs="Arial"/>
          <w:color w:val="000000" w:themeColor="text1"/>
          <w:sz w:val="20"/>
          <w:szCs w:val="20"/>
        </w:rPr>
        <w:instrText xml:space="preserve"> ADDIN ZOTERO_ITEM CSL_CITATION {"citationID":"6oKnX23Q","properties":{"formattedCitation":"(Chipman, 2005)","plainCitation":"(Chipman, 2005)","noteIndex":0},"citationItems":[{"id":1270,"uris":["http://zotero.org/users/2479697/items/I9DFS4HX"],"uri":["http://zotero.org/users/2479697/items/I9DFS4HX"],"itemData":{"id":1270,"type":"chapter","title":"Research on the Women and Mathematics Issue: A Personal Case History","container-title":"Gender Differences in Mathematics: An Integrative Psychological Approach","publisher":"Cambridge University Press","publisher-place":"Cambridge","event-place":"Cambridge","author":[{"family":"Chipman","given":"S.F."}],"editor":[{"family":"Gallagher","given":"Ann M"},{"family":"Kaufman","given":"James C"}],"issued":{"date-parts":[["2005"]]}}}],"schema":"https://github.com/citation-style-language/schema/raw/master/csl-citation.json"} </w:instrText>
      </w:r>
      <w:r w:rsidR="00B96EEA" w:rsidRPr="002F067C">
        <w:rPr>
          <w:rFonts w:ascii="Arial" w:hAnsi="Arial" w:cs="Arial"/>
          <w:color w:val="000000" w:themeColor="text1"/>
          <w:sz w:val="20"/>
          <w:szCs w:val="20"/>
        </w:rPr>
        <w:fldChar w:fldCharType="separate"/>
      </w:r>
      <w:r w:rsidR="00B96EEA" w:rsidRPr="002F067C">
        <w:rPr>
          <w:rFonts w:ascii="Arial" w:hAnsi="Arial" w:cs="Arial"/>
          <w:color w:val="000000" w:themeColor="text1"/>
          <w:sz w:val="20"/>
        </w:rPr>
        <w:t>(Chipman, 2005)</w:t>
      </w:r>
      <w:r w:rsidR="00B96EEA" w:rsidRPr="002F067C">
        <w:rPr>
          <w:rFonts w:ascii="Arial" w:hAnsi="Arial" w:cs="Arial"/>
          <w:color w:val="000000" w:themeColor="text1"/>
          <w:sz w:val="20"/>
          <w:szCs w:val="20"/>
        </w:rPr>
        <w:fldChar w:fldCharType="end"/>
      </w:r>
      <w:r w:rsidR="00B96EEA" w:rsidRPr="002F067C">
        <w:rPr>
          <w:rFonts w:ascii="Arial" w:hAnsi="Arial" w:cs="Arial"/>
          <w:color w:val="000000" w:themeColor="text1"/>
          <w:sz w:val="20"/>
          <w:szCs w:val="20"/>
        </w:rPr>
        <w:t>.</w:t>
      </w:r>
      <w:r w:rsidRPr="002F067C">
        <w:rPr>
          <w:rFonts w:ascii="Arial" w:hAnsi="Arial" w:cs="Arial"/>
          <w:color w:val="000000" w:themeColor="text1"/>
          <w:sz w:val="20"/>
          <w:szCs w:val="20"/>
        </w:rPr>
        <w:t xml:space="preserve"> Age was tested as linear and quadratic, as the quadratic term was non-significant it was dropped from the model and is not reported. </w:t>
      </w:r>
    </w:p>
    <w:tbl>
      <w:tblPr>
        <w:tblW w:w="9129" w:type="dxa"/>
        <w:tblLayout w:type="fixed"/>
        <w:tblLook w:val="04A0" w:firstRow="1" w:lastRow="0" w:firstColumn="1" w:lastColumn="0" w:noHBand="0" w:noVBand="1"/>
      </w:tblPr>
      <w:tblGrid>
        <w:gridCol w:w="1555"/>
        <w:gridCol w:w="3661"/>
        <w:gridCol w:w="1100"/>
        <w:gridCol w:w="403"/>
        <w:gridCol w:w="1214"/>
        <w:gridCol w:w="1196"/>
      </w:tblGrid>
      <w:tr w:rsidR="007F0C50" w:rsidRPr="002F067C" w14:paraId="606A1422" w14:textId="77777777" w:rsidTr="00792ADF">
        <w:tc>
          <w:tcPr>
            <w:tcW w:w="9129" w:type="dxa"/>
            <w:gridSpan w:val="6"/>
          </w:tcPr>
          <w:p w14:paraId="60560E29" w14:textId="77777777" w:rsidR="007F0C50" w:rsidRPr="002F067C" w:rsidRDefault="007F0C50" w:rsidP="00792ADF">
            <w:pPr>
              <w:widowControl w:val="0"/>
              <w:autoSpaceDE w:val="0"/>
              <w:autoSpaceDN w:val="0"/>
              <w:adjustRightInd w:val="0"/>
              <w:spacing w:after="0" w:line="240" w:lineRule="auto"/>
              <w:rPr>
                <w:rFonts w:ascii="Bookman Old Style" w:hAnsi="Bookman Old Style"/>
                <w:b/>
                <w:color w:val="000000" w:themeColor="text1"/>
                <w:sz w:val="18"/>
                <w:szCs w:val="18"/>
                <w:lang w:val="en-US"/>
              </w:rPr>
            </w:pPr>
            <w:r w:rsidRPr="002F067C">
              <w:rPr>
                <w:rFonts w:ascii="Bookman Old Style" w:hAnsi="Bookman Old Style"/>
                <w:b/>
                <w:color w:val="000000" w:themeColor="text1"/>
                <w:sz w:val="18"/>
                <w:szCs w:val="18"/>
                <w:lang w:val="en-US"/>
              </w:rPr>
              <w:t xml:space="preserve">Table 1 Descriptive statistics </w:t>
            </w:r>
          </w:p>
        </w:tc>
      </w:tr>
      <w:tr w:rsidR="007F0C50" w:rsidRPr="002F067C" w14:paraId="040DCD60" w14:textId="77777777" w:rsidTr="00792ADF">
        <w:trPr>
          <w:trHeight w:val="290"/>
        </w:trPr>
        <w:tc>
          <w:tcPr>
            <w:tcW w:w="1555" w:type="dxa"/>
            <w:tcBorders>
              <w:bottom w:val="single" w:sz="4" w:space="0" w:color="auto"/>
            </w:tcBorders>
          </w:tcPr>
          <w:p w14:paraId="60934300" w14:textId="77777777" w:rsidR="007F0C50" w:rsidRPr="002F067C" w:rsidRDefault="007F0C50" w:rsidP="00792ADF">
            <w:pPr>
              <w:widowControl w:val="0"/>
              <w:autoSpaceDE w:val="0"/>
              <w:autoSpaceDN w:val="0"/>
              <w:adjustRightInd w:val="0"/>
              <w:spacing w:after="0" w:line="240" w:lineRule="auto"/>
              <w:rPr>
                <w:rFonts w:ascii="Bookman Old Style" w:hAnsi="Bookman Old Style"/>
                <w:i/>
                <w:color w:val="000000" w:themeColor="text1"/>
                <w:sz w:val="18"/>
                <w:szCs w:val="18"/>
                <w:lang w:val="en-US"/>
              </w:rPr>
            </w:pPr>
            <w:r w:rsidRPr="002F067C">
              <w:rPr>
                <w:rFonts w:ascii="Bookman Old Style" w:hAnsi="Bookman Old Style"/>
                <w:i/>
                <w:color w:val="000000" w:themeColor="text1"/>
                <w:sz w:val="18"/>
                <w:szCs w:val="18"/>
                <w:lang w:val="en-US"/>
              </w:rPr>
              <w:t>Variable type</w:t>
            </w:r>
          </w:p>
        </w:tc>
        <w:tc>
          <w:tcPr>
            <w:tcW w:w="3661" w:type="dxa"/>
            <w:tcBorders>
              <w:bottom w:val="single" w:sz="4" w:space="0" w:color="auto"/>
            </w:tcBorders>
          </w:tcPr>
          <w:p w14:paraId="0C7E515D" w14:textId="77777777" w:rsidR="007F0C50" w:rsidRPr="002F067C" w:rsidRDefault="007F0C50" w:rsidP="00792ADF">
            <w:pPr>
              <w:widowControl w:val="0"/>
              <w:autoSpaceDE w:val="0"/>
              <w:autoSpaceDN w:val="0"/>
              <w:adjustRightInd w:val="0"/>
              <w:spacing w:after="0" w:line="240" w:lineRule="auto"/>
              <w:rPr>
                <w:rFonts w:ascii="Bookman Old Style" w:hAnsi="Bookman Old Style"/>
                <w:i/>
                <w:color w:val="000000" w:themeColor="text1"/>
                <w:sz w:val="18"/>
                <w:szCs w:val="18"/>
                <w:lang w:val="en-US"/>
              </w:rPr>
            </w:pPr>
            <w:r w:rsidRPr="002F067C">
              <w:rPr>
                <w:rFonts w:ascii="Bookman Old Style" w:hAnsi="Bookman Old Style"/>
                <w:i/>
                <w:color w:val="000000" w:themeColor="text1"/>
                <w:sz w:val="18"/>
                <w:szCs w:val="18"/>
                <w:lang w:val="en-US"/>
              </w:rPr>
              <w:t>Variable label</w:t>
            </w:r>
          </w:p>
        </w:tc>
        <w:tc>
          <w:tcPr>
            <w:tcW w:w="1503" w:type="dxa"/>
            <w:gridSpan w:val="2"/>
            <w:tcBorders>
              <w:bottom w:val="single" w:sz="4" w:space="0" w:color="auto"/>
            </w:tcBorders>
          </w:tcPr>
          <w:p w14:paraId="650401A6" w14:textId="77777777" w:rsidR="007F0C50" w:rsidRPr="002F067C" w:rsidRDefault="007F0C50" w:rsidP="00792ADF">
            <w:pPr>
              <w:widowControl w:val="0"/>
              <w:autoSpaceDE w:val="0"/>
              <w:autoSpaceDN w:val="0"/>
              <w:adjustRightInd w:val="0"/>
              <w:spacing w:after="0" w:line="240" w:lineRule="auto"/>
              <w:rPr>
                <w:rFonts w:ascii="Bookman Old Style" w:hAnsi="Bookman Old Style"/>
                <w:i/>
                <w:color w:val="000000" w:themeColor="text1"/>
                <w:sz w:val="18"/>
                <w:szCs w:val="18"/>
                <w:lang w:val="en-US"/>
              </w:rPr>
            </w:pPr>
            <w:r w:rsidRPr="002F067C">
              <w:rPr>
                <w:rFonts w:ascii="Bookman Old Style" w:hAnsi="Bookman Old Style"/>
                <w:i/>
                <w:color w:val="000000" w:themeColor="text1"/>
                <w:sz w:val="18"/>
                <w:szCs w:val="18"/>
                <w:lang w:val="en-US"/>
              </w:rPr>
              <w:t>Categories</w:t>
            </w:r>
          </w:p>
        </w:tc>
        <w:tc>
          <w:tcPr>
            <w:tcW w:w="1214" w:type="dxa"/>
            <w:tcBorders>
              <w:bottom w:val="single" w:sz="4" w:space="0" w:color="auto"/>
            </w:tcBorders>
            <w:hideMark/>
          </w:tcPr>
          <w:p w14:paraId="65C0253A" w14:textId="77777777" w:rsidR="007F0C50" w:rsidRPr="002F067C" w:rsidRDefault="007F0C50" w:rsidP="00792ADF">
            <w:pPr>
              <w:widowControl w:val="0"/>
              <w:autoSpaceDE w:val="0"/>
              <w:autoSpaceDN w:val="0"/>
              <w:adjustRightInd w:val="0"/>
              <w:spacing w:after="0" w:line="240" w:lineRule="auto"/>
              <w:rPr>
                <w:rFonts w:ascii="Bookman Old Style" w:hAnsi="Bookman Old Style"/>
                <w:i/>
                <w:color w:val="000000" w:themeColor="text1"/>
                <w:sz w:val="18"/>
                <w:szCs w:val="18"/>
                <w:lang w:val="en-US"/>
              </w:rPr>
            </w:pPr>
            <w:r w:rsidRPr="002F067C">
              <w:rPr>
                <w:rFonts w:ascii="Bookman Old Style" w:hAnsi="Bookman Old Style"/>
                <w:i/>
                <w:color w:val="000000" w:themeColor="text1"/>
                <w:sz w:val="18"/>
                <w:szCs w:val="18"/>
                <w:lang w:val="en-US"/>
              </w:rPr>
              <w:t>Frequency</w:t>
            </w:r>
          </w:p>
        </w:tc>
        <w:tc>
          <w:tcPr>
            <w:tcW w:w="1196" w:type="dxa"/>
            <w:tcBorders>
              <w:bottom w:val="single" w:sz="4" w:space="0" w:color="auto"/>
            </w:tcBorders>
            <w:hideMark/>
          </w:tcPr>
          <w:p w14:paraId="17611FCE" w14:textId="77777777" w:rsidR="007F0C50" w:rsidRPr="002F067C" w:rsidRDefault="007F0C50" w:rsidP="00792ADF">
            <w:pPr>
              <w:widowControl w:val="0"/>
              <w:autoSpaceDE w:val="0"/>
              <w:autoSpaceDN w:val="0"/>
              <w:adjustRightInd w:val="0"/>
              <w:spacing w:after="0" w:line="240" w:lineRule="auto"/>
              <w:rPr>
                <w:rFonts w:ascii="Bookman Old Style" w:hAnsi="Bookman Old Style"/>
                <w:i/>
                <w:color w:val="000000" w:themeColor="text1"/>
                <w:sz w:val="18"/>
                <w:szCs w:val="18"/>
                <w:lang w:val="en-US"/>
              </w:rPr>
            </w:pPr>
            <w:r w:rsidRPr="002F067C">
              <w:rPr>
                <w:rFonts w:ascii="Bookman Old Style" w:hAnsi="Bookman Old Style"/>
                <w:i/>
                <w:color w:val="000000" w:themeColor="text1"/>
                <w:sz w:val="18"/>
                <w:szCs w:val="18"/>
                <w:lang w:val="en-US"/>
              </w:rPr>
              <w:t>Percent</w:t>
            </w:r>
          </w:p>
        </w:tc>
      </w:tr>
      <w:tr w:rsidR="007F0C50" w:rsidRPr="002F067C" w14:paraId="45AF2D03" w14:textId="77777777" w:rsidTr="00792ADF">
        <w:tc>
          <w:tcPr>
            <w:tcW w:w="1555" w:type="dxa"/>
            <w:vMerge w:val="restart"/>
            <w:tcBorders>
              <w:top w:val="single" w:sz="4" w:space="0" w:color="auto"/>
            </w:tcBorders>
          </w:tcPr>
          <w:p w14:paraId="208C7D72"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Outcome variable</w:t>
            </w:r>
          </w:p>
        </w:tc>
        <w:tc>
          <w:tcPr>
            <w:tcW w:w="3661" w:type="dxa"/>
            <w:vMerge w:val="restart"/>
            <w:tcBorders>
              <w:top w:val="single" w:sz="4" w:space="0" w:color="auto"/>
            </w:tcBorders>
            <w:hideMark/>
          </w:tcPr>
          <w:p w14:paraId="48B54047"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Learning statistics </w:t>
            </w:r>
          </w:p>
          <w:p w14:paraId="6C6FB0A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makes me feel anxious</w:t>
            </w:r>
          </w:p>
        </w:tc>
        <w:tc>
          <w:tcPr>
            <w:tcW w:w="1503" w:type="dxa"/>
            <w:gridSpan w:val="2"/>
            <w:tcBorders>
              <w:top w:val="single" w:sz="4" w:space="0" w:color="auto"/>
            </w:tcBorders>
            <w:hideMark/>
          </w:tcPr>
          <w:p w14:paraId="13D977E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don't agree </w:t>
            </w:r>
          </w:p>
        </w:tc>
        <w:tc>
          <w:tcPr>
            <w:tcW w:w="1214" w:type="dxa"/>
            <w:tcBorders>
              <w:top w:val="single" w:sz="4" w:space="0" w:color="auto"/>
            </w:tcBorders>
            <w:hideMark/>
          </w:tcPr>
          <w:p w14:paraId="18D97C10"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329</w:t>
            </w:r>
          </w:p>
        </w:tc>
        <w:tc>
          <w:tcPr>
            <w:tcW w:w="1196" w:type="dxa"/>
            <w:tcBorders>
              <w:top w:val="single" w:sz="4" w:space="0" w:color="auto"/>
            </w:tcBorders>
            <w:hideMark/>
          </w:tcPr>
          <w:p w14:paraId="6A792C8E"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47</w:t>
            </w:r>
          </w:p>
        </w:tc>
      </w:tr>
      <w:tr w:rsidR="007F0C50" w:rsidRPr="002F067C" w14:paraId="6B9EE84B" w14:textId="77777777" w:rsidTr="00792ADF">
        <w:tc>
          <w:tcPr>
            <w:tcW w:w="1555" w:type="dxa"/>
            <w:vMerge/>
          </w:tcPr>
          <w:p w14:paraId="6C5E955E"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Merge/>
            <w:vAlign w:val="center"/>
            <w:hideMark/>
          </w:tcPr>
          <w:p w14:paraId="039529B8"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hideMark/>
          </w:tcPr>
          <w:p w14:paraId="0C6E20F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agree </w:t>
            </w:r>
          </w:p>
        </w:tc>
        <w:tc>
          <w:tcPr>
            <w:tcW w:w="1214" w:type="dxa"/>
            <w:hideMark/>
          </w:tcPr>
          <w:p w14:paraId="77F40C4E"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375</w:t>
            </w:r>
          </w:p>
        </w:tc>
        <w:tc>
          <w:tcPr>
            <w:tcW w:w="1196" w:type="dxa"/>
            <w:hideMark/>
          </w:tcPr>
          <w:p w14:paraId="6889055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53</w:t>
            </w:r>
          </w:p>
        </w:tc>
      </w:tr>
      <w:tr w:rsidR="007F0C50" w:rsidRPr="002F067C" w14:paraId="560F34C8" w14:textId="77777777" w:rsidTr="00792ADF">
        <w:trPr>
          <w:trHeight w:val="92"/>
        </w:trPr>
        <w:tc>
          <w:tcPr>
            <w:tcW w:w="1555" w:type="dxa"/>
          </w:tcPr>
          <w:p w14:paraId="4A427198"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Merge/>
            <w:vAlign w:val="center"/>
            <w:hideMark/>
          </w:tcPr>
          <w:p w14:paraId="720CA0DE"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tcPr>
          <w:p w14:paraId="69845DE1"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16127D0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5E53F5F2"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7F0C50" w:rsidRPr="002F067C" w14:paraId="58F07149" w14:textId="77777777" w:rsidTr="00792ADF">
        <w:tc>
          <w:tcPr>
            <w:tcW w:w="1555" w:type="dxa"/>
            <w:vMerge w:val="restart"/>
          </w:tcPr>
          <w:p w14:paraId="2068BDC4"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Environmental antecedent</w:t>
            </w:r>
          </w:p>
        </w:tc>
        <w:tc>
          <w:tcPr>
            <w:tcW w:w="3661" w:type="dxa"/>
          </w:tcPr>
          <w:p w14:paraId="6D44CB43" w14:textId="3E71BC95" w:rsidR="007F0C50" w:rsidRPr="002F067C" w:rsidRDefault="00595B8D"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Sex</w:t>
            </w:r>
          </w:p>
        </w:tc>
        <w:tc>
          <w:tcPr>
            <w:tcW w:w="1503" w:type="dxa"/>
            <w:gridSpan w:val="2"/>
          </w:tcPr>
          <w:p w14:paraId="0336B8FD"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male </w:t>
            </w:r>
          </w:p>
        </w:tc>
        <w:tc>
          <w:tcPr>
            <w:tcW w:w="1214" w:type="dxa"/>
          </w:tcPr>
          <w:p w14:paraId="656367E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113</w:t>
            </w:r>
          </w:p>
        </w:tc>
        <w:tc>
          <w:tcPr>
            <w:tcW w:w="1196" w:type="dxa"/>
          </w:tcPr>
          <w:p w14:paraId="3195BFE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16</w:t>
            </w:r>
          </w:p>
        </w:tc>
      </w:tr>
      <w:tr w:rsidR="007F0C50" w:rsidRPr="002F067C" w14:paraId="619EFB7E" w14:textId="77777777" w:rsidTr="00792ADF">
        <w:tc>
          <w:tcPr>
            <w:tcW w:w="1555" w:type="dxa"/>
            <w:vMerge/>
          </w:tcPr>
          <w:p w14:paraId="1B36F25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25FB878A"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3D8B78B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female</w:t>
            </w:r>
          </w:p>
        </w:tc>
        <w:tc>
          <w:tcPr>
            <w:tcW w:w="1214" w:type="dxa"/>
          </w:tcPr>
          <w:p w14:paraId="2AA41965"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591</w:t>
            </w:r>
          </w:p>
        </w:tc>
        <w:tc>
          <w:tcPr>
            <w:tcW w:w="1196" w:type="dxa"/>
          </w:tcPr>
          <w:p w14:paraId="746F01A5"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84</w:t>
            </w:r>
          </w:p>
        </w:tc>
      </w:tr>
      <w:tr w:rsidR="007F0C50" w:rsidRPr="002F067C" w14:paraId="0F903171" w14:textId="77777777" w:rsidTr="00792ADF">
        <w:tc>
          <w:tcPr>
            <w:tcW w:w="1555" w:type="dxa"/>
          </w:tcPr>
          <w:p w14:paraId="2B2307F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79F62802"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7369D04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3D68483A"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64A7AC77"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7F0C50" w:rsidRPr="002F067C" w14:paraId="6A23AA21" w14:textId="77777777" w:rsidTr="00792ADF">
        <w:tc>
          <w:tcPr>
            <w:tcW w:w="1555" w:type="dxa"/>
            <w:vMerge w:val="restart"/>
          </w:tcPr>
          <w:p w14:paraId="29C5783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Situational antecedents </w:t>
            </w:r>
          </w:p>
        </w:tc>
        <w:tc>
          <w:tcPr>
            <w:tcW w:w="3661" w:type="dxa"/>
            <w:vMerge w:val="restart"/>
            <w:hideMark/>
          </w:tcPr>
          <w:p w14:paraId="17A1D0B7"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Has a </w:t>
            </w:r>
            <w:proofErr w:type="spellStart"/>
            <w:r w:rsidRPr="002F067C">
              <w:rPr>
                <w:rFonts w:ascii="Bookman Old Style" w:hAnsi="Bookman Old Style"/>
                <w:color w:val="000000" w:themeColor="text1"/>
                <w:sz w:val="16"/>
                <w:szCs w:val="16"/>
                <w:lang w:val="en-US"/>
              </w:rPr>
              <w:t>maths</w:t>
            </w:r>
            <w:proofErr w:type="spellEnd"/>
            <w:r w:rsidRPr="002F067C">
              <w:rPr>
                <w:rFonts w:ascii="Bookman Old Style" w:hAnsi="Bookman Old Style"/>
                <w:color w:val="000000" w:themeColor="text1"/>
                <w:sz w:val="16"/>
                <w:szCs w:val="16"/>
                <w:lang w:val="en-US"/>
              </w:rPr>
              <w:t xml:space="preserve"> qualification </w:t>
            </w:r>
          </w:p>
        </w:tc>
        <w:tc>
          <w:tcPr>
            <w:tcW w:w="1503" w:type="dxa"/>
            <w:gridSpan w:val="2"/>
            <w:hideMark/>
          </w:tcPr>
          <w:p w14:paraId="35D0C430"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no </w:t>
            </w:r>
          </w:p>
        </w:tc>
        <w:tc>
          <w:tcPr>
            <w:tcW w:w="1214" w:type="dxa"/>
            <w:hideMark/>
          </w:tcPr>
          <w:p w14:paraId="250338C2"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598</w:t>
            </w:r>
          </w:p>
        </w:tc>
        <w:tc>
          <w:tcPr>
            <w:tcW w:w="1196" w:type="dxa"/>
            <w:hideMark/>
          </w:tcPr>
          <w:p w14:paraId="07A543B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85</w:t>
            </w:r>
          </w:p>
        </w:tc>
      </w:tr>
      <w:tr w:rsidR="007F0C50" w:rsidRPr="002F067C" w14:paraId="439C1F68" w14:textId="77777777" w:rsidTr="00792ADF">
        <w:tc>
          <w:tcPr>
            <w:tcW w:w="1555" w:type="dxa"/>
            <w:vMerge/>
          </w:tcPr>
          <w:p w14:paraId="7542AE58"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Merge/>
            <w:vAlign w:val="center"/>
            <w:hideMark/>
          </w:tcPr>
          <w:p w14:paraId="1A275790"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hideMark/>
          </w:tcPr>
          <w:p w14:paraId="7256F0D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yes </w:t>
            </w:r>
          </w:p>
        </w:tc>
        <w:tc>
          <w:tcPr>
            <w:tcW w:w="1214" w:type="dxa"/>
            <w:hideMark/>
          </w:tcPr>
          <w:p w14:paraId="0C6398B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106</w:t>
            </w:r>
          </w:p>
        </w:tc>
        <w:tc>
          <w:tcPr>
            <w:tcW w:w="1196" w:type="dxa"/>
            <w:hideMark/>
          </w:tcPr>
          <w:p w14:paraId="63E78311"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15</w:t>
            </w:r>
          </w:p>
        </w:tc>
      </w:tr>
      <w:tr w:rsidR="007F0C50" w:rsidRPr="002F067C" w14:paraId="54EA849B" w14:textId="77777777" w:rsidTr="00792ADF">
        <w:tc>
          <w:tcPr>
            <w:tcW w:w="1555" w:type="dxa"/>
            <w:vMerge/>
          </w:tcPr>
          <w:p w14:paraId="576DB8C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275604D5"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2A0419C0"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7A5CA154"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4EA617C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7F0C50" w:rsidRPr="002F067C" w14:paraId="3208CD81" w14:textId="77777777" w:rsidTr="00792ADF">
        <w:tc>
          <w:tcPr>
            <w:tcW w:w="1555" w:type="dxa"/>
            <w:vMerge/>
          </w:tcPr>
          <w:p w14:paraId="43EE164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val="restart"/>
          </w:tcPr>
          <w:p w14:paraId="1FDAB309"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Previously studied quantitative methods</w:t>
            </w:r>
          </w:p>
        </w:tc>
        <w:tc>
          <w:tcPr>
            <w:tcW w:w="1503" w:type="dxa"/>
            <w:gridSpan w:val="2"/>
          </w:tcPr>
          <w:p w14:paraId="24132E0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no</w:t>
            </w:r>
          </w:p>
        </w:tc>
        <w:tc>
          <w:tcPr>
            <w:tcW w:w="1214" w:type="dxa"/>
          </w:tcPr>
          <w:p w14:paraId="0EDA4AA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41</w:t>
            </w:r>
          </w:p>
        </w:tc>
        <w:tc>
          <w:tcPr>
            <w:tcW w:w="1196" w:type="dxa"/>
          </w:tcPr>
          <w:p w14:paraId="676F407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6</w:t>
            </w:r>
          </w:p>
        </w:tc>
      </w:tr>
      <w:tr w:rsidR="007F0C50" w:rsidRPr="002F067C" w14:paraId="78FABBCE" w14:textId="77777777" w:rsidTr="00792ADF">
        <w:tc>
          <w:tcPr>
            <w:tcW w:w="1555" w:type="dxa"/>
            <w:vMerge/>
          </w:tcPr>
          <w:p w14:paraId="16C09127"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vAlign w:val="center"/>
            <w:hideMark/>
          </w:tcPr>
          <w:p w14:paraId="748D3CFD"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hideMark/>
          </w:tcPr>
          <w:p w14:paraId="69699C1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yes </w:t>
            </w:r>
          </w:p>
        </w:tc>
        <w:tc>
          <w:tcPr>
            <w:tcW w:w="1214" w:type="dxa"/>
            <w:hideMark/>
          </w:tcPr>
          <w:p w14:paraId="1396D51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663</w:t>
            </w:r>
          </w:p>
        </w:tc>
        <w:tc>
          <w:tcPr>
            <w:tcW w:w="1196" w:type="dxa"/>
            <w:hideMark/>
          </w:tcPr>
          <w:p w14:paraId="1C796A9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94</w:t>
            </w:r>
          </w:p>
        </w:tc>
      </w:tr>
      <w:tr w:rsidR="007F0C50" w:rsidRPr="002F067C" w14:paraId="2DEE4FDF" w14:textId="77777777" w:rsidTr="00792ADF">
        <w:tc>
          <w:tcPr>
            <w:tcW w:w="1555" w:type="dxa"/>
            <w:vMerge/>
          </w:tcPr>
          <w:p w14:paraId="4603BA55"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Merge/>
          </w:tcPr>
          <w:p w14:paraId="18102952"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tcPr>
          <w:p w14:paraId="3F0DEB7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140FAC79"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385848D1"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7F0C50" w:rsidRPr="002F067C" w14:paraId="00C84E3B" w14:textId="77777777" w:rsidTr="00792ADF">
        <w:tc>
          <w:tcPr>
            <w:tcW w:w="1555" w:type="dxa"/>
            <w:vMerge/>
          </w:tcPr>
          <w:p w14:paraId="2A7ADE9A"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46BA837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7C51B3E2"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656ECE8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66F5DA65"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7F0C50" w:rsidRPr="002F067C" w14:paraId="428AA0AC" w14:textId="77777777" w:rsidTr="00792ADF">
        <w:tc>
          <w:tcPr>
            <w:tcW w:w="1555" w:type="dxa"/>
            <w:vMerge/>
          </w:tcPr>
          <w:p w14:paraId="1F6DD260"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val="restart"/>
            <w:hideMark/>
          </w:tcPr>
          <w:p w14:paraId="532C756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Overall average mark (self-reported) </w:t>
            </w:r>
          </w:p>
        </w:tc>
        <w:tc>
          <w:tcPr>
            <w:tcW w:w="1503" w:type="dxa"/>
            <w:gridSpan w:val="2"/>
            <w:hideMark/>
          </w:tcPr>
          <w:p w14:paraId="6BA0F587"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0-49% </w:t>
            </w:r>
          </w:p>
        </w:tc>
        <w:tc>
          <w:tcPr>
            <w:tcW w:w="1214" w:type="dxa"/>
            <w:hideMark/>
          </w:tcPr>
          <w:p w14:paraId="18F81D01"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32</w:t>
            </w:r>
          </w:p>
        </w:tc>
        <w:tc>
          <w:tcPr>
            <w:tcW w:w="1196" w:type="dxa"/>
            <w:hideMark/>
          </w:tcPr>
          <w:p w14:paraId="017D64A4"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w:t>
            </w:r>
          </w:p>
        </w:tc>
      </w:tr>
      <w:tr w:rsidR="007F0C50" w:rsidRPr="002F067C" w14:paraId="04D28FA8" w14:textId="77777777" w:rsidTr="00792ADF">
        <w:tc>
          <w:tcPr>
            <w:tcW w:w="1555" w:type="dxa"/>
            <w:vMerge/>
          </w:tcPr>
          <w:p w14:paraId="5B42D00F"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Merge/>
            <w:vAlign w:val="center"/>
            <w:hideMark/>
          </w:tcPr>
          <w:p w14:paraId="2D34B222"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hideMark/>
          </w:tcPr>
          <w:p w14:paraId="59A27E4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50-59% </w:t>
            </w:r>
          </w:p>
        </w:tc>
        <w:tc>
          <w:tcPr>
            <w:tcW w:w="1214" w:type="dxa"/>
            <w:hideMark/>
          </w:tcPr>
          <w:p w14:paraId="49D3E91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260</w:t>
            </w:r>
          </w:p>
        </w:tc>
        <w:tc>
          <w:tcPr>
            <w:tcW w:w="1196" w:type="dxa"/>
            <w:hideMark/>
          </w:tcPr>
          <w:p w14:paraId="61A151F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37</w:t>
            </w:r>
          </w:p>
        </w:tc>
      </w:tr>
      <w:tr w:rsidR="007F0C50" w:rsidRPr="002F067C" w14:paraId="5F88FEE9" w14:textId="77777777" w:rsidTr="00792ADF">
        <w:tc>
          <w:tcPr>
            <w:tcW w:w="1555" w:type="dxa"/>
            <w:vMerge/>
          </w:tcPr>
          <w:p w14:paraId="1CDDDD7A"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Merge/>
            <w:vAlign w:val="center"/>
            <w:hideMark/>
          </w:tcPr>
          <w:p w14:paraId="068642B4"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hideMark/>
          </w:tcPr>
          <w:p w14:paraId="67B99B6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60+% </w:t>
            </w:r>
          </w:p>
        </w:tc>
        <w:tc>
          <w:tcPr>
            <w:tcW w:w="1214" w:type="dxa"/>
            <w:hideMark/>
          </w:tcPr>
          <w:p w14:paraId="568B981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412</w:t>
            </w:r>
          </w:p>
        </w:tc>
        <w:tc>
          <w:tcPr>
            <w:tcW w:w="1196" w:type="dxa"/>
            <w:hideMark/>
          </w:tcPr>
          <w:p w14:paraId="44572DE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58</w:t>
            </w:r>
          </w:p>
        </w:tc>
      </w:tr>
      <w:tr w:rsidR="007F0C50" w:rsidRPr="002F067C" w14:paraId="60856A56" w14:textId="77777777" w:rsidTr="00792ADF">
        <w:tc>
          <w:tcPr>
            <w:tcW w:w="1555" w:type="dxa"/>
          </w:tcPr>
          <w:p w14:paraId="25A8247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3E8C7BD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2E77DC4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474B0662"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2440AEFA"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474E63" w:rsidRPr="002F067C" w14:paraId="5F461988" w14:textId="77777777" w:rsidTr="00792ADF">
        <w:tc>
          <w:tcPr>
            <w:tcW w:w="1555" w:type="dxa"/>
            <w:vMerge w:val="restart"/>
          </w:tcPr>
          <w:p w14:paraId="6AA8BFAA" w14:textId="251D35E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Dispositional antecedents</w:t>
            </w:r>
          </w:p>
        </w:tc>
        <w:tc>
          <w:tcPr>
            <w:tcW w:w="3661" w:type="dxa"/>
            <w:vMerge w:val="restart"/>
          </w:tcPr>
          <w:p w14:paraId="66CDD6AA" w14:textId="0AE25896"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roofErr w:type="gramStart"/>
            <w:r w:rsidRPr="002F067C">
              <w:rPr>
                <w:rFonts w:ascii="Bookman Old Style" w:hAnsi="Bookman Old Style"/>
                <w:color w:val="000000" w:themeColor="text1"/>
                <w:sz w:val="16"/>
                <w:szCs w:val="16"/>
                <w:lang w:val="en-US"/>
              </w:rPr>
              <w:t>On the whole</w:t>
            </w:r>
            <w:proofErr w:type="gramEnd"/>
            <w:r w:rsidRPr="002F067C">
              <w:rPr>
                <w:rFonts w:ascii="Bookman Old Style" w:hAnsi="Bookman Old Style"/>
                <w:color w:val="000000" w:themeColor="text1"/>
                <w:sz w:val="16"/>
                <w:szCs w:val="16"/>
                <w:lang w:val="en-US"/>
              </w:rPr>
              <w:t xml:space="preserve"> I'm good at </w:t>
            </w:r>
            <w:proofErr w:type="spellStart"/>
            <w:r w:rsidRPr="002F067C">
              <w:rPr>
                <w:rFonts w:ascii="Bookman Old Style" w:hAnsi="Bookman Old Style"/>
                <w:color w:val="000000" w:themeColor="text1"/>
                <w:sz w:val="16"/>
                <w:szCs w:val="16"/>
                <w:lang w:val="en-US"/>
              </w:rPr>
              <w:t>maths</w:t>
            </w:r>
            <w:proofErr w:type="spellEnd"/>
          </w:p>
        </w:tc>
        <w:tc>
          <w:tcPr>
            <w:tcW w:w="1503" w:type="dxa"/>
            <w:gridSpan w:val="2"/>
          </w:tcPr>
          <w:p w14:paraId="01B125E8" w14:textId="1F8AB7E2"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agree</w:t>
            </w:r>
          </w:p>
        </w:tc>
        <w:tc>
          <w:tcPr>
            <w:tcW w:w="1214" w:type="dxa"/>
          </w:tcPr>
          <w:p w14:paraId="0407E936" w14:textId="43471B88"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306</w:t>
            </w:r>
          </w:p>
        </w:tc>
        <w:tc>
          <w:tcPr>
            <w:tcW w:w="1196" w:type="dxa"/>
          </w:tcPr>
          <w:p w14:paraId="3E8A6B60" w14:textId="5D826F7A"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43</w:t>
            </w:r>
          </w:p>
        </w:tc>
      </w:tr>
      <w:tr w:rsidR="00474E63" w:rsidRPr="002F067C" w14:paraId="7EBC1490" w14:textId="77777777" w:rsidTr="00792ADF">
        <w:tc>
          <w:tcPr>
            <w:tcW w:w="1555" w:type="dxa"/>
            <w:vMerge/>
          </w:tcPr>
          <w:p w14:paraId="794D43F3" w14:textId="4794736F"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tcPr>
          <w:p w14:paraId="2434B1E6" w14:textId="734721A3"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14997855"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disagree </w:t>
            </w:r>
          </w:p>
        </w:tc>
        <w:tc>
          <w:tcPr>
            <w:tcW w:w="1214" w:type="dxa"/>
          </w:tcPr>
          <w:p w14:paraId="5EAA1C0F"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295</w:t>
            </w:r>
          </w:p>
        </w:tc>
        <w:tc>
          <w:tcPr>
            <w:tcW w:w="1196" w:type="dxa"/>
          </w:tcPr>
          <w:p w14:paraId="3F035AB8"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42</w:t>
            </w:r>
          </w:p>
        </w:tc>
      </w:tr>
      <w:tr w:rsidR="00474E63" w:rsidRPr="002F067C" w14:paraId="68BAB9DA" w14:textId="77777777" w:rsidTr="00792ADF">
        <w:tc>
          <w:tcPr>
            <w:tcW w:w="1555" w:type="dxa"/>
            <w:vMerge/>
          </w:tcPr>
          <w:p w14:paraId="106DE2B5"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629F001C"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08D42185"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not sure </w:t>
            </w:r>
          </w:p>
        </w:tc>
        <w:tc>
          <w:tcPr>
            <w:tcW w:w="1214" w:type="dxa"/>
          </w:tcPr>
          <w:p w14:paraId="4D169BA5"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103</w:t>
            </w:r>
          </w:p>
        </w:tc>
        <w:tc>
          <w:tcPr>
            <w:tcW w:w="1196" w:type="dxa"/>
          </w:tcPr>
          <w:p w14:paraId="775DE8D9"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15</w:t>
            </w:r>
          </w:p>
        </w:tc>
      </w:tr>
      <w:tr w:rsidR="00474E63" w:rsidRPr="002F067C" w14:paraId="11FB797E" w14:textId="77777777" w:rsidTr="00792ADF">
        <w:tc>
          <w:tcPr>
            <w:tcW w:w="1555" w:type="dxa"/>
            <w:vMerge/>
          </w:tcPr>
          <w:p w14:paraId="5E78C51F"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5A2F29CD"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highlight w:val="yellow"/>
                <w:lang w:val="en-US"/>
              </w:rPr>
            </w:pPr>
          </w:p>
        </w:tc>
        <w:tc>
          <w:tcPr>
            <w:tcW w:w="1503" w:type="dxa"/>
            <w:gridSpan w:val="2"/>
          </w:tcPr>
          <w:p w14:paraId="5E637AC2"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highlight w:val="yellow"/>
                <w:lang w:val="en-US"/>
              </w:rPr>
            </w:pPr>
          </w:p>
        </w:tc>
        <w:tc>
          <w:tcPr>
            <w:tcW w:w="1214" w:type="dxa"/>
          </w:tcPr>
          <w:p w14:paraId="296943C9"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highlight w:val="yellow"/>
                <w:lang w:val="en-US"/>
              </w:rPr>
            </w:pPr>
          </w:p>
        </w:tc>
        <w:tc>
          <w:tcPr>
            <w:tcW w:w="1196" w:type="dxa"/>
          </w:tcPr>
          <w:p w14:paraId="465A51A8"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highlight w:val="yellow"/>
                <w:lang w:val="en-US"/>
              </w:rPr>
            </w:pPr>
          </w:p>
        </w:tc>
      </w:tr>
      <w:tr w:rsidR="00474E63" w:rsidRPr="002F067C" w14:paraId="106A28EF" w14:textId="77777777" w:rsidTr="00792ADF">
        <w:tc>
          <w:tcPr>
            <w:tcW w:w="1555" w:type="dxa"/>
            <w:vMerge/>
          </w:tcPr>
          <w:p w14:paraId="777099FB"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val="restart"/>
          </w:tcPr>
          <w:p w14:paraId="35D02FC4"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My degree will </w:t>
            </w:r>
          </w:p>
          <w:p w14:paraId="0EC5362B"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help me get a good job</w:t>
            </w:r>
          </w:p>
        </w:tc>
        <w:tc>
          <w:tcPr>
            <w:tcW w:w="1503" w:type="dxa"/>
            <w:gridSpan w:val="2"/>
          </w:tcPr>
          <w:p w14:paraId="3EBBB96E"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agree </w:t>
            </w:r>
          </w:p>
        </w:tc>
        <w:tc>
          <w:tcPr>
            <w:tcW w:w="1214" w:type="dxa"/>
          </w:tcPr>
          <w:p w14:paraId="42C59870"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395</w:t>
            </w:r>
          </w:p>
        </w:tc>
        <w:tc>
          <w:tcPr>
            <w:tcW w:w="1196" w:type="dxa"/>
          </w:tcPr>
          <w:p w14:paraId="3175D49C"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56</w:t>
            </w:r>
          </w:p>
        </w:tc>
      </w:tr>
      <w:tr w:rsidR="00474E63" w:rsidRPr="002F067C" w14:paraId="7FB4668D" w14:textId="77777777" w:rsidTr="00792ADF">
        <w:tc>
          <w:tcPr>
            <w:tcW w:w="1555" w:type="dxa"/>
            <w:vMerge/>
          </w:tcPr>
          <w:p w14:paraId="53B11E82"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tcPr>
          <w:p w14:paraId="4CEC3838"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1D3591C4"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disagree </w:t>
            </w:r>
          </w:p>
        </w:tc>
        <w:tc>
          <w:tcPr>
            <w:tcW w:w="1214" w:type="dxa"/>
          </w:tcPr>
          <w:p w14:paraId="2B25C261"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50</w:t>
            </w:r>
          </w:p>
        </w:tc>
        <w:tc>
          <w:tcPr>
            <w:tcW w:w="1196" w:type="dxa"/>
          </w:tcPr>
          <w:p w14:paraId="629EC33A"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7</w:t>
            </w:r>
          </w:p>
        </w:tc>
      </w:tr>
      <w:tr w:rsidR="00474E63" w:rsidRPr="002F067C" w14:paraId="0D117194" w14:textId="77777777" w:rsidTr="00792ADF">
        <w:tc>
          <w:tcPr>
            <w:tcW w:w="1555" w:type="dxa"/>
            <w:vMerge/>
          </w:tcPr>
          <w:p w14:paraId="46CF314C"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tcPr>
          <w:p w14:paraId="15A3170A"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2CB799B9"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not sure </w:t>
            </w:r>
          </w:p>
        </w:tc>
        <w:tc>
          <w:tcPr>
            <w:tcW w:w="1214" w:type="dxa"/>
          </w:tcPr>
          <w:p w14:paraId="1A9125CD"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259</w:t>
            </w:r>
          </w:p>
        </w:tc>
        <w:tc>
          <w:tcPr>
            <w:tcW w:w="1196" w:type="dxa"/>
          </w:tcPr>
          <w:p w14:paraId="4D63E9E9" w14:textId="77777777" w:rsidR="00474E63" w:rsidRPr="002F067C" w:rsidRDefault="00474E63"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37</w:t>
            </w:r>
          </w:p>
        </w:tc>
      </w:tr>
      <w:tr w:rsidR="007F0C50" w:rsidRPr="002F067C" w14:paraId="25B4763E" w14:textId="77777777" w:rsidTr="00792ADF">
        <w:tc>
          <w:tcPr>
            <w:tcW w:w="1555" w:type="dxa"/>
          </w:tcPr>
          <w:p w14:paraId="713EFDC0"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1899976D"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575300F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265A0CA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67A4509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7F0C50" w:rsidRPr="002F067C" w14:paraId="77D513FF" w14:textId="77777777" w:rsidTr="00792ADF">
        <w:tc>
          <w:tcPr>
            <w:tcW w:w="1555" w:type="dxa"/>
            <w:vMerge w:val="restart"/>
          </w:tcPr>
          <w:p w14:paraId="1728E3A5"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General control variables</w:t>
            </w:r>
          </w:p>
        </w:tc>
        <w:tc>
          <w:tcPr>
            <w:tcW w:w="3661" w:type="dxa"/>
            <w:vMerge w:val="restart"/>
            <w:hideMark/>
          </w:tcPr>
          <w:p w14:paraId="16B1F07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Type of course </w:t>
            </w:r>
          </w:p>
          <w:p w14:paraId="436379B9"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being studied</w:t>
            </w:r>
          </w:p>
        </w:tc>
        <w:tc>
          <w:tcPr>
            <w:tcW w:w="1503" w:type="dxa"/>
            <w:gridSpan w:val="2"/>
            <w:hideMark/>
          </w:tcPr>
          <w:p w14:paraId="5A417C4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sociology </w:t>
            </w:r>
          </w:p>
        </w:tc>
        <w:tc>
          <w:tcPr>
            <w:tcW w:w="1214" w:type="dxa"/>
            <w:hideMark/>
          </w:tcPr>
          <w:p w14:paraId="1D49BA5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594</w:t>
            </w:r>
          </w:p>
        </w:tc>
        <w:tc>
          <w:tcPr>
            <w:tcW w:w="1196" w:type="dxa"/>
            <w:hideMark/>
          </w:tcPr>
          <w:p w14:paraId="307E497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84</w:t>
            </w:r>
          </w:p>
        </w:tc>
      </w:tr>
      <w:tr w:rsidR="007F0C50" w:rsidRPr="002F067C" w14:paraId="45E10A81" w14:textId="77777777" w:rsidTr="00792ADF">
        <w:tc>
          <w:tcPr>
            <w:tcW w:w="1555" w:type="dxa"/>
            <w:vMerge/>
          </w:tcPr>
          <w:p w14:paraId="446D1F90"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vAlign w:val="center"/>
            <w:hideMark/>
          </w:tcPr>
          <w:p w14:paraId="2960AFF4"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hideMark/>
          </w:tcPr>
          <w:p w14:paraId="7D4AF8E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politics </w:t>
            </w:r>
          </w:p>
        </w:tc>
        <w:tc>
          <w:tcPr>
            <w:tcW w:w="1214" w:type="dxa"/>
            <w:hideMark/>
          </w:tcPr>
          <w:p w14:paraId="403BD13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34</w:t>
            </w:r>
          </w:p>
        </w:tc>
        <w:tc>
          <w:tcPr>
            <w:tcW w:w="1196" w:type="dxa"/>
            <w:hideMark/>
          </w:tcPr>
          <w:p w14:paraId="51D72631"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w:t>
            </w:r>
          </w:p>
        </w:tc>
      </w:tr>
      <w:tr w:rsidR="007F0C50" w:rsidRPr="002F067C" w14:paraId="057615A9" w14:textId="77777777" w:rsidTr="00792ADF">
        <w:tc>
          <w:tcPr>
            <w:tcW w:w="1555" w:type="dxa"/>
            <w:vMerge/>
          </w:tcPr>
          <w:p w14:paraId="655CD57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vAlign w:val="center"/>
            <w:hideMark/>
          </w:tcPr>
          <w:p w14:paraId="357752C9"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hideMark/>
          </w:tcPr>
          <w:p w14:paraId="3DAFC734"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other </w:t>
            </w:r>
          </w:p>
        </w:tc>
        <w:tc>
          <w:tcPr>
            <w:tcW w:w="1214" w:type="dxa"/>
            <w:hideMark/>
          </w:tcPr>
          <w:p w14:paraId="1B79FC1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76</w:t>
            </w:r>
          </w:p>
        </w:tc>
        <w:tc>
          <w:tcPr>
            <w:tcW w:w="1196" w:type="dxa"/>
            <w:hideMark/>
          </w:tcPr>
          <w:p w14:paraId="31C8F545"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11</w:t>
            </w:r>
          </w:p>
        </w:tc>
      </w:tr>
      <w:tr w:rsidR="007F0C50" w:rsidRPr="002F067C" w14:paraId="48E92D6A" w14:textId="77777777" w:rsidTr="00792ADF">
        <w:tc>
          <w:tcPr>
            <w:tcW w:w="1555" w:type="dxa"/>
            <w:vMerge/>
          </w:tcPr>
          <w:p w14:paraId="1E29B3B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40E01340"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6F4F58B0"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520A3AFE"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6D860135"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7F0C50" w:rsidRPr="002F067C" w14:paraId="6331435E" w14:textId="77777777" w:rsidTr="00792ADF">
        <w:tc>
          <w:tcPr>
            <w:tcW w:w="1555" w:type="dxa"/>
            <w:vMerge/>
          </w:tcPr>
          <w:p w14:paraId="3480095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val="restart"/>
            <w:hideMark/>
          </w:tcPr>
          <w:p w14:paraId="2EF3DDB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Current year of study </w:t>
            </w:r>
          </w:p>
        </w:tc>
        <w:tc>
          <w:tcPr>
            <w:tcW w:w="1503" w:type="dxa"/>
            <w:gridSpan w:val="2"/>
            <w:hideMark/>
          </w:tcPr>
          <w:p w14:paraId="5C8CD63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one </w:t>
            </w:r>
          </w:p>
        </w:tc>
        <w:tc>
          <w:tcPr>
            <w:tcW w:w="1214" w:type="dxa"/>
            <w:hideMark/>
          </w:tcPr>
          <w:p w14:paraId="22040DE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65</w:t>
            </w:r>
          </w:p>
        </w:tc>
        <w:tc>
          <w:tcPr>
            <w:tcW w:w="1196" w:type="dxa"/>
            <w:hideMark/>
          </w:tcPr>
          <w:p w14:paraId="1095F052"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9</w:t>
            </w:r>
          </w:p>
        </w:tc>
      </w:tr>
      <w:tr w:rsidR="007F0C50" w:rsidRPr="002F067C" w14:paraId="59AAE131" w14:textId="77777777" w:rsidTr="00792ADF">
        <w:tc>
          <w:tcPr>
            <w:tcW w:w="1555" w:type="dxa"/>
            <w:vMerge/>
          </w:tcPr>
          <w:p w14:paraId="73F25539"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Merge/>
            <w:vAlign w:val="center"/>
            <w:hideMark/>
          </w:tcPr>
          <w:p w14:paraId="32BC5103"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hideMark/>
          </w:tcPr>
          <w:p w14:paraId="7D7CA9BE"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two </w:t>
            </w:r>
          </w:p>
        </w:tc>
        <w:tc>
          <w:tcPr>
            <w:tcW w:w="1214" w:type="dxa"/>
            <w:hideMark/>
          </w:tcPr>
          <w:p w14:paraId="3288CD11"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457</w:t>
            </w:r>
          </w:p>
        </w:tc>
        <w:tc>
          <w:tcPr>
            <w:tcW w:w="1196" w:type="dxa"/>
            <w:hideMark/>
          </w:tcPr>
          <w:p w14:paraId="452FE682"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65</w:t>
            </w:r>
          </w:p>
        </w:tc>
      </w:tr>
      <w:tr w:rsidR="007F0C50" w:rsidRPr="002F067C" w14:paraId="44CF411F" w14:textId="77777777" w:rsidTr="00792ADF">
        <w:tc>
          <w:tcPr>
            <w:tcW w:w="1555" w:type="dxa"/>
            <w:vMerge/>
          </w:tcPr>
          <w:p w14:paraId="0B8DF816"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Merge/>
            <w:vAlign w:val="center"/>
            <w:hideMark/>
          </w:tcPr>
          <w:p w14:paraId="60730AF4"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hideMark/>
          </w:tcPr>
          <w:p w14:paraId="38781DDD"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three, or more</w:t>
            </w:r>
          </w:p>
        </w:tc>
        <w:tc>
          <w:tcPr>
            <w:tcW w:w="1214" w:type="dxa"/>
            <w:hideMark/>
          </w:tcPr>
          <w:p w14:paraId="731E7E59"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182</w:t>
            </w:r>
          </w:p>
        </w:tc>
        <w:tc>
          <w:tcPr>
            <w:tcW w:w="1196" w:type="dxa"/>
            <w:hideMark/>
          </w:tcPr>
          <w:p w14:paraId="73E21F14"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26</w:t>
            </w:r>
          </w:p>
        </w:tc>
      </w:tr>
      <w:tr w:rsidR="007F0C50" w:rsidRPr="002F067C" w14:paraId="135AC618" w14:textId="77777777" w:rsidTr="00792ADF">
        <w:tc>
          <w:tcPr>
            <w:tcW w:w="1555" w:type="dxa"/>
          </w:tcPr>
          <w:p w14:paraId="5E0209A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0F39C2E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35F80E30"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0845063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5B0CC12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7F0C50" w:rsidRPr="002F067C" w14:paraId="45478D23" w14:textId="77777777" w:rsidTr="00792ADF">
        <w:tc>
          <w:tcPr>
            <w:tcW w:w="1555" w:type="dxa"/>
          </w:tcPr>
          <w:p w14:paraId="1C6E40CA"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4CB85674"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Parent who undertook higher education</w:t>
            </w:r>
          </w:p>
        </w:tc>
        <w:tc>
          <w:tcPr>
            <w:tcW w:w="1503" w:type="dxa"/>
            <w:gridSpan w:val="2"/>
          </w:tcPr>
          <w:p w14:paraId="56D98E82"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yes </w:t>
            </w:r>
          </w:p>
        </w:tc>
        <w:tc>
          <w:tcPr>
            <w:tcW w:w="1214" w:type="dxa"/>
          </w:tcPr>
          <w:p w14:paraId="733D006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315</w:t>
            </w:r>
          </w:p>
        </w:tc>
        <w:tc>
          <w:tcPr>
            <w:tcW w:w="1196" w:type="dxa"/>
          </w:tcPr>
          <w:p w14:paraId="0645F7FE"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45</w:t>
            </w:r>
          </w:p>
        </w:tc>
      </w:tr>
      <w:tr w:rsidR="007F0C50" w:rsidRPr="002F067C" w14:paraId="301D6686" w14:textId="77777777" w:rsidTr="00792ADF">
        <w:tc>
          <w:tcPr>
            <w:tcW w:w="1555" w:type="dxa"/>
          </w:tcPr>
          <w:p w14:paraId="64FE4497"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099A3CA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7D14DC47"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no </w:t>
            </w:r>
          </w:p>
        </w:tc>
        <w:tc>
          <w:tcPr>
            <w:tcW w:w="1214" w:type="dxa"/>
          </w:tcPr>
          <w:p w14:paraId="2453904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389</w:t>
            </w:r>
          </w:p>
        </w:tc>
        <w:tc>
          <w:tcPr>
            <w:tcW w:w="1196" w:type="dxa"/>
          </w:tcPr>
          <w:p w14:paraId="34D37ADE"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55</w:t>
            </w:r>
          </w:p>
        </w:tc>
      </w:tr>
      <w:tr w:rsidR="007F0C50" w:rsidRPr="002F067C" w14:paraId="538829CD" w14:textId="77777777" w:rsidTr="00792ADF">
        <w:tc>
          <w:tcPr>
            <w:tcW w:w="1555" w:type="dxa"/>
          </w:tcPr>
          <w:p w14:paraId="72F2EE4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6CAC248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23036B1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552F8BB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1C11020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7F0C50" w:rsidRPr="002F067C" w14:paraId="2FDB686B" w14:textId="77777777" w:rsidTr="00792ADF">
        <w:tc>
          <w:tcPr>
            <w:tcW w:w="1555" w:type="dxa"/>
            <w:vMerge w:val="restart"/>
          </w:tcPr>
          <w:p w14:paraId="29B87417"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Epistemological antecedents</w:t>
            </w:r>
          </w:p>
        </w:tc>
        <w:tc>
          <w:tcPr>
            <w:tcW w:w="3661" w:type="dxa"/>
            <w:vMerge w:val="restart"/>
            <w:hideMark/>
          </w:tcPr>
          <w:p w14:paraId="244A6F4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I don't think sociology </w:t>
            </w:r>
          </w:p>
          <w:p w14:paraId="569C816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students should have to study statistics</w:t>
            </w:r>
          </w:p>
        </w:tc>
        <w:tc>
          <w:tcPr>
            <w:tcW w:w="1503" w:type="dxa"/>
            <w:gridSpan w:val="2"/>
            <w:hideMark/>
          </w:tcPr>
          <w:p w14:paraId="4D1C9771"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agree </w:t>
            </w:r>
          </w:p>
        </w:tc>
        <w:tc>
          <w:tcPr>
            <w:tcW w:w="1214" w:type="dxa"/>
            <w:hideMark/>
          </w:tcPr>
          <w:p w14:paraId="5CEABA24"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127</w:t>
            </w:r>
          </w:p>
        </w:tc>
        <w:tc>
          <w:tcPr>
            <w:tcW w:w="1196" w:type="dxa"/>
            <w:hideMark/>
          </w:tcPr>
          <w:p w14:paraId="33F3ED17"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18</w:t>
            </w:r>
          </w:p>
        </w:tc>
      </w:tr>
      <w:tr w:rsidR="007F0C50" w:rsidRPr="002F067C" w14:paraId="31F49083" w14:textId="77777777" w:rsidTr="00792ADF">
        <w:tc>
          <w:tcPr>
            <w:tcW w:w="1555" w:type="dxa"/>
            <w:vMerge/>
          </w:tcPr>
          <w:p w14:paraId="0F419B47"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vAlign w:val="center"/>
            <w:hideMark/>
          </w:tcPr>
          <w:p w14:paraId="62EEB46E"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hideMark/>
          </w:tcPr>
          <w:p w14:paraId="7A8CBE4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disagree </w:t>
            </w:r>
          </w:p>
        </w:tc>
        <w:tc>
          <w:tcPr>
            <w:tcW w:w="1214" w:type="dxa"/>
            <w:hideMark/>
          </w:tcPr>
          <w:p w14:paraId="046D3764"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483</w:t>
            </w:r>
          </w:p>
        </w:tc>
        <w:tc>
          <w:tcPr>
            <w:tcW w:w="1196" w:type="dxa"/>
            <w:hideMark/>
          </w:tcPr>
          <w:p w14:paraId="6CF2996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69</w:t>
            </w:r>
          </w:p>
        </w:tc>
      </w:tr>
      <w:tr w:rsidR="007F0C50" w:rsidRPr="002F067C" w14:paraId="0A6BFBDA" w14:textId="77777777" w:rsidTr="00792ADF">
        <w:tc>
          <w:tcPr>
            <w:tcW w:w="1555" w:type="dxa"/>
            <w:vMerge/>
          </w:tcPr>
          <w:p w14:paraId="0E58C82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vAlign w:val="center"/>
            <w:hideMark/>
          </w:tcPr>
          <w:p w14:paraId="7F029252"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hideMark/>
          </w:tcPr>
          <w:p w14:paraId="20B4490E"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not sure </w:t>
            </w:r>
          </w:p>
        </w:tc>
        <w:tc>
          <w:tcPr>
            <w:tcW w:w="1214" w:type="dxa"/>
            <w:hideMark/>
          </w:tcPr>
          <w:p w14:paraId="3F635BE7"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94</w:t>
            </w:r>
          </w:p>
        </w:tc>
        <w:tc>
          <w:tcPr>
            <w:tcW w:w="1196" w:type="dxa"/>
            <w:hideMark/>
          </w:tcPr>
          <w:p w14:paraId="61C9812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13</w:t>
            </w:r>
          </w:p>
        </w:tc>
      </w:tr>
      <w:tr w:rsidR="007F0C50" w:rsidRPr="002F067C" w14:paraId="08C2D74A" w14:textId="77777777" w:rsidTr="00792ADF">
        <w:tc>
          <w:tcPr>
            <w:tcW w:w="1555" w:type="dxa"/>
            <w:vMerge/>
          </w:tcPr>
          <w:p w14:paraId="6BA98F64"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tcPr>
          <w:p w14:paraId="62EEEE2E"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0334487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07CD747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6FFAEF7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7F0C50" w:rsidRPr="002F067C" w14:paraId="0C588D2E" w14:textId="77777777" w:rsidTr="00792ADF">
        <w:tc>
          <w:tcPr>
            <w:tcW w:w="1555" w:type="dxa"/>
            <w:vMerge/>
          </w:tcPr>
          <w:p w14:paraId="35C9D55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val="restart"/>
          </w:tcPr>
          <w:p w14:paraId="1B09A7C6"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Using statistics </w:t>
            </w:r>
          </w:p>
          <w:p w14:paraId="5C760981"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detaches you from your research topic</w:t>
            </w:r>
          </w:p>
        </w:tc>
        <w:tc>
          <w:tcPr>
            <w:tcW w:w="1503" w:type="dxa"/>
            <w:gridSpan w:val="2"/>
          </w:tcPr>
          <w:p w14:paraId="37578B01"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agree </w:t>
            </w:r>
          </w:p>
        </w:tc>
        <w:tc>
          <w:tcPr>
            <w:tcW w:w="1214" w:type="dxa"/>
          </w:tcPr>
          <w:p w14:paraId="347C89D8"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154</w:t>
            </w:r>
          </w:p>
        </w:tc>
        <w:tc>
          <w:tcPr>
            <w:tcW w:w="1196" w:type="dxa"/>
          </w:tcPr>
          <w:p w14:paraId="28C0ED33"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22</w:t>
            </w:r>
          </w:p>
        </w:tc>
      </w:tr>
      <w:tr w:rsidR="007F0C50" w:rsidRPr="002F067C" w14:paraId="04461B6C" w14:textId="77777777" w:rsidTr="00792ADF">
        <w:tc>
          <w:tcPr>
            <w:tcW w:w="1555" w:type="dxa"/>
            <w:vMerge/>
          </w:tcPr>
          <w:p w14:paraId="3C2CD469"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3661" w:type="dxa"/>
            <w:vMerge/>
          </w:tcPr>
          <w:p w14:paraId="1EDD8A8D"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503" w:type="dxa"/>
            <w:gridSpan w:val="2"/>
          </w:tcPr>
          <w:p w14:paraId="341904D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disagree </w:t>
            </w:r>
          </w:p>
        </w:tc>
        <w:tc>
          <w:tcPr>
            <w:tcW w:w="1214" w:type="dxa"/>
          </w:tcPr>
          <w:p w14:paraId="3EDC4A42"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414</w:t>
            </w:r>
          </w:p>
        </w:tc>
        <w:tc>
          <w:tcPr>
            <w:tcW w:w="1196" w:type="dxa"/>
          </w:tcPr>
          <w:p w14:paraId="241993C1"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59</w:t>
            </w:r>
          </w:p>
        </w:tc>
      </w:tr>
      <w:tr w:rsidR="007F0C50" w:rsidRPr="002F067C" w14:paraId="6872803A" w14:textId="77777777" w:rsidTr="00792ADF">
        <w:tc>
          <w:tcPr>
            <w:tcW w:w="1555" w:type="dxa"/>
            <w:vMerge/>
          </w:tcPr>
          <w:p w14:paraId="1096BC94"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Merge/>
            <w:vAlign w:val="center"/>
          </w:tcPr>
          <w:p w14:paraId="01CD320A"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tcPr>
          <w:p w14:paraId="38056CE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 xml:space="preserve">not sure </w:t>
            </w:r>
          </w:p>
        </w:tc>
        <w:tc>
          <w:tcPr>
            <w:tcW w:w="1214" w:type="dxa"/>
          </w:tcPr>
          <w:p w14:paraId="4330518F"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136</w:t>
            </w:r>
          </w:p>
        </w:tc>
        <w:tc>
          <w:tcPr>
            <w:tcW w:w="1196" w:type="dxa"/>
          </w:tcPr>
          <w:p w14:paraId="2FB5B1C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19</w:t>
            </w:r>
          </w:p>
        </w:tc>
      </w:tr>
      <w:tr w:rsidR="007F0C50" w:rsidRPr="002F067C" w14:paraId="5B2F530D" w14:textId="77777777" w:rsidTr="00792ADF">
        <w:tc>
          <w:tcPr>
            <w:tcW w:w="1555" w:type="dxa"/>
          </w:tcPr>
          <w:p w14:paraId="0BAE15DA"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Align w:val="center"/>
          </w:tcPr>
          <w:p w14:paraId="30890B70"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tcPr>
          <w:p w14:paraId="148886D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54AA37C1" w14:textId="77777777" w:rsidR="007F0C50" w:rsidRPr="002F067C" w:rsidRDefault="007F0C50" w:rsidP="00792ADF">
            <w:pPr>
              <w:widowControl w:val="0"/>
              <w:autoSpaceDE w:val="0"/>
              <w:autoSpaceDN w:val="0"/>
              <w:adjustRightInd w:val="0"/>
              <w:spacing w:after="0" w:line="240" w:lineRule="auto"/>
              <w:rPr>
                <w:rFonts w:ascii="Bookman Old Style" w:hAnsi="Bookman Old Style"/>
                <w:i/>
                <w:color w:val="000000" w:themeColor="text1"/>
                <w:sz w:val="16"/>
                <w:szCs w:val="16"/>
                <w:lang w:val="en-US"/>
              </w:rPr>
            </w:pPr>
          </w:p>
        </w:tc>
        <w:tc>
          <w:tcPr>
            <w:tcW w:w="1196" w:type="dxa"/>
          </w:tcPr>
          <w:p w14:paraId="2129C9CC" w14:textId="77777777" w:rsidR="007F0C50" w:rsidRPr="002F067C" w:rsidRDefault="007F0C50" w:rsidP="00792ADF">
            <w:pPr>
              <w:widowControl w:val="0"/>
              <w:autoSpaceDE w:val="0"/>
              <w:autoSpaceDN w:val="0"/>
              <w:adjustRightInd w:val="0"/>
              <w:spacing w:after="0" w:line="240" w:lineRule="auto"/>
              <w:rPr>
                <w:rFonts w:ascii="Bookman Old Style" w:hAnsi="Bookman Old Style"/>
                <w:i/>
                <w:color w:val="000000" w:themeColor="text1"/>
                <w:sz w:val="16"/>
                <w:szCs w:val="16"/>
                <w:lang w:val="en-US"/>
              </w:rPr>
            </w:pPr>
          </w:p>
        </w:tc>
      </w:tr>
      <w:tr w:rsidR="007F0C50" w:rsidRPr="002F067C" w14:paraId="1C22025A" w14:textId="77777777" w:rsidTr="00792ADF">
        <w:tc>
          <w:tcPr>
            <w:tcW w:w="1555" w:type="dxa"/>
          </w:tcPr>
          <w:p w14:paraId="4191FF8D"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Align w:val="center"/>
          </w:tcPr>
          <w:p w14:paraId="1905984B"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tcPr>
          <w:p w14:paraId="06B04772"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33B19DDB" w14:textId="77777777" w:rsidR="007F0C50" w:rsidRPr="002F067C" w:rsidRDefault="007F0C50" w:rsidP="00792ADF">
            <w:pPr>
              <w:widowControl w:val="0"/>
              <w:autoSpaceDE w:val="0"/>
              <w:autoSpaceDN w:val="0"/>
              <w:adjustRightInd w:val="0"/>
              <w:spacing w:after="0" w:line="240" w:lineRule="auto"/>
              <w:rPr>
                <w:rFonts w:ascii="Bookman Old Style" w:hAnsi="Bookman Old Style"/>
                <w:i/>
                <w:color w:val="000000" w:themeColor="text1"/>
                <w:sz w:val="16"/>
                <w:szCs w:val="16"/>
                <w:lang w:val="en-US"/>
              </w:rPr>
            </w:pPr>
            <w:r w:rsidRPr="002F067C">
              <w:rPr>
                <w:rFonts w:ascii="Bookman Old Style" w:hAnsi="Bookman Old Style"/>
                <w:i/>
                <w:color w:val="000000" w:themeColor="text1"/>
                <w:sz w:val="16"/>
                <w:szCs w:val="16"/>
                <w:lang w:val="en-US"/>
              </w:rPr>
              <w:t>Mean</w:t>
            </w:r>
          </w:p>
        </w:tc>
        <w:tc>
          <w:tcPr>
            <w:tcW w:w="1196" w:type="dxa"/>
          </w:tcPr>
          <w:p w14:paraId="4001B24D" w14:textId="77777777" w:rsidR="007F0C50" w:rsidRPr="002F067C" w:rsidRDefault="007F0C50" w:rsidP="00792ADF">
            <w:pPr>
              <w:widowControl w:val="0"/>
              <w:autoSpaceDE w:val="0"/>
              <w:autoSpaceDN w:val="0"/>
              <w:adjustRightInd w:val="0"/>
              <w:spacing w:after="0" w:line="240" w:lineRule="auto"/>
              <w:rPr>
                <w:rFonts w:ascii="Bookman Old Style" w:hAnsi="Bookman Old Style"/>
                <w:i/>
                <w:color w:val="000000" w:themeColor="text1"/>
                <w:sz w:val="16"/>
                <w:szCs w:val="16"/>
                <w:lang w:val="en-US"/>
              </w:rPr>
            </w:pPr>
            <w:r w:rsidRPr="002F067C">
              <w:rPr>
                <w:rFonts w:ascii="Bookman Old Style" w:hAnsi="Bookman Old Style"/>
                <w:i/>
                <w:color w:val="000000" w:themeColor="text1"/>
                <w:sz w:val="16"/>
                <w:szCs w:val="16"/>
                <w:lang w:val="en-US"/>
              </w:rPr>
              <w:t>Standard deviation</w:t>
            </w:r>
          </w:p>
        </w:tc>
      </w:tr>
      <w:tr w:rsidR="007F0C50" w:rsidRPr="002F067C" w14:paraId="372E070F" w14:textId="77777777" w:rsidTr="00792ADF">
        <w:tc>
          <w:tcPr>
            <w:tcW w:w="1555" w:type="dxa"/>
          </w:tcPr>
          <w:p w14:paraId="5FC0EA05" w14:textId="77777777" w:rsidR="007F0C50" w:rsidRPr="002F067C" w:rsidRDefault="007F0C50" w:rsidP="00792ADF">
            <w:pPr>
              <w:spacing w:after="0"/>
              <w:rPr>
                <w:rFonts w:ascii="Bookman Old Style" w:hAnsi="Bookman Old Style"/>
                <w:color w:val="000000" w:themeColor="text1"/>
                <w:sz w:val="16"/>
                <w:szCs w:val="16"/>
                <w:lang w:val="en-US"/>
              </w:rPr>
            </w:pPr>
          </w:p>
          <w:p w14:paraId="06DEABEB" w14:textId="77777777" w:rsidR="007F0C50" w:rsidRPr="002F067C" w:rsidRDefault="007F0C50" w:rsidP="00792ADF">
            <w:pPr>
              <w:spacing w:after="0"/>
              <w:rPr>
                <w:rFonts w:ascii="Bookman Old Style" w:hAnsi="Bookman Old Style" w:cs="Times New Roman"/>
                <w:color w:val="000000" w:themeColor="text1"/>
                <w:sz w:val="16"/>
                <w:szCs w:val="16"/>
                <w:lang w:val="en-US"/>
              </w:rPr>
            </w:pPr>
          </w:p>
        </w:tc>
        <w:tc>
          <w:tcPr>
            <w:tcW w:w="3661" w:type="dxa"/>
            <w:vAlign w:val="center"/>
          </w:tcPr>
          <w:p w14:paraId="277611A4" w14:textId="77777777" w:rsidR="007F0C50" w:rsidRPr="002F067C" w:rsidRDefault="007F0C50" w:rsidP="00792ADF">
            <w:pPr>
              <w:spacing w:after="0"/>
              <w:rPr>
                <w:rFonts w:ascii="Bookman Old Style" w:hAnsi="Bookman Old Style" w:cs="Times New Roman"/>
                <w:color w:val="000000" w:themeColor="text1"/>
                <w:sz w:val="16"/>
                <w:szCs w:val="16"/>
                <w:lang w:val="en-US"/>
              </w:rPr>
            </w:pPr>
            <w:r w:rsidRPr="002F067C">
              <w:rPr>
                <w:rFonts w:ascii="Bookman Old Style" w:hAnsi="Bookman Old Style" w:cs="Times New Roman"/>
                <w:color w:val="000000" w:themeColor="text1"/>
                <w:sz w:val="16"/>
                <w:szCs w:val="16"/>
                <w:lang w:val="en-US"/>
              </w:rPr>
              <w:t>Art or science scale</w:t>
            </w:r>
          </w:p>
        </w:tc>
        <w:tc>
          <w:tcPr>
            <w:tcW w:w="1503" w:type="dxa"/>
            <w:gridSpan w:val="2"/>
          </w:tcPr>
          <w:p w14:paraId="778F8E0D" w14:textId="77777777" w:rsidR="007F0C50" w:rsidRPr="002F067C" w:rsidRDefault="007F0C50" w:rsidP="00792ADF">
            <w:pPr>
              <w:widowControl w:val="0"/>
              <w:autoSpaceDE w:val="0"/>
              <w:autoSpaceDN w:val="0"/>
              <w:adjustRightInd w:val="0"/>
              <w:spacing w:after="0" w:line="240" w:lineRule="auto"/>
              <w:rPr>
                <w:rFonts w:ascii="Bookman Old Style" w:hAnsi="Bookman Old Style" w:cs="Times New Roman"/>
                <w:color w:val="000000" w:themeColor="text1"/>
                <w:sz w:val="16"/>
                <w:szCs w:val="16"/>
                <w:lang w:val="en-US"/>
              </w:rPr>
            </w:pPr>
            <w:r w:rsidRPr="002F067C">
              <w:rPr>
                <w:rFonts w:ascii="Bookman Old Style" w:hAnsi="Bookman Old Style" w:cs="Times New Roman"/>
                <w:color w:val="000000" w:themeColor="text1"/>
                <w:sz w:val="16"/>
                <w:szCs w:val="16"/>
                <w:lang w:val="en-US"/>
              </w:rPr>
              <w:t>1 = closer to an art</w:t>
            </w:r>
          </w:p>
          <w:p w14:paraId="594981E1" w14:textId="77777777" w:rsidR="007F0C50" w:rsidRPr="002F067C" w:rsidRDefault="007F0C50" w:rsidP="00792ADF">
            <w:pPr>
              <w:widowControl w:val="0"/>
              <w:autoSpaceDE w:val="0"/>
              <w:autoSpaceDN w:val="0"/>
              <w:adjustRightInd w:val="0"/>
              <w:spacing w:after="0" w:line="240" w:lineRule="auto"/>
              <w:rPr>
                <w:rFonts w:ascii="Bookman Old Style" w:hAnsi="Bookman Old Style" w:cs="Times New Roman"/>
                <w:color w:val="000000" w:themeColor="text1"/>
                <w:sz w:val="16"/>
                <w:szCs w:val="16"/>
                <w:lang w:val="en-US"/>
              </w:rPr>
            </w:pPr>
            <w:r w:rsidRPr="002F067C">
              <w:rPr>
                <w:rFonts w:ascii="Bookman Old Style" w:hAnsi="Bookman Old Style" w:cs="Times New Roman"/>
                <w:color w:val="000000" w:themeColor="text1"/>
                <w:sz w:val="16"/>
                <w:szCs w:val="16"/>
                <w:lang w:val="en-US"/>
              </w:rPr>
              <w:t>10 = closer to a science</w:t>
            </w:r>
          </w:p>
        </w:tc>
        <w:tc>
          <w:tcPr>
            <w:tcW w:w="1214" w:type="dxa"/>
          </w:tcPr>
          <w:p w14:paraId="74088A00"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2.8</w:t>
            </w:r>
          </w:p>
        </w:tc>
        <w:tc>
          <w:tcPr>
            <w:tcW w:w="1196" w:type="dxa"/>
          </w:tcPr>
          <w:p w14:paraId="06A3061C"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1.5</w:t>
            </w:r>
          </w:p>
        </w:tc>
      </w:tr>
      <w:tr w:rsidR="007F0C50" w:rsidRPr="002F067C" w14:paraId="3A3609B6" w14:textId="77777777" w:rsidTr="00792ADF">
        <w:tc>
          <w:tcPr>
            <w:tcW w:w="1555" w:type="dxa"/>
          </w:tcPr>
          <w:p w14:paraId="7BD1AEB3" w14:textId="77777777" w:rsidR="007F0C50" w:rsidRPr="002F067C" w:rsidRDefault="007F0C50" w:rsidP="00792ADF">
            <w:pPr>
              <w:spacing w:after="0"/>
              <w:rPr>
                <w:rFonts w:ascii="Bookman Old Style" w:hAnsi="Bookman Old Style"/>
                <w:color w:val="000000" w:themeColor="text1"/>
                <w:sz w:val="16"/>
                <w:szCs w:val="16"/>
                <w:lang w:val="en-US"/>
              </w:rPr>
            </w:pPr>
          </w:p>
        </w:tc>
        <w:tc>
          <w:tcPr>
            <w:tcW w:w="3661" w:type="dxa"/>
            <w:vAlign w:val="center"/>
          </w:tcPr>
          <w:p w14:paraId="36280A94" w14:textId="77777777" w:rsidR="007F0C50" w:rsidRPr="002F067C" w:rsidRDefault="007F0C50" w:rsidP="00792ADF">
            <w:pPr>
              <w:spacing w:after="0"/>
              <w:rPr>
                <w:rFonts w:ascii="Bookman Old Style" w:hAnsi="Bookman Old Style"/>
                <w:color w:val="000000" w:themeColor="text1"/>
                <w:sz w:val="16"/>
                <w:szCs w:val="16"/>
                <w:lang w:val="en-US"/>
              </w:rPr>
            </w:pPr>
          </w:p>
        </w:tc>
        <w:tc>
          <w:tcPr>
            <w:tcW w:w="1503" w:type="dxa"/>
            <w:gridSpan w:val="2"/>
          </w:tcPr>
          <w:p w14:paraId="392AABDA"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214" w:type="dxa"/>
          </w:tcPr>
          <w:p w14:paraId="350FAD1A"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c>
          <w:tcPr>
            <w:tcW w:w="1196" w:type="dxa"/>
          </w:tcPr>
          <w:p w14:paraId="35708F4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p>
        </w:tc>
      </w:tr>
      <w:tr w:rsidR="007F0C50" w:rsidRPr="002F067C" w14:paraId="43BA3E87" w14:textId="77777777" w:rsidTr="00792ADF">
        <w:tc>
          <w:tcPr>
            <w:tcW w:w="1555" w:type="dxa"/>
            <w:tcBorders>
              <w:bottom w:val="single" w:sz="4" w:space="0" w:color="auto"/>
            </w:tcBorders>
          </w:tcPr>
          <w:p w14:paraId="461F6050" w14:textId="77777777" w:rsidR="007F0C50" w:rsidRPr="002F067C" w:rsidRDefault="007F0C50" w:rsidP="00792ADF">
            <w:pPr>
              <w:spacing w:after="0"/>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Environmental</w:t>
            </w:r>
          </w:p>
          <w:p w14:paraId="3CBEA4B2" w14:textId="77777777" w:rsidR="007F0C50" w:rsidRPr="002F067C" w:rsidRDefault="007F0C50" w:rsidP="00792ADF">
            <w:pPr>
              <w:spacing w:after="0"/>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Antecedent</w:t>
            </w:r>
          </w:p>
        </w:tc>
        <w:tc>
          <w:tcPr>
            <w:tcW w:w="3661" w:type="dxa"/>
            <w:tcBorders>
              <w:bottom w:val="single" w:sz="4" w:space="0" w:color="auto"/>
            </w:tcBorders>
            <w:vAlign w:val="center"/>
          </w:tcPr>
          <w:p w14:paraId="78C10D03" w14:textId="77777777" w:rsidR="007F0C50" w:rsidRPr="002F067C" w:rsidRDefault="007F0C50" w:rsidP="00792ADF">
            <w:pPr>
              <w:spacing w:after="0"/>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Age</w:t>
            </w:r>
          </w:p>
        </w:tc>
        <w:tc>
          <w:tcPr>
            <w:tcW w:w="1503" w:type="dxa"/>
            <w:gridSpan w:val="2"/>
            <w:tcBorders>
              <w:bottom w:val="single" w:sz="4" w:space="0" w:color="auto"/>
            </w:tcBorders>
          </w:tcPr>
          <w:p w14:paraId="211D2FD1"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Age in years</w:t>
            </w:r>
          </w:p>
        </w:tc>
        <w:tc>
          <w:tcPr>
            <w:tcW w:w="1214" w:type="dxa"/>
            <w:tcBorders>
              <w:bottom w:val="single" w:sz="4" w:space="0" w:color="auto"/>
            </w:tcBorders>
          </w:tcPr>
          <w:p w14:paraId="77C024FD"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22</w:t>
            </w:r>
          </w:p>
        </w:tc>
        <w:tc>
          <w:tcPr>
            <w:tcW w:w="1196" w:type="dxa"/>
            <w:tcBorders>
              <w:bottom w:val="single" w:sz="4" w:space="0" w:color="auto"/>
            </w:tcBorders>
          </w:tcPr>
          <w:p w14:paraId="2157E35E"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5.3</w:t>
            </w:r>
          </w:p>
        </w:tc>
      </w:tr>
      <w:tr w:rsidR="007F0C50" w:rsidRPr="002F067C" w14:paraId="4C73D58F" w14:textId="77777777" w:rsidTr="00792ADF">
        <w:trPr>
          <w:gridAfter w:val="3"/>
          <w:wAfter w:w="2813" w:type="dxa"/>
        </w:trPr>
        <w:tc>
          <w:tcPr>
            <w:tcW w:w="6316" w:type="dxa"/>
            <w:gridSpan w:val="3"/>
          </w:tcPr>
          <w:p w14:paraId="5AFD8F6B" w14:textId="77777777" w:rsidR="007F0C50" w:rsidRPr="002F067C" w:rsidRDefault="007F0C50" w:rsidP="00792ADF">
            <w:pPr>
              <w:widowControl w:val="0"/>
              <w:autoSpaceDE w:val="0"/>
              <w:autoSpaceDN w:val="0"/>
              <w:adjustRightInd w:val="0"/>
              <w:spacing w:after="0" w:line="240" w:lineRule="auto"/>
              <w:rPr>
                <w:rFonts w:ascii="Bookman Old Style" w:hAnsi="Bookman Old Style"/>
                <w:color w:val="000000" w:themeColor="text1"/>
                <w:sz w:val="16"/>
                <w:szCs w:val="16"/>
                <w:lang w:val="en-US"/>
              </w:rPr>
            </w:pPr>
            <w:r w:rsidRPr="002F067C">
              <w:rPr>
                <w:rFonts w:ascii="Bookman Old Style" w:hAnsi="Bookman Old Style"/>
                <w:color w:val="000000" w:themeColor="text1"/>
                <w:sz w:val="16"/>
                <w:szCs w:val="16"/>
                <w:lang w:val="en-US"/>
              </w:rPr>
              <w:t>Data source: Williams et al. (2009)</w:t>
            </w:r>
          </w:p>
        </w:tc>
      </w:tr>
    </w:tbl>
    <w:p w14:paraId="36C89B5D" w14:textId="77777777" w:rsidR="00AC66F6" w:rsidRPr="002F067C" w:rsidRDefault="00AC66F6" w:rsidP="00474601">
      <w:pPr>
        <w:spacing w:before="120" w:after="120" w:line="360" w:lineRule="auto"/>
        <w:jc w:val="both"/>
        <w:rPr>
          <w:rFonts w:ascii="Arial" w:hAnsi="Arial" w:cs="Arial"/>
          <w:color w:val="000000" w:themeColor="text1"/>
          <w:sz w:val="20"/>
          <w:szCs w:val="20"/>
        </w:rPr>
      </w:pPr>
    </w:p>
    <w:p w14:paraId="60440906" w14:textId="68B65ADC" w:rsidR="002649AF" w:rsidRPr="002F067C" w:rsidRDefault="002649AF" w:rsidP="00474601">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The data include measures that are likely to relate to the perceived epistemological legitimacy</w:t>
      </w:r>
      <w:r w:rsidR="00DC4DCE" w:rsidRPr="002F067C">
        <w:rPr>
          <w:rFonts w:ascii="Arial" w:hAnsi="Arial" w:cs="Arial"/>
          <w:color w:val="000000" w:themeColor="text1"/>
          <w:sz w:val="20"/>
          <w:szCs w:val="20"/>
        </w:rPr>
        <w:t xml:space="preserve"> (Wilensky 1997)</w:t>
      </w:r>
      <w:r w:rsidRPr="002F067C">
        <w:rPr>
          <w:rFonts w:ascii="Arial" w:hAnsi="Arial" w:cs="Arial"/>
          <w:color w:val="000000" w:themeColor="text1"/>
          <w:sz w:val="20"/>
          <w:szCs w:val="20"/>
        </w:rPr>
        <w:t xml:space="preserve"> of statistically based methods. This includes the variable ‘using statistics detaches you from your research topic’ to which students’ could respond ‘agree’, ‘disagree’ or ‘not sure’. In addition, a question asking whether the respondents consider sociology to be closer to an art or a science was asked on a </w:t>
      </w:r>
      <w:r w:rsidRPr="002F067C">
        <w:rPr>
          <w:rFonts w:ascii="Arial" w:hAnsi="Arial" w:cs="Arial"/>
          <w:color w:val="000000" w:themeColor="text1"/>
          <w:sz w:val="20"/>
          <w:szCs w:val="20"/>
        </w:rPr>
        <w:lastRenderedPageBreak/>
        <w:t xml:space="preserve">scale of 1 to 10. This is included as a metric variable. More direct antipathy to statistical methods is measured by the variable ‘I don’t think sociology students should have to study </w:t>
      </w:r>
      <w:proofErr w:type="gramStart"/>
      <w:r w:rsidRPr="002F067C">
        <w:rPr>
          <w:rFonts w:ascii="Arial" w:hAnsi="Arial" w:cs="Arial"/>
          <w:color w:val="000000" w:themeColor="text1"/>
          <w:sz w:val="20"/>
          <w:szCs w:val="20"/>
        </w:rPr>
        <w:t>statistics’</w:t>
      </w:r>
      <w:proofErr w:type="gramEnd"/>
      <w:r w:rsidRPr="002F067C">
        <w:rPr>
          <w:rFonts w:ascii="Arial" w:hAnsi="Arial" w:cs="Arial"/>
          <w:color w:val="000000" w:themeColor="text1"/>
          <w:sz w:val="20"/>
          <w:szCs w:val="20"/>
        </w:rPr>
        <w:t xml:space="preserve">. Responses are grouped ‘agree’, ‘disagree’ and ‘not sure’. </w:t>
      </w:r>
    </w:p>
    <w:p w14:paraId="4B2070A7" w14:textId="3E5E3CDB" w:rsidR="005774A3" w:rsidRPr="002F067C" w:rsidRDefault="0054496C" w:rsidP="00C64CBC">
      <w:pPr>
        <w:spacing w:before="120" w:after="120" w:line="360" w:lineRule="auto"/>
        <w:jc w:val="both"/>
        <w:rPr>
          <w:rFonts w:ascii="Arial" w:hAnsi="Arial" w:cs="Arial"/>
          <w:strike/>
          <w:color w:val="000000" w:themeColor="text1"/>
          <w:sz w:val="20"/>
          <w:szCs w:val="20"/>
        </w:rPr>
      </w:pPr>
      <w:r w:rsidRPr="002F067C">
        <w:rPr>
          <w:rFonts w:ascii="Arial" w:hAnsi="Arial" w:cs="Arial"/>
          <w:color w:val="000000" w:themeColor="text1"/>
          <w:sz w:val="20"/>
          <w:szCs w:val="20"/>
        </w:rPr>
        <w:t>Subject of study is controlled</w:t>
      </w:r>
      <w:r w:rsidR="003B21DB" w:rsidRPr="002F067C">
        <w:rPr>
          <w:rFonts w:ascii="Arial" w:hAnsi="Arial" w:cs="Arial"/>
          <w:color w:val="000000" w:themeColor="text1"/>
          <w:sz w:val="20"/>
          <w:szCs w:val="20"/>
        </w:rPr>
        <w:t xml:space="preserve">. Most of the sample are sociologists (84%) but </w:t>
      </w:r>
      <w:r w:rsidR="008E7E53" w:rsidRPr="002F067C">
        <w:rPr>
          <w:rFonts w:ascii="Arial" w:hAnsi="Arial" w:cs="Arial"/>
          <w:color w:val="000000" w:themeColor="text1"/>
          <w:sz w:val="20"/>
          <w:szCs w:val="20"/>
        </w:rPr>
        <w:t>there are a smaller number of politics students and ‘other’ students. T</w:t>
      </w:r>
      <w:r w:rsidR="003B21DB" w:rsidRPr="002F067C">
        <w:rPr>
          <w:rFonts w:ascii="Arial" w:hAnsi="Arial" w:cs="Arial"/>
          <w:color w:val="000000" w:themeColor="text1"/>
          <w:sz w:val="20"/>
          <w:szCs w:val="20"/>
        </w:rPr>
        <w:t xml:space="preserve">he inclusion of the categories in a model </w:t>
      </w:r>
      <w:r w:rsidR="003E68C7" w:rsidRPr="002F067C">
        <w:rPr>
          <w:rFonts w:ascii="Arial" w:hAnsi="Arial" w:cs="Arial"/>
          <w:color w:val="000000" w:themeColor="text1"/>
          <w:sz w:val="20"/>
          <w:szCs w:val="20"/>
        </w:rPr>
        <w:t>controls for</w:t>
      </w:r>
      <w:r w:rsidR="008E7E53" w:rsidRPr="002F067C">
        <w:rPr>
          <w:rFonts w:ascii="Arial" w:hAnsi="Arial" w:cs="Arial"/>
          <w:color w:val="000000" w:themeColor="text1"/>
          <w:sz w:val="20"/>
          <w:szCs w:val="20"/>
        </w:rPr>
        <w:t xml:space="preserve"> whether there are</w:t>
      </w:r>
      <w:r w:rsidR="003B21DB" w:rsidRPr="002F067C">
        <w:rPr>
          <w:rFonts w:ascii="Arial" w:hAnsi="Arial" w:cs="Arial"/>
          <w:color w:val="000000" w:themeColor="text1"/>
          <w:sz w:val="20"/>
          <w:szCs w:val="20"/>
        </w:rPr>
        <w:t xml:space="preserve"> differences between </w:t>
      </w:r>
      <w:r w:rsidR="008C5C3A" w:rsidRPr="002F067C">
        <w:rPr>
          <w:rFonts w:ascii="Arial" w:hAnsi="Arial" w:cs="Arial"/>
          <w:color w:val="000000" w:themeColor="text1"/>
          <w:sz w:val="20"/>
          <w:szCs w:val="20"/>
        </w:rPr>
        <w:t xml:space="preserve">these </w:t>
      </w:r>
      <w:r w:rsidR="003B21DB" w:rsidRPr="002F067C">
        <w:rPr>
          <w:rFonts w:ascii="Arial" w:hAnsi="Arial" w:cs="Arial"/>
          <w:color w:val="000000" w:themeColor="text1"/>
          <w:sz w:val="20"/>
          <w:szCs w:val="20"/>
        </w:rPr>
        <w:t xml:space="preserve">groups. Whether respondents </w:t>
      </w:r>
      <w:r w:rsidR="00B5756E" w:rsidRPr="002F067C">
        <w:rPr>
          <w:rFonts w:ascii="Arial" w:hAnsi="Arial" w:cs="Arial"/>
          <w:color w:val="000000" w:themeColor="text1"/>
          <w:sz w:val="20"/>
          <w:szCs w:val="20"/>
        </w:rPr>
        <w:t>were</w:t>
      </w:r>
      <w:r w:rsidR="003B21DB" w:rsidRPr="002F067C">
        <w:rPr>
          <w:rFonts w:ascii="Arial" w:hAnsi="Arial" w:cs="Arial"/>
          <w:color w:val="000000" w:themeColor="text1"/>
          <w:sz w:val="20"/>
          <w:szCs w:val="20"/>
        </w:rPr>
        <w:t xml:space="preserve"> in year one, two or three+ of their </w:t>
      </w:r>
      <w:r w:rsidR="003F61C5" w:rsidRPr="002F067C">
        <w:rPr>
          <w:rFonts w:ascii="Arial" w:hAnsi="Arial" w:cs="Arial"/>
          <w:color w:val="000000" w:themeColor="text1"/>
          <w:sz w:val="20"/>
          <w:szCs w:val="20"/>
        </w:rPr>
        <w:t>degree</w:t>
      </w:r>
      <w:r w:rsidR="003B21DB" w:rsidRPr="002F067C">
        <w:rPr>
          <w:rFonts w:ascii="Arial" w:hAnsi="Arial" w:cs="Arial"/>
          <w:color w:val="000000" w:themeColor="text1"/>
          <w:sz w:val="20"/>
          <w:szCs w:val="20"/>
        </w:rPr>
        <w:t xml:space="preserve"> </w:t>
      </w:r>
      <w:r w:rsidR="004B7C6B" w:rsidRPr="002F067C">
        <w:rPr>
          <w:rFonts w:ascii="Arial" w:hAnsi="Arial" w:cs="Arial"/>
          <w:color w:val="000000" w:themeColor="text1"/>
          <w:sz w:val="20"/>
          <w:szCs w:val="20"/>
        </w:rPr>
        <w:t>was</w:t>
      </w:r>
      <w:r w:rsidR="003B21DB" w:rsidRPr="002F067C">
        <w:rPr>
          <w:rFonts w:ascii="Arial" w:hAnsi="Arial" w:cs="Arial"/>
          <w:color w:val="000000" w:themeColor="text1"/>
          <w:sz w:val="20"/>
          <w:szCs w:val="20"/>
        </w:rPr>
        <w:t xml:space="preserve"> included as categories. </w:t>
      </w:r>
      <w:r w:rsidR="00CC6EF4" w:rsidRPr="002F067C">
        <w:rPr>
          <w:rFonts w:ascii="Arial" w:hAnsi="Arial" w:cs="Arial"/>
          <w:color w:val="000000" w:themeColor="text1"/>
          <w:sz w:val="20"/>
          <w:szCs w:val="20"/>
        </w:rPr>
        <w:t>P</w:t>
      </w:r>
      <w:r w:rsidR="009968DE" w:rsidRPr="002F067C">
        <w:rPr>
          <w:rFonts w:ascii="Arial" w:hAnsi="Arial" w:cs="Arial"/>
          <w:color w:val="000000" w:themeColor="text1"/>
          <w:sz w:val="20"/>
          <w:szCs w:val="20"/>
        </w:rPr>
        <w:t>arental educational attainment</w:t>
      </w:r>
      <w:r w:rsidR="00CC6EF4" w:rsidRPr="002F067C">
        <w:rPr>
          <w:rFonts w:ascii="Arial" w:hAnsi="Arial" w:cs="Arial"/>
          <w:color w:val="000000" w:themeColor="text1"/>
          <w:sz w:val="20"/>
          <w:szCs w:val="20"/>
        </w:rPr>
        <w:t xml:space="preserve"> has been associated with outcomes for children </w:t>
      </w:r>
      <w:r w:rsidR="00CC6EF4"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{"citationID":"AQ8hmzrJ","properties":{"formattedCitation":"(Dickson et al., 2016)","plainCitation":"(Dickson et al., 2016)","noteIndex":0},"citationItems":[{"id":1275,"uris":["http://zotero.org/users/2479697/items/ABXXMFHQ"],"uri":["http://zotero.org/users/2479697/items/ABXXMFHQ"],"itemData":{"id":1275,"type":"article-journal","title":"EARLY, LATE OR NEVER? WHEN DOES PARENTAL EDUCATION IMPACT CHILD OUTCOMES?","container-title":"Economic journal (London, England)","page":"F184-F231","volume":"126","archive":"PubMed","archive_location":"28736454","abstract":"We estimate the causal effect of parents' education on their children's education and examine the timing of the impact. We identify the causal effect by exploiting the exogenous shift in (parents') education levels induced by the 1972 minimum school leaving age reform in England. Increasing parental education has a positive causal effect on children's outcomes that is evident in preschool assessments at age 4 and continues to be visible up to and including high-stakes examinations taken at age 16. Children of parents affected by the reform attain results around 0.1 standard deviations higher than those whose parents were not impacted.","DOI":"10.1111/ecoj.12356","ISSN":"0013-0133","author":[{"family":"Dickson","given":"Matt"},{"family":"Gregg","given":"Paul"},{"family":"Robinson","given":"Harriet"}],"issued":{"date-parts":[["2016",10]]}}}],"schema":"https://github.com/citation-style-language/schema/raw/master/csl-citation.json"} </w:instrText>
      </w:r>
      <w:r w:rsidR="00CC6EF4" w:rsidRPr="002F067C">
        <w:rPr>
          <w:rFonts w:ascii="Arial" w:hAnsi="Arial" w:cs="Arial"/>
          <w:color w:val="000000" w:themeColor="text1"/>
          <w:sz w:val="20"/>
          <w:szCs w:val="20"/>
        </w:rPr>
        <w:fldChar w:fldCharType="separate"/>
      </w:r>
      <w:r w:rsidR="00CC6EF4" w:rsidRPr="002F067C">
        <w:rPr>
          <w:rFonts w:ascii="Arial" w:hAnsi="Arial" w:cs="Arial"/>
          <w:color w:val="000000" w:themeColor="text1"/>
          <w:sz w:val="20"/>
          <w:szCs w:val="20"/>
        </w:rPr>
        <w:t>(Dickson et al., 2016)</w:t>
      </w:r>
      <w:r w:rsidR="00CC6EF4" w:rsidRPr="002F067C">
        <w:rPr>
          <w:rFonts w:ascii="Arial" w:hAnsi="Arial" w:cs="Arial"/>
          <w:color w:val="000000" w:themeColor="text1"/>
          <w:sz w:val="20"/>
          <w:szCs w:val="20"/>
        </w:rPr>
        <w:fldChar w:fldCharType="end"/>
      </w:r>
      <w:r w:rsidR="00FC1273" w:rsidRPr="002F067C">
        <w:rPr>
          <w:rFonts w:ascii="Arial" w:hAnsi="Arial" w:cs="Arial"/>
          <w:color w:val="000000" w:themeColor="text1"/>
          <w:sz w:val="20"/>
          <w:szCs w:val="20"/>
        </w:rPr>
        <w:t xml:space="preserve"> and</w:t>
      </w:r>
      <w:r w:rsidR="00CC6EF4" w:rsidRPr="002F067C">
        <w:rPr>
          <w:rFonts w:ascii="Arial" w:hAnsi="Arial" w:cs="Arial"/>
          <w:color w:val="000000" w:themeColor="text1"/>
          <w:sz w:val="20"/>
          <w:szCs w:val="20"/>
        </w:rPr>
        <w:t xml:space="preserve"> a measure of parental educational attainment</w:t>
      </w:r>
      <w:r w:rsidR="009968DE" w:rsidRPr="002F067C">
        <w:rPr>
          <w:rFonts w:ascii="Arial" w:hAnsi="Arial" w:cs="Arial"/>
          <w:color w:val="000000" w:themeColor="text1"/>
          <w:sz w:val="20"/>
          <w:szCs w:val="20"/>
        </w:rPr>
        <w:t xml:space="preserve"> </w:t>
      </w:r>
      <w:r w:rsidR="00B07C62" w:rsidRPr="002F067C">
        <w:rPr>
          <w:rFonts w:ascii="Arial" w:hAnsi="Arial" w:cs="Arial"/>
          <w:color w:val="000000" w:themeColor="text1"/>
          <w:sz w:val="20"/>
          <w:szCs w:val="20"/>
        </w:rPr>
        <w:t xml:space="preserve">is </w:t>
      </w:r>
      <w:r w:rsidR="00965289" w:rsidRPr="002F067C">
        <w:rPr>
          <w:rFonts w:ascii="Arial" w:hAnsi="Arial" w:cs="Arial"/>
          <w:color w:val="000000" w:themeColor="text1"/>
          <w:sz w:val="20"/>
          <w:szCs w:val="20"/>
        </w:rPr>
        <w:t>included.</w:t>
      </w:r>
      <w:r w:rsidR="009968DE" w:rsidRPr="002F067C">
        <w:rPr>
          <w:rFonts w:ascii="Arial" w:hAnsi="Arial" w:cs="Arial"/>
          <w:color w:val="000000" w:themeColor="text1"/>
          <w:sz w:val="20"/>
          <w:szCs w:val="20"/>
        </w:rPr>
        <w:t xml:space="preserve"> </w:t>
      </w:r>
      <w:r w:rsidR="00CD5E6B" w:rsidRPr="002F067C">
        <w:rPr>
          <w:rFonts w:ascii="Arial" w:hAnsi="Arial" w:cs="Arial"/>
          <w:color w:val="000000" w:themeColor="text1"/>
          <w:sz w:val="20"/>
          <w:szCs w:val="20"/>
        </w:rPr>
        <w:t>This is a</w:t>
      </w:r>
      <w:r w:rsidR="009968DE" w:rsidRPr="002F067C">
        <w:rPr>
          <w:rFonts w:ascii="Arial" w:hAnsi="Arial" w:cs="Arial"/>
          <w:color w:val="000000" w:themeColor="text1"/>
          <w:sz w:val="20"/>
          <w:szCs w:val="20"/>
        </w:rPr>
        <w:t xml:space="preserve"> </w:t>
      </w:r>
      <w:r w:rsidR="00CD5E6B" w:rsidRPr="002F067C">
        <w:rPr>
          <w:rFonts w:ascii="Arial" w:hAnsi="Arial" w:cs="Arial"/>
          <w:color w:val="000000" w:themeColor="text1"/>
          <w:sz w:val="20"/>
          <w:szCs w:val="20"/>
        </w:rPr>
        <w:t>simple</w:t>
      </w:r>
      <w:r w:rsidR="009968DE" w:rsidRPr="002F067C">
        <w:rPr>
          <w:rFonts w:ascii="Arial" w:hAnsi="Arial" w:cs="Arial"/>
          <w:color w:val="000000" w:themeColor="text1"/>
          <w:sz w:val="20"/>
          <w:szCs w:val="20"/>
        </w:rPr>
        <w:t xml:space="preserve"> dichotomous ‘yes’, ‘no’ measure of whether one or both parents studied in higher education</w:t>
      </w:r>
      <w:r w:rsidR="00CD5E6B" w:rsidRPr="002F067C">
        <w:rPr>
          <w:rFonts w:ascii="Arial" w:hAnsi="Arial" w:cs="Arial"/>
          <w:color w:val="000000" w:themeColor="text1"/>
          <w:sz w:val="20"/>
          <w:szCs w:val="20"/>
        </w:rPr>
        <w:t>.</w:t>
      </w:r>
    </w:p>
    <w:p w14:paraId="73C54F33" w14:textId="13D2442D" w:rsidR="00C21831" w:rsidRPr="002F067C" w:rsidRDefault="00375B35" w:rsidP="00C64CBC">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Prior maths experience has been characterised as a situational antecedent</w:t>
      </w:r>
      <w:r w:rsidR="00B94B9C" w:rsidRPr="002F067C">
        <w:rPr>
          <w:rFonts w:ascii="Arial" w:hAnsi="Arial" w:cs="Arial"/>
          <w:color w:val="000000" w:themeColor="text1"/>
          <w:sz w:val="20"/>
          <w:szCs w:val="20"/>
        </w:rPr>
        <w:t xml:space="preserve"> of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w:t>
      </w:r>
      <w:r w:rsidR="002C72D0" w:rsidRPr="002F067C">
        <w:rPr>
          <w:rFonts w:ascii="Arial" w:hAnsi="Arial" w:cs="Arial"/>
          <w:color w:val="000000" w:themeColor="text1"/>
          <w:sz w:val="20"/>
          <w:szCs w:val="20"/>
        </w:rPr>
        <w:t>The design of the survey required an individual to confirm the level of their most recent qualification. Individuals’ were then asked whether this include</w:t>
      </w:r>
      <w:r w:rsidR="00D13FF3" w:rsidRPr="002F067C">
        <w:rPr>
          <w:rFonts w:ascii="Arial" w:hAnsi="Arial" w:cs="Arial"/>
          <w:color w:val="000000" w:themeColor="text1"/>
          <w:sz w:val="20"/>
          <w:szCs w:val="20"/>
        </w:rPr>
        <w:t>d</w:t>
      </w:r>
      <w:r w:rsidR="002C72D0" w:rsidRPr="002F067C">
        <w:rPr>
          <w:rFonts w:ascii="Arial" w:hAnsi="Arial" w:cs="Arial"/>
          <w:color w:val="000000" w:themeColor="text1"/>
          <w:sz w:val="20"/>
          <w:szCs w:val="20"/>
        </w:rPr>
        <w:t xml:space="preserve"> maths. The maths qualification variable is therefore sub-optimal, only controlling for whether the most recent qualification obtained included maths. Nevertheless, it might be expected that a recent math qualification would be associated with lower anxiety</w:t>
      </w:r>
      <w:r w:rsidR="007016A5" w:rsidRPr="002F067C">
        <w:rPr>
          <w:rFonts w:ascii="Arial" w:hAnsi="Arial" w:cs="Arial"/>
          <w:color w:val="000000" w:themeColor="text1"/>
          <w:sz w:val="20"/>
          <w:szCs w:val="20"/>
        </w:rPr>
        <w:t xml:space="preserve"> of statistics</w:t>
      </w:r>
      <w:r w:rsidR="00AA5D9F" w:rsidRPr="002F067C">
        <w:rPr>
          <w:rFonts w:ascii="Arial" w:hAnsi="Arial" w:cs="Arial"/>
          <w:color w:val="000000" w:themeColor="text1"/>
          <w:sz w:val="20"/>
          <w:szCs w:val="20"/>
        </w:rPr>
        <w:t xml:space="preserve">. </w:t>
      </w:r>
      <w:r w:rsidR="0035710D" w:rsidRPr="002F067C">
        <w:rPr>
          <w:rFonts w:ascii="Arial" w:hAnsi="Arial" w:cs="Arial"/>
          <w:color w:val="000000" w:themeColor="text1"/>
          <w:sz w:val="20"/>
          <w:szCs w:val="20"/>
        </w:rPr>
        <w:t xml:space="preserve">Whether students </w:t>
      </w:r>
      <w:r w:rsidR="009A1CB4" w:rsidRPr="002F067C">
        <w:rPr>
          <w:rFonts w:ascii="Arial" w:hAnsi="Arial" w:cs="Arial"/>
          <w:color w:val="000000" w:themeColor="text1"/>
          <w:sz w:val="20"/>
          <w:szCs w:val="20"/>
        </w:rPr>
        <w:t xml:space="preserve">reported having </w:t>
      </w:r>
      <w:r w:rsidR="0035710D" w:rsidRPr="002F067C">
        <w:rPr>
          <w:rFonts w:ascii="Arial" w:hAnsi="Arial" w:cs="Arial"/>
          <w:color w:val="000000" w:themeColor="text1"/>
          <w:sz w:val="20"/>
          <w:szCs w:val="20"/>
        </w:rPr>
        <w:t>previously studied quantitative methods is dichotomised as a ‘yes’, ‘no’ response.</w:t>
      </w:r>
    </w:p>
    <w:p w14:paraId="7DDFB097" w14:textId="4363F4CD" w:rsidR="003E5C72" w:rsidRPr="002F067C" w:rsidRDefault="003E5C72" w:rsidP="00C64CBC">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A variable measuring a st</w:t>
      </w:r>
      <w:r w:rsidR="00F77964" w:rsidRPr="002F067C">
        <w:rPr>
          <w:rFonts w:ascii="Arial" w:hAnsi="Arial" w:cs="Arial"/>
          <w:color w:val="000000" w:themeColor="text1"/>
          <w:sz w:val="20"/>
          <w:szCs w:val="20"/>
        </w:rPr>
        <w:t>udent’s overall average grade has been</w:t>
      </w:r>
      <w:r w:rsidRPr="002F067C">
        <w:rPr>
          <w:rFonts w:ascii="Arial" w:hAnsi="Arial" w:cs="Arial"/>
          <w:color w:val="000000" w:themeColor="text1"/>
          <w:sz w:val="20"/>
          <w:szCs w:val="20"/>
        </w:rPr>
        <w:t xml:space="preserve"> applied as a proxy of general academic </w:t>
      </w:r>
      <w:r w:rsidR="006A4415" w:rsidRPr="002F067C">
        <w:rPr>
          <w:rFonts w:ascii="Arial" w:hAnsi="Arial" w:cs="Arial"/>
          <w:color w:val="000000" w:themeColor="text1"/>
          <w:sz w:val="20"/>
          <w:szCs w:val="20"/>
        </w:rPr>
        <w:t>performance</w:t>
      </w:r>
      <w:r w:rsidRPr="002F067C">
        <w:rPr>
          <w:rFonts w:ascii="Arial" w:hAnsi="Arial" w:cs="Arial"/>
          <w:color w:val="000000" w:themeColor="text1"/>
          <w:sz w:val="20"/>
          <w:szCs w:val="20"/>
        </w:rPr>
        <w:t xml:space="preserve">. This is also a sub-optimal measure that asked the student to confirm their average grade in the previous year. It is therefore an indirect and indicative, rather than an objective, measure. In this respect the indicator is likely to capture a socially desirable response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{"citationID":"iOdAq7F1","properties":{"formattedCitation":"(Van de Mortel, 2008)","plainCitation":"(Van de Mortel, 2008)","noteIndex":0},"citationItems":[{"id":1288,"uris":["http://zotero.org/users/2479697/items/PCKISFN7"],"uri":["http://zotero.org/users/2479697/items/PCKISFN7"],"itemData":{"id":1288,"type":"article-journal","title":"Faking it: social desirability response bias in self-report research","container-title":"Australian Journal of Advanced Nursing, The","page":"40","volume":"25","issue":"4","journalAbbreviation":"Australian Journal of Advanced Nursing, The","author":[{"family":"Van de Mortel","given":"Thea F"}],"issued":{"date-parts":[["2008"]]}}}],"schema":"https://github.com/citation-style-language/schema/raw/master/csl-citation.json"}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(Van de Mortel, 2008)</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rather than reflecting the full variation of academic </w:t>
      </w:r>
      <w:r w:rsidR="006A4415" w:rsidRPr="002F067C">
        <w:rPr>
          <w:rFonts w:ascii="Arial" w:hAnsi="Arial" w:cs="Arial"/>
          <w:color w:val="000000" w:themeColor="text1"/>
          <w:sz w:val="20"/>
          <w:szCs w:val="20"/>
        </w:rPr>
        <w:t>performance</w:t>
      </w:r>
      <w:r w:rsidRPr="002F067C">
        <w:rPr>
          <w:rFonts w:ascii="Arial" w:hAnsi="Arial" w:cs="Arial"/>
          <w:color w:val="000000" w:themeColor="text1"/>
          <w:sz w:val="20"/>
          <w:szCs w:val="20"/>
        </w:rPr>
        <w:t xml:space="preserve">. The variable has been coded into three groups 0 to 49%, 50 to 59% and 60+%. </w:t>
      </w:r>
      <w:bookmarkStart w:id="4" w:name="_Hlk14858712"/>
      <w:r w:rsidR="004232FB" w:rsidRPr="002F067C">
        <w:rPr>
          <w:rFonts w:ascii="Arial" w:hAnsi="Arial" w:cs="Arial"/>
          <w:color w:val="000000" w:themeColor="text1"/>
          <w:sz w:val="20"/>
          <w:szCs w:val="20"/>
        </w:rPr>
        <w:t>This collaps</w:t>
      </w:r>
      <w:r w:rsidR="000D08C8" w:rsidRPr="002F067C">
        <w:rPr>
          <w:rFonts w:ascii="Arial" w:hAnsi="Arial" w:cs="Arial"/>
          <w:color w:val="000000" w:themeColor="text1"/>
          <w:sz w:val="20"/>
          <w:szCs w:val="20"/>
        </w:rPr>
        <w:t>ed</w:t>
      </w:r>
      <w:r w:rsidR="004232FB" w:rsidRPr="002F067C">
        <w:rPr>
          <w:rFonts w:ascii="Arial" w:hAnsi="Arial" w:cs="Arial"/>
          <w:color w:val="000000" w:themeColor="text1"/>
          <w:sz w:val="20"/>
          <w:szCs w:val="20"/>
        </w:rPr>
        <w:t xml:space="preserve"> the original variable which also included the categories 0-39%, 60-69% and 70+. The 0-39% category contained &lt;2% of cases, the 70+ category &lt;5%. </w:t>
      </w:r>
    </w:p>
    <w:bookmarkEnd w:id="4"/>
    <w:p w14:paraId="5C7D3DEC" w14:textId="7A0E1A3D" w:rsidR="00DA60B1" w:rsidRPr="002F067C" w:rsidRDefault="00C64CBC" w:rsidP="00C64CBC">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Self-perception of maths </w:t>
      </w:r>
      <w:r w:rsidR="00A07572" w:rsidRPr="002F067C">
        <w:rPr>
          <w:rFonts w:ascii="Arial" w:hAnsi="Arial" w:cs="Arial"/>
          <w:color w:val="000000" w:themeColor="text1"/>
          <w:sz w:val="20"/>
          <w:szCs w:val="20"/>
        </w:rPr>
        <w:t>performance</w:t>
      </w:r>
      <w:r w:rsidRPr="002F067C">
        <w:rPr>
          <w:rFonts w:ascii="Arial" w:hAnsi="Arial" w:cs="Arial"/>
          <w:color w:val="000000" w:themeColor="text1"/>
          <w:sz w:val="20"/>
          <w:szCs w:val="20"/>
        </w:rPr>
        <w:t xml:space="preserve"> </w:t>
      </w:r>
      <w:r w:rsidR="00671F05" w:rsidRPr="002F067C">
        <w:rPr>
          <w:rFonts w:ascii="Arial" w:hAnsi="Arial" w:cs="Arial"/>
          <w:color w:val="000000" w:themeColor="text1"/>
          <w:sz w:val="20"/>
          <w:szCs w:val="20"/>
        </w:rPr>
        <w:t xml:space="preserve">is considered a ‘dispositional’ antecedent </w:t>
      </w:r>
      <w:r w:rsidR="00373C76" w:rsidRPr="002F067C">
        <w:rPr>
          <w:rFonts w:ascii="Arial" w:hAnsi="Arial" w:cs="Arial"/>
          <w:color w:val="000000" w:themeColor="text1"/>
          <w:sz w:val="20"/>
          <w:szCs w:val="20"/>
        </w:rPr>
        <w:t xml:space="preserve">of anxiety </w:t>
      </w:r>
      <w:r w:rsidR="005B57E7" w:rsidRPr="002F067C">
        <w:rPr>
          <w:rFonts w:ascii="Arial" w:hAnsi="Arial" w:cs="Arial"/>
          <w:color w:val="000000" w:themeColor="text1"/>
          <w:sz w:val="20"/>
          <w:szCs w:val="20"/>
        </w:rPr>
        <w:t xml:space="preserve">and </w:t>
      </w:r>
      <w:r w:rsidRPr="002F067C">
        <w:rPr>
          <w:rFonts w:ascii="Arial" w:hAnsi="Arial" w:cs="Arial"/>
          <w:color w:val="000000" w:themeColor="text1"/>
          <w:sz w:val="20"/>
          <w:szCs w:val="20"/>
        </w:rPr>
        <w:t>is also incorporated</w:t>
      </w:r>
      <w:r w:rsidR="00373C76" w:rsidRPr="002F067C">
        <w:rPr>
          <w:rFonts w:ascii="Arial" w:hAnsi="Arial" w:cs="Arial"/>
          <w:color w:val="000000" w:themeColor="text1"/>
          <w:sz w:val="20"/>
          <w:szCs w:val="20"/>
        </w:rPr>
        <w:t xml:space="preserve"> in modelling</w:t>
      </w:r>
      <w:r w:rsidRPr="002F067C">
        <w:rPr>
          <w:rFonts w:ascii="Arial" w:hAnsi="Arial" w:cs="Arial"/>
          <w:color w:val="000000" w:themeColor="text1"/>
          <w:sz w:val="20"/>
          <w:szCs w:val="20"/>
        </w:rPr>
        <w:t>.</w:t>
      </w:r>
      <w:r w:rsidR="00671F05" w:rsidRPr="002F067C">
        <w:rPr>
          <w:rFonts w:ascii="Arial" w:hAnsi="Arial" w:cs="Arial"/>
          <w:color w:val="000000" w:themeColor="text1"/>
          <w:sz w:val="20"/>
          <w:szCs w:val="20"/>
        </w:rPr>
        <w:t xml:space="preserve"> Those who </w:t>
      </w:r>
      <w:r w:rsidR="004430F1" w:rsidRPr="002F067C">
        <w:rPr>
          <w:rFonts w:ascii="Arial" w:hAnsi="Arial" w:cs="Arial"/>
          <w:color w:val="000000" w:themeColor="text1"/>
          <w:sz w:val="20"/>
          <w:szCs w:val="20"/>
        </w:rPr>
        <w:t>‘</w:t>
      </w:r>
      <w:r w:rsidR="00671F05" w:rsidRPr="002F067C">
        <w:rPr>
          <w:rFonts w:ascii="Arial" w:hAnsi="Arial" w:cs="Arial"/>
          <w:color w:val="000000" w:themeColor="text1"/>
          <w:sz w:val="20"/>
          <w:szCs w:val="20"/>
        </w:rPr>
        <w:t>agree</w:t>
      </w:r>
      <w:r w:rsidR="004430F1" w:rsidRPr="002F067C">
        <w:rPr>
          <w:rFonts w:ascii="Arial" w:hAnsi="Arial" w:cs="Arial"/>
          <w:color w:val="000000" w:themeColor="text1"/>
          <w:sz w:val="20"/>
          <w:szCs w:val="20"/>
        </w:rPr>
        <w:t>’</w:t>
      </w:r>
      <w:r w:rsidR="00671F05" w:rsidRPr="002F067C">
        <w:rPr>
          <w:rFonts w:ascii="Arial" w:hAnsi="Arial" w:cs="Arial"/>
          <w:color w:val="000000" w:themeColor="text1"/>
          <w:sz w:val="20"/>
          <w:szCs w:val="20"/>
        </w:rPr>
        <w:t xml:space="preserve"> they are good at maths are contrasted with two groups, </w:t>
      </w:r>
      <w:r w:rsidR="00AD5DAD" w:rsidRPr="002F067C">
        <w:rPr>
          <w:rFonts w:ascii="Arial" w:hAnsi="Arial" w:cs="Arial"/>
          <w:color w:val="000000" w:themeColor="text1"/>
          <w:sz w:val="20"/>
          <w:szCs w:val="20"/>
        </w:rPr>
        <w:t>one</w:t>
      </w:r>
      <w:r w:rsidR="00671F05" w:rsidRPr="002F067C">
        <w:rPr>
          <w:rFonts w:ascii="Arial" w:hAnsi="Arial" w:cs="Arial"/>
          <w:color w:val="000000" w:themeColor="text1"/>
          <w:sz w:val="20"/>
          <w:szCs w:val="20"/>
        </w:rPr>
        <w:t xml:space="preserve"> </w:t>
      </w:r>
      <w:r w:rsidR="00AD5DAD" w:rsidRPr="002F067C">
        <w:rPr>
          <w:rFonts w:ascii="Arial" w:hAnsi="Arial" w:cs="Arial"/>
          <w:color w:val="000000" w:themeColor="text1"/>
          <w:sz w:val="20"/>
          <w:szCs w:val="20"/>
        </w:rPr>
        <w:t>that</w:t>
      </w:r>
      <w:r w:rsidR="00671F05" w:rsidRPr="002F067C">
        <w:rPr>
          <w:rFonts w:ascii="Arial" w:hAnsi="Arial" w:cs="Arial"/>
          <w:color w:val="000000" w:themeColor="text1"/>
          <w:sz w:val="20"/>
          <w:szCs w:val="20"/>
        </w:rPr>
        <w:t xml:space="preserve"> ‘disagrees’ they are good at maths and a group which are ‘not sure’.</w:t>
      </w:r>
      <w:r w:rsidR="00751047" w:rsidRPr="002F067C">
        <w:rPr>
          <w:rFonts w:ascii="Arial" w:hAnsi="Arial" w:cs="Arial"/>
          <w:color w:val="000000" w:themeColor="text1"/>
          <w:sz w:val="20"/>
          <w:szCs w:val="20"/>
        </w:rPr>
        <w:t xml:space="preserve"> </w:t>
      </w:r>
      <w:r w:rsidR="00B26527" w:rsidRPr="002F067C">
        <w:rPr>
          <w:rFonts w:ascii="Arial" w:hAnsi="Arial" w:cs="Arial"/>
          <w:color w:val="000000" w:themeColor="text1"/>
          <w:sz w:val="20"/>
          <w:szCs w:val="20"/>
        </w:rPr>
        <w:t>The indicator ‘my degree will help me get a good job’ relates to antecedents of anxiety such as the wider motivations students may have</w:t>
      </w:r>
      <w:r w:rsidR="00562D67" w:rsidRPr="002F067C">
        <w:rPr>
          <w:rFonts w:ascii="Arial" w:hAnsi="Arial" w:cs="Arial"/>
          <w:color w:val="000000" w:themeColor="text1"/>
          <w:sz w:val="20"/>
          <w:szCs w:val="20"/>
        </w:rPr>
        <w:t xml:space="preserve"> in relation to hope/optimism</w:t>
      </w:r>
      <w:r w:rsidR="00B26527" w:rsidRPr="002F067C">
        <w:rPr>
          <w:rFonts w:ascii="Arial" w:hAnsi="Arial" w:cs="Arial"/>
          <w:color w:val="000000" w:themeColor="text1"/>
          <w:sz w:val="20"/>
          <w:szCs w:val="20"/>
        </w:rPr>
        <w:t xml:space="preserve"> </w:t>
      </w:r>
      <w:r w:rsidR="00B26527"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{"citationID":"TdAObOzi","properties":{"formattedCitation":"(Papanastasiou and Zembylas, 2008)","plainCitation":"(Papanastasiou and Zembylas, 2008)","noteIndex":0},"citationItems":[{"id":717,"uris":["http://zotero.org/users/2479697/items/R97VA226"],"uri":["http://zotero.org/users/2479697/items/R97VA226"],"itemData":{"id":717,"type":"article-journal","title":"Anxiety in undergraduate research methods courses: its nature and implications","container-title":"International Journal of Research &amp; Method in Education","page":"155-167","volume":"31","issue":"2","DOI":"10.1080/17437270802124616","ISSN":"1743-727X","title-short":"Anxiety in undergraduate research methods courses: its nature and implications","author":[{"family":"Papanastasiou","given":"Elena C."},{"family":"Zembylas","given":"Michalinos"}],"issued":{"date-parts":[["2008",7,1]]}}}],"schema":"https://github.com/citation-style-language/schema/raw/master/csl-citation.json"} </w:instrText>
      </w:r>
      <w:r w:rsidR="00B26527" w:rsidRPr="002F067C">
        <w:rPr>
          <w:rFonts w:ascii="Arial" w:hAnsi="Arial" w:cs="Arial"/>
          <w:color w:val="000000" w:themeColor="text1"/>
          <w:sz w:val="20"/>
          <w:szCs w:val="20"/>
        </w:rPr>
        <w:fldChar w:fldCharType="separate"/>
      </w:r>
      <w:r w:rsidR="00B26527" w:rsidRPr="002F067C">
        <w:rPr>
          <w:rFonts w:ascii="Arial" w:hAnsi="Arial" w:cs="Arial"/>
          <w:color w:val="000000" w:themeColor="text1"/>
          <w:sz w:val="20"/>
          <w:szCs w:val="20"/>
        </w:rPr>
        <w:t>(Papanastasiou and Zembylas, 2008)</w:t>
      </w:r>
      <w:r w:rsidR="00B26527" w:rsidRPr="002F067C">
        <w:rPr>
          <w:rFonts w:ascii="Arial" w:hAnsi="Arial" w:cs="Arial"/>
          <w:color w:val="000000" w:themeColor="text1"/>
          <w:sz w:val="20"/>
          <w:szCs w:val="20"/>
        </w:rPr>
        <w:fldChar w:fldCharType="end"/>
      </w:r>
      <w:r w:rsidR="00B26527" w:rsidRPr="002F067C">
        <w:rPr>
          <w:rFonts w:ascii="Arial" w:hAnsi="Arial" w:cs="Arial"/>
          <w:color w:val="000000" w:themeColor="text1"/>
          <w:sz w:val="20"/>
          <w:szCs w:val="20"/>
        </w:rPr>
        <w:t>. Responses are grouped ‘agree’, ‘disagree’ and ‘not sure’</w:t>
      </w:r>
      <w:r w:rsidR="002649AF" w:rsidRPr="002F067C">
        <w:rPr>
          <w:rFonts w:ascii="Arial" w:hAnsi="Arial" w:cs="Arial"/>
          <w:color w:val="000000" w:themeColor="text1"/>
          <w:sz w:val="20"/>
          <w:szCs w:val="20"/>
        </w:rPr>
        <w:t xml:space="preserve">. </w:t>
      </w:r>
    </w:p>
    <w:p w14:paraId="18459267" w14:textId="721F8A53" w:rsidR="00726948" w:rsidRPr="002F067C" w:rsidRDefault="00726948" w:rsidP="002B43B1">
      <w:pPr>
        <w:keepNext/>
        <w:rPr>
          <w:rFonts w:ascii="Arial" w:hAnsi="Arial" w:cs="Arial"/>
          <w:b/>
          <w:color w:val="000000" w:themeColor="text1"/>
          <w:sz w:val="20"/>
          <w:szCs w:val="20"/>
        </w:rPr>
      </w:pPr>
      <w:r w:rsidRPr="002F067C">
        <w:rPr>
          <w:rFonts w:ascii="Arial" w:hAnsi="Arial" w:cs="Arial"/>
          <w:b/>
          <w:color w:val="000000" w:themeColor="text1"/>
          <w:sz w:val="20"/>
          <w:szCs w:val="20"/>
        </w:rPr>
        <w:t>Results</w:t>
      </w:r>
    </w:p>
    <w:p w14:paraId="7789D181" w14:textId="7D374210" w:rsidR="00E92E03" w:rsidRPr="002F067C" w:rsidRDefault="00F0412E" w:rsidP="002B43B1">
      <w:pPr>
        <w:keepNext/>
        <w:spacing w:before="120" w:after="120" w:line="360" w:lineRule="auto"/>
        <w:jc w:val="both"/>
        <w:rPr>
          <w:rFonts w:ascii="Arial" w:hAnsi="Arial" w:cs="Arial"/>
          <w:b/>
          <w:i/>
          <w:color w:val="000000" w:themeColor="text1"/>
          <w:sz w:val="20"/>
          <w:szCs w:val="20"/>
        </w:rPr>
      </w:pPr>
      <w:r w:rsidRPr="002F067C">
        <w:rPr>
          <w:rFonts w:ascii="Arial" w:hAnsi="Arial" w:cs="Arial"/>
          <w:b/>
          <w:i/>
          <w:color w:val="000000" w:themeColor="text1"/>
          <w:sz w:val="20"/>
          <w:szCs w:val="20"/>
        </w:rPr>
        <w:t xml:space="preserve">Modelling the likelihood of reporting anxiety of statistics by </w:t>
      </w:r>
      <w:r w:rsidR="00373A71" w:rsidRPr="002F067C">
        <w:rPr>
          <w:rFonts w:ascii="Arial" w:hAnsi="Arial" w:cs="Arial"/>
          <w:b/>
          <w:i/>
          <w:color w:val="000000" w:themeColor="text1"/>
          <w:sz w:val="20"/>
          <w:szCs w:val="20"/>
        </w:rPr>
        <w:t>antecedents</w:t>
      </w:r>
    </w:p>
    <w:p w14:paraId="7F86079E" w14:textId="45039D06" w:rsidR="008A680D" w:rsidRPr="002F067C" w:rsidRDefault="008A680D" w:rsidP="008A680D">
      <w:pPr>
        <w:pageBreakBefore/>
        <w:widowControl w:val="0"/>
        <w:autoSpaceDE w:val="0"/>
        <w:autoSpaceDN w:val="0"/>
        <w:adjustRightInd w:val="0"/>
        <w:spacing w:after="0" w:line="240" w:lineRule="auto"/>
        <w:rPr>
          <w:rFonts w:ascii="Garamond" w:hAnsi="Garamond"/>
          <w:bCs/>
          <w:color w:val="000000" w:themeColor="text1"/>
          <w:sz w:val="20"/>
          <w:szCs w:val="20"/>
          <w:lang w:val="en-US"/>
        </w:rPr>
      </w:pPr>
      <w:r w:rsidRPr="002F067C">
        <w:rPr>
          <w:rFonts w:ascii="Garamond" w:hAnsi="Garamond"/>
          <w:b/>
          <w:bCs/>
          <w:color w:val="000000" w:themeColor="text1"/>
          <w:sz w:val="20"/>
          <w:szCs w:val="20"/>
          <w:lang w:val="en-US"/>
        </w:rPr>
        <w:lastRenderedPageBreak/>
        <w:t>Table 2, Logistic regression:</w:t>
      </w:r>
      <w:r w:rsidRPr="002F067C">
        <w:rPr>
          <w:rFonts w:ascii="Garamond" w:hAnsi="Garamond"/>
          <w:bCs/>
          <w:color w:val="000000" w:themeColor="text1"/>
          <w:sz w:val="20"/>
          <w:szCs w:val="20"/>
          <w:lang w:val="en-US"/>
        </w:rPr>
        <w:t xml:space="preserve"> The outcome variable measures whether sociology students agree that learning statistics makes them feel anxious. The model controls for several antecedent factors of </w:t>
      </w:r>
      <w:r w:rsidR="00713FE1" w:rsidRPr="002F067C">
        <w:rPr>
          <w:rFonts w:ascii="Garamond" w:hAnsi="Garamond"/>
          <w:bCs/>
          <w:color w:val="000000" w:themeColor="text1"/>
          <w:sz w:val="20"/>
          <w:szCs w:val="20"/>
          <w:lang w:val="en-US"/>
        </w:rPr>
        <w:t>statistics anxiety</w:t>
      </w:r>
      <w:r w:rsidRPr="002F067C">
        <w:rPr>
          <w:rFonts w:ascii="Garamond" w:hAnsi="Garamond"/>
          <w:bCs/>
          <w:color w:val="000000" w:themeColor="text1"/>
          <w:sz w:val="20"/>
          <w:szCs w:val="20"/>
          <w:lang w:val="en-US"/>
        </w:rPr>
        <w:t xml:space="preserve">. The results are given as log-odds coefficients.  </w:t>
      </w:r>
    </w:p>
    <w:tbl>
      <w:tblPr>
        <w:tblW w:w="7933" w:type="dxa"/>
        <w:tblLayout w:type="fixed"/>
        <w:tblLook w:val="0000" w:firstRow="0" w:lastRow="0" w:firstColumn="0" w:lastColumn="0" w:noHBand="0" w:noVBand="0"/>
      </w:tblPr>
      <w:tblGrid>
        <w:gridCol w:w="1411"/>
        <w:gridCol w:w="1131"/>
        <w:gridCol w:w="1059"/>
        <w:gridCol w:w="1214"/>
        <w:gridCol w:w="536"/>
        <w:gridCol w:w="314"/>
        <w:gridCol w:w="567"/>
        <w:gridCol w:w="709"/>
        <w:gridCol w:w="992"/>
      </w:tblGrid>
      <w:tr w:rsidR="008A680D" w:rsidRPr="002F067C" w14:paraId="3FAF8A91" w14:textId="77777777" w:rsidTr="00792ADF">
        <w:tc>
          <w:tcPr>
            <w:tcW w:w="1411" w:type="dxa"/>
            <w:tcBorders>
              <w:bottom w:val="single" w:sz="4" w:space="0" w:color="auto"/>
            </w:tcBorders>
          </w:tcPr>
          <w:p w14:paraId="53DF4304" w14:textId="52E9748F" w:rsidR="008A680D" w:rsidRPr="002F067C" w:rsidRDefault="00FF366F"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Variable </w:t>
            </w:r>
            <w:r w:rsidR="003D7645" w:rsidRPr="002F067C">
              <w:rPr>
                <w:rFonts w:asciiTheme="majorHAnsi" w:hAnsiTheme="majorHAnsi" w:cstheme="majorHAnsi"/>
                <w:color w:val="000000" w:themeColor="text1"/>
                <w:sz w:val="16"/>
                <w:szCs w:val="16"/>
                <w:lang w:val="en-US"/>
              </w:rPr>
              <w:t>label</w:t>
            </w:r>
          </w:p>
        </w:tc>
        <w:tc>
          <w:tcPr>
            <w:tcW w:w="3404" w:type="dxa"/>
            <w:gridSpan w:val="3"/>
            <w:tcBorders>
              <w:bottom w:val="single" w:sz="4" w:space="0" w:color="auto"/>
            </w:tcBorders>
          </w:tcPr>
          <w:p w14:paraId="371ACBCB" w14:textId="65B2ED08" w:rsidR="008A680D" w:rsidRPr="002F067C" w:rsidRDefault="00FF366F"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Variable categories</w:t>
            </w:r>
            <w:r w:rsidR="008A680D" w:rsidRPr="002F067C">
              <w:rPr>
                <w:rFonts w:asciiTheme="majorHAnsi" w:hAnsiTheme="majorHAnsi" w:cstheme="majorHAnsi"/>
                <w:color w:val="000000" w:themeColor="text1"/>
                <w:sz w:val="16"/>
                <w:szCs w:val="16"/>
                <w:lang w:val="en-US"/>
              </w:rPr>
              <w:t xml:space="preserve"> </w:t>
            </w:r>
          </w:p>
        </w:tc>
        <w:tc>
          <w:tcPr>
            <w:tcW w:w="850" w:type="dxa"/>
            <w:gridSpan w:val="2"/>
            <w:tcBorders>
              <w:bottom w:val="single" w:sz="4" w:space="0" w:color="auto"/>
            </w:tcBorders>
          </w:tcPr>
          <w:p w14:paraId="1A08EE56" w14:textId="678F7764"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 </w:t>
            </w:r>
            <w:r w:rsidR="00FC1B65" w:rsidRPr="002F067C">
              <w:rPr>
                <w:rFonts w:asciiTheme="majorHAnsi" w:hAnsiTheme="majorHAnsi" w:cstheme="majorHAnsi"/>
                <w:color w:val="000000" w:themeColor="text1"/>
                <w:sz w:val="16"/>
                <w:szCs w:val="16"/>
                <w:lang w:val="en-US"/>
              </w:rPr>
              <w:t>Log-odd</w:t>
            </w:r>
            <w:r w:rsidR="002A4C90" w:rsidRPr="002F067C">
              <w:rPr>
                <w:rFonts w:asciiTheme="majorHAnsi" w:hAnsiTheme="majorHAnsi" w:cstheme="majorHAnsi"/>
                <w:color w:val="000000" w:themeColor="text1"/>
                <w:sz w:val="16"/>
                <w:szCs w:val="16"/>
                <w:lang w:val="en-US"/>
              </w:rPr>
              <w:t>s</w:t>
            </w:r>
          </w:p>
        </w:tc>
        <w:tc>
          <w:tcPr>
            <w:tcW w:w="567" w:type="dxa"/>
            <w:tcBorders>
              <w:bottom w:val="single" w:sz="4" w:space="0" w:color="auto"/>
            </w:tcBorders>
          </w:tcPr>
          <w:p w14:paraId="63AC0692"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SE</w:t>
            </w:r>
          </w:p>
        </w:tc>
        <w:tc>
          <w:tcPr>
            <w:tcW w:w="709" w:type="dxa"/>
            <w:tcBorders>
              <w:bottom w:val="single" w:sz="4" w:space="0" w:color="auto"/>
            </w:tcBorders>
          </w:tcPr>
          <w:p w14:paraId="59850B1E"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p-value</w:t>
            </w:r>
          </w:p>
        </w:tc>
        <w:tc>
          <w:tcPr>
            <w:tcW w:w="992" w:type="dxa"/>
            <w:tcBorders>
              <w:bottom w:val="single" w:sz="4" w:space="0" w:color="auto"/>
            </w:tcBorders>
          </w:tcPr>
          <w:p w14:paraId="6008764E"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95% Confidence interval</w:t>
            </w:r>
          </w:p>
        </w:tc>
      </w:tr>
      <w:tr w:rsidR="008A680D" w:rsidRPr="002F067C" w14:paraId="16CC7405" w14:textId="77777777" w:rsidTr="00792ADF">
        <w:tc>
          <w:tcPr>
            <w:tcW w:w="1411" w:type="dxa"/>
            <w:tcBorders>
              <w:top w:val="single" w:sz="4" w:space="0" w:color="auto"/>
            </w:tcBorders>
          </w:tcPr>
          <w:p w14:paraId="4C63BCA9"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Age</w:t>
            </w:r>
          </w:p>
        </w:tc>
        <w:tc>
          <w:tcPr>
            <w:tcW w:w="3404" w:type="dxa"/>
            <w:gridSpan w:val="3"/>
            <w:tcBorders>
              <w:top w:val="single" w:sz="4" w:space="0" w:color="auto"/>
            </w:tcBorders>
          </w:tcPr>
          <w:p w14:paraId="29496D06"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 Age</w:t>
            </w:r>
          </w:p>
        </w:tc>
        <w:tc>
          <w:tcPr>
            <w:tcW w:w="850" w:type="dxa"/>
            <w:gridSpan w:val="2"/>
            <w:tcBorders>
              <w:top w:val="single" w:sz="4" w:space="0" w:color="auto"/>
            </w:tcBorders>
          </w:tcPr>
          <w:p w14:paraId="00E8398E" w14:textId="2C7D862B"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0.05*</w:t>
            </w:r>
            <w:r w:rsidR="00E42D65" w:rsidRPr="002F067C">
              <w:rPr>
                <w:rFonts w:asciiTheme="majorHAnsi" w:hAnsiTheme="majorHAnsi" w:cstheme="majorHAnsi"/>
                <w:color w:val="000000" w:themeColor="text1"/>
                <w:sz w:val="16"/>
                <w:szCs w:val="16"/>
                <w:lang w:val="en-US"/>
              </w:rPr>
              <w:t>*</w:t>
            </w:r>
          </w:p>
        </w:tc>
        <w:tc>
          <w:tcPr>
            <w:tcW w:w="567" w:type="dxa"/>
            <w:tcBorders>
              <w:top w:val="single" w:sz="4" w:space="0" w:color="auto"/>
            </w:tcBorders>
          </w:tcPr>
          <w:p w14:paraId="67F49CCE"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0.02</w:t>
            </w:r>
          </w:p>
        </w:tc>
        <w:tc>
          <w:tcPr>
            <w:tcW w:w="709" w:type="dxa"/>
            <w:tcBorders>
              <w:top w:val="single" w:sz="4" w:space="0" w:color="auto"/>
            </w:tcBorders>
          </w:tcPr>
          <w:p w14:paraId="2E3068B9"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0.01</w:t>
            </w:r>
          </w:p>
        </w:tc>
        <w:tc>
          <w:tcPr>
            <w:tcW w:w="992" w:type="dxa"/>
            <w:tcBorders>
              <w:top w:val="single" w:sz="4" w:space="0" w:color="auto"/>
            </w:tcBorders>
          </w:tcPr>
          <w:p w14:paraId="122E5701"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0.01, 0.09</w:t>
            </w:r>
          </w:p>
        </w:tc>
      </w:tr>
      <w:tr w:rsidR="008A680D" w:rsidRPr="002F067C" w14:paraId="7197ADE3" w14:textId="77777777" w:rsidTr="00792ADF">
        <w:tc>
          <w:tcPr>
            <w:tcW w:w="1411" w:type="dxa"/>
          </w:tcPr>
          <w:p w14:paraId="3C8B8F33"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510177E2"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40610992"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65B8F22A"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032F2415"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4287DF8B"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8A680D" w:rsidRPr="002F067C" w14:paraId="5192E352" w14:textId="77777777" w:rsidTr="00792ADF">
        <w:tc>
          <w:tcPr>
            <w:tcW w:w="1411" w:type="dxa"/>
            <w:vMerge w:val="restart"/>
          </w:tcPr>
          <w:p w14:paraId="62F6DEDD"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Sex</w:t>
            </w:r>
          </w:p>
        </w:tc>
        <w:tc>
          <w:tcPr>
            <w:tcW w:w="3404" w:type="dxa"/>
            <w:gridSpan w:val="3"/>
          </w:tcPr>
          <w:p w14:paraId="33D0B8CD"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 Men</w:t>
            </w:r>
          </w:p>
        </w:tc>
        <w:tc>
          <w:tcPr>
            <w:tcW w:w="850" w:type="dxa"/>
            <w:gridSpan w:val="2"/>
          </w:tcPr>
          <w:p w14:paraId="694E5541"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567" w:type="dxa"/>
          </w:tcPr>
          <w:p w14:paraId="7D299512"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709" w:type="dxa"/>
          </w:tcPr>
          <w:p w14:paraId="3F48DA69"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992" w:type="dxa"/>
          </w:tcPr>
          <w:p w14:paraId="68EFC62F"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r>
      <w:tr w:rsidR="008A680D" w:rsidRPr="002F067C" w14:paraId="7F7A9EC2" w14:textId="77777777" w:rsidTr="00792ADF">
        <w:tc>
          <w:tcPr>
            <w:tcW w:w="1411" w:type="dxa"/>
            <w:vMerge/>
          </w:tcPr>
          <w:p w14:paraId="0B27B05C"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0CA57EA9"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 Women </w:t>
            </w:r>
          </w:p>
        </w:tc>
        <w:tc>
          <w:tcPr>
            <w:tcW w:w="850" w:type="dxa"/>
            <w:gridSpan w:val="2"/>
          </w:tcPr>
          <w:p w14:paraId="43F8C694" w14:textId="3A9BEA2E"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0.6</w:t>
            </w:r>
            <w:r w:rsidR="00E954B6" w:rsidRPr="002F067C">
              <w:rPr>
                <w:rFonts w:asciiTheme="majorHAnsi" w:hAnsiTheme="majorHAnsi" w:cstheme="majorHAnsi"/>
                <w:color w:val="000000" w:themeColor="text1"/>
                <w:sz w:val="16"/>
                <w:szCs w:val="16"/>
                <w:lang w:val="en-US"/>
              </w:rPr>
              <w:t>5</w:t>
            </w:r>
            <w:r w:rsidRPr="002F067C">
              <w:rPr>
                <w:rFonts w:asciiTheme="majorHAnsi" w:hAnsiTheme="majorHAnsi" w:cstheme="majorHAnsi"/>
                <w:color w:val="000000" w:themeColor="text1"/>
                <w:sz w:val="16"/>
                <w:szCs w:val="16"/>
                <w:lang w:val="en-US"/>
              </w:rPr>
              <w:t>*</w:t>
            </w:r>
            <w:r w:rsidR="00E42D65" w:rsidRPr="002F067C">
              <w:rPr>
                <w:rFonts w:asciiTheme="majorHAnsi" w:hAnsiTheme="majorHAnsi" w:cstheme="majorHAnsi"/>
                <w:color w:val="000000" w:themeColor="text1"/>
                <w:sz w:val="16"/>
                <w:szCs w:val="16"/>
                <w:lang w:val="en-US"/>
              </w:rPr>
              <w:t>*</w:t>
            </w:r>
          </w:p>
        </w:tc>
        <w:tc>
          <w:tcPr>
            <w:tcW w:w="567" w:type="dxa"/>
          </w:tcPr>
          <w:p w14:paraId="39E6E38C"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0.25</w:t>
            </w:r>
          </w:p>
        </w:tc>
        <w:tc>
          <w:tcPr>
            <w:tcW w:w="709" w:type="dxa"/>
          </w:tcPr>
          <w:p w14:paraId="69B44C25"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0.01</w:t>
            </w:r>
          </w:p>
        </w:tc>
        <w:tc>
          <w:tcPr>
            <w:tcW w:w="992" w:type="dxa"/>
          </w:tcPr>
          <w:p w14:paraId="44DA22EC" w14:textId="15BBCB9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0.1</w:t>
            </w:r>
            <w:r w:rsidR="00E954B6" w:rsidRPr="002F067C">
              <w:rPr>
                <w:rFonts w:asciiTheme="majorHAnsi" w:hAnsiTheme="majorHAnsi" w:cstheme="majorHAnsi"/>
                <w:color w:val="000000" w:themeColor="text1"/>
                <w:sz w:val="16"/>
                <w:szCs w:val="16"/>
                <w:lang w:val="en-US"/>
              </w:rPr>
              <w:t>5</w:t>
            </w:r>
            <w:r w:rsidRPr="002F067C">
              <w:rPr>
                <w:rFonts w:asciiTheme="majorHAnsi" w:hAnsiTheme="majorHAnsi" w:cstheme="majorHAnsi"/>
                <w:color w:val="000000" w:themeColor="text1"/>
                <w:sz w:val="16"/>
                <w:szCs w:val="16"/>
                <w:lang w:val="en-US"/>
              </w:rPr>
              <w:t>, 1.1</w:t>
            </w:r>
            <w:r w:rsidR="00E954B6" w:rsidRPr="002F067C">
              <w:rPr>
                <w:rFonts w:asciiTheme="majorHAnsi" w:hAnsiTheme="majorHAnsi" w:cstheme="majorHAnsi"/>
                <w:color w:val="000000" w:themeColor="text1"/>
                <w:sz w:val="16"/>
                <w:szCs w:val="16"/>
                <w:lang w:val="en-US"/>
              </w:rPr>
              <w:t>4</w:t>
            </w:r>
          </w:p>
        </w:tc>
      </w:tr>
      <w:tr w:rsidR="008A680D" w:rsidRPr="002F067C" w14:paraId="21FDE3D2" w14:textId="77777777" w:rsidTr="00792ADF">
        <w:tc>
          <w:tcPr>
            <w:tcW w:w="1411" w:type="dxa"/>
          </w:tcPr>
          <w:p w14:paraId="1E296F51"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36A02D33"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39F2CEE6"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32F8316F"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768D4E08"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25F77987"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8A680D" w:rsidRPr="002F067C" w14:paraId="38B89602" w14:textId="77777777" w:rsidTr="00792ADF">
        <w:tc>
          <w:tcPr>
            <w:tcW w:w="1411" w:type="dxa"/>
            <w:vMerge w:val="restart"/>
          </w:tcPr>
          <w:p w14:paraId="2419B679" w14:textId="19A9FFE2"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Has a </w:t>
            </w:r>
            <w:proofErr w:type="spellStart"/>
            <w:r w:rsidRPr="002F067C">
              <w:rPr>
                <w:rFonts w:asciiTheme="majorHAnsi" w:hAnsiTheme="majorHAnsi" w:cstheme="majorHAnsi"/>
                <w:color w:val="000000" w:themeColor="text1"/>
                <w:sz w:val="16"/>
                <w:szCs w:val="16"/>
                <w:lang w:val="en-US"/>
              </w:rPr>
              <w:t>math</w:t>
            </w:r>
            <w:r w:rsidR="00FA1757" w:rsidRPr="002F067C">
              <w:rPr>
                <w:rFonts w:asciiTheme="majorHAnsi" w:hAnsiTheme="majorHAnsi" w:cstheme="majorHAnsi"/>
                <w:color w:val="000000" w:themeColor="text1"/>
                <w:sz w:val="16"/>
                <w:szCs w:val="16"/>
                <w:lang w:val="en-US"/>
              </w:rPr>
              <w:t>s</w:t>
            </w:r>
            <w:proofErr w:type="spellEnd"/>
            <w:r w:rsidRPr="002F067C">
              <w:rPr>
                <w:rFonts w:asciiTheme="majorHAnsi" w:hAnsiTheme="majorHAnsi" w:cstheme="majorHAnsi"/>
                <w:color w:val="000000" w:themeColor="text1"/>
                <w:sz w:val="16"/>
                <w:szCs w:val="16"/>
                <w:lang w:val="en-US"/>
              </w:rPr>
              <w:t xml:space="preserve"> qualification</w:t>
            </w:r>
          </w:p>
        </w:tc>
        <w:tc>
          <w:tcPr>
            <w:tcW w:w="3404" w:type="dxa"/>
            <w:gridSpan w:val="3"/>
          </w:tcPr>
          <w:p w14:paraId="097A08DE"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 No</w:t>
            </w:r>
          </w:p>
        </w:tc>
        <w:tc>
          <w:tcPr>
            <w:tcW w:w="850" w:type="dxa"/>
            <w:gridSpan w:val="2"/>
          </w:tcPr>
          <w:p w14:paraId="29B2D603"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567" w:type="dxa"/>
          </w:tcPr>
          <w:p w14:paraId="4CC8EEC1"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709" w:type="dxa"/>
          </w:tcPr>
          <w:p w14:paraId="537C4EC2"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992" w:type="dxa"/>
          </w:tcPr>
          <w:p w14:paraId="62E650DA"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r>
      <w:tr w:rsidR="008A680D" w:rsidRPr="002F067C" w14:paraId="3C5DF625" w14:textId="77777777" w:rsidTr="00792ADF">
        <w:tc>
          <w:tcPr>
            <w:tcW w:w="1411" w:type="dxa"/>
            <w:vMerge/>
          </w:tcPr>
          <w:p w14:paraId="1C5FAA43"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1D139685"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 Yes</w:t>
            </w:r>
          </w:p>
        </w:tc>
        <w:tc>
          <w:tcPr>
            <w:tcW w:w="850" w:type="dxa"/>
            <w:gridSpan w:val="2"/>
          </w:tcPr>
          <w:p w14:paraId="13823F6A" w14:textId="2612A928"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w:t>
            </w:r>
            <w:r w:rsidR="00D1476A" w:rsidRPr="002F067C">
              <w:rPr>
                <w:rFonts w:asciiTheme="majorHAnsi" w:hAnsiTheme="majorHAnsi" w:cstheme="majorHAnsi"/>
                <w:color w:val="000000" w:themeColor="text1"/>
                <w:sz w:val="16"/>
                <w:szCs w:val="16"/>
                <w:lang w:val="en-US"/>
              </w:rPr>
              <w:t>52</w:t>
            </w:r>
          </w:p>
        </w:tc>
        <w:tc>
          <w:tcPr>
            <w:tcW w:w="567" w:type="dxa"/>
          </w:tcPr>
          <w:p w14:paraId="06C789D9"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0.28</w:t>
            </w:r>
          </w:p>
        </w:tc>
        <w:tc>
          <w:tcPr>
            <w:tcW w:w="709" w:type="dxa"/>
          </w:tcPr>
          <w:p w14:paraId="2FFFF01F" w14:textId="49C77C9F"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w:t>
            </w:r>
            <w:r w:rsidR="00D1476A" w:rsidRPr="002F067C">
              <w:rPr>
                <w:rFonts w:asciiTheme="majorHAnsi" w:hAnsiTheme="majorHAnsi" w:cstheme="majorHAnsi"/>
                <w:color w:val="000000" w:themeColor="text1"/>
                <w:sz w:val="16"/>
                <w:szCs w:val="16"/>
                <w:lang w:val="en-US"/>
              </w:rPr>
              <w:t>6</w:t>
            </w:r>
          </w:p>
        </w:tc>
        <w:tc>
          <w:tcPr>
            <w:tcW w:w="992" w:type="dxa"/>
          </w:tcPr>
          <w:p w14:paraId="08ABA823" w14:textId="3CA2B7A0"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-1.0</w:t>
            </w:r>
            <w:r w:rsidR="00D1476A" w:rsidRPr="002F067C">
              <w:rPr>
                <w:rFonts w:asciiTheme="majorHAnsi" w:hAnsiTheme="majorHAnsi" w:cstheme="majorHAnsi"/>
                <w:color w:val="000000" w:themeColor="text1"/>
                <w:sz w:val="16"/>
                <w:szCs w:val="16"/>
                <w:lang w:val="en-US"/>
              </w:rPr>
              <w:t>6</w:t>
            </w:r>
            <w:r w:rsidRPr="002F067C">
              <w:rPr>
                <w:rFonts w:asciiTheme="majorHAnsi" w:hAnsiTheme="majorHAnsi" w:cstheme="majorHAnsi"/>
                <w:color w:val="000000" w:themeColor="text1"/>
                <w:sz w:val="16"/>
                <w:szCs w:val="16"/>
                <w:lang w:val="en-US"/>
              </w:rPr>
              <w:t>, 0.</w:t>
            </w:r>
            <w:r w:rsidR="00D1476A" w:rsidRPr="002F067C">
              <w:rPr>
                <w:rFonts w:asciiTheme="majorHAnsi" w:hAnsiTheme="majorHAnsi" w:cstheme="majorHAnsi"/>
                <w:color w:val="000000" w:themeColor="text1"/>
                <w:sz w:val="16"/>
                <w:szCs w:val="16"/>
                <w:lang w:val="en-US"/>
              </w:rPr>
              <w:t>02</w:t>
            </w:r>
          </w:p>
        </w:tc>
      </w:tr>
      <w:tr w:rsidR="008A680D" w:rsidRPr="002F067C" w14:paraId="73F98039" w14:textId="77777777" w:rsidTr="00792ADF">
        <w:tc>
          <w:tcPr>
            <w:tcW w:w="1411" w:type="dxa"/>
          </w:tcPr>
          <w:p w14:paraId="7BB8C274"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7A08D43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3FC37BA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496CB9B9"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6B1DBD2E"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6EEF78C8"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8A680D" w:rsidRPr="002F067C" w14:paraId="37000196" w14:textId="77777777" w:rsidTr="00792ADF">
        <w:tc>
          <w:tcPr>
            <w:tcW w:w="1411" w:type="dxa"/>
            <w:vMerge w:val="restart"/>
          </w:tcPr>
          <w:p w14:paraId="45B8F661"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roofErr w:type="gramStart"/>
            <w:r w:rsidRPr="002F067C">
              <w:rPr>
                <w:rFonts w:asciiTheme="majorHAnsi" w:hAnsiTheme="majorHAnsi" w:cstheme="majorHAnsi"/>
                <w:color w:val="000000" w:themeColor="text1"/>
                <w:sz w:val="16"/>
                <w:szCs w:val="16"/>
                <w:lang w:val="en-US"/>
              </w:rPr>
              <w:t>On the whole</w:t>
            </w:r>
            <w:proofErr w:type="gramEnd"/>
            <w:r w:rsidRPr="002F067C">
              <w:rPr>
                <w:rFonts w:asciiTheme="majorHAnsi" w:hAnsiTheme="majorHAnsi" w:cstheme="majorHAnsi"/>
                <w:color w:val="000000" w:themeColor="text1"/>
                <w:sz w:val="16"/>
                <w:szCs w:val="16"/>
                <w:lang w:val="en-US"/>
              </w:rPr>
              <w:t xml:space="preserve"> I'm good at </w:t>
            </w:r>
            <w:proofErr w:type="spellStart"/>
            <w:r w:rsidRPr="002F067C">
              <w:rPr>
                <w:rFonts w:asciiTheme="majorHAnsi" w:hAnsiTheme="majorHAnsi" w:cstheme="majorHAnsi"/>
                <w:color w:val="000000" w:themeColor="text1"/>
                <w:sz w:val="16"/>
                <w:szCs w:val="16"/>
                <w:lang w:val="en-US"/>
              </w:rPr>
              <w:t>maths</w:t>
            </w:r>
            <w:proofErr w:type="spellEnd"/>
          </w:p>
        </w:tc>
        <w:tc>
          <w:tcPr>
            <w:tcW w:w="3404" w:type="dxa"/>
            <w:gridSpan w:val="3"/>
          </w:tcPr>
          <w:p w14:paraId="63D0C1D3"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Agree  </w:t>
            </w:r>
          </w:p>
        </w:tc>
        <w:tc>
          <w:tcPr>
            <w:tcW w:w="850" w:type="dxa"/>
            <w:gridSpan w:val="2"/>
          </w:tcPr>
          <w:p w14:paraId="5AA8ACA5"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567" w:type="dxa"/>
          </w:tcPr>
          <w:p w14:paraId="13F40C7D"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709" w:type="dxa"/>
          </w:tcPr>
          <w:p w14:paraId="148FC305"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992" w:type="dxa"/>
          </w:tcPr>
          <w:p w14:paraId="6A3965B7"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r>
      <w:tr w:rsidR="008A680D" w:rsidRPr="002F067C" w14:paraId="50A54FBF" w14:textId="77777777" w:rsidTr="00792ADF">
        <w:tc>
          <w:tcPr>
            <w:tcW w:w="1411" w:type="dxa"/>
            <w:vMerge/>
          </w:tcPr>
          <w:p w14:paraId="1649A4B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2241F148"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Disagree  </w:t>
            </w:r>
          </w:p>
        </w:tc>
        <w:tc>
          <w:tcPr>
            <w:tcW w:w="850" w:type="dxa"/>
            <w:gridSpan w:val="2"/>
          </w:tcPr>
          <w:p w14:paraId="56D20BFB" w14:textId="0B4260DB"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w:t>
            </w:r>
            <w:r w:rsidR="00201545" w:rsidRPr="002F067C">
              <w:rPr>
                <w:rFonts w:asciiTheme="majorHAnsi" w:hAnsiTheme="majorHAnsi" w:cstheme="majorHAnsi"/>
                <w:color w:val="000000" w:themeColor="text1"/>
                <w:sz w:val="16"/>
                <w:szCs w:val="16"/>
                <w:lang w:val="en-US"/>
              </w:rPr>
              <w:t>77</w:t>
            </w:r>
            <w:r w:rsidRPr="002F067C">
              <w:rPr>
                <w:rFonts w:asciiTheme="majorHAnsi" w:hAnsiTheme="majorHAnsi" w:cstheme="majorHAnsi"/>
                <w:color w:val="000000" w:themeColor="text1"/>
                <w:sz w:val="16"/>
                <w:szCs w:val="16"/>
                <w:lang w:val="en-US"/>
              </w:rPr>
              <w:t>***</w:t>
            </w:r>
          </w:p>
        </w:tc>
        <w:tc>
          <w:tcPr>
            <w:tcW w:w="567" w:type="dxa"/>
          </w:tcPr>
          <w:p w14:paraId="53227832"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0.20</w:t>
            </w:r>
          </w:p>
        </w:tc>
        <w:tc>
          <w:tcPr>
            <w:tcW w:w="709" w:type="dxa"/>
          </w:tcPr>
          <w:p w14:paraId="6C69F219"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0.00</w:t>
            </w:r>
          </w:p>
        </w:tc>
        <w:tc>
          <w:tcPr>
            <w:tcW w:w="992" w:type="dxa"/>
          </w:tcPr>
          <w:p w14:paraId="3779A46A" w14:textId="18B3F44C"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w:t>
            </w:r>
            <w:r w:rsidR="00201545" w:rsidRPr="002F067C">
              <w:rPr>
                <w:rFonts w:asciiTheme="majorHAnsi" w:hAnsiTheme="majorHAnsi" w:cstheme="majorHAnsi"/>
                <w:color w:val="000000" w:themeColor="text1"/>
                <w:sz w:val="16"/>
                <w:szCs w:val="16"/>
                <w:lang w:val="en-US"/>
              </w:rPr>
              <w:t>38</w:t>
            </w:r>
            <w:r w:rsidRPr="002F067C">
              <w:rPr>
                <w:rFonts w:asciiTheme="majorHAnsi" w:hAnsiTheme="majorHAnsi" w:cstheme="majorHAnsi"/>
                <w:color w:val="000000" w:themeColor="text1"/>
                <w:sz w:val="16"/>
                <w:szCs w:val="16"/>
                <w:lang w:val="en-US"/>
              </w:rPr>
              <w:t>, 2.</w:t>
            </w:r>
            <w:r w:rsidR="00201545" w:rsidRPr="002F067C">
              <w:rPr>
                <w:rFonts w:asciiTheme="majorHAnsi" w:hAnsiTheme="majorHAnsi" w:cstheme="majorHAnsi"/>
                <w:color w:val="000000" w:themeColor="text1"/>
                <w:sz w:val="16"/>
                <w:szCs w:val="16"/>
                <w:lang w:val="en-US"/>
              </w:rPr>
              <w:t>17</w:t>
            </w:r>
          </w:p>
        </w:tc>
      </w:tr>
      <w:tr w:rsidR="008A680D" w:rsidRPr="002F067C" w14:paraId="1A3AFBE5" w14:textId="77777777" w:rsidTr="00792ADF">
        <w:tc>
          <w:tcPr>
            <w:tcW w:w="1411" w:type="dxa"/>
            <w:vMerge/>
          </w:tcPr>
          <w:p w14:paraId="70F13909"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712608A0"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Not sure  </w:t>
            </w:r>
          </w:p>
        </w:tc>
        <w:tc>
          <w:tcPr>
            <w:tcW w:w="850" w:type="dxa"/>
            <w:gridSpan w:val="2"/>
          </w:tcPr>
          <w:p w14:paraId="5B25D3CA" w14:textId="3241F3BD"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1.1</w:t>
            </w:r>
            <w:r w:rsidR="00201545" w:rsidRPr="002F067C">
              <w:rPr>
                <w:rFonts w:asciiTheme="majorHAnsi" w:hAnsiTheme="majorHAnsi" w:cstheme="majorHAnsi"/>
                <w:color w:val="000000" w:themeColor="text1"/>
                <w:sz w:val="16"/>
                <w:szCs w:val="16"/>
                <w:lang w:val="en-US"/>
              </w:rPr>
              <w:t>4</w:t>
            </w:r>
            <w:r w:rsidRPr="002F067C">
              <w:rPr>
                <w:rFonts w:asciiTheme="majorHAnsi" w:hAnsiTheme="majorHAnsi" w:cstheme="majorHAnsi"/>
                <w:color w:val="000000" w:themeColor="text1"/>
                <w:sz w:val="16"/>
                <w:szCs w:val="16"/>
                <w:lang w:val="en-US"/>
              </w:rPr>
              <w:t>***</w:t>
            </w:r>
          </w:p>
        </w:tc>
        <w:tc>
          <w:tcPr>
            <w:tcW w:w="567" w:type="dxa"/>
          </w:tcPr>
          <w:p w14:paraId="553ADB5A"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0.26</w:t>
            </w:r>
          </w:p>
        </w:tc>
        <w:tc>
          <w:tcPr>
            <w:tcW w:w="709" w:type="dxa"/>
          </w:tcPr>
          <w:p w14:paraId="4DFDE5E9"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0.00</w:t>
            </w:r>
          </w:p>
        </w:tc>
        <w:tc>
          <w:tcPr>
            <w:tcW w:w="992" w:type="dxa"/>
          </w:tcPr>
          <w:p w14:paraId="2069E9CC" w14:textId="05AC164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0.6</w:t>
            </w:r>
            <w:r w:rsidR="00201545" w:rsidRPr="002F067C">
              <w:rPr>
                <w:rFonts w:asciiTheme="majorHAnsi" w:hAnsiTheme="majorHAnsi" w:cstheme="majorHAnsi"/>
                <w:color w:val="000000" w:themeColor="text1"/>
                <w:sz w:val="16"/>
                <w:szCs w:val="16"/>
                <w:lang w:val="en-US"/>
              </w:rPr>
              <w:t>3</w:t>
            </w:r>
            <w:r w:rsidRPr="002F067C">
              <w:rPr>
                <w:rFonts w:asciiTheme="majorHAnsi" w:hAnsiTheme="majorHAnsi" w:cstheme="majorHAnsi"/>
                <w:color w:val="000000" w:themeColor="text1"/>
                <w:sz w:val="16"/>
                <w:szCs w:val="16"/>
                <w:lang w:val="en-US"/>
              </w:rPr>
              <w:t>, 1.6</w:t>
            </w:r>
            <w:r w:rsidR="00201545" w:rsidRPr="002F067C">
              <w:rPr>
                <w:rFonts w:asciiTheme="majorHAnsi" w:hAnsiTheme="majorHAnsi" w:cstheme="majorHAnsi"/>
                <w:color w:val="000000" w:themeColor="text1"/>
                <w:sz w:val="16"/>
                <w:szCs w:val="16"/>
                <w:lang w:val="en-US"/>
              </w:rPr>
              <w:t>5</w:t>
            </w:r>
          </w:p>
        </w:tc>
      </w:tr>
      <w:tr w:rsidR="008A680D" w:rsidRPr="002F067C" w14:paraId="3B4EBEF3" w14:textId="77777777" w:rsidTr="00792ADF">
        <w:tc>
          <w:tcPr>
            <w:tcW w:w="1411" w:type="dxa"/>
          </w:tcPr>
          <w:p w14:paraId="63DE504A"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62BB0763"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3C175F5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67B28365"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4667A942"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11D53494"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8A680D" w:rsidRPr="002F067C" w14:paraId="606629D7" w14:textId="77777777" w:rsidTr="00792ADF">
        <w:tc>
          <w:tcPr>
            <w:tcW w:w="1411" w:type="dxa"/>
            <w:vMerge w:val="restart"/>
          </w:tcPr>
          <w:p w14:paraId="5700380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Overall average mark (self-reported)</w:t>
            </w:r>
          </w:p>
        </w:tc>
        <w:tc>
          <w:tcPr>
            <w:tcW w:w="3404" w:type="dxa"/>
            <w:gridSpan w:val="3"/>
          </w:tcPr>
          <w:p w14:paraId="3E7371BD"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0-49% </w:t>
            </w:r>
          </w:p>
        </w:tc>
        <w:tc>
          <w:tcPr>
            <w:tcW w:w="850" w:type="dxa"/>
            <w:gridSpan w:val="2"/>
          </w:tcPr>
          <w:p w14:paraId="6DDF34C7"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567" w:type="dxa"/>
          </w:tcPr>
          <w:p w14:paraId="26F89D52"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709" w:type="dxa"/>
          </w:tcPr>
          <w:p w14:paraId="2AB82357"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992" w:type="dxa"/>
          </w:tcPr>
          <w:p w14:paraId="75307E32"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r>
      <w:tr w:rsidR="008A680D" w:rsidRPr="002F067C" w14:paraId="3DD46C7E" w14:textId="77777777" w:rsidTr="00792ADF">
        <w:tc>
          <w:tcPr>
            <w:tcW w:w="1411" w:type="dxa"/>
            <w:vMerge/>
          </w:tcPr>
          <w:p w14:paraId="4A6009AD"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61601341"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50-59% </w:t>
            </w:r>
          </w:p>
        </w:tc>
        <w:tc>
          <w:tcPr>
            <w:tcW w:w="850" w:type="dxa"/>
            <w:gridSpan w:val="2"/>
          </w:tcPr>
          <w:p w14:paraId="3DCF838C" w14:textId="6F7D9EA5"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-0.5</w:t>
            </w:r>
            <w:r w:rsidR="00DD7B2F" w:rsidRPr="002F067C">
              <w:rPr>
                <w:rFonts w:asciiTheme="majorHAnsi" w:hAnsiTheme="majorHAnsi" w:cstheme="majorHAnsi"/>
                <w:color w:val="000000" w:themeColor="text1"/>
                <w:sz w:val="16"/>
                <w:szCs w:val="16"/>
                <w:lang w:val="en-US"/>
              </w:rPr>
              <w:t>8</w:t>
            </w:r>
          </w:p>
        </w:tc>
        <w:tc>
          <w:tcPr>
            <w:tcW w:w="567" w:type="dxa"/>
          </w:tcPr>
          <w:p w14:paraId="5CF67104" w14:textId="38CFB29A"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0.4</w:t>
            </w:r>
            <w:r w:rsidR="00DD7B2F" w:rsidRPr="002F067C">
              <w:rPr>
                <w:rFonts w:asciiTheme="majorHAnsi" w:hAnsiTheme="majorHAnsi" w:cstheme="majorHAnsi"/>
                <w:color w:val="000000" w:themeColor="text1"/>
                <w:sz w:val="16"/>
                <w:szCs w:val="16"/>
                <w:lang w:val="en-US"/>
              </w:rPr>
              <w:t>7</w:t>
            </w:r>
          </w:p>
        </w:tc>
        <w:tc>
          <w:tcPr>
            <w:tcW w:w="709" w:type="dxa"/>
          </w:tcPr>
          <w:p w14:paraId="755A9A84"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0.22</w:t>
            </w:r>
          </w:p>
        </w:tc>
        <w:tc>
          <w:tcPr>
            <w:tcW w:w="992" w:type="dxa"/>
          </w:tcPr>
          <w:p w14:paraId="2FE6A1A8" w14:textId="0C52E6A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-1.4</w:t>
            </w:r>
            <w:r w:rsidR="00DD7B2F" w:rsidRPr="002F067C">
              <w:rPr>
                <w:rFonts w:asciiTheme="majorHAnsi" w:hAnsiTheme="majorHAnsi" w:cstheme="majorHAnsi"/>
                <w:color w:val="000000" w:themeColor="text1"/>
                <w:sz w:val="16"/>
                <w:szCs w:val="16"/>
                <w:lang w:val="en-US"/>
              </w:rPr>
              <w:t>9</w:t>
            </w:r>
            <w:r w:rsidRPr="002F067C">
              <w:rPr>
                <w:rFonts w:asciiTheme="majorHAnsi" w:hAnsiTheme="majorHAnsi" w:cstheme="majorHAnsi"/>
                <w:color w:val="000000" w:themeColor="text1"/>
                <w:sz w:val="16"/>
                <w:szCs w:val="16"/>
                <w:lang w:val="en-US"/>
              </w:rPr>
              <w:t>, 0.34</w:t>
            </w:r>
          </w:p>
        </w:tc>
      </w:tr>
      <w:tr w:rsidR="008A680D" w:rsidRPr="002F067C" w14:paraId="2C760FB1" w14:textId="77777777" w:rsidTr="00792ADF">
        <w:tc>
          <w:tcPr>
            <w:tcW w:w="1411" w:type="dxa"/>
            <w:vMerge/>
          </w:tcPr>
          <w:p w14:paraId="1952FC09"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1F9BAC14"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60+% </w:t>
            </w:r>
          </w:p>
        </w:tc>
        <w:tc>
          <w:tcPr>
            <w:tcW w:w="850" w:type="dxa"/>
            <w:gridSpan w:val="2"/>
          </w:tcPr>
          <w:p w14:paraId="322547B2" w14:textId="0B1F7270"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-0.1</w:t>
            </w:r>
            <w:r w:rsidR="00DD7B2F" w:rsidRPr="002F067C">
              <w:rPr>
                <w:rFonts w:asciiTheme="majorHAnsi" w:hAnsiTheme="majorHAnsi" w:cstheme="majorHAnsi"/>
                <w:color w:val="000000" w:themeColor="text1"/>
                <w:sz w:val="16"/>
                <w:szCs w:val="16"/>
                <w:lang w:val="en-US"/>
              </w:rPr>
              <w:t>9</w:t>
            </w:r>
          </w:p>
        </w:tc>
        <w:tc>
          <w:tcPr>
            <w:tcW w:w="567" w:type="dxa"/>
          </w:tcPr>
          <w:p w14:paraId="5B3C35A1" w14:textId="2CDDF05D"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0.4</w:t>
            </w:r>
            <w:r w:rsidR="00DD7B2F" w:rsidRPr="002F067C">
              <w:rPr>
                <w:rFonts w:asciiTheme="majorHAnsi" w:hAnsiTheme="majorHAnsi" w:cstheme="majorHAnsi"/>
                <w:color w:val="000000" w:themeColor="text1"/>
                <w:sz w:val="16"/>
                <w:szCs w:val="16"/>
                <w:lang w:val="en-US"/>
              </w:rPr>
              <w:t>6</w:t>
            </w:r>
          </w:p>
        </w:tc>
        <w:tc>
          <w:tcPr>
            <w:tcW w:w="709" w:type="dxa"/>
          </w:tcPr>
          <w:p w14:paraId="2FE243A5"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0.75</w:t>
            </w:r>
          </w:p>
        </w:tc>
        <w:tc>
          <w:tcPr>
            <w:tcW w:w="992" w:type="dxa"/>
          </w:tcPr>
          <w:p w14:paraId="1649E8D6" w14:textId="09F5FFE6"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-1.0</w:t>
            </w:r>
            <w:r w:rsidR="00DD7B2F" w:rsidRPr="002F067C">
              <w:rPr>
                <w:rFonts w:asciiTheme="majorHAnsi" w:hAnsiTheme="majorHAnsi" w:cstheme="majorHAnsi"/>
                <w:color w:val="000000" w:themeColor="text1"/>
                <w:sz w:val="16"/>
                <w:szCs w:val="16"/>
                <w:lang w:val="en-US"/>
              </w:rPr>
              <w:t>8</w:t>
            </w:r>
            <w:r w:rsidRPr="002F067C">
              <w:rPr>
                <w:rFonts w:asciiTheme="majorHAnsi" w:hAnsiTheme="majorHAnsi" w:cstheme="majorHAnsi"/>
                <w:color w:val="000000" w:themeColor="text1"/>
                <w:sz w:val="16"/>
                <w:szCs w:val="16"/>
                <w:lang w:val="en-US"/>
              </w:rPr>
              <w:t>, 0.7</w:t>
            </w:r>
            <w:r w:rsidR="00DD7B2F" w:rsidRPr="002F067C">
              <w:rPr>
                <w:rFonts w:asciiTheme="majorHAnsi" w:hAnsiTheme="majorHAnsi" w:cstheme="majorHAnsi"/>
                <w:color w:val="000000" w:themeColor="text1"/>
                <w:sz w:val="16"/>
                <w:szCs w:val="16"/>
                <w:lang w:val="en-US"/>
              </w:rPr>
              <w:t>0</w:t>
            </w:r>
          </w:p>
        </w:tc>
      </w:tr>
      <w:tr w:rsidR="008A680D" w:rsidRPr="002F067C" w14:paraId="2EB8D577" w14:textId="77777777" w:rsidTr="00792ADF">
        <w:tc>
          <w:tcPr>
            <w:tcW w:w="1411" w:type="dxa"/>
          </w:tcPr>
          <w:p w14:paraId="4844CAB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1222EC3D"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60CD9462"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49C26498"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4199F1C3"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49DC97D0"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8A680D" w:rsidRPr="002F067C" w14:paraId="657ABEB7" w14:textId="77777777" w:rsidTr="00792ADF">
        <w:tc>
          <w:tcPr>
            <w:tcW w:w="1411" w:type="dxa"/>
            <w:vMerge w:val="restart"/>
          </w:tcPr>
          <w:p w14:paraId="03E1F3FA"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Using statistics </w:t>
            </w:r>
          </w:p>
          <w:p w14:paraId="0E5964B6"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detaches you from your research topic</w:t>
            </w:r>
          </w:p>
        </w:tc>
        <w:tc>
          <w:tcPr>
            <w:tcW w:w="3404" w:type="dxa"/>
            <w:gridSpan w:val="3"/>
          </w:tcPr>
          <w:p w14:paraId="16795803"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Agree  </w:t>
            </w:r>
          </w:p>
        </w:tc>
        <w:tc>
          <w:tcPr>
            <w:tcW w:w="850" w:type="dxa"/>
            <w:gridSpan w:val="2"/>
          </w:tcPr>
          <w:p w14:paraId="48321FEA"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567" w:type="dxa"/>
          </w:tcPr>
          <w:p w14:paraId="45FF3005"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709" w:type="dxa"/>
          </w:tcPr>
          <w:p w14:paraId="69E20BC0"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992" w:type="dxa"/>
          </w:tcPr>
          <w:p w14:paraId="1FE9C016"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r>
      <w:tr w:rsidR="008A680D" w:rsidRPr="002F067C" w14:paraId="137B2906" w14:textId="77777777" w:rsidTr="00792ADF">
        <w:tc>
          <w:tcPr>
            <w:tcW w:w="1411" w:type="dxa"/>
            <w:vMerge/>
          </w:tcPr>
          <w:p w14:paraId="30F3718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06585731"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Disagree  </w:t>
            </w:r>
          </w:p>
        </w:tc>
        <w:tc>
          <w:tcPr>
            <w:tcW w:w="850" w:type="dxa"/>
            <w:gridSpan w:val="2"/>
          </w:tcPr>
          <w:p w14:paraId="061596EC" w14:textId="2DB08A93"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-0.8</w:t>
            </w:r>
            <w:r w:rsidR="00FB6CD0" w:rsidRPr="002F067C">
              <w:rPr>
                <w:rFonts w:asciiTheme="majorHAnsi" w:hAnsiTheme="majorHAnsi" w:cstheme="majorHAnsi"/>
                <w:color w:val="000000" w:themeColor="text1"/>
                <w:sz w:val="16"/>
                <w:szCs w:val="16"/>
                <w:lang w:val="en-US"/>
              </w:rPr>
              <w:t>7</w:t>
            </w:r>
            <w:r w:rsidRPr="002F067C">
              <w:rPr>
                <w:rFonts w:asciiTheme="majorHAnsi" w:hAnsiTheme="majorHAnsi" w:cstheme="majorHAnsi"/>
                <w:color w:val="000000" w:themeColor="text1"/>
                <w:sz w:val="16"/>
                <w:szCs w:val="16"/>
                <w:lang w:val="en-US"/>
              </w:rPr>
              <w:t>***</w:t>
            </w:r>
          </w:p>
        </w:tc>
        <w:tc>
          <w:tcPr>
            <w:tcW w:w="567" w:type="dxa"/>
          </w:tcPr>
          <w:p w14:paraId="054B7DFB"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0.27</w:t>
            </w:r>
          </w:p>
        </w:tc>
        <w:tc>
          <w:tcPr>
            <w:tcW w:w="709" w:type="dxa"/>
          </w:tcPr>
          <w:p w14:paraId="3C2CBA09"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0.00</w:t>
            </w:r>
          </w:p>
        </w:tc>
        <w:tc>
          <w:tcPr>
            <w:tcW w:w="992" w:type="dxa"/>
          </w:tcPr>
          <w:p w14:paraId="1AE9B96C" w14:textId="7EC9A44B" w:rsidR="008A680D" w:rsidRPr="002F067C" w:rsidRDefault="008A680D" w:rsidP="00792ADF">
            <w:pPr>
              <w:widowControl w:val="0"/>
              <w:autoSpaceDE w:val="0"/>
              <w:autoSpaceDN w:val="0"/>
              <w:adjustRightInd w:val="0"/>
              <w:spacing w:after="0" w:line="240" w:lineRule="auto"/>
              <w:jc w:val="right"/>
              <w:rPr>
                <w:color w:val="000000" w:themeColor="text1"/>
              </w:rPr>
            </w:pPr>
            <w:r w:rsidRPr="002F067C">
              <w:rPr>
                <w:rFonts w:asciiTheme="majorHAnsi" w:hAnsiTheme="majorHAnsi" w:cstheme="majorHAnsi"/>
                <w:color w:val="000000" w:themeColor="text1"/>
                <w:sz w:val="16"/>
                <w:szCs w:val="16"/>
                <w:lang w:val="en-US"/>
              </w:rPr>
              <w:t>-1.4</w:t>
            </w:r>
            <w:r w:rsidR="00FB6CD0" w:rsidRPr="002F067C">
              <w:rPr>
                <w:rFonts w:asciiTheme="majorHAnsi" w:hAnsiTheme="majorHAnsi" w:cstheme="majorHAnsi"/>
                <w:color w:val="000000" w:themeColor="text1"/>
                <w:sz w:val="16"/>
                <w:szCs w:val="16"/>
                <w:lang w:val="en-US"/>
              </w:rPr>
              <w:t>0</w:t>
            </w:r>
            <w:r w:rsidRPr="002F067C">
              <w:rPr>
                <w:rFonts w:asciiTheme="majorHAnsi" w:hAnsiTheme="majorHAnsi" w:cstheme="majorHAnsi"/>
                <w:color w:val="000000" w:themeColor="text1"/>
                <w:sz w:val="16"/>
                <w:szCs w:val="16"/>
                <w:lang w:val="en-US"/>
              </w:rPr>
              <w:t>, -0.3</w:t>
            </w:r>
            <w:r w:rsidR="00FB6CD0" w:rsidRPr="002F067C">
              <w:rPr>
                <w:rFonts w:asciiTheme="majorHAnsi" w:hAnsiTheme="majorHAnsi" w:cstheme="majorHAnsi"/>
                <w:color w:val="000000" w:themeColor="text1"/>
                <w:sz w:val="16"/>
                <w:szCs w:val="16"/>
                <w:lang w:val="en-US"/>
              </w:rPr>
              <w:t>5</w:t>
            </w:r>
          </w:p>
        </w:tc>
      </w:tr>
      <w:tr w:rsidR="008A680D" w:rsidRPr="002F067C" w14:paraId="080F064E" w14:textId="77777777" w:rsidTr="00792ADF">
        <w:tc>
          <w:tcPr>
            <w:tcW w:w="1411" w:type="dxa"/>
            <w:vMerge/>
          </w:tcPr>
          <w:p w14:paraId="76E174E9"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424F1584"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Not sure  </w:t>
            </w:r>
          </w:p>
        </w:tc>
        <w:tc>
          <w:tcPr>
            <w:tcW w:w="850" w:type="dxa"/>
            <w:gridSpan w:val="2"/>
          </w:tcPr>
          <w:p w14:paraId="6EF940FE"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-0.81**</w:t>
            </w:r>
          </w:p>
        </w:tc>
        <w:tc>
          <w:tcPr>
            <w:tcW w:w="567" w:type="dxa"/>
          </w:tcPr>
          <w:p w14:paraId="6B3F3A85"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0.31</w:t>
            </w:r>
          </w:p>
        </w:tc>
        <w:tc>
          <w:tcPr>
            <w:tcW w:w="709" w:type="dxa"/>
          </w:tcPr>
          <w:p w14:paraId="73B4F008"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0.01</w:t>
            </w:r>
          </w:p>
        </w:tc>
        <w:tc>
          <w:tcPr>
            <w:tcW w:w="992" w:type="dxa"/>
          </w:tcPr>
          <w:p w14:paraId="7F695C83" w14:textId="70FF1FD1" w:rsidR="008A680D" w:rsidRPr="002F067C" w:rsidRDefault="008A680D" w:rsidP="002A4C90">
            <w:pPr>
              <w:widowControl w:val="0"/>
              <w:autoSpaceDE w:val="0"/>
              <w:autoSpaceDN w:val="0"/>
              <w:adjustRightInd w:val="0"/>
              <w:spacing w:after="0" w:line="240" w:lineRule="auto"/>
              <w:jc w:val="center"/>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-1.4</w:t>
            </w:r>
            <w:r w:rsidR="00C013B9" w:rsidRPr="002F067C">
              <w:rPr>
                <w:rFonts w:asciiTheme="majorHAnsi" w:hAnsiTheme="majorHAnsi" w:cstheme="majorHAnsi"/>
                <w:color w:val="000000" w:themeColor="text1"/>
                <w:sz w:val="16"/>
                <w:szCs w:val="16"/>
                <w:lang w:val="en-US"/>
              </w:rPr>
              <w:t>2</w:t>
            </w:r>
            <w:r w:rsidRPr="002F067C">
              <w:rPr>
                <w:rFonts w:asciiTheme="majorHAnsi" w:hAnsiTheme="majorHAnsi" w:cstheme="majorHAnsi"/>
                <w:color w:val="000000" w:themeColor="text1"/>
                <w:sz w:val="16"/>
                <w:szCs w:val="16"/>
                <w:lang w:val="en-US"/>
              </w:rPr>
              <w:t>, -0.2</w:t>
            </w:r>
          </w:p>
        </w:tc>
      </w:tr>
      <w:tr w:rsidR="008A680D" w:rsidRPr="002F067C" w14:paraId="3D2F781B" w14:textId="77777777" w:rsidTr="00792ADF">
        <w:tc>
          <w:tcPr>
            <w:tcW w:w="1411" w:type="dxa"/>
          </w:tcPr>
          <w:p w14:paraId="4371836D"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74CBC310"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48072E2E"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56836DCE"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0B18628A"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4188EE6C"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8A680D" w:rsidRPr="002F067C" w14:paraId="0B43A612" w14:textId="77777777" w:rsidTr="00792ADF">
        <w:tc>
          <w:tcPr>
            <w:tcW w:w="1411" w:type="dxa"/>
          </w:tcPr>
          <w:p w14:paraId="611F799A"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Art or science scale</w:t>
            </w:r>
          </w:p>
        </w:tc>
        <w:tc>
          <w:tcPr>
            <w:tcW w:w="3404" w:type="dxa"/>
            <w:gridSpan w:val="3"/>
          </w:tcPr>
          <w:p w14:paraId="0F88E1F7"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 1 = closer to an art</w:t>
            </w:r>
          </w:p>
          <w:p w14:paraId="11516C1E"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10 = closer to a science</w:t>
            </w:r>
          </w:p>
        </w:tc>
        <w:tc>
          <w:tcPr>
            <w:tcW w:w="850" w:type="dxa"/>
            <w:gridSpan w:val="2"/>
          </w:tcPr>
          <w:p w14:paraId="7BAD74E4"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-0.06</w:t>
            </w:r>
          </w:p>
        </w:tc>
        <w:tc>
          <w:tcPr>
            <w:tcW w:w="567" w:type="dxa"/>
          </w:tcPr>
          <w:p w14:paraId="486A3F4C"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0.06</w:t>
            </w:r>
          </w:p>
        </w:tc>
        <w:tc>
          <w:tcPr>
            <w:tcW w:w="709" w:type="dxa"/>
          </w:tcPr>
          <w:p w14:paraId="2F0B12D0"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0.35</w:t>
            </w:r>
          </w:p>
        </w:tc>
        <w:tc>
          <w:tcPr>
            <w:tcW w:w="992" w:type="dxa"/>
          </w:tcPr>
          <w:p w14:paraId="56DD84FC"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-0.18, 0.06</w:t>
            </w:r>
          </w:p>
        </w:tc>
      </w:tr>
      <w:tr w:rsidR="008A680D" w:rsidRPr="002F067C" w14:paraId="19BF1662" w14:textId="77777777" w:rsidTr="00792ADF">
        <w:tc>
          <w:tcPr>
            <w:tcW w:w="1411" w:type="dxa"/>
          </w:tcPr>
          <w:p w14:paraId="3D46B0F1"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5BFEF46D"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5EF3E27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4D45075D"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6C3863D5"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4A5AD58B"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8A680D" w:rsidRPr="002F067C" w14:paraId="5B5FE21F" w14:textId="77777777" w:rsidTr="00792ADF">
        <w:tc>
          <w:tcPr>
            <w:tcW w:w="1411" w:type="dxa"/>
            <w:vMerge w:val="restart"/>
          </w:tcPr>
          <w:p w14:paraId="52CA5BC2"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Previously studied quantitative methods</w:t>
            </w:r>
          </w:p>
        </w:tc>
        <w:tc>
          <w:tcPr>
            <w:tcW w:w="3404" w:type="dxa"/>
            <w:gridSpan w:val="3"/>
          </w:tcPr>
          <w:p w14:paraId="382EF71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No</w:t>
            </w:r>
          </w:p>
        </w:tc>
        <w:tc>
          <w:tcPr>
            <w:tcW w:w="850" w:type="dxa"/>
            <w:gridSpan w:val="2"/>
          </w:tcPr>
          <w:p w14:paraId="7CCB2B56"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567" w:type="dxa"/>
          </w:tcPr>
          <w:p w14:paraId="194A8299"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709" w:type="dxa"/>
          </w:tcPr>
          <w:p w14:paraId="5A80E0E7"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992" w:type="dxa"/>
          </w:tcPr>
          <w:p w14:paraId="1D40D609"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r>
      <w:tr w:rsidR="008A680D" w:rsidRPr="002F067C" w14:paraId="59FD3FD2" w14:textId="77777777" w:rsidTr="00792ADF">
        <w:tc>
          <w:tcPr>
            <w:tcW w:w="1411" w:type="dxa"/>
            <w:vMerge/>
          </w:tcPr>
          <w:p w14:paraId="0872AAB6"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320BCDBA"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Yes </w:t>
            </w:r>
          </w:p>
        </w:tc>
        <w:tc>
          <w:tcPr>
            <w:tcW w:w="850" w:type="dxa"/>
            <w:gridSpan w:val="2"/>
          </w:tcPr>
          <w:p w14:paraId="09E02899" w14:textId="5567B18F"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w:t>
            </w:r>
            <w:r w:rsidR="00C013B9" w:rsidRPr="002F067C">
              <w:rPr>
                <w:rFonts w:asciiTheme="majorHAnsi" w:hAnsiTheme="majorHAnsi" w:cstheme="majorHAnsi"/>
                <w:color w:val="000000" w:themeColor="text1"/>
                <w:sz w:val="16"/>
                <w:szCs w:val="16"/>
                <w:lang w:val="en-US"/>
              </w:rPr>
              <w:t>09</w:t>
            </w:r>
          </w:p>
        </w:tc>
        <w:tc>
          <w:tcPr>
            <w:tcW w:w="567" w:type="dxa"/>
          </w:tcPr>
          <w:p w14:paraId="778228C1"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0.43</w:t>
            </w:r>
          </w:p>
        </w:tc>
        <w:tc>
          <w:tcPr>
            <w:tcW w:w="709" w:type="dxa"/>
          </w:tcPr>
          <w:p w14:paraId="576276A3" w14:textId="23E31308"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w:t>
            </w:r>
            <w:r w:rsidR="00C013B9" w:rsidRPr="002F067C">
              <w:rPr>
                <w:rFonts w:asciiTheme="majorHAnsi" w:hAnsiTheme="majorHAnsi" w:cstheme="majorHAnsi"/>
                <w:color w:val="000000" w:themeColor="text1"/>
                <w:sz w:val="16"/>
                <w:szCs w:val="16"/>
                <w:lang w:val="en-US"/>
              </w:rPr>
              <w:t>84</w:t>
            </w:r>
          </w:p>
        </w:tc>
        <w:tc>
          <w:tcPr>
            <w:tcW w:w="992" w:type="dxa"/>
          </w:tcPr>
          <w:p w14:paraId="776E353C" w14:textId="6C096969"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-0.7</w:t>
            </w:r>
            <w:r w:rsidR="00C013B9" w:rsidRPr="002F067C">
              <w:rPr>
                <w:rFonts w:asciiTheme="majorHAnsi" w:hAnsiTheme="majorHAnsi" w:cstheme="majorHAnsi"/>
                <w:color w:val="000000" w:themeColor="text1"/>
                <w:sz w:val="16"/>
                <w:szCs w:val="16"/>
                <w:lang w:val="en-US"/>
              </w:rPr>
              <w:t>6</w:t>
            </w:r>
            <w:r w:rsidRPr="002F067C">
              <w:rPr>
                <w:rFonts w:asciiTheme="majorHAnsi" w:hAnsiTheme="majorHAnsi" w:cstheme="majorHAnsi"/>
                <w:color w:val="000000" w:themeColor="text1"/>
                <w:sz w:val="16"/>
                <w:szCs w:val="16"/>
                <w:lang w:val="en-US"/>
              </w:rPr>
              <w:t>, 0.9</w:t>
            </w:r>
            <w:r w:rsidR="00C013B9" w:rsidRPr="002F067C">
              <w:rPr>
                <w:rFonts w:asciiTheme="majorHAnsi" w:hAnsiTheme="majorHAnsi" w:cstheme="majorHAnsi"/>
                <w:color w:val="000000" w:themeColor="text1"/>
                <w:sz w:val="16"/>
                <w:szCs w:val="16"/>
                <w:lang w:val="en-US"/>
              </w:rPr>
              <w:t>3</w:t>
            </w:r>
          </w:p>
        </w:tc>
      </w:tr>
      <w:tr w:rsidR="008A680D" w:rsidRPr="002F067C" w14:paraId="11FD46DF" w14:textId="77777777" w:rsidTr="00792ADF">
        <w:tc>
          <w:tcPr>
            <w:tcW w:w="1411" w:type="dxa"/>
          </w:tcPr>
          <w:p w14:paraId="63865366"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333A506A"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5F2BBC9C"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2BEF9F2A"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22B9D6B7"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4E6EF6C2"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8A680D" w:rsidRPr="002F067C" w14:paraId="39828EAB" w14:textId="77777777" w:rsidTr="00792ADF">
        <w:tc>
          <w:tcPr>
            <w:tcW w:w="1411" w:type="dxa"/>
            <w:vMerge w:val="restart"/>
          </w:tcPr>
          <w:p w14:paraId="3C949D0C"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Type of course </w:t>
            </w:r>
          </w:p>
          <w:p w14:paraId="2C59AC81"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being studied</w:t>
            </w:r>
          </w:p>
        </w:tc>
        <w:tc>
          <w:tcPr>
            <w:tcW w:w="3404" w:type="dxa"/>
            <w:gridSpan w:val="3"/>
          </w:tcPr>
          <w:p w14:paraId="073B8DDC"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Sociology </w:t>
            </w:r>
          </w:p>
        </w:tc>
        <w:tc>
          <w:tcPr>
            <w:tcW w:w="850" w:type="dxa"/>
            <w:gridSpan w:val="2"/>
          </w:tcPr>
          <w:p w14:paraId="12BDDEDB"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567" w:type="dxa"/>
          </w:tcPr>
          <w:p w14:paraId="191B384D"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709" w:type="dxa"/>
          </w:tcPr>
          <w:p w14:paraId="444B930D"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992" w:type="dxa"/>
          </w:tcPr>
          <w:p w14:paraId="22553297"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r>
      <w:tr w:rsidR="008A680D" w:rsidRPr="002F067C" w14:paraId="097A069E" w14:textId="77777777" w:rsidTr="00792ADF">
        <w:tc>
          <w:tcPr>
            <w:tcW w:w="1411" w:type="dxa"/>
            <w:vMerge/>
          </w:tcPr>
          <w:p w14:paraId="60A7F85B"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26EFAAC7"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Politics </w:t>
            </w:r>
          </w:p>
        </w:tc>
        <w:tc>
          <w:tcPr>
            <w:tcW w:w="850" w:type="dxa"/>
            <w:gridSpan w:val="2"/>
          </w:tcPr>
          <w:p w14:paraId="53776776" w14:textId="218051C6"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-0.1</w:t>
            </w:r>
            <w:r w:rsidR="00AF780F" w:rsidRPr="002F067C">
              <w:rPr>
                <w:rFonts w:asciiTheme="majorHAnsi" w:hAnsiTheme="majorHAnsi" w:cstheme="majorHAnsi"/>
                <w:color w:val="000000" w:themeColor="text1"/>
                <w:sz w:val="16"/>
                <w:szCs w:val="16"/>
                <w:lang w:val="en-US"/>
              </w:rPr>
              <w:t>3</w:t>
            </w:r>
          </w:p>
        </w:tc>
        <w:tc>
          <w:tcPr>
            <w:tcW w:w="567" w:type="dxa"/>
          </w:tcPr>
          <w:p w14:paraId="26C90B89"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0.45</w:t>
            </w:r>
          </w:p>
        </w:tc>
        <w:tc>
          <w:tcPr>
            <w:tcW w:w="709" w:type="dxa"/>
          </w:tcPr>
          <w:p w14:paraId="09CC4F4E"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0.68</w:t>
            </w:r>
          </w:p>
        </w:tc>
        <w:tc>
          <w:tcPr>
            <w:tcW w:w="992" w:type="dxa"/>
          </w:tcPr>
          <w:p w14:paraId="7E0B1037" w14:textId="151A1490"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-1.0</w:t>
            </w:r>
            <w:r w:rsidR="00AF780F" w:rsidRPr="002F067C">
              <w:rPr>
                <w:rFonts w:asciiTheme="majorHAnsi" w:hAnsiTheme="majorHAnsi" w:cstheme="majorHAnsi"/>
                <w:color w:val="000000" w:themeColor="text1"/>
                <w:sz w:val="16"/>
                <w:szCs w:val="16"/>
                <w:lang w:val="en-US"/>
              </w:rPr>
              <w:t>1</w:t>
            </w:r>
            <w:r w:rsidRPr="002F067C">
              <w:rPr>
                <w:rFonts w:asciiTheme="majorHAnsi" w:hAnsiTheme="majorHAnsi" w:cstheme="majorHAnsi"/>
                <w:color w:val="000000" w:themeColor="text1"/>
                <w:sz w:val="16"/>
                <w:szCs w:val="16"/>
                <w:lang w:val="en-US"/>
              </w:rPr>
              <w:t>, 0.7</w:t>
            </w:r>
            <w:r w:rsidR="00AF780F" w:rsidRPr="002F067C">
              <w:rPr>
                <w:rFonts w:asciiTheme="majorHAnsi" w:hAnsiTheme="majorHAnsi" w:cstheme="majorHAnsi"/>
                <w:color w:val="000000" w:themeColor="text1"/>
                <w:sz w:val="16"/>
                <w:szCs w:val="16"/>
                <w:lang w:val="en-US"/>
              </w:rPr>
              <w:t>5</w:t>
            </w:r>
          </w:p>
        </w:tc>
      </w:tr>
      <w:tr w:rsidR="008A680D" w:rsidRPr="002F067C" w14:paraId="42CE1F56" w14:textId="77777777" w:rsidTr="00792ADF">
        <w:tc>
          <w:tcPr>
            <w:tcW w:w="1411" w:type="dxa"/>
            <w:vMerge/>
          </w:tcPr>
          <w:p w14:paraId="295C9FF6"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61715B8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Other </w:t>
            </w:r>
          </w:p>
        </w:tc>
        <w:tc>
          <w:tcPr>
            <w:tcW w:w="850" w:type="dxa"/>
            <w:gridSpan w:val="2"/>
          </w:tcPr>
          <w:p w14:paraId="54D269D2" w14:textId="3E580A3C"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-0.1</w:t>
            </w:r>
            <w:r w:rsidR="00AF780F" w:rsidRPr="002F067C">
              <w:rPr>
                <w:rFonts w:asciiTheme="majorHAnsi" w:hAnsiTheme="majorHAnsi" w:cstheme="majorHAnsi"/>
                <w:color w:val="000000" w:themeColor="text1"/>
                <w:sz w:val="16"/>
                <w:szCs w:val="16"/>
                <w:lang w:val="en-US"/>
              </w:rPr>
              <w:t>8</w:t>
            </w:r>
          </w:p>
        </w:tc>
        <w:tc>
          <w:tcPr>
            <w:tcW w:w="567" w:type="dxa"/>
          </w:tcPr>
          <w:p w14:paraId="27327435"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0.29</w:t>
            </w:r>
          </w:p>
        </w:tc>
        <w:tc>
          <w:tcPr>
            <w:tcW w:w="709" w:type="dxa"/>
          </w:tcPr>
          <w:p w14:paraId="55A0E3B4"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0.60</w:t>
            </w:r>
          </w:p>
        </w:tc>
        <w:tc>
          <w:tcPr>
            <w:tcW w:w="992" w:type="dxa"/>
          </w:tcPr>
          <w:p w14:paraId="184C510D" w14:textId="3DEFA5B1"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-0.7</w:t>
            </w:r>
            <w:r w:rsidR="00AF780F" w:rsidRPr="002F067C">
              <w:rPr>
                <w:rFonts w:asciiTheme="majorHAnsi" w:hAnsiTheme="majorHAnsi" w:cstheme="majorHAnsi"/>
                <w:color w:val="000000" w:themeColor="text1"/>
                <w:sz w:val="16"/>
                <w:szCs w:val="16"/>
                <w:lang w:val="en-US"/>
              </w:rPr>
              <w:t>6</w:t>
            </w:r>
            <w:r w:rsidRPr="002F067C">
              <w:rPr>
                <w:rFonts w:asciiTheme="majorHAnsi" w:hAnsiTheme="majorHAnsi" w:cstheme="majorHAnsi"/>
                <w:color w:val="000000" w:themeColor="text1"/>
                <w:sz w:val="16"/>
                <w:szCs w:val="16"/>
                <w:lang w:val="en-US"/>
              </w:rPr>
              <w:t>, 0.</w:t>
            </w:r>
            <w:r w:rsidR="00AF780F" w:rsidRPr="002F067C">
              <w:rPr>
                <w:rFonts w:asciiTheme="majorHAnsi" w:hAnsiTheme="majorHAnsi" w:cstheme="majorHAnsi"/>
                <w:color w:val="000000" w:themeColor="text1"/>
                <w:sz w:val="16"/>
                <w:szCs w:val="16"/>
                <w:lang w:val="en-US"/>
              </w:rPr>
              <w:t>39</w:t>
            </w:r>
          </w:p>
        </w:tc>
      </w:tr>
      <w:tr w:rsidR="008A680D" w:rsidRPr="002F067C" w14:paraId="145D9649" w14:textId="77777777" w:rsidTr="00792ADF">
        <w:tc>
          <w:tcPr>
            <w:tcW w:w="1411" w:type="dxa"/>
          </w:tcPr>
          <w:p w14:paraId="7895083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086A4935"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70873484"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0DF6A9FC"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4AE3F01A"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257F0132"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8A680D" w:rsidRPr="002F067C" w14:paraId="6979036B" w14:textId="77777777" w:rsidTr="00792ADF">
        <w:tc>
          <w:tcPr>
            <w:tcW w:w="1411" w:type="dxa"/>
            <w:vMerge w:val="restart"/>
          </w:tcPr>
          <w:p w14:paraId="655B2E0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Current year of study</w:t>
            </w:r>
          </w:p>
        </w:tc>
        <w:tc>
          <w:tcPr>
            <w:tcW w:w="3404" w:type="dxa"/>
            <w:gridSpan w:val="3"/>
          </w:tcPr>
          <w:p w14:paraId="7602D07C"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w:t>
            </w:r>
          </w:p>
        </w:tc>
        <w:tc>
          <w:tcPr>
            <w:tcW w:w="850" w:type="dxa"/>
            <w:gridSpan w:val="2"/>
          </w:tcPr>
          <w:p w14:paraId="6505197C"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567" w:type="dxa"/>
          </w:tcPr>
          <w:p w14:paraId="0FAF8E61"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709" w:type="dxa"/>
          </w:tcPr>
          <w:p w14:paraId="5CF5DB08"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992" w:type="dxa"/>
          </w:tcPr>
          <w:p w14:paraId="5EE099CC"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r>
      <w:tr w:rsidR="008A680D" w:rsidRPr="002F067C" w14:paraId="69AD88CD" w14:textId="77777777" w:rsidTr="00792ADF">
        <w:tc>
          <w:tcPr>
            <w:tcW w:w="1411" w:type="dxa"/>
            <w:vMerge/>
          </w:tcPr>
          <w:p w14:paraId="628517AE"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26EA590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2</w:t>
            </w:r>
          </w:p>
        </w:tc>
        <w:tc>
          <w:tcPr>
            <w:tcW w:w="850" w:type="dxa"/>
            <w:gridSpan w:val="2"/>
          </w:tcPr>
          <w:p w14:paraId="07676F0B" w14:textId="67509F0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w:t>
            </w:r>
            <w:r w:rsidR="00DC7768" w:rsidRPr="002F067C">
              <w:rPr>
                <w:rFonts w:asciiTheme="majorHAnsi" w:hAnsiTheme="majorHAnsi" w:cstheme="majorHAnsi"/>
                <w:color w:val="000000" w:themeColor="text1"/>
                <w:sz w:val="16"/>
                <w:szCs w:val="16"/>
                <w:lang w:val="en-US"/>
              </w:rPr>
              <w:t>11</w:t>
            </w:r>
          </w:p>
        </w:tc>
        <w:tc>
          <w:tcPr>
            <w:tcW w:w="567" w:type="dxa"/>
          </w:tcPr>
          <w:p w14:paraId="261B9D43"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0.33</w:t>
            </w:r>
          </w:p>
        </w:tc>
        <w:tc>
          <w:tcPr>
            <w:tcW w:w="709" w:type="dxa"/>
          </w:tcPr>
          <w:p w14:paraId="0C6CE9E3" w14:textId="3DE5A036"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0.7</w:t>
            </w:r>
            <w:r w:rsidR="00DC7768" w:rsidRPr="002F067C">
              <w:rPr>
                <w:rFonts w:asciiTheme="majorHAnsi" w:hAnsiTheme="majorHAnsi" w:cstheme="majorHAnsi"/>
                <w:color w:val="000000" w:themeColor="text1"/>
                <w:sz w:val="16"/>
                <w:szCs w:val="16"/>
                <w:lang w:val="en-US"/>
              </w:rPr>
              <w:t>4</w:t>
            </w:r>
          </w:p>
        </w:tc>
        <w:tc>
          <w:tcPr>
            <w:tcW w:w="992" w:type="dxa"/>
          </w:tcPr>
          <w:p w14:paraId="49555513" w14:textId="1F42D8B1"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-0.7</w:t>
            </w:r>
            <w:r w:rsidR="00D67243" w:rsidRPr="002F067C">
              <w:rPr>
                <w:rFonts w:asciiTheme="majorHAnsi" w:hAnsiTheme="majorHAnsi" w:cstheme="majorHAnsi"/>
                <w:color w:val="000000" w:themeColor="text1"/>
                <w:sz w:val="16"/>
                <w:szCs w:val="16"/>
                <w:lang w:val="en-US"/>
              </w:rPr>
              <w:t>6</w:t>
            </w:r>
            <w:r w:rsidRPr="002F067C">
              <w:rPr>
                <w:rFonts w:asciiTheme="majorHAnsi" w:hAnsiTheme="majorHAnsi" w:cstheme="majorHAnsi"/>
                <w:color w:val="000000" w:themeColor="text1"/>
                <w:sz w:val="16"/>
                <w:szCs w:val="16"/>
                <w:lang w:val="en-US"/>
              </w:rPr>
              <w:t>, 0.5</w:t>
            </w:r>
            <w:r w:rsidR="00D67243" w:rsidRPr="002F067C">
              <w:rPr>
                <w:rFonts w:asciiTheme="majorHAnsi" w:hAnsiTheme="majorHAnsi" w:cstheme="majorHAnsi"/>
                <w:color w:val="000000" w:themeColor="text1"/>
                <w:sz w:val="16"/>
                <w:szCs w:val="16"/>
                <w:lang w:val="en-US"/>
              </w:rPr>
              <w:t>4</w:t>
            </w:r>
          </w:p>
        </w:tc>
      </w:tr>
      <w:tr w:rsidR="008A680D" w:rsidRPr="002F067C" w14:paraId="52454BA7" w14:textId="77777777" w:rsidTr="00792ADF">
        <w:tc>
          <w:tcPr>
            <w:tcW w:w="1411" w:type="dxa"/>
            <w:vMerge/>
          </w:tcPr>
          <w:p w14:paraId="41660494"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01CA6F05"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3+</w:t>
            </w:r>
          </w:p>
        </w:tc>
        <w:tc>
          <w:tcPr>
            <w:tcW w:w="850" w:type="dxa"/>
            <w:gridSpan w:val="2"/>
          </w:tcPr>
          <w:p w14:paraId="4E11D0B5" w14:textId="452F786F"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0.1</w:t>
            </w:r>
            <w:r w:rsidR="00DC7768" w:rsidRPr="002F067C">
              <w:rPr>
                <w:rFonts w:asciiTheme="majorHAnsi" w:hAnsiTheme="majorHAnsi" w:cstheme="majorHAnsi"/>
                <w:color w:val="000000" w:themeColor="text1"/>
                <w:sz w:val="16"/>
                <w:szCs w:val="16"/>
                <w:lang w:val="en-US"/>
              </w:rPr>
              <w:t>1</w:t>
            </w:r>
          </w:p>
        </w:tc>
        <w:tc>
          <w:tcPr>
            <w:tcW w:w="567" w:type="dxa"/>
          </w:tcPr>
          <w:p w14:paraId="1C808AF2"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0.36</w:t>
            </w:r>
          </w:p>
        </w:tc>
        <w:tc>
          <w:tcPr>
            <w:tcW w:w="709" w:type="dxa"/>
          </w:tcPr>
          <w:p w14:paraId="0A5F3292" w14:textId="0CD3B3B9"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0.7</w:t>
            </w:r>
            <w:r w:rsidR="00DC7768" w:rsidRPr="002F067C">
              <w:rPr>
                <w:rFonts w:asciiTheme="majorHAnsi" w:hAnsiTheme="majorHAnsi" w:cstheme="majorHAnsi"/>
                <w:color w:val="000000" w:themeColor="text1"/>
                <w:sz w:val="16"/>
                <w:szCs w:val="16"/>
                <w:lang w:val="en-US"/>
              </w:rPr>
              <w:t>6</w:t>
            </w:r>
          </w:p>
        </w:tc>
        <w:tc>
          <w:tcPr>
            <w:tcW w:w="992" w:type="dxa"/>
          </w:tcPr>
          <w:p w14:paraId="0123B78D" w14:textId="5B5A885B"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-0.59, 0.8</w:t>
            </w:r>
            <w:r w:rsidR="00D67243" w:rsidRPr="002F067C">
              <w:rPr>
                <w:rFonts w:asciiTheme="majorHAnsi" w:hAnsiTheme="majorHAnsi" w:cstheme="majorHAnsi"/>
                <w:color w:val="000000" w:themeColor="text1"/>
                <w:sz w:val="16"/>
                <w:szCs w:val="16"/>
                <w:lang w:val="en-US"/>
              </w:rPr>
              <w:t>2</w:t>
            </w:r>
          </w:p>
        </w:tc>
      </w:tr>
      <w:tr w:rsidR="008A680D" w:rsidRPr="002F067C" w14:paraId="4E144AB5" w14:textId="77777777" w:rsidTr="00792ADF">
        <w:tc>
          <w:tcPr>
            <w:tcW w:w="1411" w:type="dxa"/>
          </w:tcPr>
          <w:p w14:paraId="47741EAF"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4CC9FCC9"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7BF3835B"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4803402E"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3FC203F2"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111E2F96"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8A680D" w:rsidRPr="002F067C" w14:paraId="5A3CB11F" w14:textId="77777777" w:rsidTr="00792ADF">
        <w:tc>
          <w:tcPr>
            <w:tcW w:w="1411" w:type="dxa"/>
            <w:vMerge w:val="restart"/>
          </w:tcPr>
          <w:p w14:paraId="7B82EAF3"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Parent who undertook higher education</w:t>
            </w:r>
          </w:p>
        </w:tc>
        <w:tc>
          <w:tcPr>
            <w:tcW w:w="3404" w:type="dxa"/>
            <w:gridSpan w:val="3"/>
          </w:tcPr>
          <w:p w14:paraId="687C6D60"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Yes  </w:t>
            </w:r>
          </w:p>
        </w:tc>
        <w:tc>
          <w:tcPr>
            <w:tcW w:w="850" w:type="dxa"/>
            <w:gridSpan w:val="2"/>
          </w:tcPr>
          <w:p w14:paraId="087CFAE2"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567" w:type="dxa"/>
          </w:tcPr>
          <w:p w14:paraId="3DB15F02"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709" w:type="dxa"/>
          </w:tcPr>
          <w:p w14:paraId="58969E53"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992" w:type="dxa"/>
          </w:tcPr>
          <w:p w14:paraId="2544C4C0"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r>
      <w:tr w:rsidR="008A680D" w:rsidRPr="002F067C" w14:paraId="208E692B" w14:textId="77777777" w:rsidTr="00792ADF">
        <w:tc>
          <w:tcPr>
            <w:tcW w:w="1411" w:type="dxa"/>
            <w:vMerge/>
          </w:tcPr>
          <w:p w14:paraId="6563D504"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41EFE3BA"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No  </w:t>
            </w:r>
          </w:p>
        </w:tc>
        <w:tc>
          <w:tcPr>
            <w:tcW w:w="850" w:type="dxa"/>
            <w:gridSpan w:val="2"/>
          </w:tcPr>
          <w:p w14:paraId="2B003847" w14:textId="1846AF7A"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-0.1</w:t>
            </w:r>
            <w:r w:rsidR="00C37DD0" w:rsidRPr="002F067C">
              <w:rPr>
                <w:rFonts w:asciiTheme="majorHAnsi" w:hAnsiTheme="majorHAnsi" w:cstheme="majorHAnsi"/>
                <w:color w:val="000000" w:themeColor="text1"/>
                <w:sz w:val="16"/>
                <w:szCs w:val="16"/>
                <w:lang w:val="en-US"/>
              </w:rPr>
              <w:t>7</w:t>
            </w:r>
          </w:p>
        </w:tc>
        <w:tc>
          <w:tcPr>
            <w:tcW w:w="567" w:type="dxa"/>
          </w:tcPr>
          <w:p w14:paraId="427BD03D"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0.18</w:t>
            </w:r>
          </w:p>
        </w:tc>
        <w:tc>
          <w:tcPr>
            <w:tcW w:w="709" w:type="dxa"/>
          </w:tcPr>
          <w:p w14:paraId="22F082D6"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0.39</w:t>
            </w:r>
          </w:p>
        </w:tc>
        <w:tc>
          <w:tcPr>
            <w:tcW w:w="992" w:type="dxa"/>
          </w:tcPr>
          <w:p w14:paraId="7FD81AF0" w14:textId="6A03BC0E"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-0.5</w:t>
            </w:r>
            <w:r w:rsidR="00C37DD0" w:rsidRPr="002F067C">
              <w:rPr>
                <w:rFonts w:asciiTheme="majorHAnsi" w:hAnsiTheme="majorHAnsi" w:cstheme="majorHAnsi"/>
                <w:color w:val="000000" w:themeColor="text1"/>
                <w:sz w:val="16"/>
                <w:szCs w:val="16"/>
                <w:lang w:val="en-US"/>
              </w:rPr>
              <w:t>3</w:t>
            </w:r>
            <w:r w:rsidRPr="002F067C">
              <w:rPr>
                <w:rFonts w:asciiTheme="majorHAnsi" w:hAnsiTheme="majorHAnsi" w:cstheme="majorHAnsi"/>
                <w:color w:val="000000" w:themeColor="text1"/>
                <w:sz w:val="16"/>
                <w:szCs w:val="16"/>
                <w:lang w:val="en-US"/>
              </w:rPr>
              <w:t>, 0.</w:t>
            </w:r>
            <w:r w:rsidR="00C37DD0" w:rsidRPr="002F067C">
              <w:rPr>
                <w:rFonts w:asciiTheme="majorHAnsi" w:hAnsiTheme="majorHAnsi" w:cstheme="majorHAnsi"/>
                <w:color w:val="000000" w:themeColor="text1"/>
                <w:sz w:val="16"/>
                <w:szCs w:val="16"/>
                <w:lang w:val="en-US"/>
              </w:rPr>
              <w:t>18</w:t>
            </w:r>
          </w:p>
        </w:tc>
      </w:tr>
      <w:tr w:rsidR="008A680D" w:rsidRPr="002F067C" w14:paraId="4CF5A7D7" w14:textId="77777777" w:rsidTr="00263532">
        <w:tc>
          <w:tcPr>
            <w:tcW w:w="1411" w:type="dxa"/>
          </w:tcPr>
          <w:p w14:paraId="12655364"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543CE2B7"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3ED279F2"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2B9D0F3C"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435E2DDD"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0F12528D"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8A680D" w:rsidRPr="002F067C" w14:paraId="6A452D49" w14:textId="77777777" w:rsidTr="00263532">
        <w:tc>
          <w:tcPr>
            <w:tcW w:w="1411" w:type="dxa"/>
            <w:vMerge w:val="restart"/>
          </w:tcPr>
          <w:p w14:paraId="0734BAED"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I don't think sociology </w:t>
            </w:r>
          </w:p>
          <w:p w14:paraId="4EB13761" w14:textId="236CB1B1"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students should have to study statistics</w:t>
            </w:r>
          </w:p>
        </w:tc>
        <w:tc>
          <w:tcPr>
            <w:tcW w:w="3404" w:type="dxa"/>
            <w:gridSpan w:val="3"/>
          </w:tcPr>
          <w:p w14:paraId="7FA66A70" w14:textId="52780C8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Shouldn’t study stats </w:t>
            </w:r>
          </w:p>
        </w:tc>
        <w:tc>
          <w:tcPr>
            <w:tcW w:w="850" w:type="dxa"/>
            <w:gridSpan w:val="2"/>
          </w:tcPr>
          <w:p w14:paraId="2E4E419A" w14:textId="77777777" w:rsidR="008A680D" w:rsidRPr="002F067C" w:rsidRDefault="008A680D" w:rsidP="00792ADF">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567" w:type="dxa"/>
          </w:tcPr>
          <w:p w14:paraId="0B376E9D"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709" w:type="dxa"/>
          </w:tcPr>
          <w:p w14:paraId="689B4351"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992" w:type="dxa"/>
          </w:tcPr>
          <w:p w14:paraId="277262CD" w14:textId="77777777" w:rsidR="008A680D" w:rsidRPr="002F067C" w:rsidRDefault="008A680D" w:rsidP="00792ADF">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r>
      <w:tr w:rsidR="002C2382" w:rsidRPr="002F067C" w14:paraId="3F56F6B5" w14:textId="77777777" w:rsidTr="00263532">
        <w:tc>
          <w:tcPr>
            <w:tcW w:w="1411" w:type="dxa"/>
            <w:vMerge/>
          </w:tcPr>
          <w:p w14:paraId="7AE7290D"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111EC845" w14:textId="2F98A722"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Should study stats </w:t>
            </w:r>
          </w:p>
        </w:tc>
        <w:tc>
          <w:tcPr>
            <w:tcW w:w="850" w:type="dxa"/>
            <w:gridSpan w:val="2"/>
          </w:tcPr>
          <w:p w14:paraId="64F5ABF2" w14:textId="7B2A5570"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-1.59</w:t>
            </w:r>
            <w:r w:rsidR="00586DD1" w:rsidRPr="002F067C">
              <w:rPr>
                <w:rFonts w:asciiTheme="majorHAnsi" w:hAnsiTheme="majorHAnsi" w:cstheme="majorHAnsi"/>
                <w:color w:val="000000" w:themeColor="text1"/>
                <w:sz w:val="16"/>
                <w:szCs w:val="16"/>
                <w:lang w:val="en-US"/>
              </w:rPr>
              <w:t>***</w:t>
            </w:r>
          </w:p>
        </w:tc>
        <w:tc>
          <w:tcPr>
            <w:tcW w:w="567" w:type="dxa"/>
          </w:tcPr>
          <w:p w14:paraId="3FD25B8D" w14:textId="7CC51E4A"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0.31</w:t>
            </w:r>
          </w:p>
        </w:tc>
        <w:tc>
          <w:tcPr>
            <w:tcW w:w="709" w:type="dxa"/>
          </w:tcPr>
          <w:p w14:paraId="040EF4A3" w14:textId="02C7792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0.00</w:t>
            </w:r>
          </w:p>
        </w:tc>
        <w:tc>
          <w:tcPr>
            <w:tcW w:w="992" w:type="dxa"/>
          </w:tcPr>
          <w:p w14:paraId="4CCBBE79" w14:textId="14190850"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-2.21, </w:t>
            </w:r>
            <w:r w:rsidR="00586DD1" w:rsidRPr="002F067C">
              <w:rPr>
                <w:rFonts w:asciiTheme="majorHAnsi" w:hAnsiTheme="majorHAnsi" w:cstheme="majorHAnsi"/>
                <w:color w:val="000000" w:themeColor="text1"/>
                <w:sz w:val="16"/>
                <w:szCs w:val="16"/>
                <w:lang w:val="en-US"/>
              </w:rPr>
              <w:t>-</w:t>
            </w:r>
            <w:r w:rsidRPr="002F067C">
              <w:rPr>
                <w:rFonts w:asciiTheme="majorHAnsi" w:hAnsiTheme="majorHAnsi" w:cstheme="majorHAnsi"/>
                <w:color w:val="000000" w:themeColor="text1"/>
                <w:sz w:val="16"/>
                <w:szCs w:val="16"/>
                <w:lang w:val="en-US"/>
              </w:rPr>
              <w:t>0.98</w:t>
            </w:r>
          </w:p>
        </w:tc>
      </w:tr>
      <w:tr w:rsidR="002C2382" w:rsidRPr="002F067C" w14:paraId="12914E86" w14:textId="77777777" w:rsidTr="00263532">
        <w:tc>
          <w:tcPr>
            <w:tcW w:w="1411" w:type="dxa"/>
            <w:vMerge/>
          </w:tcPr>
          <w:p w14:paraId="064353ED"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5FF75A3A" w14:textId="2A327853"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Not sure study stats</w:t>
            </w:r>
          </w:p>
        </w:tc>
        <w:tc>
          <w:tcPr>
            <w:tcW w:w="850" w:type="dxa"/>
            <w:gridSpan w:val="2"/>
          </w:tcPr>
          <w:p w14:paraId="2F4D4694" w14:textId="699F01E8"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-1.22</w:t>
            </w:r>
            <w:r w:rsidR="00586DD1" w:rsidRPr="002F067C">
              <w:rPr>
                <w:rFonts w:asciiTheme="majorHAnsi" w:hAnsiTheme="majorHAnsi" w:cstheme="majorHAnsi"/>
                <w:color w:val="000000" w:themeColor="text1"/>
                <w:sz w:val="16"/>
                <w:szCs w:val="16"/>
                <w:lang w:val="en-US"/>
              </w:rPr>
              <w:t>***</w:t>
            </w:r>
          </w:p>
        </w:tc>
        <w:tc>
          <w:tcPr>
            <w:tcW w:w="567" w:type="dxa"/>
          </w:tcPr>
          <w:p w14:paraId="429957A2" w14:textId="3127FE23"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0.37</w:t>
            </w:r>
          </w:p>
        </w:tc>
        <w:tc>
          <w:tcPr>
            <w:tcW w:w="709" w:type="dxa"/>
          </w:tcPr>
          <w:p w14:paraId="0FC3C0B7" w14:textId="397F8E22"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0.00</w:t>
            </w:r>
          </w:p>
        </w:tc>
        <w:tc>
          <w:tcPr>
            <w:tcW w:w="992" w:type="dxa"/>
          </w:tcPr>
          <w:p w14:paraId="63C4DE4E" w14:textId="14B43E3B"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-1.96, -0.49</w:t>
            </w:r>
          </w:p>
        </w:tc>
      </w:tr>
      <w:tr w:rsidR="002C2382" w:rsidRPr="002F067C" w14:paraId="6C5333EF" w14:textId="77777777" w:rsidTr="00263532">
        <w:tc>
          <w:tcPr>
            <w:tcW w:w="1411" w:type="dxa"/>
          </w:tcPr>
          <w:p w14:paraId="5A109A47"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49FB7ED8"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503DF145"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735DC4DF"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6F5692EC"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674F67EF" w14:textId="77777777" w:rsidR="002C2382" w:rsidRPr="002F067C" w:rsidRDefault="002C2382" w:rsidP="002C2382">
            <w:pPr>
              <w:widowControl w:val="0"/>
              <w:autoSpaceDE w:val="0"/>
              <w:autoSpaceDN w:val="0"/>
              <w:adjustRightInd w:val="0"/>
              <w:spacing w:after="0" w:line="240" w:lineRule="auto"/>
              <w:jc w:val="right"/>
              <w:rPr>
                <w:color w:val="000000" w:themeColor="text1"/>
              </w:rPr>
            </w:pPr>
          </w:p>
        </w:tc>
      </w:tr>
      <w:tr w:rsidR="002C2382" w:rsidRPr="002F067C" w14:paraId="46187FC6" w14:textId="77777777" w:rsidTr="00263532">
        <w:tc>
          <w:tcPr>
            <w:tcW w:w="1411" w:type="dxa"/>
            <w:vMerge w:val="restart"/>
          </w:tcPr>
          <w:p w14:paraId="37860F53"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My degree will </w:t>
            </w:r>
          </w:p>
          <w:p w14:paraId="3AEF3BC3" w14:textId="2D06B114"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help me get a good job</w:t>
            </w:r>
          </w:p>
        </w:tc>
        <w:tc>
          <w:tcPr>
            <w:tcW w:w="3404" w:type="dxa"/>
            <w:gridSpan w:val="3"/>
          </w:tcPr>
          <w:p w14:paraId="06D47505" w14:textId="4CB56923"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Degree will help get good job</w:t>
            </w:r>
          </w:p>
        </w:tc>
        <w:tc>
          <w:tcPr>
            <w:tcW w:w="850" w:type="dxa"/>
            <w:gridSpan w:val="2"/>
          </w:tcPr>
          <w:p w14:paraId="1F99F7BE" w14:textId="1BE98C79"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567" w:type="dxa"/>
          </w:tcPr>
          <w:p w14:paraId="70C1ECF7" w14:textId="69BEC822"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709" w:type="dxa"/>
          </w:tcPr>
          <w:p w14:paraId="5AACC1BB" w14:textId="5710B9CF"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w:t>
            </w:r>
          </w:p>
        </w:tc>
        <w:tc>
          <w:tcPr>
            <w:tcW w:w="992" w:type="dxa"/>
          </w:tcPr>
          <w:p w14:paraId="30910278" w14:textId="37B524E6" w:rsidR="002C2382" w:rsidRPr="002F067C" w:rsidRDefault="002C2382" w:rsidP="002C2382">
            <w:pPr>
              <w:widowControl w:val="0"/>
              <w:autoSpaceDE w:val="0"/>
              <w:autoSpaceDN w:val="0"/>
              <w:adjustRightInd w:val="0"/>
              <w:spacing w:after="0" w:line="240" w:lineRule="auto"/>
              <w:jc w:val="right"/>
              <w:rPr>
                <w:color w:val="000000" w:themeColor="text1"/>
              </w:rPr>
            </w:pPr>
            <w:r w:rsidRPr="002F067C">
              <w:rPr>
                <w:color w:val="000000" w:themeColor="text1"/>
              </w:rPr>
              <w:t>.</w:t>
            </w:r>
          </w:p>
        </w:tc>
      </w:tr>
      <w:tr w:rsidR="002C2382" w:rsidRPr="002F067C" w14:paraId="64EB0595" w14:textId="77777777" w:rsidTr="00263532">
        <w:tc>
          <w:tcPr>
            <w:tcW w:w="1411" w:type="dxa"/>
            <w:vMerge/>
          </w:tcPr>
          <w:p w14:paraId="34EAA207"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2856AAE1" w14:textId="1493828F"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Degree won’t help get good job</w:t>
            </w:r>
          </w:p>
        </w:tc>
        <w:tc>
          <w:tcPr>
            <w:tcW w:w="850" w:type="dxa"/>
            <w:gridSpan w:val="2"/>
          </w:tcPr>
          <w:p w14:paraId="1FE64664" w14:textId="540FAC4C"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-0.29</w:t>
            </w:r>
          </w:p>
        </w:tc>
        <w:tc>
          <w:tcPr>
            <w:tcW w:w="567" w:type="dxa"/>
          </w:tcPr>
          <w:p w14:paraId="60273D32" w14:textId="0D587942"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0.36</w:t>
            </w:r>
          </w:p>
        </w:tc>
        <w:tc>
          <w:tcPr>
            <w:tcW w:w="709" w:type="dxa"/>
          </w:tcPr>
          <w:p w14:paraId="5C63A352" w14:textId="726C9D74"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0.42</w:t>
            </w:r>
          </w:p>
        </w:tc>
        <w:tc>
          <w:tcPr>
            <w:tcW w:w="992" w:type="dxa"/>
          </w:tcPr>
          <w:p w14:paraId="757D59CD" w14:textId="41C1997C"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rPr>
            </w:pPr>
            <w:r w:rsidRPr="002F067C">
              <w:rPr>
                <w:rFonts w:asciiTheme="majorHAnsi" w:hAnsiTheme="majorHAnsi" w:cstheme="majorHAnsi"/>
                <w:color w:val="000000" w:themeColor="text1"/>
                <w:sz w:val="16"/>
                <w:szCs w:val="16"/>
                <w:lang w:val="en-US"/>
              </w:rPr>
              <w:t>-0.98, 0.41</w:t>
            </w:r>
          </w:p>
        </w:tc>
      </w:tr>
      <w:tr w:rsidR="002C2382" w:rsidRPr="002F067C" w14:paraId="06687C0F" w14:textId="77777777" w:rsidTr="00200C65">
        <w:tc>
          <w:tcPr>
            <w:tcW w:w="1411" w:type="dxa"/>
            <w:vMerge/>
          </w:tcPr>
          <w:p w14:paraId="27420590"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2ADC3663" w14:textId="3800AB78"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Not sure degree will help get good job</w:t>
            </w:r>
          </w:p>
        </w:tc>
        <w:tc>
          <w:tcPr>
            <w:tcW w:w="850" w:type="dxa"/>
            <w:gridSpan w:val="2"/>
          </w:tcPr>
          <w:p w14:paraId="5D1F3BF8" w14:textId="74C265BC"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0.06</w:t>
            </w:r>
          </w:p>
        </w:tc>
        <w:tc>
          <w:tcPr>
            <w:tcW w:w="567" w:type="dxa"/>
          </w:tcPr>
          <w:p w14:paraId="124C884A" w14:textId="16308EB4"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0.19</w:t>
            </w:r>
          </w:p>
        </w:tc>
        <w:tc>
          <w:tcPr>
            <w:tcW w:w="709" w:type="dxa"/>
          </w:tcPr>
          <w:p w14:paraId="1D1547A4" w14:textId="4BE1680C"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0.77</w:t>
            </w:r>
          </w:p>
        </w:tc>
        <w:tc>
          <w:tcPr>
            <w:tcW w:w="992" w:type="dxa"/>
          </w:tcPr>
          <w:p w14:paraId="546A205D" w14:textId="008D2498"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-0.32, 0.44</w:t>
            </w:r>
          </w:p>
        </w:tc>
      </w:tr>
      <w:tr w:rsidR="00200C65" w:rsidRPr="002F067C" w14:paraId="768AE09B" w14:textId="77777777" w:rsidTr="00200C65">
        <w:tc>
          <w:tcPr>
            <w:tcW w:w="1411" w:type="dxa"/>
          </w:tcPr>
          <w:p w14:paraId="612505E8" w14:textId="77777777" w:rsidR="00200C65" w:rsidRPr="002F067C" w:rsidRDefault="00200C65"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Pr>
          <w:p w14:paraId="6460866C" w14:textId="77777777" w:rsidR="00200C65" w:rsidRPr="002F067C" w:rsidRDefault="00200C65"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850" w:type="dxa"/>
            <w:gridSpan w:val="2"/>
          </w:tcPr>
          <w:p w14:paraId="6611C1B6" w14:textId="77777777" w:rsidR="00200C65" w:rsidRPr="002F067C" w:rsidRDefault="00200C65"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567" w:type="dxa"/>
          </w:tcPr>
          <w:p w14:paraId="52415336" w14:textId="77777777" w:rsidR="00200C65" w:rsidRPr="002F067C" w:rsidRDefault="00200C65"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709" w:type="dxa"/>
          </w:tcPr>
          <w:p w14:paraId="2F220E44" w14:textId="77777777" w:rsidR="00200C65" w:rsidRPr="002F067C" w:rsidRDefault="00200C65"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992" w:type="dxa"/>
          </w:tcPr>
          <w:p w14:paraId="488A23C4" w14:textId="77777777" w:rsidR="00200C65" w:rsidRPr="002F067C" w:rsidRDefault="00200C65"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2C2382" w:rsidRPr="002F067C" w14:paraId="30CA39FC" w14:textId="77777777" w:rsidTr="00200C65">
        <w:tc>
          <w:tcPr>
            <w:tcW w:w="1411" w:type="dxa"/>
            <w:tcBorders>
              <w:bottom w:val="single" w:sz="4" w:space="0" w:color="auto"/>
            </w:tcBorders>
          </w:tcPr>
          <w:p w14:paraId="716C10FB"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3404" w:type="dxa"/>
            <w:gridSpan w:val="3"/>
            <w:tcBorders>
              <w:bottom w:val="single" w:sz="4" w:space="0" w:color="auto"/>
            </w:tcBorders>
          </w:tcPr>
          <w:p w14:paraId="59D45C9A"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Constant</w:t>
            </w:r>
          </w:p>
        </w:tc>
        <w:tc>
          <w:tcPr>
            <w:tcW w:w="850" w:type="dxa"/>
            <w:gridSpan w:val="2"/>
            <w:tcBorders>
              <w:bottom w:val="single" w:sz="4" w:space="0" w:color="auto"/>
            </w:tcBorders>
          </w:tcPr>
          <w:p w14:paraId="42F15DAE" w14:textId="1905C7E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0.25</w:t>
            </w:r>
          </w:p>
        </w:tc>
        <w:tc>
          <w:tcPr>
            <w:tcW w:w="567" w:type="dxa"/>
            <w:tcBorders>
              <w:bottom w:val="single" w:sz="4" w:space="0" w:color="auto"/>
            </w:tcBorders>
          </w:tcPr>
          <w:p w14:paraId="40A3BEF7" w14:textId="635F2504"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0.82</w:t>
            </w:r>
          </w:p>
        </w:tc>
        <w:tc>
          <w:tcPr>
            <w:tcW w:w="709" w:type="dxa"/>
            <w:tcBorders>
              <w:bottom w:val="single" w:sz="4" w:space="0" w:color="auto"/>
            </w:tcBorders>
          </w:tcPr>
          <w:p w14:paraId="64E1F301" w14:textId="51FCEA46"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0.76</w:t>
            </w:r>
          </w:p>
        </w:tc>
        <w:tc>
          <w:tcPr>
            <w:tcW w:w="992" w:type="dxa"/>
            <w:tcBorders>
              <w:bottom w:val="single" w:sz="4" w:space="0" w:color="auto"/>
            </w:tcBorders>
          </w:tcPr>
          <w:p w14:paraId="4B344F12" w14:textId="77978948" w:rsidR="002C2382" w:rsidRPr="002F067C" w:rsidRDefault="002C2382" w:rsidP="002C2382">
            <w:pPr>
              <w:widowControl w:val="0"/>
              <w:autoSpaceDE w:val="0"/>
              <w:autoSpaceDN w:val="0"/>
              <w:adjustRightInd w:val="0"/>
              <w:spacing w:after="0" w:line="240" w:lineRule="auto"/>
              <w:jc w:val="right"/>
              <w:rPr>
                <w:color w:val="000000" w:themeColor="text1"/>
              </w:rPr>
            </w:pPr>
            <w:r w:rsidRPr="002F067C">
              <w:rPr>
                <w:rFonts w:asciiTheme="majorHAnsi" w:hAnsiTheme="majorHAnsi" w:cstheme="majorHAnsi"/>
                <w:color w:val="000000" w:themeColor="text1"/>
                <w:sz w:val="16"/>
                <w:szCs w:val="16"/>
                <w:lang w:val="en-US"/>
              </w:rPr>
              <w:t>-1.36, 1.86</w:t>
            </w:r>
          </w:p>
        </w:tc>
      </w:tr>
      <w:tr w:rsidR="002C2382" w:rsidRPr="002F067C" w14:paraId="5EA0FD99" w14:textId="77777777" w:rsidTr="00263532">
        <w:tc>
          <w:tcPr>
            <w:tcW w:w="2542" w:type="dxa"/>
            <w:gridSpan w:val="2"/>
            <w:tcBorders>
              <w:top w:val="single" w:sz="4" w:space="0" w:color="auto"/>
            </w:tcBorders>
          </w:tcPr>
          <w:p w14:paraId="591F4738"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Mean dependent var</w:t>
            </w:r>
          </w:p>
        </w:tc>
        <w:tc>
          <w:tcPr>
            <w:tcW w:w="1059" w:type="dxa"/>
            <w:tcBorders>
              <w:top w:val="single" w:sz="4" w:space="0" w:color="auto"/>
            </w:tcBorders>
          </w:tcPr>
          <w:p w14:paraId="1FFC24E9"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1750" w:type="dxa"/>
            <w:gridSpan w:val="2"/>
            <w:tcBorders>
              <w:top w:val="single" w:sz="4" w:space="0" w:color="auto"/>
            </w:tcBorders>
          </w:tcPr>
          <w:p w14:paraId="2720B1E6"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0.53</w:t>
            </w:r>
          </w:p>
        </w:tc>
        <w:tc>
          <w:tcPr>
            <w:tcW w:w="1590" w:type="dxa"/>
            <w:gridSpan w:val="3"/>
            <w:tcBorders>
              <w:top w:val="single" w:sz="4" w:space="0" w:color="auto"/>
            </w:tcBorders>
          </w:tcPr>
          <w:p w14:paraId="2C558153"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SD dependent var </w:t>
            </w:r>
          </w:p>
        </w:tc>
        <w:tc>
          <w:tcPr>
            <w:tcW w:w="992" w:type="dxa"/>
            <w:tcBorders>
              <w:top w:val="single" w:sz="4" w:space="0" w:color="auto"/>
            </w:tcBorders>
          </w:tcPr>
          <w:p w14:paraId="674F0C8A"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0.5</w:t>
            </w:r>
          </w:p>
        </w:tc>
      </w:tr>
      <w:tr w:rsidR="002C2382" w:rsidRPr="002F067C" w14:paraId="6CD95062" w14:textId="77777777" w:rsidTr="00792ADF">
        <w:tc>
          <w:tcPr>
            <w:tcW w:w="2542" w:type="dxa"/>
            <w:gridSpan w:val="2"/>
          </w:tcPr>
          <w:p w14:paraId="612DACE6"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1059" w:type="dxa"/>
          </w:tcPr>
          <w:p w14:paraId="304ED6FC"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1750" w:type="dxa"/>
            <w:gridSpan w:val="2"/>
          </w:tcPr>
          <w:p w14:paraId="5B9A5CCF"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1590" w:type="dxa"/>
            <w:gridSpan w:val="3"/>
          </w:tcPr>
          <w:p w14:paraId="4BE7542E"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p>
        </w:tc>
        <w:tc>
          <w:tcPr>
            <w:tcW w:w="992" w:type="dxa"/>
          </w:tcPr>
          <w:p w14:paraId="04954088"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r>
      <w:tr w:rsidR="002C2382" w:rsidRPr="002F067C" w14:paraId="47D297C9" w14:textId="77777777" w:rsidTr="00792ADF">
        <w:tc>
          <w:tcPr>
            <w:tcW w:w="2542" w:type="dxa"/>
            <w:gridSpan w:val="2"/>
          </w:tcPr>
          <w:p w14:paraId="67EDBB88"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Pseudo r-squared </w:t>
            </w:r>
          </w:p>
        </w:tc>
        <w:tc>
          <w:tcPr>
            <w:tcW w:w="1059" w:type="dxa"/>
          </w:tcPr>
          <w:p w14:paraId="26403B08"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1750" w:type="dxa"/>
            <w:gridSpan w:val="2"/>
          </w:tcPr>
          <w:p w14:paraId="09256798"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0.22</w:t>
            </w:r>
          </w:p>
        </w:tc>
        <w:tc>
          <w:tcPr>
            <w:tcW w:w="1590" w:type="dxa"/>
            <w:gridSpan w:val="3"/>
          </w:tcPr>
          <w:p w14:paraId="7B03E2D8"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Number of </w:t>
            </w:r>
            <w:proofErr w:type="spellStart"/>
            <w:r w:rsidRPr="002F067C">
              <w:rPr>
                <w:rFonts w:asciiTheme="majorHAnsi" w:hAnsiTheme="majorHAnsi" w:cstheme="majorHAnsi"/>
                <w:color w:val="000000" w:themeColor="text1"/>
                <w:sz w:val="16"/>
                <w:szCs w:val="16"/>
                <w:lang w:val="en-US"/>
              </w:rPr>
              <w:t>obs</w:t>
            </w:r>
            <w:proofErr w:type="spellEnd"/>
            <w:r w:rsidRPr="002F067C">
              <w:rPr>
                <w:rFonts w:asciiTheme="majorHAnsi" w:hAnsiTheme="majorHAnsi" w:cstheme="majorHAnsi"/>
                <w:color w:val="000000" w:themeColor="text1"/>
                <w:sz w:val="16"/>
                <w:szCs w:val="16"/>
                <w:lang w:val="en-US"/>
              </w:rPr>
              <w:t xml:space="preserve">  </w:t>
            </w:r>
          </w:p>
        </w:tc>
        <w:tc>
          <w:tcPr>
            <w:tcW w:w="992" w:type="dxa"/>
          </w:tcPr>
          <w:p w14:paraId="5F227440"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704</w:t>
            </w:r>
          </w:p>
        </w:tc>
      </w:tr>
      <w:tr w:rsidR="002C2382" w:rsidRPr="002F067C" w14:paraId="63B09D41" w14:textId="77777777" w:rsidTr="00792ADF">
        <w:tc>
          <w:tcPr>
            <w:tcW w:w="2542" w:type="dxa"/>
            <w:gridSpan w:val="2"/>
          </w:tcPr>
          <w:p w14:paraId="7515E05E"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Chi-square  </w:t>
            </w:r>
          </w:p>
        </w:tc>
        <w:tc>
          <w:tcPr>
            <w:tcW w:w="1059" w:type="dxa"/>
          </w:tcPr>
          <w:p w14:paraId="634D7AFF"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1750" w:type="dxa"/>
            <w:gridSpan w:val="2"/>
          </w:tcPr>
          <w:p w14:paraId="2E74646D" w14:textId="70F2F7E9"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210.77</w:t>
            </w:r>
          </w:p>
        </w:tc>
        <w:tc>
          <w:tcPr>
            <w:tcW w:w="1590" w:type="dxa"/>
            <w:gridSpan w:val="3"/>
          </w:tcPr>
          <w:p w14:paraId="423D70A1"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 xml:space="preserve">Prob &gt; chi2 </w:t>
            </w:r>
          </w:p>
        </w:tc>
        <w:tc>
          <w:tcPr>
            <w:tcW w:w="992" w:type="dxa"/>
          </w:tcPr>
          <w:p w14:paraId="4A16B1D2"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0.00</w:t>
            </w:r>
          </w:p>
        </w:tc>
      </w:tr>
      <w:tr w:rsidR="002C2382" w:rsidRPr="002F067C" w14:paraId="5C7B9EAE" w14:textId="77777777" w:rsidTr="00792ADF">
        <w:tc>
          <w:tcPr>
            <w:tcW w:w="2542" w:type="dxa"/>
            <w:gridSpan w:val="2"/>
            <w:tcBorders>
              <w:bottom w:val="single" w:sz="4" w:space="0" w:color="auto"/>
            </w:tcBorders>
          </w:tcPr>
          <w:p w14:paraId="098DA9E6"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Akaike crit. (AIC)</w:t>
            </w:r>
          </w:p>
        </w:tc>
        <w:tc>
          <w:tcPr>
            <w:tcW w:w="1059" w:type="dxa"/>
            <w:tcBorders>
              <w:bottom w:val="single" w:sz="4" w:space="0" w:color="auto"/>
            </w:tcBorders>
          </w:tcPr>
          <w:p w14:paraId="1ABB8385" w14:textId="77777777"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p>
        </w:tc>
        <w:tc>
          <w:tcPr>
            <w:tcW w:w="1750" w:type="dxa"/>
            <w:gridSpan w:val="2"/>
            <w:tcBorders>
              <w:bottom w:val="single" w:sz="4" w:space="0" w:color="auto"/>
            </w:tcBorders>
          </w:tcPr>
          <w:p w14:paraId="26B14A2D" w14:textId="6FD7EE81"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804.17</w:t>
            </w:r>
          </w:p>
        </w:tc>
        <w:tc>
          <w:tcPr>
            <w:tcW w:w="1590" w:type="dxa"/>
            <w:gridSpan w:val="3"/>
            <w:tcBorders>
              <w:bottom w:val="single" w:sz="4" w:space="0" w:color="auto"/>
            </w:tcBorders>
          </w:tcPr>
          <w:p w14:paraId="7A777769"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Bayesian crit. (BIC)</w:t>
            </w:r>
          </w:p>
        </w:tc>
        <w:tc>
          <w:tcPr>
            <w:tcW w:w="992" w:type="dxa"/>
            <w:tcBorders>
              <w:bottom w:val="single" w:sz="4" w:space="0" w:color="auto"/>
            </w:tcBorders>
          </w:tcPr>
          <w:p w14:paraId="542CF9E5" w14:textId="4134CD73" w:rsidR="002C2382" w:rsidRPr="002F067C" w:rsidRDefault="002C2382" w:rsidP="002C2382">
            <w:pPr>
              <w:widowControl w:val="0"/>
              <w:autoSpaceDE w:val="0"/>
              <w:autoSpaceDN w:val="0"/>
              <w:adjustRightInd w:val="0"/>
              <w:spacing w:after="0" w:line="240" w:lineRule="auto"/>
              <w:jc w:val="right"/>
              <w:rPr>
                <w:rFonts w:asciiTheme="majorHAnsi" w:hAnsiTheme="majorHAnsi" w:cstheme="majorHAnsi"/>
                <w:color w:val="000000" w:themeColor="text1"/>
                <w:sz w:val="16"/>
                <w:szCs w:val="16"/>
                <w:lang w:val="en-US"/>
              </w:rPr>
            </w:pPr>
            <w:r w:rsidRPr="002F067C">
              <w:rPr>
                <w:rFonts w:asciiTheme="majorHAnsi" w:hAnsiTheme="majorHAnsi" w:cstheme="majorHAnsi"/>
                <w:color w:val="000000" w:themeColor="text1"/>
                <w:sz w:val="16"/>
                <w:szCs w:val="16"/>
                <w:lang w:val="en-US"/>
              </w:rPr>
              <w:t>899.86</w:t>
            </w:r>
          </w:p>
        </w:tc>
      </w:tr>
      <w:tr w:rsidR="002C2382" w:rsidRPr="002F067C" w14:paraId="2C560897" w14:textId="77777777" w:rsidTr="00792ADF">
        <w:tc>
          <w:tcPr>
            <w:tcW w:w="7933" w:type="dxa"/>
            <w:gridSpan w:val="9"/>
            <w:tcBorders>
              <w:top w:val="single" w:sz="4" w:space="0" w:color="auto"/>
            </w:tcBorders>
          </w:tcPr>
          <w:p w14:paraId="0D8366E9"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i/>
                <w:iCs/>
                <w:color w:val="000000" w:themeColor="text1"/>
                <w:sz w:val="16"/>
                <w:szCs w:val="16"/>
                <w:lang w:val="en-US"/>
              </w:rPr>
            </w:pPr>
            <w:r w:rsidRPr="002F067C">
              <w:rPr>
                <w:rFonts w:cstheme="minorHAnsi"/>
                <w:color w:val="000000" w:themeColor="text1"/>
                <w:sz w:val="16"/>
                <w:szCs w:val="16"/>
                <w:lang w:val="en-US"/>
              </w:rPr>
              <w:t>Data source: Williams et al. (2009)</w:t>
            </w:r>
            <w:r w:rsidRPr="002F067C">
              <w:rPr>
                <w:rFonts w:cstheme="minorHAnsi"/>
                <w:color w:val="000000" w:themeColor="text1"/>
                <w:sz w:val="18"/>
                <w:szCs w:val="18"/>
                <w:lang w:val="en-US"/>
              </w:rPr>
              <w:t xml:space="preserve"> </w:t>
            </w:r>
            <w:r w:rsidRPr="002F067C">
              <w:rPr>
                <w:rFonts w:asciiTheme="majorHAnsi" w:hAnsiTheme="majorHAnsi" w:cstheme="majorHAnsi"/>
                <w:i/>
                <w:iCs/>
                <w:color w:val="000000" w:themeColor="text1"/>
                <w:sz w:val="16"/>
                <w:szCs w:val="16"/>
                <w:lang w:val="en-US"/>
              </w:rPr>
              <w:t xml:space="preserve">*** p&lt;=0.001, ** p&lt;=0.01, * p&lt;=0.05 </w:t>
            </w:r>
          </w:p>
          <w:p w14:paraId="44D7F81B" w14:textId="77777777" w:rsidR="002C2382" w:rsidRPr="002F067C" w:rsidRDefault="002C2382" w:rsidP="002C2382">
            <w:pPr>
              <w:widowControl w:val="0"/>
              <w:autoSpaceDE w:val="0"/>
              <w:autoSpaceDN w:val="0"/>
              <w:adjustRightInd w:val="0"/>
              <w:spacing w:after="0" w:line="240" w:lineRule="auto"/>
              <w:rPr>
                <w:rFonts w:asciiTheme="majorHAnsi" w:hAnsiTheme="majorHAnsi" w:cstheme="majorHAnsi"/>
                <w:iCs/>
                <w:color w:val="000000" w:themeColor="text1"/>
                <w:sz w:val="16"/>
                <w:szCs w:val="16"/>
                <w:lang w:val="en-US"/>
              </w:rPr>
            </w:pPr>
            <w:r w:rsidRPr="002F067C">
              <w:rPr>
                <w:rFonts w:asciiTheme="majorHAnsi" w:hAnsiTheme="majorHAnsi" w:cstheme="majorHAnsi"/>
                <w:iCs/>
                <w:color w:val="000000" w:themeColor="text1"/>
                <w:sz w:val="16"/>
                <w:szCs w:val="16"/>
                <w:lang w:val="en-US"/>
              </w:rPr>
              <w:t xml:space="preserve">SE – Standard Error </w:t>
            </w:r>
          </w:p>
        </w:tc>
      </w:tr>
    </w:tbl>
    <w:p w14:paraId="4B13E0F8" w14:textId="77777777" w:rsidR="008A680D" w:rsidRPr="002F067C" w:rsidRDefault="008A680D" w:rsidP="008A680D">
      <w:pPr>
        <w:spacing w:before="120" w:after="120" w:line="360" w:lineRule="auto"/>
        <w:jc w:val="both"/>
        <w:rPr>
          <w:rFonts w:ascii="Arial" w:hAnsi="Arial" w:cs="Arial"/>
          <w:color w:val="000000" w:themeColor="text1"/>
          <w:sz w:val="20"/>
          <w:szCs w:val="20"/>
        </w:rPr>
      </w:pPr>
    </w:p>
    <w:p w14:paraId="3D204347" w14:textId="77777777" w:rsidR="00E92E03" w:rsidRPr="002F067C" w:rsidRDefault="00E92E03" w:rsidP="00F763BC">
      <w:pPr>
        <w:spacing w:before="120" w:after="120" w:line="360" w:lineRule="auto"/>
        <w:jc w:val="both"/>
        <w:rPr>
          <w:rFonts w:ascii="Arial" w:hAnsi="Arial" w:cs="Arial"/>
          <w:color w:val="000000" w:themeColor="text1"/>
          <w:sz w:val="20"/>
          <w:szCs w:val="20"/>
        </w:rPr>
      </w:pPr>
    </w:p>
    <w:p w14:paraId="4BEE57EC" w14:textId="60FB7D87" w:rsidR="00E92E03" w:rsidRPr="002F067C" w:rsidRDefault="00E92E03" w:rsidP="00E92E03">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lastRenderedPageBreak/>
        <w:t xml:space="preserve">Table 2 reports the results of a model estimating the likelihood someone reports statistics anxiety. Several measures of antecedents are significant while several others are not. Three variables were included as potential </w:t>
      </w:r>
      <w:r w:rsidR="00FA77A5" w:rsidRPr="002F067C">
        <w:rPr>
          <w:rFonts w:ascii="Arial" w:hAnsi="Arial" w:cs="Arial"/>
          <w:color w:val="000000" w:themeColor="text1"/>
          <w:sz w:val="20"/>
          <w:szCs w:val="20"/>
        </w:rPr>
        <w:t>indicators of perceived</w:t>
      </w:r>
      <w:r w:rsidRPr="002F067C">
        <w:rPr>
          <w:rFonts w:ascii="Arial" w:hAnsi="Arial" w:cs="Arial"/>
          <w:color w:val="000000" w:themeColor="text1"/>
          <w:sz w:val="20"/>
          <w:szCs w:val="20"/>
        </w:rPr>
        <w:t xml:space="preserve"> epistemological legitimacy </w:t>
      </w:r>
      <w:r w:rsidR="00FA77A5" w:rsidRPr="002F067C">
        <w:rPr>
          <w:rFonts w:ascii="Arial" w:hAnsi="Arial" w:cs="Arial"/>
          <w:color w:val="000000" w:themeColor="text1"/>
          <w:sz w:val="20"/>
          <w:szCs w:val="20"/>
        </w:rPr>
        <w:t>of</w:t>
      </w:r>
      <w:r w:rsidRPr="002F067C">
        <w:rPr>
          <w:rFonts w:ascii="Arial" w:hAnsi="Arial" w:cs="Arial"/>
          <w:color w:val="000000" w:themeColor="text1"/>
          <w:sz w:val="20"/>
          <w:szCs w:val="20"/>
        </w:rPr>
        <w:t xml:space="preserve"> statistical approaches to research. Of these, the variable measuring whether respondents believe sociology to be closer to an art or a science was non-significant. The other potential indicators of epistemological legitimacy were significant. Those who agree that statistics detach researchers from their project are significantly more likely to report being anxious of statistics than those who disagree to the proposition. The measure of whether respondents believe sociologists should study statistics also shows substantial significant associations. Those who think that sociology students should study statistics and those who are not sure are significantly less likely to report anxiety than the those who think sociologists </w:t>
      </w:r>
      <w:r w:rsidRPr="002F067C">
        <w:rPr>
          <w:rFonts w:ascii="Arial" w:hAnsi="Arial" w:cs="Arial"/>
          <w:color w:val="000000" w:themeColor="text1"/>
          <w:sz w:val="20"/>
          <w:szCs w:val="20"/>
          <w:lang w:val="en-US"/>
        </w:rPr>
        <w:t>shouldn’t study statistics</w:t>
      </w:r>
      <w:r w:rsidRPr="002F067C">
        <w:rPr>
          <w:rFonts w:ascii="Arial" w:hAnsi="Arial" w:cs="Arial"/>
          <w:color w:val="000000" w:themeColor="text1"/>
          <w:sz w:val="20"/>
          <w:szCs w:val="20"/>
        </w:rPr>
        <w:t>. Overall, these results suggest that epistemological legitimacy is significantly associated with statistics anxiety in sociology students.</w:t>
      </w:r>
    </w:p>
    <w:p w14:paraId="69E7DFEA" w14:textId="115D234F" w:rsidR="008A680D" w:rsidRPr="002F067C" w:rsidRDefault="008A680D" w:rsidP="00F763BC">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In addition to epistemological </w:t>
      </w:r>
      <w:r w:rsidR="00A11A0A" w:rsidRPr="002F067C">
        <w:rPr>
          <w:rFonts w:ascii="Arial" w:hAnsi="Arial" w:cs="Arial"/>
          <w:color w:val="000000" w:themeColor="text1"/>
          <w:sz w:val="20"/>
          <w:szCs w:val="20"/>
        </w:rPr>
        <w:t>legitimacy,</w:t>
      </w:r>
      <w:r w:rsidRPr="002F067C">
        <w:rPr>
          <w:rFonts w:ascii="Arial" w:hAnsi="Arial" w:cs="Arial"/>
          <w:color w:val="000000" w:themeColor="text1"/>
          <w:sz w:val="20"/>
          <w:szCs w:val="20"/>
        </w:rPr>
        <w:t xml:space="preserve"> self-efficacy </w:t>
      </w:r>
      <w:r w:rsidR="00551E41" w:rsidRPr="002F067C">
        <w:rPr>
          <w:rFonts w:ascii="Arial" w:hAnsi="Arial" w:cs="Arial"/>
          <w:color w:val="000000" w:themeColor="text1"/>
          <w:sz w:val="20"/>
          <w:szCs w:val="20"/>
        </w:rPr>
        <w:t>has</w:t>
      </w:r>
      <w:r w:rsidRPr="002F067C">
        <w:rPr>
          <w:rFonts w:ascii="Arial" w:hAnsi="Arial" w:cs="Arial"/>
          <w:color w:val="000000" w:themeColor="text1"/>
          <w:sz w:val="20"/>
          <w:szCs w:val="20"/>
        </w:rPr>
        <w:t xml:space="preserve"> a relatively strong </w:t>
      </w:r>
      <w:r w:rsidR="007F0683" w:rsidRPr="002F067C">
        <w:rPr>
          <w:rFonts w:ascii="Arial" w:hAnsi="Arial" w:cs="Arial"/>
          <w:color w:val="000000" w:themeColor="text1"/>
          <w:sz w:val="20"/>
          <w:szCs w:val="20"/>
        </w:rPr>
        <w:t>association with reported</w:t>
      </w:r>
      <w:r w:rsidRPr="002F067C">
        <w:rPr>
          <w:rFonts w:ascii="Arial" w:hAnsi="Arial" w:cs="Arial"/>
          <w:color w:val="000000" w:themeColor="text1"/>
          <w:sz w:val="20"/>
          <w:szCs w:val="20"/>
        </w:rPr>
        <w:t xml:space="preserve">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Those who disagree they are good at maths are around six times </w:t>
      </w:r>
      <w:r w:rsidR="00FB1162" w:rsidRPr="002F067C">
        <w:rPr>
          <w:rFonts w:ascii="Arial" w:hAnsi="Arial" w:cs="Arial"/>
          <w:color w:val="000000" w:themeColor="text1"/>
          <w:sz w:val="20"/>
          <w:szCs w:val="20"/>
        </w:rPr>
        <w:t>(exp1.</w:t>
      </w:r>
      <w:r w:rsidR="00962975" w:rsidRPr="002F067C">
        <w:rPr>
          <w:rFonts w:ascii="Arial" w:hAnsi="Arial" w:cs="Arial"/>
          <w:color w:val="000000" w:themeColor="text1"/>
          <w:sz w:val="20"/>
          <w:szCs w:val="20"/>
        </w:rPr>
        <w:t>77</w:t>
      </w:r>
      <w:r w:rsidR="00FB1162" w:rsidRPr="002F067C">
        <w:rPr>
          <w:rFonts w:ascii="Arial" w:hAnsi="Arial" w:cs="Arial"/>
          <w:color w:val="000000" w:themeColor="text1"/>
          <w:sz w:val="20"/>
          <w:szCs w:val="20"/>
        </w:rPr>
        <w:t>=</w:t>
      </w:r>
      <w:r w:rsidR="00962975" w:rsidRPr="002F067C">
        <w:rPr>
          <w:rFonts w:ascii="Arial" w:hAnsi="Arial" w:cs="Arial"/>
          <w:color w:val="000000" w:themeColor="text1"/>
          <w:sz w:val="20"/>
          <w:szCs w:val="20"/>
        </w:rPr>
        <w:t>5.9</w:t>
      </w:r>
      <w:r w:rsidR="00FB1162" w:rsidRPr="002F067C">
        <w:rPr>
          <w:rFonts w:ascii="Arial" w:hAnsi="Arial" w:cs="Arial"/>
          <w:color w:val="000000" w:themeColor="text1"/>
          <w:sz w:val="20"/>
          <w:szCs w:val="20"/>
        </w:rPr>
        <w:t xml:space="preserve">) </w:t>
      </w:r>
      <w:r w:rsidRPr="002F067C">
        <w:rPr>
          <w:rFonts w:ascii="Arial" w:hAnsi="Arial" w:cs="Arial"/>
          <w:color w:val="000000" w:themeColor="text1"/>
          <w:sz w:val="20"/>
          <w:szCs w:val="20"/>
        </w:rPr>
        <w:t xml:space="preserve">more likely to agree they are anxious about learning statistics than those who say they are good at maths. Those who are ‘not sure’ </w:t>
      </w:r>
      <w:r w:rsidR="001814B6" w:rsidRPr="002F067C">
        <w:rPr>
          <w:rFonts w:ascii="Arial" w:hAnsi="Arial" w:cs="Arial"/>
          <w:color w:val="000000" w:themeColor="text1"/>
          <w:sz w:val="20"/>
          <w:szCs w:val="20"/>
        </w:rPr>
        <w:t>how to rate</w:t>
      </w:r>
      <w:r w:rsidRPr="002F067C">
        <w:rPr>
          <w:rFonts w:ascii="Arial" w:hAnsi="Arial" w:cs="Arial"/>
          <w:color w:val="000000" w:themeColor="text1"/>
          <w:sz w:val="20"/>
          <w:szCs w:val="20"/>
        </w:rPr>
        <w:t xml:space="preserve"> their maths </w:t>
      </w:r>
      <w:r w:rsidR="001814B6" w:rsidRPr="002F067C">
        <w:rPr>
          <w:rFonts w:ascii="Arial" w:hAnsi="Arial" w:cs="Arial"/>
          <w:color w:val="000000" w:themeColor="text1"/>
          <w:sz w:val="20"/>
          <w:szCs w:val="20"/>
        </w:rPr>
        <w:t xml:space="preserve">performance </w:t>
      </w:r>
      <w:r w:rsidRPr="002F067C">
        <w:rPr>
          <w:rFonts w:ascii="Arial" w:hAnsi="Arial" w:cs="Arial"/>
          <w:color w:val="000000" w:themeColor="text1"/>
          <w:sz w:val="20"/>
          <w:szCs w:val="20"/>
        </w:rPr>
        <w:t xml:space="preserve">are around three times </w:t>
      </w:r>
      <w:r w:rsidR="004630F1" w:rsidRPr="002F067C">
        <w:rPr>
          <w:rFonts w:ascii="Arial" w:hAnsi="Arial" w:cs="Arial"/>
          <w:color w:val="000000" w:themeColor="text1"/>
          <w:sz w:val="20"/>
          <w:szCs w:val="20"/>
        </w:rPr>
        <w:t>(exp1.18=3.</w:t>
      </w:r>
      <w:r w:rsidR="00123494" w:rsidRPr="002F067C">
        <w:rPr>
          <w:rFonts w:ascii="Arial" w:hAnsi="Arial" w:cs="Arial"/>
          <w:color w:val="000000" w:themeColor="text1"/>
          <w:sz w:val="20"/>
          <w:szCs w:val="20"/>
        </w:rPr>
        <w:t>1</w:t>
      </w:r>
      <w:r w:rsidR="004630F1" w:rsidRPr="002F067C">
        <w:rPr>
          <w:rFonts w:ascii="Arial" w:hAnsi="Arial" w:cs="Arial"/>
          <w:color w:val="000000" w:themeColor="text1"/>
          <w:sz w:val="20"/>
          <w:szCs w:val="20"/>
        </w:rPr>
        <w:t xml:space="preserve">) </w:t>
      </w:r>
      <w:r w:rsidRPr="002F067C">
        <w:rPr>
          <w:rFonts w:ascii="Arial" w:hAnsi="Arial" w:cs="Arial"/>
          <w:color w:val="000000" w:themeColor="text1"/>
          <w:sz w:val="20"/>
          <w:szCs w:val="20"/>
        </w:rPr>
        <w:t xml:space="preserve">more likely to agree they are anxious than those who agree they are good at maths. None of the measures of situational antecedents were significantly associated with reported </w:t>
      </w:r>
      <w:r w:rsidR="00713FE1" w:rsidRPr="002F067C">
        <w:rPr>
          <w:rFonts w:ascii="Arial" w:hAnsi="Arial" w:cs="Arial"/>
          <w:color w:val="000000" w:themeColor="text1"/>
          <w:sz w:val="20"/>
          <w:szCs w:val="20"/>
        </w:rPr>
        <w:t>statistics anxiety</w:t>
      </w:r>
      <w:r w:rsidR="00802456" w:rsidRPr="002F067C">
        <w:rPr>
          <w:rFonts w:ascii="Arial" w:hAnsi="Arial" w:cs="Arial"/>
          <w:color w:val="000000" w:themeColor="text1"/>
          <w:sz w:val="20"/>
          <w:szCs w:val="20"/>
        </w:rPr>
        <w:t xml:space="preserve"> in the context of the other control variables</w:t>
      </w:r>
      <w:r w:rsidRPr="002F067C">
        <w:rPr>
          <w:rFonts w:ascii="Arial" w:hAnsi="Arial" w:cs="Arial"/>
          <w:color w:val="000000" w:themeColor="text1"/>
          <w:sz w:val="20"/>
          <w:szCs w:val="20"/>
        </w:rPr>
        <w:t xml:space="preserve">. Those with a maths qualification were less likely to report that they are anxious although the result was non-significant. Self-reported grade level was not significantly associated with reported anxiety. There is no significant difference in likelihood of reporting anxiety between those who have never studied any quantitative methods and those who have previously done some statistics. </w:t>
      </w:r>
    </w:p>
    <w:p w14:paraId="2AC04BF0" w14:textId="47E86FC3" w:rsidR="00812197" w:rsidRPr="002F067C" w:rsidRDefault="00EE230F" w:rsidP="00F763BC">
      <w:pPr>
        <w:spacing w:before="120" w:after="120" w:line="360" w:lineRule="auto"/>
        <w:jc w:val="both"/>
        <w:rPr>
          <w:rFonts w:ascii="Arial" w:hAnsi="Arial" w:cs="Arial"/>
          <w:color w:val="000000" w:themeColor="text1"/>
          <w:sz w:val="20"/>
          <w:szCs w:val="20"/>
          <w:highlight w:val="yellow"/>
        </w:rPr>
      </w:pPr>
      <w:r w:rsidRPr="002F067C">
        <w:rPr>
          <w:rFonts w:ascii="Arial" w:hAnsi="Arial" w:cs="Arial"/>
          <w:color w:val="000000" w:themeColor="text1"/>
          <w:sz w:val="20"/>
          <w:szCs w:val="20"/>
        </w:rPr>
        <w:t>Several other indicator controls were also non-significant. Most of</w:t>
      </w:r>
      <w:r w:rsidR="00E22E5C" w:rsidRPr="002F067C">
        <w:rPr>
          <w:rFonts w:ascii="Arial" w:hAnsi="Arial" w:cs="Arial"/>
          <w:color w:val="000000" w:themeColor="text1"/>
          <w:sz w:val="20"/>
          <w:szCs w:val="20"/>
        </w:rPr>
        <w:t xml:space="preserve"> the sample </w:t>
      </w:r>
      <w:r w:rsidR="00812197" w:rsidRPr="002F067C">
        <w:rPr>
          <w:rFonts w:ascii="Arial" w:hAnsi="Arial" w:cs="Arial"/>
          <w:color w:val="000000" w:themeColor="text1"/>
          <w:sz w:val="20"/>
          <w:szCs w:val="20"/>
        </w:rPr>
        <w:t>stud</w:t>
      </w:r>
      <w:r w:rsidR="001A5970" w:rsidRPr="002F067C">
        <w:rPr>
          <w:rFonts w:ascii="Arial" w:hAnsi="Arial" w:cs="Arial"/>
          <w:color w:val="000000" w:themeColor="text1"/>
          <w:sz w:val="20"/>
          <w:szCs w:val="20"/>
        </w:rPr>
        <w:t>ied</w:t>
      </w:r>
      <w:r w:rsidR="00812197" w:rsidRPr="002F067C">
        <w:rPr>
          <w:rFonts w:ascii="Arial" w:hAnsi="Arial" w:cs="Arial"/>
          <w:color w:val="000000" w:themeColor="text1"/>
          <w:sz w:val="20"/>
          <w:szCs w:val="20"/>
        </w:rPr>
        <w:t xml:space="preserve"> sociology, five percent of the sample stud</w:t>
      </w:r>
      <w:r w:rsidR="001A5970" w:rsidRPr="002F067C">
        <w:rPr>
          <w:rFonts w:ascii="Arial" w:hAnsi="Arial" w:cs="Arial"/>
          <w:color w:val="000000" w:themeColor="text1"/>
          <w:sz w:val="20"/>
          <w:szCs w:val="20"/>
        </w:rPr>
        <w:t>ied</w:t>
      </w:r>
      <w:r w:rsidR="00812197" w:rsidRPr="002F067C">
        <w:rPr>
          <w:rFonts w:ascii="Arial" w:hAnsi="Arial" w:cs="Arial"/>
          <w:color w:val="000000" w:themeColor="text1"/>
          <w:sz w:val="20"/>
          <w:szCs w:val="20"/>
        </w:rPr>
        <w:t xml:space="preserve"> politics, ten percent stud</w:t>
      </w:r>
      <w:r w:rsidR="003C2F55" w:rsidRPr="002F067C">
        <w:rPr>
          <w:rFonts w:ascii="Arial" w:hAnsi="Arial" w:cs="Arial"/>
          <w:color w:val="000000" w:themeColor="text1"/>
          <w:sz w:val="20"/>
          <w:szCs w:val="20"/>
        </w:rPr>
        <w:t>ied</w:t>
      </w:r>
      <w:r w:rsidR="00812197" w:rsidRPr="002F067C">
        <w:rPr>
          <w:rFonts w:ascii="Arial" w:hAnsi="Arial" w:cs="Arial"/>
          <w:color w:val="000000" w:themeColor="text1"/>
          <w:sz w:val="20"/>
          <w:szCs w:val="20"/>
        </w:rPr>
        <w:t xml:space="preserve"> another subject and there </w:t>
      </w:r>
      <w:r w:rsidR="00656583" w:rsidRPr="002F067C">
        <w:rPr>
          <w:rFonts w:ascii="Arial" w:hAnsi="Arial" w:cs="Arial"/>
          <w:color w:val="000000" w:themeColor="text1"/>
          <w:sz w:val="20"/>
          <w:szCs w:val="20"/>
        </w:rPr>
        <w:t>were</w:t>
      </w:r>
      <w:r w:rsidR="00812197" w:rsidRPr="002F067C">
        <w:rPr>
          <w:rFonts w:ascii="Arial" w:hAnsi="Arial" w:cs="Arial"/>
          <w:color w:val="000000" w:themeColor="text1"/>
          <w:sz w:val="20"/>
          <w:szCs w:val="20"/>
        </w:rPr>
        <w:t xml:space="preserve"> no significant differences between these groups in terms of report</w:t>
      </w:r>
      <w:r w:rsidR="00656583" w:rsidRPr="002F067C">
        <w:rPr>
          <w:rFonts w:ascii="Arial" w:hAnsi="Arial" w:cs="Arial"/>
          <w:color w:val="000000" w:themeColor="text1"/>
          <w:sz w:val="20"/>
          <w:szCs w:val="20"/>
        </w:rPr>
        <w:t>ed</w:t>
      </w:r>
      <w:r w:rsidR="00812197" w:rsidRPr="002F067C">
        <w:rPr>
          <w:rFonts w:ascii="Arial" w:hAnsi="Arial" w:cs="Arial"/>
          <w:color w:val="000000" w:themeColor="text1"/>
          <w:sz w:val="20"/>
          <w:szCs w:val="20"/>
        </w:rPr>
        <w:t xml:space="preserve"> anxiety. There </w:t>
      </w:r>
      <w:r w:rsidR="00656583" w:rsidRPr="002F067C">
        <w:rPr>
          <w:rFonts w:ascii="Arial" w:hAnsi="Arial" w:cs="Arial"/>
          <w:color w:val="000000" w:themeColor="text1"/>
          <w:sz w:val="20"/>
          <w:szCs w:val="20"/>
        </w:rPr>
        <w:t>we</w:t>
      </w:r>
      <w:r w:rsidR="00812197" w:rsidRPr="002F067C">
        <w:rPr>
          <w:rFonts w:ascii="Arial" w:hAnsi="Arial" w:cs="Arial"/>
          <w:color w:val="000000" w:themeColor="text1"/>
          <w:sz w:val="20"/>
          <w:szCs w:val="20"/>
        </w:rPr>
        <w:t>re no significant differences by year of degree</w:t>
      </w:r>
      <w:r w:rsidR="00B76431" w:rsidRPr="002F067C">
        <w:rPr>
          <w:rFonts w:ascii="Arial" w:hAnsi="Arial" w:cs="Arial"/>
          <w:color w:val="000000" w:themeColor="text1"/>
          <w:sz w:val="20"/>
          <w:szCs w:val="20"/>
        </w:rPr>
        <w:t xml:space="preserve"> </w:t>
      </w:r>
      <w:r w:rsidR="00812197" w:rsidRPr="002F067C">
        <w:rPr>
          <w:rFonts w:ascii="Arial" w:hAnsi="Arial" w:cs="Arial"/>
          <w:color w:val="000000" w:themeColor="text1"/>
          <w:sz w:val="20"/>
          <w:szCs w:val="20"/>
        </w:rPr>
        <w:t>or by whether a student has a parent who undertook higher education.</w:t>
      </w:r>
      <w:r w:rsidR="00B341CD" w:rsidRPr="002F067C">
        <w:rPr>
          <w:rFonts w:ascii="Arial" w:hAnsi="Arial" w:cs="Arial"/>
          <w:color w:val="000000" w:themeColor="text1"/>
          <w:sz w:val="20"/>
          <w:szCs w:val="20"/>
        </w:rPr>
        <w:t xml:space="preserve"> </w:t>
      </w:r>
      <w:r w:rsidR="00553913" w:rsidRPr="002F067C">
        <w:rPr>
          <w:rFonts w:ascii="Arial" w:hAnsi="Arial" w:cs="Arial"/>
          <w:color w:val="000000" w:themeColor="text1"/>
          <w:sz w:val="20"/>
          <w:szCs w:val="20"/>
        </w:rPr>
        <w:t>The variable indicating whether students believe their degree will lead to a good job is non-significant</w:t>
      </w:r>
      <w:r w:rsidR="00497F65" w:rsidRPr="002F067C">
        <w:rPr>
          <w:rFonts w:ascii="Arial" w:hAnsi="Arial" w:cs="Arial"/>
          <w:color w:val="000000" w:themeColor="text1"/>
          <w:sz w:val="20"/>
          <w:szCs w:val="20"/>
        </w:rPr>
        <w:t>,</w:t>
      </w:r>
      <w:r w:rsidR="00553913" w:rsidRPr="002F067C">
        <w:rPr>
          <w:rFonts w:ascii="Arial" w:hAnsi="Arial" w:cs="Arial"/>
          <w:color w:val="000000" w:themeColor="text1"/>
          <w:sz w:val="20"/>
          <w:szCs w:val="20"/>
        </w:rPr>
        <w:t xml:space="preserve"> suggest</w:t>
      </w:r>
      <w:r w:rsidR="00497F65" w:rsidRPr="002F067C">
        <w:rPr>
          <w:rFonts w:ascii="Arial" w:hAnsi="Arial" w:cs="Arial"/>
          <w:color w:val="000000" w:themeColor="text1"/>
          <w:sz w:val="20"/>
          <w:szCs w:val="20"/>
        </w:rPr>
        <w:t>ing</w:t>
      </w:r>
      <w:r w:rsidR="00553913" w:rsidRPr="002F067C">
        <w:rPr>
          <w:rFonts w:ascii="Arial" w:hAnsi="Arial" w:cs="Arial"/>
          <w:color w:val="000000" w:themeColor="text1"/>
          <w:sz w:val="20"/>
          <w:szCs w:val="20"/>
        </w:rPr>
        <w:t xml:space="preserve"> that wider motivations associated with perceived relevance of the degree is not related to statistics anxiety. </w:t>
      </w:r>
      <w:r w:rsidR="00096CEF" w:rsidRPr="002F067C">
        <w:rPr>
          <w:rFonts w:ascii="Arial" w:hAnsi="Arial" w:cs="Arial"/>
          <w:color w:val="000000" w:themeColor="text1"/>
          <w:sz w:val="20"/>
          <w:szCs w:val="20"/>
        </w:rPr>
        <w:t>T</w:t>
      </w:r>
      <w:r w:rsidR="00812197" w:rsidRPr="002F067C">
        <w:rPr>
          <w:rFonts w:ascii="Arial" w:hAnsi="Arial" w:cs="Arial"/>
          <w:color w:val="000000" w:themeColor="text1"/>
          <w:sz w:val="20"/>
          <w:szCs w:val="20"/>
        </w:rPr>
        <w:t xml:space="preserve">he results show that age is associated with an increase in the odds of reporting being anxious of statistics. </w:t>
      </w:r>
      <w:r w:rsidR="00096CEF" w:rsidRPr="002F067C">
        <w:rPr>
          <w:rFonts w:ascii="Arial" w:hAnsi="Arial" w:cs="Arial"/>
          <w:color w:val="000000" w:themeColor="text1"/>
          <w:sz w:val="20"/>
          <w:szCs w:val="20"/>
        </w:rPr>
        <w:t>Finally, m</w:t>
      </w:r>
      <w:r w:rsidR="00812197" w:rsidRPr="002F067C">
        <w:rPr>
          <w:rFonts w:ascii="Arial" w:hAnsi="Arial" w:cs="Arial"/>
          <w:color w:val="000000" w:themeColor="text1"/>
          <w:sz w:val="20"/>
          <w:szCs w:val="20"/>
        </w:rPr>
        <w:t xml:space="preserve">en have lower odds than women of reporting being anxious. </w:t>
      </w:r>
    </w:p>
    <w:p w14:paraId="25715AD7" w14:textId="77777777" w:rsidR="007034AE" w:rsidRPr="002F067C" w:rsidRDefault="007034AE">
      <w:pPr>
        <w:rPr>
          <w:rFonts w:ascii="Arial" w:hAnsi="Arial" w:cs="Arial"/>
          <w:b/>
          <w:color w:val="000000" w:themeColor="text1"/>
          <w:sz w:val="20"/>
          <w:szCs w:val="20"/>
        </w:rPr>
      </w:pPr>
      <w:r w:rsidRPr="002F067C">
        <w:rPr>
          <w:rFonts w:ascii="Arial" w:hAnsi="Arial" w:cs="Arial"/>
          <w:b/>
          <w:color w:val="000000" w:themeColor="text1"/>
          <w:sz w:val="20"/>
          <w:szCs w:val="20"/>
        </w:rPr>
        <w:t>Discussion</w:t>
      </w:r>
    </w:p>
    <w:p w14:paraId="72C4F0CC" w14:textId="05F4CE01" w:rsidR="00442248" w:rsidRPr="002F067C" w:rsidRDefault="00442248" w:rsidP="007034AE">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The findings here indicate that epistemological </w:t>
      </w:r>
      <w:r w:rsidR="001C0927" w:rsidRPr="002F067C">
        <w:rPr>
          <w:rFonts w:ascii="Arial" w:hAnsi="Arial" w:cs="Arial"/>
          <w:color w:val="000000" w:themeColor="text1"/>
          <w:sz w:val="20"/>
          <w:szCs w:val="20"/>
        </w:rPr>
        <w:t>legiti</w:t>
      </w:r>
      <w:r w:rsidR="00DA379E" w:rsidRPr="002F067C">
        <w:rPr>
          <w:rFonts w:ascii="Arial" w:hAnsi="Arial" w:cs="Arial"/>
          <w:color w:val="000000" w:themeColor="text1"/>
          <w:sz w:val="20"/>
          <w:szCs w:val="20"/>
        </w:rPr>
        <w:t>m</w:t>
      </w:r>
      <w:r w:rsidR="001C0927" w:rsidRPr="002F067C">
        <w:rPr>
          <w:rFonts w:ascii="Arial" w:hAnsi="Arial" w:cs="Arial"/>
          <w:color w:val="000000" w:themeColor="text1"/>
          <w:sz w:val="20"/>
          <w:szCs w:val="20"/>
        </w:rPr>
        <w:t>a</w:t>
      </w:r>
      <w:r w:rsidR="00DA379E" w:rsidRPr="002F067C">
        <w:rPr>
          <w:rFonts w:ascii="Arial" w:hAnsi="Arial" w:cs="Arial"/>
          <w:color w:val="000000" w:themeColor="text1"/>
          <w:sz w:val="20"/>
          <w:szCs w:val="20"/>
        </w:rPr>
        <w:t>c</w:t>
      </w:r>
      <w:r w:rsidR="001C0927" w:rsidRPr="002F067C">
        <w:rPr>
          <w:rFonts w:ascii="Arial" w:hAnsi="Arial" w:cs="Arial"/>
          <w:color w:val="000000" w:themeColor="text1"/>
          <w:sz w:val="20"/>
          <w:szCs w:val="20"/>
        </w:rPr>
        <w:t>y</w:t>
      </w:r>
      <w:r w:rsidRPr="002F067C">
        <w:rPr>
          <w:rFonts w:ascii="Arial" w:hAnsi="Arial" w:cs="Arial"/>
          <w:color w:val="000000" w:themeColor="text1"/>
          <w:sz w:val="20"/>
          <w:szCs w:val="20"/>
        </w:rPr>
        <w:t xml:space="preserve"> is an important antecedent of the anxiety of statistics of sociology students. Sociology in the UK is a discipline that is dominated by non-statistical approaches to research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{"citationID":"bzQ9i7GG","properties":{"formattedCitation":"(Payne et al., 2004)","plainCitation":"(Payne et al., 2004)","noteIndex":0},"citationItems":[{"id":151,"uris":["http://zotero.org/users/2479697/items/IATSS6M6"],"uri":["http://zotero.org/users/2479697/items/IATSS6M6"],"itemData":{"id":151,"type":"article-journal","title":"Methodological Pluralism in British Sociology","container-title":"Sociology","page":"153-163","volume":"38","issue":"1","abstract":"The dominant position on research methodology and methods among British sociologists                has for many years been that of ‘methodological pluralism’.                However, concerns have lately been expressed about the lack of research involving                quantitative methods, not least by the Economic and Social Research Council (ESRC).                A study of the four mainstream British journals over two years, together with                associated sources, demonstrates national patterns of research methods used in                published work, the topics tackled and variations between authors in the methods                chosen. The findings suggest empirical support for the concerns recently expressed                by the ESRC, and an argument, not for less qualitative research, but for more                quantitative research.","DOI":"10.1177/0038038504039372","journalAbbreviation":"Sociology","author":[{"family":"Payne","given":"Geoff"},{"family":"Williams","given":"Malcolm"},{"family":"Chamberlain","given":"Suzanne"}],"issued":{"date-parts":[["2004",2,1]]}}}],"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(Payne et al., 2004)</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where students have previously been found to be antipathetic to these approaches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{"citationID":"BrU2kftg","properties":{"formattedCitation":"(Williams et al., 2008)","plainCitation":"(Williams et al., 2008)","noteIndex":0},"citationItems":[{"id":727,"uris":["http://zotero.org/users/2479697/items/WG245U4Q"],"uri":["http://zotero.org/users/2479697/items/WG245U4Q"],"itemData":{"id":727,"type":"article-journal","title":"Does British sociology count? Sociology students' attitudes toward quantitative methods","container-title":"Sociology-the Journal of the British Sociological Association","page":"1003-1021","volume":"42","issue":"5","source":"Web of Science","abstract":"The research reported here is from the first national survey of British undergraduate attitudes to the methodological character of the discipline and specifically to quantitative methods. The study found that most sociology students saw their subject as closer to the humanities than the sciences. However, whilst as anticipated many students expressed anxiety about quantitative methods and 'number', a slight majority nevertheless expressed no such anxiety. The methodological issue for sociology is perhaps less to do with a numeric deficit and more to do with a lack of student interest in the use of quantitative methods. It may be concluded that the views held by present undergraduates do not augur well for a methodologically pluralist discipline in the future, or more generally for key numeric and analytic skills sociology graduates can bring to other professions and occupations.","DOI":"10.1177/0038038508094576","ISSN":"0038-0385","note":"WOS:000259528400013","title-short":"Does British sociology count?","journalAbbreviation":"Sociol.-J. Brit. Sociol. Assoc.","language":"English","author":[{"family":"Williams","given":"Malcolm"},{"family":"Payne","given":"Geoff"},{"family":"Hodgkinson","given":"Liz"},{"family":"Poade","given":"Donna"}],"issued":{"date-parts":[["2008",10]]}}}],"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(Williams et al., 2008)</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and are considered anxious of statistics </w:t>
      </w:r>
      <w:r w:rsidRPr="002F067C">
        <w:rPr>
          <w:rFonts w:ascii="Arial" w:hAnsi="Arial" w:cs="Arial"/>
          <w:color w:val="000000" w:themeColor="text1"/>
          <w:sz w:val="20"/>
          <w:szCs w:val="20"/>
        </w:rPr>
        <w:fldChar w:fldCharType="begin"/>
      </w:r>
      <w:r w:rsidR="00497F65" w:rsidRPr="002F067C">
        <w:rPr>
          <w:rFonts w:ascii="Arial" w:hAnsi="Arial" w:cs="Arial"/>
          <w:color w:val="000000" w:themeColor="text1"/>
          <w:sz w:val="20"/>
          <w:szCs w:val="20"/>
        </w:rPr>
        <w:instrText xml:space="preserve"> ADDIN ZOTERO_ITEM CSL_CITATION {"citationID":"HkB1d1cZ","properties":{"unsorted":true,"formattedCitation":"(DeCesare, 2007; Murtonen and Lehtinen, 2003; Bridges et al., 1998; Schacht and Stewart, 1990)","plainCitation":"(DeCesare, 2007; Murtonen and Lehtinen, 2003; Bridges et al., 1998; Schacht and Stewart, 1990)","noteIndex":0},"citationItems":[{"id":576,"uris":["http://zotero.org/users/2479697/items/5DQ7XHZK"],"uri":["http://zotero.org/users/2479697/items/5DQ7XHZK"],"itemData":{"id":576,"type":"article-journal","title":"\"Statistics anxiety\" among sociology majors: A first diagnosis and some treatment options","container-title":"Teaching Sociology","page":"360-367","volume":"35","issue":"4","archive_location":"WOS:000250639000005","ISSN":"0092-055X","title-short":"\"Statistics anxiety\" among sociology majors: A first diagnosis and some treatment options","journalAbbreviation":"Teach. Sociol.","language":"English","author":[{"family":"DeCesare","given":"M."}],"issued":{"date-parts":[["2007",10]]}}},{"id":726,"uris":["http://zotero.org/users/2479697/items/S42MX6NN"],"uri":["http://zotero.org/users/2479697/items/S42MX6NN"],"itemData":{"id":726,"type":"article-journal","title":"Difficulties experienced by education and sociology students in quantitative methods courses","container-title":"Studies in Higher Education","page":"171-185","volume":"28","issue":"2","archive_location":"http://www.tandfonline.com/doi/pdf/10.1080/0307507032000058064","abstract":"This study describes difficulties experienced in learning quantitative methods by university students. Education and sociology students were asked to rate different topics on the basis of their difficulty. It was found that statistics and quantitative methods were experienced as more difficult than other domains, such as qualitative methods and the students' main subject. Overall, it seems that students tend to polarise the academic subjects into 'easier' language, major and qualitative subjects, and 'harder' mathematical, statistical and quantitative subjects. The students were also asked to answer open-ended questions concerning the most difficult aspects of methodology courses and the reasons for their difficulties. Five main categories of reasons for difficulties were established: (1) superficial teaching, (2) linking theory with practice, (3) unfamiliarity with and difficulty of concepts and content, (4) creating an integrated picture of research in order to really understand it, and (5) negative attitudes toward these studies. The students who gave high ratings for the difficulty of statistical and quantitative subjects cited teaching most frequently as the reason. Those students who did not have many problems in statistical and quantitative subjects, but who still had more trouble with them in comparison to their major subject studies, mentioned negative attitudes as the main reason for difficulties.","DOI":"10.1080/0307507032000058064","ISSN":"0307-5079","title-short":"Difficulties experienced by education and sociology students in quantitative methods courses","author":[{"family":"Murtonen","given":"M."},{"family":"Lehtinen","given":"E."}],"issued":{"date-parts":[["2003"]]}}},{"id":583,"uris":["http://zotero.org/users/2479697/items/5WDBPNXA"],"uri":["http://zotero.org/users/2479697/items/5WDBPNXA"],"itemData":{"id":583,"type":"article-journal","title":"Teaching quantitative research methods: A quasi-experimental analysis","container-title":"Teaching Sociology","page":"14-28","volume":"26","issue":"1","archive_location":"WOS:000071661500003","abstract":"Courses on quantitative research methods play a central role in many undergraduate programs in sociology. However, students' anxiety over the courses is a major concern for instructors. Many students perceive the subject as inherently uninteresting and difficult. This paper describes an experiment designed to introduce aspects of quantitative reasoning into a large substantively focused class in the social sciences. The experiment assessed whether students can learn quantitative reasoning skills in the context of a large \"nonmethods\" class in sociology. The experiment measured students' mastery of these skills by comparing their competence at quantitative reasoning at the beginning and end of the class term. The results revealed that students' abilities to interpret and manipulate empirical data increased significantly. Further, the increase occurred independent of students' basic reasoning skills as measured by baseline SAT verbal and math scores. This paper discusses the implications of these findings for teaching quantitative methods in sociology undergraduate curricula.","DOI":"10.2307/1318676","ISSN":"0092-055X","title-short":"Teaching quantitative research methods: A quasi-experimental analysis","author":[{"family":"Bridges","given":"G. S."},{"family":"Pershing","given":"J. L."},{"family":"Gillmore","given":"G. M."},{"family":"Bates","given":"K. A."}],"issued":{"date-parts":[["1998",1]]}}},{"id":603,"uris":["http://zotero.org/users/2479697/items/T8WR9ZI2"],"uri":["http://zotero.org/users/2479697/items/T8WR9ZI2"],"itemData":{"id":603,"type":"article-journal","title":"What's Funny about Statistics? A Technique for Reducing Student Anxiety","container-title":"Teaching Sociology","page":"52-56","volume":"18","issue":"1","source":"JSTOR","DOI":"10.2307/1318231","ISSN":"0092-055X","title-short":"What's Funny about Statistics?","journalAbbreviation":"Teaching Sociology","author":[{"family":"Schacht","given":"Steven"},{"family":"Stewart","given":"Brad J."}],"issued":{"date-parts":[["1990",1,1]]}}}],"schema":"https://github.com/citation-style-language/schema/raw/master/csl-citation.json"} </w:instrText>
      </w:r>
      <w:r w:rsidRPr="002F067C">
        <w:rPr>
          <w:rFonts w:ascii="Arial" w:hAnsi="Arial" w:cs="Arial"/>
          <w:color w:val="000000" w:themeColor="text1"/>
          <w:sz w:val="20"/>
          <w:szCs w:val="20"/>
        </w:rPr>
        <w:fldChar w:fldCharType="separate"/>
      </w:r>
      <w:r w:rsidR="00497F65" w:rsidRPr="002F067C">
        <w:rPr>
          <w:rFonts w:ascii="Arial" w:hAnsi="Arial" w:cs="Arial"/>
          <w:color w:val="000000" w:themeColor="text1"/>
          <w:sz w:val="20"/>
        </w:rPr>
        <w:t>(DeCesare, 2007; Murtonen and Lehtinen, 2003; Bridges et al., 1998; Schacht and Stewart, 1990)</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A distinction between qualitative and quantitative methods is maintained in publication and statistical approaches are applied in only a minority of published sociological research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{"citationID":"DPL8VkS5","properties":{"formattedCitation":"(Williams et al., 2008)","plainCitation":"(Williams et al., 2008)","noteIndex":0},"citationItems":[{"id":727,"uris":["http://zotero.org/users/2479697/items/WG245U4Q"],"uri":["http://zotero.org/users/2479697/items/WG245U4Q"],"itemData":{"id":727,"type":"article-journal","title":"Does British sociology count? Sociology students' attitudes toward quantitative methods","container-title":"Sociology-the Journal of the British Sociological Association","page":"1003-1021","volume":"42","issue":"5","source":"Web of Science","abstract":"The research reported here is from the first national survey of British undergraduate attitudes to the methodological character of the discipline and specifically to quantitative methods. The study found that most sociology students saw their subject as closer to the humanities than the sciences. However, whilst as anticipated many students expressed anxiety about quantitative methods and 'number', a slight majority nevertheless expressed no such anxiety. The methodological issue for sociology is perhaps less to do with a numeric deficit and more to do with a lack of student interest in the use of quantitative methods. It may be concluded that the views held by present undergraduates do not augur well for a methodologically pluralist discipline in the future, or more generally for key numeric and analytic skills sociology graduates can bring to other professions and occupations.","DOI":"10.1177/0038038508094576","ISSN":"0038-0385","note":"WOS:000259528400013","title-short":"Does British sociology count?","journalAbbreviation":"Sociol.-J. Brit. Sociol. Assoc.","language":"English","author":[{"family":"Williams","given":"Malcolm"},{"family":"Payne","given":"Geoff"},{"family":"Hodgkinson","given":"Liz"},{"family":"Poade","given":"Donna"}],"issued":{"date-parts":[["2008",10]]}}}],"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(Williams et al., 2008)</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This </w:t>
      </w:r>
      <w:r w:rsidRPr="002F067C">
        <w:rPr>
          <w:rFonts w:ascii="Arial" w:hAnsi="Arial" w:cs="Arial"/>
          <w:color w:val="000000" w:themeColor="text1"/>
          <w:sz w:val="20"/>
          <w:szCs w:val="20"/>
        </w:rPr>
        <w:lastRenderedPageBreak/>
        <w:t xml:space="preserve">environmental context is likely to play a part in anxiety and engagement with statistics, where statistical approaches are not given the same legitimacy as non-statistical methods as tools to help sociologists understand the social world. The limited engagement by the discipline with statistical methods is mirrored in the class room in a lack of student interest, or competency, in working with numbers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{"citationID":"HM1Dyv6L","properties":{"formattedCitation":"(Byrne, 2012)","plainCitation":"(Byrne, 2012)","noteIndex":0},"citationItems":[{"id":599,"uris":["http://zotero.org/users/2479697/items/RGGCXUFB"],"uri":["http://zotero.org/users/2479697/items/RGGCXUFB"],"itemData":{"id":599,"type":"article-journal","title":"UK Sociology and Quantitative Methods: Are We as Weak as They Think? Or Are They Barking up the Wrong Tree?","container-title":"Sociology-the Journal of the British Sociological Association","page":"13-24","volume":"46","issue":"1","source":"Web of Science","abstract":"This piece responds to the Benchmarking Review of UK Sociology's assertion that the discipline has a deficit in quantitative methods and that the solution involves a recognition that: '. . . statistical methods form the core of social science.' It argues that whilst a quantitative programme is essential and we can agree that there are problems in relation to the quantitative competencies of sociologists at all levels in the UK, a turn to conventional statistical methods is not the way to go. The argument is developed first in relation to epistemic critiques of those methods by Pawson and Goldthorpe and then by the outlining of an alternative founded in a synthesis of complexity and systematic comparison. The key issue is that we need a quantitative programme which actually corresponds to social reality and that is not to be found in statistical methods which reify variables and consider causality in linear terms.","DOI":"10.1177/0038038511419178","ISSN":"0038-0385","note":"WOS:000300375100003","title-short":"UK Sociology and Quantitative Methods","journalAbbreviation":"Sociol.-J. Brit. Sociol. Assoc.","language":"English","author":[{"family":"Byrne","given":"David"}],"issued":{"date-parts":[["2012",2]]}}}],"schema":"https://github.com/citation-style-language/schema/raw/master/csl-citation.json"}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(Byrne, 2012)</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It is probable that the wider lack of engagement of sociology with statistical methods helps to re-enforce any reticence students have for statistical methods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{"citationID":"KQ76xGbF","properties":{"formattedCitation":"(Byrne, 2012; Gorard, 2015; Williams et al., 2008)","plainCitation":"(Byrne, 2012; Gorard, 2015; Williams et al., 2008)","noteIndex":0},"citationItems":[{"id":599,"uris":["http://zotero.org/users/2479697/items/RGGCXUFB"],"uri":["http://zotero.org/users/2479697/items/RGGCXUFB"],"itemData":{"id":599,"type":"article-journal","title":"UK Sociology and Quantitative Methods: Are We as Weak as They Think? Or Are They Barking up the Wrong Tree?","container-title":"Sociology-the Journal of the British Sociological Association","page":"13-24","volume":"46","issue":"1","source":"Web of Science","abstract":"This piece responds to the Benchmarking Review of UK Sociology's assertion that the discipline has a deficit in quantitative methods and that the solution involves a recognition that: '. . . statistical methods form the core of social science.' It argues that whilst a quantitative programme is essential and we can agree that there are problems in relation to the quantitative competencies of sociologists at all levels in the UK, a turn to conventional statistical methods is not the way to go. The argument is developed first in relation to epistemic critiques of those methods by Pawson and Goldthorpe and then by the outlining of an alternative founded in a synthesis of complexity and systematic comparison. The key issue is that we need a quantitative programme which actually corresponds to social reality and that is not to be found in statistical methods which reify variables and consider causality in linear terms.","DOI":"10.1177/0038038511419178","ISSN":"0038-0385","note":"WOS:000300375100003","title-short":"UK Sociology and Quantitative Methods","journalAbbreviation":"Sociol.-J. Brit. Sociol. Assoc.","language":"English","author":[{"family":"Byrne","given":"David"}],"issued":{"date-parts":[["2012",2]]}}},{"id":316,"uris":["http://zotero.org/users/2479697/items/RK7KIESQ"],"uri":["http://zotero.org/users/2479697/items/RK7KIESQ"],"itemData":{"id":316,"type":"article-journal","title":"Rethinking ‘quantitative’ methods and the development of new researchers","container-title":"Review of Education","page":"2049-6613","volume":"3","issue":"1","DOI":"10.1002/rev3.3041","author":[{"family":"Gorard","given":"Stephen"}],"issued":{"date-parts":[["2015"]]}}},{"id":727,"uris":["http://zotero.org/users/2479697/items/WG245U4Q"],"uri":["http://zotero.org/users/2479697/items/WG245U4Q"],"itemData":{"id":727,"type":"article-journal","title":"Does British sociology count? Sociology students' attitudes toward quantitative methods","container-title":"Sociology-the Journal of the British Sociological Association","page":"1003-1021","volume":"42","issue":"5","source":"Web of Science","abstract":"The research reported here is from the first national survey of British undergraduate attitudes to the methodological character of the discipline and specifically to quantitative methods. The study found that most sociology students saw their subject as closer to the humanities than the sciences. However, whilst as anticipated many students expressed anxiety about quantitative methods and 'number', a slight majority nevertheless expressed no such anxiety. The methodological issue for sociology is perhaps less to do with a numeric deficit and more to do with a lack of student interest in the use of quantitative methods. It may be concluded that the views held by present undergraduates do not augur well for a methodologically pluralist discipline in the future, or more generally for key numeric and analytic skills sociology graduates can bring to other professions and occupations.","DOI":"10.1177/0038038508094576","ISSN":"0038-0385","note":"WOS:000259528400013","title-short":"Does British sociology count?","journalAbbreviation":"Sociol.-J. Brit. Sociol. Assoc.","language":"English","author":[{"family":"Williams","given":"Malcolm"},{"family":"Payne","given":"Geoff"},{"family":"Hodgkinson","given":"Liz"},{"family":"Poade","given":"Donna"}],"issued":{"date-parts":[["2008",10]]}}}],"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rPr>
        <w:t>(Byrne, 2012; Gorard, 2015; Williams et al., 2008)</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w:t>
      </w:r>
    </w:p>
    <w:p w14:paraId="7FCA7F36" w14:textId="2BA46F5D" w:rsidR="0087110B" w:rsidRPr="002F067C" w:rsidRDefault="0087110B" w:rsidP="0087110B">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The results here </w:t>
      </w:r>
      <w:r w:rsidR="003E0D4A" w:rsidRPr="002F067C">
        <w:rPr>
          <w:rFonts w:ascii="Arial" w:hAnsi="Arial" w:cs="Arial"/>
          <w:color w:val="000000" w:themeColor="text1"/>
          <w:sz w:val="20"/>
          <w:szCs w:val="20"/>
        </w:rPr>
        <w:t xml:space="preserve">also </w:t>
      </w:r>
      <w:r w:rsidRPr="002F067C">
        <w:rPr>
          <w:rFonts w:ascii="Arial" w:hAnsi="Arial" w:cs="Arial"/>
          <w:color w:val="000000" w:themeColor="text1"/>
          <w:sz w:val="20"/>
          <w:szCs w:val="20"/>
        </w:rPr>
        <w:t xml:space="preserve">have methodological implications for the measurement of statistics anxiety. It is the case that measures intended to capture levels of statistics anxiety, such as the Statistics Anxiety Ratings Scale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{"citationID":"6DUghtUu","properties":{"formattedCitation":"(Cruise et al., 1985; Hanna et al., 2008)","plainCitation":"(Cruise et al., 1985; Hanna et al., 2008)","noteIndex":0},"citationItems":[{"id":291,"uris":["http://zotero.org/users/2479697/items/T998PBNC"],"uri":["http://zotero.org/users/2479697/items/T998PBNC"],"itemData":{"id":291,"type":"paper-conference","title":"Development and Validation of an Instrument to Measure Statistical Anxiety","container-title":"Proceedings of the American Statistical Association","publisher-place":"Chicago, IL","page":"92–97","event":"paper presented at the annual meeting of the Statistical Education Section","event-place":"Chicago, IL","author":[{"family":"Cruise","given":"R. J."},{"family":"Cash","given":"R. W."},{"family":"Botlon","given":"D. L."}],"issued":{"date-parts":[["1985"]]}}},{"id":661,"uris":["http://zotero.org/users/2479697/items/R4ZJ9FDT"],"uri":["http://zotero.org/users/2479697/items/R4ZJ9FDT"],"itemData":{"id":661,"type":"article-journal","title":"The structure of the statistics anxiety rating scale: A confirmatory factor analysis using UK psychology students","container-title":"Personality and Individual Differences","page":"68-74","volume":"45","issue":"1","abstract":"This study aimed to examine the structure of the statistics anxiety rating scale. Responses from 650 undergraduate psychology students throughout the UK were collected through an on-line study. Based on previous research three different models were specified and estimated using confirmatory factor analysis. Fit indices were used to determine if the model fitted the data and a likelihood ratio difference test was used to determine the best fitting model. The original six factor model was the best explanation of the data. All six subscales were intercorrelated and internally consistent. It was concluded that the statistics anxiety rating scale was found to measure the six subscales it was designed to assess in a UK population.","DOI":"10.1016/j.paid.2008.02.021","ISSN":"0191-8869","journalAbbreviation":"Personality and Individual Differences","author":[{"family":"Hanna","given":"Donncha"},{"family":"Shevlin","given":"Mark"},{"family":"Dempster","given":"Martin"}],"issued":{"date-parts":[["2008",7]]}}}],"schema":"https://github.com/citation-style-language/schema/raw/master/csl-citation.json"}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(Cruise et al., 1985; Hanna et al., 2008)</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include epistemological elements. Yet, whether epistemological </w:t>
      </w:r>
      <w:r w:rsidR="0045139A" w:rsidRPr="002F067C">
        <w:rPr>
          <w:rFonts w:ascii="Arial" w:hAnsi="Arial" w:cs="Arial"/>
          <w:color w:val="000000" w:themeColor="text1"/>
          <w:sz w:val="20"/>
          <w:szCs w:val="20"/>
        </w:rPr>
        <w:t>legitimacy</w:t>
      </w:r>
      <w:r w:rsidRPr="002F067C">
        <w:rPr>
          <w:rFonts w:ascii="Arial" w:hAnsi="Arial" w:cs="Arial"/>
          <w:color w:val="000000" w:themeColor="text1"/>
          <w:sz w:val="20"/>
          <w:szCs w:val="20"/>
        </w:rPr>
        <w:t xml:space="preserve"> is part of the </w:t>
      </w:r>
      <w:r w:rsidR="0045139A" w:rsidRPr="002F067C">
        <w:rPr>
          <w:rFonts w:ascii="Arial" w:hAnsi="Arial" w:cs="Arial"/>
          <w:color w:val="000000" w:themeColor="text1"/>
          <w:sz w:val="20"/>
          <w:szCs w:val="20"/>
        </w:rPr>
        <w:t xml:space="preserve">statistics </w:t>
      </w:r>
      <w:r w:rsidRPr="002F067C">
        <w:rPr>
          <w:rFonts w:ascii="Arial" w:hAnsi="Arial" w:cs="Arial"/>
          <w:color w:val="000000" w:themeColor="text1"/>
          <w:sz w:val="20"/>
          <w:szCs w:val="20"/>
        </w:rPr>
        <w:t>anxiety itself, or whether it is an antecedent needs further consideration in respect of these measure</w:t>
      </w:r>
      <w:r w:rsidR="004D2570" w:rsidRPr="002F067C">
        <w:rPr>
          <w:rFonts w:ascii="Arial" w:hAnsi="Arial" w:cs="Arial"/>
          <w:color w:val="000000" w:themeColor="text1"/>
          <w:sz w:val="20"/>
          <w:szCs w:val="20"/>
        </w:rPr>
        <w:t>s</w:t>
      </w:r>
      <w:r w:rsidRPr="002F067C">
        <w:rPr>
          <w:rFonts w:ascii="Arial" w:hAnsi="Arial" w:cs="Arial"/>
          <w:color w:val="000000" w:themeColor="text1"/>
          <w:sz w:val="20"/>
          <w:szCs w:val="20"/>
        </w:rPr>
        <w:t xml:space="preserve">. </w:t>
      </w:r>
      <w:r w:rsidR="005E5FAB" w:rsidRPr="002F067C">
        <w:rPr>
          <w:rFonts w:ascii="Arial" w:hAnsi="Arial" w:cs="Arial"/>
          <w:color w:val="000000" w:themeColor="text1"/>
          <w:sz w:val="20"/>
          <w:szCs w:val="20"/>
        </w:rPr>
        <w:t>The results here show that t</w:t>
      </w:r>
      <w:r w:rsidRPr="002F067C">
        <w:rPr>
          <w:rFonts w:ascii="Arial" w:hAnsi="Arial" w:cs="Arial"/>
          <w:color w:val="000000" w:themeColor="text1"/>
          <w:sz w:val="20"/>
          <w:szCs w:val="20"/>
        </w:rPr>
        <w:t xml:space="preserve">his </w:t>
      </w:r>
      <w:r w:rsidR="00BE3AAA" w:rsidRPr="002F067C">
        <w:rPr>
          <w:rFonts w:ascii="Arial" w:hAnsi="Arial" w:cs="Arial"/>
          <w:color w:val="000000" w:themeColor="text1"/>
          <w:sz w:val="20"/>
          <w:szCs w:val="20"/>
        </w:rPr>
        <w:t xml:space="preserve">issue </w:t>
      </w:r>
      <w:r w:rsidR="00156FA0" w:rsidRPr="002F067C">
        <w:rPr>
          <w:rFonts w:ascii="Arial" w:hAnsi="Arial" w:cs="Arial"/>
          <w:color w:val="000000" w:themeColor="text1"/>
          <w:sz w:val="20"/>
          <w:szCs w:val="20"/>
        </w:rPr>
        <w:t>is</w:t>
      </w:r>
      <w:r w:rsidRPr="002F067C">
        <w:rPr>
          <w:rFonts w:ascii="Arial" w:hAnsi="Arial" w:cs="Arial"/>
          <w:color w:val="000000" w:themeColor="text1"/>
          <w:sz w:val="20"/>
          <w:szCs w:val="20"/>
        </w:rPr>
        <w:t xml:space="preserve"> especially relevant for sociology students.</w:t>
      </w:r>
    </w:p>
    <w:p w14:paraId="217AC8A4" w14:textId="2A4B8593" w:rsidR="007034AE" w:rsidRPr="002F067C" w:rsidRDefault="007034AE" w:rsidP="007034AE">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Along with the importance of epistemological </w:t>
      </w:r>
      <w:r w:rsidR="0045139A" w:rsidRPr="002F067C">
        <w:rPr>
          <w:rFonts w:ascii="Arial" w:hAnsi="Arial" w:cs="Arial"/>
          <w:color w:val="000000" w:themeColor="text1"/>
          <w:sz w:val="20"/>
          <w:szCs w:val="20"/>
        </w:rPr>
        <w:t>legitimacy</w:t>
      </w:r>
      <w:r w:rsidRPr="002F067C">
        <w:rPr>
          <w:rFonts w:ascii="Arial" w:hAnsi="Arial" w:cs="Arial"/>
          <w:color w:val="000000" w:themeColor="text1"/>
          <w:sz w:val="20"/>
          <w:szCs w:val="20"/>
        </w:rPr>
        <w:t xml:space="preserve"> the results confirm self-efficacy as a factor in the likelihood a sociology student experiences anxiety of statistics. </w:t>
      </w:r>
      <w:r w:rsidR="00206EB4" w:rsidRPr="002F067C">
        <w:rPr>
          <w:rFonts w:ascii="Arial" w:hAnsi="Arial" w:cs="Arial"/>
          <w:color w:val="000000" w:themeColor="text1"/>
          <w:sz w:val="20"/>
          <w:szCs w:val="20"/>
        </w:rPr>
        <w:t>The variable measuring confidence in maths</w:t>
      </w:r>
      <w:r w:rsidR="009918EB" w:rsidRPr="002F067C">
        <w:rPr>
          <w:rFonts w:ascii="Arial" w:hAnsi="Arial" w:cs="Arial"/>
          <w:color w:val="000000" w:themeColor="text1"/>
          <w:sz w:val="20"/>
          <w:szCs w:val="20"/>
        </w:rPr>
        <w:t xml:space="preserve"> records a large</w:t>
      </w:r>
      <w:r w:rsidRPr="002F067C">
        <w:rPr>
          <w:rFonts w:ascii="Arial" w:hAnsi="Arial" w:cs="Arial"/>
          <w:color w:val="000000" w:themeColor="text1"/>
          <w:sz w:val="20"/>
          <w:szCs w:val="20"/>
        </w:rPr>
        <w:t xml:space="preserve"> influence on likelihood of reporting anxiety. This indicator is also likely to proxy actual maths</w:t>
      </w:r>
      <w:r w:rsidR="00EB2CFF" w:rsidRPr="002F067C">
        <w:rPr>
          <w:rFonts w:ascii="Arial" w:hAnsi="Arial" w:cs="Arial"/>
          <w:color w:val="000000" w:themeColor="text1"/>
          <w:sz w:val="20"/>
          <w:szCs w:val="20"/>
        </w:rPr>
        <w:t xml:space="preserve"> performance</w:t>
      </w:r>
      <w:r w:rsidRPr="002F067C">
        <w:rPr>
          <w:rFonts w:ascii="Arial" w:hAnsi="Arial" w:cs="Arial"/>
          <w:color w:val="000000" w:themeColor="text1"/>
          <w:sz w:val="20"/>
          <w:szCs w:val="20"/>
        </w:rPr>
        <w:t xml:space="preserve">, along with confidence and self-efficacy in general. In this respect the measure also represents levels of previous success in maths. Those with high levels of self-confidence but lower math achievement might still have self-belief in their ability in maths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{"citationID":"6bq27ob9","properties":{"formattedCitation":"(DeCesare, 2007)","plainCitation":"(DeCesare, 2007)","noteIndex":0},"citationItems":[{"id":576,"uris":["http://zotero.org/users/2479697/items/5DQ7XHZK"],"uri":["http://zotero.org/users/2479697/items/5DQ7XHZK"],"itemData":{"id":576,"type":"article-journal","title":"\"Statistics anxiety\" among sociology majors: A first diagnosis and some treatment options","container-title":"Teaching Sociology","page":"360-367","volume":"35","issue":"4","archive_location":"WOS:000250639000005","ISSN":"0092-055X","title-short":"\"Statistics anxiety\" among sociology majors: A first diagnosis and some treatment options","journalAbbreviation":"Teach. Sociol.","language":"English","author":[{"family":"DeCesare","given":"M."}],"issued":{"date-parts":[["2007",10]]}}}],"schema":"https://github.com/citation-style-language/schema/raw/master/csl-citation.json"}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(DeCesare, 2007)</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These possibilities underscore why those who perceive themselves to be good at maths are also more likely to report lower levels of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Both, confidence based on </w:t>
      </w:r>
      <w:r w:rsidR="00EB2CFF" w:rsidRPr="002F067C">
        <w:rPr>
          <w:rFonts w:ascii="Arial" w:hAnsi="Arial" w:cs="Arial"/>
          <w:color w:val="000000" w:themeColor="text1"/>
          <w:sz w:val="20"/>
          <w:szCs w:val="20"/>
        </w:rPr>
        <w:t>performance</w:t>
      </w:r>
      <w:r w:rsidRPr="002F067C">
        <w:rPr>
          <w:rFonts w:ascii="Arial" w:hAnsi="Arial" w:cs="Arial"/>
          <w:color w:val="000000" w:themeColor="text1"/>
          <w:sz w:val="20"/>
          <w:szCs w:val="20"/>
        </w:rPr>
        <w:t xml:space="preserve"> and confidence based on self-belief would reasonably be expected to be associated with less anxiety of statistics. </w:t>
      </w:r>
    </w:p>
    <w:p w14:paraId="5AB58C73" w14:textId="0FE48D1F" w:rsidR="007034AE" w:rsidRPr="002F067C" w:rsidRDefault="007034AE" w:rsidP="007034AE">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The measure of confidence in maths was a more effective indicator of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than the objective measure of maths </w:t>
      </w:r>
      <w:r w:rsidR="00EB2CFF" w:rsidRPr="002F067C">
        <w:rPr>
          <w:rFonts w:ascii="Arial" w:hAnsi="Arial" w:cs="Arial"/>
          <w:color w:val="000000" w:themeColor="text1"/>
          <w:sz w:val="20"/>
          <w:szCs w:val="20"/>
        </w:rPr>
        <w:t>performance</w:t>
      </w:r>
      <w:r w:rsidRPr="002F067C">
        <w:rPr>
          <w:rFonts w:ascii="Arial" w:hAnsi="Arial" w:cs="Arial"/>
          <w:color w:val="000000" w:themeColor="text1"/>
          <w:sz w:val="20"/>
          <w:szCs w:val="20"/>
        </w:rPr>
        <w:t xml:space="preserve"> available. This measure was sub-optimal, recording only if the </w:t>
      </w:r>
      <w:r w:rsidRPr="002F067C">
        <w:rPr>
          <w:rFonts w:ascii="Arial" w:hAnsi="Arial" w:cs="Arial"/>
          <w:i/>
          <w:color w:val="000000" w:themeColor="text1"/>
          <w:sz w:val="20"/>
          <w:szCs w:val="20"/>
        </w:rPr>
        <w:t xml:space="preserve">most recent </w:t>
      </w:r>
      <w:r w:rsidRPr="002F067C">
        <w:rPr>
          <w:rFonts w:ascii="Arial" w:hAnsi="Arial" w:cs="Arial"/>
          <w:color w:val="000000" w:themeColor="text1"/>
          <w:sz w:val="20"/>
          <w:szCs w:val="20"/>
        </w:rPr>
        <w:t xml:space="preserve">qualification included maths, and was non-significant. A better formulated measure of </w:t>
      </w:r>
      <w:r w:rsidR="00EB2CFF" w:rsidRPr="002F067C">
        <w:rPr>
          <w:rFonts w:ascii="Arial" w:hAnsi="Arial" w:cs="Arial"/>
          <w:color w:val="000000" w:themeColor="text1"/>
          <w:sz w:val="20"/>
          <w:szCs w:val="20"/>
        </w:rPr>
        <w:t xml:space="preserve">performance </w:t>
      </w:r>
      <w:r w:rsidRPr="002F067C">
        <w:rPr>
          <w:rFonts w:ascii="Arial" w:hAnsi="Arial" w:cs="Arial"/>
          <w:color w:val="000000" w:themeColor="text1"/>
          <w:sz w:val="20"/>
          <w:szCs w:val="20"/>
        </w:rPr>
        <w:t xml:space="preserve">in maths/statistics would be expected to perform better at predicting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w:t>
      </w:r>
      <w:r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{"citationID":"awYxvb3p","properties":{"formattedCitation":"(e.g. Fitzgerald et al., 1996; Hamid and Sulaiman, 2014)","plainCitation":"(e.g. Fitzgerald et al., 1996; Hamid and Sulaiman, 2014)","noteIndex":0},"citationItems":[{"id":716,"uris":["http://zotero.org/users/2479697/items/AGPGCAXE"],"uri":["http://zotero.org/users/2479697/items/AGPGCAXE"],"itemData":{"id":716,"type":"article-journal","title":"A model predicting statistics achievement among graduate students","container-title":"College Student Journal","page":"361-366","volume":"30","author":[{"family":"Fitzgerald","given":"S. M."},{"family":"Jurs","given":"S"},{"family":"Hudson","given":"L. M."}],"issued":{"date-parts":[["1996"]]}},"prefix":"e.g. "},{"id":707,"uris":["http://zotero.org/users/2479697/items/6N99ZCHC"],"uri":["http://zotero.org/users/2479697/items/6N99ZCHC"],"itemData":{"id":707,"type":"article-journal","title":"Statistics anxiety and achievement in a statistics course among psychology students","container-title":"International Journal of Behavioral Science","page":"55-66","volume":"9","issue":"1","author":[{"family":"Hamid","given":"Harris Shah Abd"},{"family":"Sulaiman","given":"Muhamad Karimi"}],"issued":{"date-parts":[["2014"]]}}}],"schema":"https://github.com/citation-style-language/schema/raw/master/csl-citation.json"} </w:instrText>
      </w:r>
      <w:r w:rsidRPr="002F067C">
        <w:rPr>
          <w:rFonts w:ascii="Arial" w:eastAsia="Times New Roman" w:hAnsi="Arial" w:cs="Arial"/>
          <w:color w:val="000000" w:themeColor="text1"/>
          <w:sz w:val="20"/>
          <w:szCs w:val="20"/>
          <w:lang w:eastAsia="en-GB"/>
        </w:rPr>
        <w:fldChar w:fldCharType="separate"/>
      </w:r>
      <w:r w:rsidRPr="002F067C">
        <w:rPr>
          <w:rFonts w:ascii="Arial" w:hAnsi="Arial" w:cs="Arial"/>
          <w:color w:val="000000" w:themeColor="text1"/>
          <w:sz w:val="20"/>
          <w:szCs w:val="20"/>
        </w:rPr>
        <w:t>(e.g. Fitzgerald et al., 1996; Hamid and Sulaiman, 2014)</w:t>
      </w:r>
      <w:r w:rsidRPr="002F067C">
        <w:rPr>
          <w:rFonts w:ascii="Arial" w:eastAsia="Times New Roman" w:hAnsi="Arial" w:cs="Arial"/>
          <w:color w:val="000000" w:themeColor="text1"/>
          <w:sz w:val="20"/>
          <w:szCs w:val="20"/>
          <w:lang w:eastAsia="en-GB"/>
        </w:rPr>
        <w:fldChar w:fldCharType="end"/>
      </w:r>
      <w:r w:rsidRPr="002F067C">
        <w:rPr>
          <w:rFonts w:ascii="Arial" w:hAnsi="Arial" w:cs="Arial"/>
          <w:color w:val="000000" w:themeColor="text1"/>
          <w:sz w:val="20"/>
          <w:szCs w:val="20"/>
        </w:rPr>
        <w:t xml:space="preserve">. Self-rated academic </w:t>
      </w:r>
      <w:r w:rsidR="00EB2CFF" w:rsidRPr="002F067C">
        <w:rPr>
          <w:rFonts w:ascii="Arial" w:hAnsi="Arial" w:cs="Arial"/>
          <w:color w:val="000000" w:themeColor="text1"/>
          <w:sz w:val="20"/>
          <w:szCs w:val="20"/>
        </w:rPr>
        <w:t>performance</w:t>
      </w:r>
      <w:r w:rsidRPr="002F067C">
        <w:rPr>
          <w:rFonts w:ascii="Arial" w:hAnsi="Arial" w:cs="Arial"/>
          <w:color w:val="000000" w:themeColor="text1"/>
          <w:sz w:val="20"/>
          <w:szCs w:val="20"/>
        </w:rPr>
        <w:t xml:space="preserve"> was included in the model, but this was also non-significant. Under these circumstances perceived maths ability is an important dispositional indicator of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in sociology students and should be incorporated in analyses. To improve understanding of the influence of confidence and </w:t>
      </w:r>
      <w:r w:rsidR="00EB2CFF" w:rsidRPr="002F067C">
        <w:rPr>
          <w:rFonts w:ascii="Arial" w:hAnsi="Arial" w:cs="Arial"/>
          <w:color w:val="000000" w:themeColor="text1"/>
          <w:sz w:val="20"/>
          <w:szCs w:val="20"/>
        </w:rPr>
        <w:t>performance</w:t>
      </w:r>
      <w:r w:rsidR="00134E24" w:rsidRPr="002F067C">
        <w:rPr>
          <w:rFonts w:ascii="Arial" w:hAnsi="Arial" w:cs="Arial"/>
          <w:color w:val="000000" w:themeColor="text1"/>
          <w:sz w:val="20"/>
          <w:szCs w:val="20"/>
        </w:rPr>
        <w:t>,</w:t>
      </w:r>
      <w:r w:rsidR="00385440" w:rsidRPr="002F067C">
        <w:rPr>
          <w:rFonts w:ascii="Arial" w:hAnsi="Arial" w:cs="Arial"/>
          <w:color w:val="000000" w:themeColor="text1"/>
          <w:sz w:val="20"/>
          <w:szCs w:val="20"/>
        </w:rPr>
        <w:t xml:space="preserve"> </w:t>
      </w:r>
      <w:r w:rsidR="0099091D" w:rsidRPr="002F067C">
        <w:rPr>
          <w:rFonts w:ascii="Arial" w:hAnsi="Arial" w:cs="Arial"/>
          <w:color w:val="000000" w:themeColor="text1"/>
          <w:sz w:val="20"/>
          <w:szCs w:val="20"/>
        </w:rPr>
        <w:t xml:space="preserve">future </w:t>
      </w:r>
      <w:r w:rsidRPr="002F067C">
        <w:rPr>
          <w:rFonts w:ascii="Arial" w:hAnsi="Arial" w:cs="Arial"/>
          <w:color w:val="000000" w:themeColor="text1"/>
          <w:sz w:val="20"/>
          <w:szCs w:val="20"/>
        </w:rPr>
        <w:t xml:space="preserve">research should include alternative controls for objective </w:t>
      </w:r>
      <w:r w:rsidR="00EB2CFF" w:rsidRPr="002F067C">
        <w:rPr>
          <w:rFonts w:ascii="Arial" w:hAnsi="Arial" w:cs="Arial"/>
          <w:color w:val="000000" w:themeColor="text1"/>
          <w:sz w:val="20"/>
          <w:szCs w:val="20"/>
        </w:rPr>
        <w:t>performance</w:t>
      </w:r>
      <w:r w:rsidRPr="002F067C">
        <w:rPr>
          <w:rFonts w:ascii="Arial" w:hAnsi="Arial" w:cs="Arial"/>
          <w:color w:val="000000" w:themeColor="text1"/>
          <w:sz w:val="20"/>
          <w:szCs w:val="20"/>
        </w:rPr>
        <w:t xml:space="preserve">. </w:t>
      </w:r>
    </w:p>
    <w:p w14:paraId="01D9FE0F" w14:textId="191A1B79" w:rsidR="007034AE" w:rsidRPr="002F067C" w:rsidRDefault="007034AE" w:rsidP="007034AE">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The associations between demographics age/sex and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confirm what is </w:t>
      </w:r>
      <w:r w:rsidR="00142651" w:rsidRPr="002F067C">
        <w:rPr>
          <w:rFonts w:ascii="Arial" w:hAnsi="Arial" w:cs="Arial"/>
          <w:color w:val="000000" w:themeColor="text1"/>
          <w:sz w:val="20"/>
          <w:szCs w:val="20"/>
        </w:rPr>
        <w:t xml:space="preserve">generally </w:t>
      </w:r>
      <w:r w:rsidRPr="002F067C">
        <w:rPr>
          <w:rFonts w:ascii="Arial" w:hAnsi="Arial" w:cs="Arial"/>
          <w:color w:val="000000" w:themeColor="text1"/>
          <w:sz w:val="20"/>
          <w:szCs w:val="20"/>
        </w:rPr>
        <w:t xml:space="preserve">reported in the literature. It has previously been found that women students are more likely to report being anxious of statistics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{"citationID":"hELost3E","properties":{"formattedCitation":"(Balo\\uc0\\u287{}lu et al., 2011; Erdo\\uc0\\u287{}an et al., 2011; Remes et al., 2016)","plainCitation":"(Baloğlu et al., 2011; Erdoğan et al., 2011; Remes et al., 2016)","noteIndex":0},"citationItems":[{"id":1280,"uris":["http://zotero.org/users/2479697/items/T3GYJ63P"],"uri":["http://zotero.org/users/2479697/items/T3GYJ63P"],"itemData":{"id":1280,"type":"article-journal","title":"A descriptive study of individual and cross-cultural differences in statistics anxiety","container-title":"Learning and Individual Differences","page":"387-391","volume":"21","issue":"4","ISSN":"1041-6080","journalAbbreviation":"Learning and Individual Differences","author":[{"family":"Baloğlu","given":"Mustafa"},{"family":"Deniz","given":"M Engin"},{"family":"Kesici","given":"Şahin"}],"issued":{"date-parts":[["2011"]]}}},{"id":1281,"uris":["http://zotero.org/users/2479697/items/BF8A6WIS"],"uri":["http://zotero.org/users/2479697/items/BF8A6WIS"],"itemData":{"id":1281,"type":"article-journal","title":"Gender differences in geometry and mathematics achievement and self-efficacy beliefs in geometry","container-title":"Eurasian Journal of Educational Research","page":"91-106","volume":"43","journalAbbreviation":"Eurasian Journal of Educational Research","author":[{"family":"Erdoğan","given":"Ahmet"},{"family":"Baloğlu","given":"Mustafa"},{"family":"Kesici","given":"Şahin"}],"issued":{"date-parts":[["2011"]]}}},{"id":1282,"uris":["http://zotero.org/users/2479697/items/2EXIVFZV"],"uri":["http://zotero.org/users/2479697/items/2EXIVFZV"],"itemData":{"id":1282,"type":"article-journal","title":"A systematic review of reviews on the prevalence of anxiety disorders in adult populations","container-title":"Brain and Behavior","page":"e00497","volume":"6","issue":"7","abstract":"Abstract Background A fragmented research field exists on the prevalence of anxiety disorders. Here, we present the results of a systematic review of reviews on this topic. We included the highest quality studies to inform practice and policy on this issue. Method Using PRISMA methodology, extensive electronic and manual citation searches were performed to identify relevant reviews. Screening, data extraction, and quality assessment were undertaken by two reviewers. Inclusion criteria consisted of systematic reviews or meta-analyses on the prevalence of anxiety disorders that fulfilled at least half of the AMSTAR quality criteria. Results We identified a total of 48 reviews and described the prevalence of anxiety across population subgroups and settings, as reported by these studies. Despite the high heterogeneity of prevalence estimates across primary studies, there was emerging and compelling evidence of substantial prevalence of anxiety disorders generally (3.8?25%), and particularly in women (5.2?8.7%); young adults (2.5?9.1%); people with chronic diseases (1.4?70%); and individuals from Euro/Anglo cultures (3.8?10.4%) versus individuals from Indo/Asian (2.8%), African (4.4%), Central/Eastern European (3.2%), North African/Middle Eastern (4.9%), and Ibero/Latin cultures (6.2%). Conclusions The prevalence of anxiety disorders is high in population subgroups across the globe. Recent research has expanded its focus to Asian countries, an increasingly greater number of physical and psychiatric conditions, and traumatic events associated with anxiety. Further research on illness trajectories and anxiety levels pre- and post-treatment is needed. Few studies have been conducted in developing and under-developed parts of the world and have little representation in the global literature.","DOI":"10.1002/brb3.497","ISSN":"2162-3279","journalAbbreviation":"Brain and Behavior","author":[{"family":"Remes","given":"Olivia"},{"family":"Brayne","given":"Carol"},{"family":"Linde","given":"Rianne","non-dropping-particle":"van der"},{"family":"Lafortune","given":"Louise"}],"issued":{"date-parts":[["2016",7,1]]}}}],"schema":"https://github.com/citation-style-language/schema/raw/master/csl-citation.json"}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(Baloğlu et al., 2011; Erdoğan et al., 2011; Remes et al., 2016)</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while older learners are also more likely report being anxious of statistics </w:t>
      </w:r>
      <w:r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{"citationID":"NufXYkQS","properties":{"formattedCitation":"(Fitzgerald et al., 1996; Maltby, 2001)","plainCitation":"(Fitzgerald et al., 1996; Maltby, 2001)","noteIndex":0},"citationItems":[{"id":716,"uris":["http://zotero.org/users/2479697/items/AGPGCAXE"],"uri":["http://zotero.org/users/2479697/items/AGPGCAXE"],"itemData":{"id":716,"type":"article-journal","title":"A model predicting statistics achievement among graduate students","container-title":"College Student Journal","page":"361-366","volume":"30","author":[{"family":"Fitzgerald","given":"S. M."},{"family":"Jurs","given":"S"},{"family":"Hudson","given":"L. M."}],"issued":{"date-parts":[["1996"]]}}},{"id":754,"uris":["http://zotero.org/users/2479697/items/PTIFXN9G"],"uri":["http://zotero.org/users/2479697/items/PTIFXN9G"],"itemData":{"id":754,"type":"article-journal","title":"Learning statistics by computer software is cheating","container-title":"Journal of Computer Assisted Learning","page":"329-330","volume":"17","issue":"3","source":"Wiley Online Library","DOI":"10.1046/j.0266-4909.2001.00188.x","ISSN":"1365-2729","language":"en","author":[{"family":"Maltby","given":"J."}],"issued":{"date-parts":[["2001",9,1]]}}}],"schema":"https://github.com/citation-style-language/schema/raw/master/csl-citation.json"} </w:instrText>
      </w:r>
      <w:r w:rsidRPr="002F067C">
        <w:rPr>
          <w:rFonts w:ascii="Arial" w:eastAsia="Times New Roman" w:hAnsi="Arial" w:cs="Arial"/>
          <w:color w:val="000000" w:themeColor="text1"/>
          <w:sz w:val="20"/>
          <w:szCs w:val="20"/>
          <w:lang w:eastAsia="en-GB"/>
        </w:rPr>
        <w:fldChar w:fldCharType="separate"/>
      </w:r>
      <w:r w:rsidRPr="002F067C">
        <w:rPr>
          <w:rFonts w:ascii="Arial" w:hAnsi="Arial" w:cs="Arial"/>
          <w:color w:val="000000" w:themeColor="text1"/>
          <w:sz w:val="20"/>
          <w:szCs w:val="20"/>
        </w:rPr>
        <w:t>(Fitzgerald et al., 1996; Maltby, 2001)</w:t>
      </w:r>
      <w:r w:rsidRPr="002F067C">
        <w:rPr>
          <w:rFonts w:ascii="Arial" w:eastAsia="Times New Roman" w:hAnsi="Arial" w:cs="Arial"/>
          <w:color w:val="000000" w:themeColor="text1"/>
          <w:sz w:val="20"/>
          <w:szCs w:val="20"/>
          <w:lang w:eastAsia="en-GB"/>
        </w:rPr>
        <w:fldChar w:fldCharType="end"/>
      </w:r>
      <w:r w:rsidRPr="002F067C">
        <w:rPr>
          <w:rFonts w:ascii="Arial" w:hAnsi="Arial" w:cs="Arial"/>
          <w:color w:val="000000" w:themeColor="text1"/>
          <w:sz w:val="20"/>
          <w:szCs w:val="20"/>
        </w:rPr>
        <w:t xml:space="preserve">. Perhaps more surprising is that the variables denoting previous experience of quantitative methods and having parent who went to university are both non-significant. There is literature to suggest that previous experience of statistics is associated with lower anxiety of statistics </w:t>
      </w:r>
      <w:r w:rsidRPr="002F067C">
        <w:rPr>
          <w:rFonts w:ascii="Arial" w:eastAsia="Times New Roman" w:hAnsi="Arial" w:cs="Arial"/>
          <w:color w:val="000000" w:themeColor="text1"/>
          <w:sz w:val="20"/>
          <w:szCs w:val="20"/>
          <w:lang w:eastAsia="en-GB"/>
        </w:rPr>
        <w:fldChar w:fldCharType="begin"/>
      </w:r>
      <w:r w:rsidR="00143C91" w:rsidRPr="002F067C">
        <w:rPr>
          <w:rFonts w:ascii="Arial" w:eastAsia="Times New Roman" w:hAnsi="Arial" w:cs="Arial"/>
          <w:color w:val="000000" w:themeColor="text1"/>
          <w:sz w:val="20"/>
          <w:szCs w:val="20"/>
          <w:lang w:eastAsia="en-GB"/>
        </w:rPr>
        <w:instrText xml:space="preserve"> ADDIN ZOTERO_ITEM CSL_CITATION {"citationID":"Ui2gJ8Kp","properties":{"formattedCitation":"(Fitzgerald et al., 1996; Hamid and Sulaiman, 2014)","plainCitation":"(Fitzgerald et al., 1996; Hamid and Sulaiman, 2014)","noteIndex":0},"citationItems":[{"id":716,"uris":["http://zotero.org/users/2479697/items/AGPGCAXE"],"uri":["http://zotero.org/users/2479697/items/AGPGCAXE"],"itemData":{"id":716,"type":"article-journal","title":"A model predicting statistics achievement among graduate students","container-title":"College Student Journal","page":"361-366","volume":"30","author":[{"family":"Fitzgerald","given":"S. M."},{"family":"Jurs","given":"S"},{"family":"Hudson","given":"L. M."}],"issued":{"date-parts":[["1996"]]}}},{"id":707,"uris":["http://zotero.org/users/2479697/items/6N99ZCHC"],"uri":["http://zotero.org/users/2479697/items/6N99ZCHC"],"itemData":{"id":707,"type":"article-journal","title":"Statistics anxiety and achievement in a statistics course among psychology students","container-title":"International Journal of Behavioral Science","page":"55-66","volume":"9","issue":"1","author":[{"family":"Hamid","given":"Harris Shah Abd"},{"family":"Sulaiman","given":"Muhamad Karimi"}],"issued":{"date-parts":[["2014"]]}}}],"schema":"https://github.com/citation-style-language/schema/raw/master/csl-citation.json"} </w:instrText>
      </w:r>
      <w:r w:rsidRPr="002F067C">
        <w:rPr>
          <w:rFonts w:ascii="Arial" w:eastAsia="Times New Roman" w:hAnsi="Arial" w:cs="Arial"/>
          <w:color w:val="000000" w:themeColor="text1"/>
          <w:sz w:val="20"/>
          <w:szCs w:val="20"/>
          <w:lang w:eastAsia="en-GB"/>
        </w:rPr>
        <w:fldChar w:fldCharType="separate"/>
      </w:r>
      <w:r w:rsidRPr="002F067C">
        <w:rPr>
          <w:rFonts w:ascii="Arial" w:hAnsi="Arial" w:cs="Arial"/>
          <w:color w:val="000000" w:themeColor="text1"/>
          <w:sz w:val="20"/>
          <w:szCs w:val="20"/>
        </w:rPr>
        <w:t>(Fitzgerald et al., 1996; Hamid and Sulaiman, 2014)</w:t>
      </w:r>
      <w:r w:rsidRPr="002F067C">
        <w:rPr>
          <w:rFonts w:ascii="Arial" w:eastAsia="Times New Roman" w:hAnsi="Arial" w:cs="Arial"/>
          <w:color w:val="000000" w:themeColor="text1"/>
          <w:sz w:val="20"/>
          <w:szCs w:val="20"/>
          <w:lang w:eastAsia="en-GB"/>
        </w:rPr>
        <w:fldChar w:fldCharType="end"/>
      </w:r>
      <w:r w:rsidRPr="002F067C">
        <w:rPr>
          <w:rFonts w:ascii="Arial" w:hAnsi="Arial" w:cs="Arial"/>
          <w:color w:val="000000" w:themeColor="text1"/>
          <w:sz w:val="20"/>
          <w:szCs w:val="20"/>
        </w:rPr>
        <w:t xml:space="preserve">. It may be that sociology undergraduates are excessively reluctant to engage with </w:t>
      </w:r>
      <w:r w:rsidRPr="002F067C">
        <w:rPr>
          <w:rFonts w:ascii="Arial" w:hAnsi="Arial" w:cs="Arial"/>
          <w:color w:val="000000" w:themeColor="text1"/>
          <w:sz w:val="20"/>
          <w:szCs w:val="20"/>
        </w:rPr>
        <w:lastRenderedPageBreak/>
        <w:t xml:space="preserve">statistics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{"citationID":"R6UcVAOn","properties":{"formattedCitation":"(Blaikie, 2003)","plainCitation":"(Blaikie, 2003)","noteIndex":0},"citationItems":[{"id":113,"uris":["http://zotero.org/users/2479697/items/CJB6IJ97"],"uri":["http://zotero.org/users/2479697/items/CJB6IJ97"],"itemData":{"id":113,"type":"book","title":"Analyzing Quantitative Data","publisher":"Sage","publisher-place":"London","event-place":"London","title-short":"Analyzing Quantitative Data","author":[{"family":"Blaikie","given":"N."}],"issued":{"date-parts":[["2003"]]}}}],"schema":"https://github.com/citation-style-language/schema/raw/master/csl-citation.json"}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(Blaikie, 2003)</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so it could be that experience does not improve the disposition of sociology students in the same way as it does for other students. </w:t>
      </w:r>
      <w:r w:rsidR="00A461CB" w:rsidRPr="002F067C">
        <w:rPr>
          <w:rFonts w:ascii="Arial" w:hAnsi="Arial" w:cs="Arial"/>
          <w:color w:val="000000" w:themeColor="text1"/>
          <w:sz w:val="20"/>
          <w:szCs w:val="20"/>
        </w:rPr>
        <w:t>A binary indicator of whether the student had a parent with a degree was included</w:t>
      </w:r>
      <w:r w:rsidRPr="002F067C">
        <w:rPr>
          <w:rFonts w:ascii="Arial" w:hAnsi="Arial" w:cs="Arial"/>
          <w:color w:val="000000" w:themeColor="text1"/>
          <w:sz w:val="20"/>
          <w:szCs w:val="20"/>
        </w:rPr>
        <w:t xml:space="preserve">. </w:t>
      </w:r>
      <w:r w:rsidR="00273B78" w:rsidRPr="002F067C">
        <w:rPr>
          <w:rFonts w:ascii="Arial" w:hAnsi="Arial" w:cs="Arial"/>
          <w:color w:val="000000" w:themeColor="text1"/>
          <w:sz w:val="20"/>
          <w:szCs w:val="20"/>
        </w:rPr>
        <w:t>Although p</w:t>
      </w:r>
      <w:r w:rsidR="00A461CB" w:rsidRPr="002F067C">
        <w:rPr>
          <w:rFonts w:ascii="Arial" w:hAnsi="Arial" w:cs="Arial"/>
          <w:color w:val="000000" w:themeColor="text1"/>
          <w:sz w:val="20"/>
          <w:szCs w:val="20"/>
        </w:rPr>
        <w:t xml:space="preserve">arental educational attainment is associated with </w:t>
      </w:r>
      <w:r w:rsidR="00273B78" w:rsidRPr="002F067C">
        <w:rPr>
          <w:rFonts w:ascii="Arial" w:hAnsi="Arial" w:cs="Arial"/>
          <w:color w:val="000000" w:themeColor="text1"/>
          <w:sz w:val="20"/>
          <w:szCs w:val="20"/>
        </w:rPr>
        <w:t xml:space="preserve">educationally related </w:t>
      </w:r>
      <w:r w:rsidR="00A461CB" w:rsidRPr="002F067C">
        <w:rPr>
          <w:rFonts w:ascii="Arial" w:hAnsi="Arial" w:cs="Arial"/>
          <w:color w:val="000000" w:themeColor="text1"/>
          <w:sz w:val="20"/>
          <w:szCs w:val="20"/>
        </w:rPr>
        <w:t xml:space="preserve">outcomes for children </w:t>
      </w:r>
      <w:r w:rsidR="00A461CB"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{"citationID":"dkjMJUht","properties":{"formattedCitation":"(Dickson et al., 2016)","plainCitation":"(Dickson et al., 2016)","noteIndex":0},"citationItems":[{"id":1275,"uris":["http://zotero.org/users/2479697/items/ABXXMFHQ"],"uri":["http://zotero.org/users/2479697/items/ABXXMFHQ"],"itemData":{"id":1275,"type":"article-journal","title":"EARLY, LATE OR NEVER? WHEN DOES PARENTAL EDUCATION IMPACT CHILD OUTCOMES?","container-title":"Economic journal (London, England)","page":"F184-F231","volume":"126","archive":"PubMed","archive_location":"28736454","abstract":"We estimate the causal effect of parents' education on their children's education and examine the timing of the impact. We identify the causal effect by exploiting the exogenous shift in (parents') education levels induced by the 1972 minimum school leaving age reform in England. Increasing parental education has a positive causal effect on children's outcomes that is evident in preschool assessments at age 4 and continues to be visible up to and including high-stakes examinations taken at age 16. Children of parents affected by the reform attain results around 0.1 standard deviations higher than those whose parents were not impacted.","DOI":"10.1111/ecoj.12356","ISSN":"0013-0133","author":[{"family":"Dickson","given":"Matt"},{"family":"Gregg","given":"Paul"},{"family":"Robinson","given":"Harriet"}],"issued":{"date-parts":[["2016",10]]}}}],"schema":"https://github.com/citation-style-language/schema/raw/master/csl-citation.json"} </w:instrText>
      </w:r>
      <w:r w:rsidR="00A461CB" w:rsidRPr="002F067C">
        <w:rPr>
          <w:rFonts w:ascii="Arial" w:hAnsi="Arial" w:cs="Arial"/>
          <w:color w:val="000000" w:themeColor="text1"/>
          <w:sz w:val="20"/>
          <w:szCs w:val="20"/>
        </w:rPr>
        <w:fldChar w:fldCharType="separate"/>
      </w:r>
      <w:r w:rsidR="00A461CB" w:rsidRPr="002F067C">
        <w:rPr>
          <w:rFonts w:ascii="Arial" w:hAnsi="Arial" w:cs="Arial"/>
          <w:color w:val="000000" w:themeColor="text1"/>
          <w:sz w:val="20"/>
          <w:szCs w:val="20"/>
        </w:rPr>
        <w:t>(Dickson et al., 2016)</w:t>
      </w:r>
      <w:r w:rsidR="00A461CB" w:rsidRPr="002F067C">
        <w:rPr>
          <w:rFonts w:ascii="Arial" w:hAnsi="Arial" w:cs="Arial"/>
          <w:color w:val="000000" w:themeColor="text1"/>
          <w:sz w:val="20"/>
          <w:szCs w:val="20"/>
        </w:rPr>
        <w:fldChar w:fldCharType="end"/>
      </w:r>
      <w:r w:rsidR="00273B78" w:rsidRPr="002F067C">
        <w:rPr>
          <w:rFonts w:ascii="Arial" w:hAnsi="Arial" w:cs="Arial"/>
          <w:color w:val="000000" w:themeColor="text1"/>
          <w:sz w:val="20"/>
          <w:szCs w:val="20"/>
        </w:rPr>
        <w:t>, here it is not associated with reported statistics anxiety</w:t>
      </w:r>
      <w:r w:rsidRPr="002F067C">
        <w:rPr>
          <w:rFonts w:ascii="Arial" w:hAnsi="Arial" w:cs="Arial"/>
          <w:color w:val="000000" w:themeColor="text1"/>
          <w:sz w:val="20"/>
          <w:szCs w:val="20"/>
        </w:rPr>
        <w:t xml:space="preserve">. </w:t>
      </w:r>
      <w:r w:rsidR="00273B78" w:rsidRPr="002F067C">
        <w:rPr>
          <w:rFonts w:ascii="Arial" w:hAnsi="Arial" w:cs="Arial"/>
          <w:color w:val="000000" w:themeColor="text1"/>
          <w:sz w:val="20"/>
          <w:szCs w:val="20"/>
        </w:rPr>
        <w:t>This type of s</w:t>
      </w:r>
      <w:r w:rsidRPr="002F067C">
        <w:rPr>
          <w:rFonts w:ascii="Arial" w:hAnsi="Arial" w:cs="Arial"/>
          <w:color w:val="000000" w:themeColor="text1"/>
          <w:sz w:val="20"/>
          <w:szCs w:val="20"/>
        </w:rPr>
        <w:t xml:space="preserve">imple binary </w:t>
      </w:r>
      <w:r w:rsidR="00273B78" w:rsidRPr="002F067C">
        <w:rPr>
          <w:rFonts w:ascii="Arial" w:hAnsi="Arial" w:cs="Arial"/>
          <w:color w:val="000000" w:themeColor="text1"/>
          <w:sz w:val="20"/>
          <w:szCs w:val="20"/>
        </w:rPr>
        <w:t>is a</w:t>
      </w:r>
      <w:r w:rsidRPr="002F067C">
        <w:rPr>
          <w:rFonts w:ascii="Arial" w:hAnsi="Arial" w:cs="Arial"/>
          <w:color w:val="000000" w:themeColor="text1"/>
          <w:sz w:val="20"/>
          <w:szCs w:val="20"/>
        </w:rPr>
        <w:t xml:space="preserve"> blunt instrument with which to control </w:t>
      </w:r>
      <w:r w:rsidR="008D37A7" w:rsidRPr="002F067C">
        <w:rPr>
          <w:rFonts w:ascii="Arial" w:hAnsi="Arial" w:cs="Arial"/>
          <w:color w:val="000000" w:themeColor="text1"/>
          <w:sz w:val="20"/>
          <w:szCs w:val="20"/>
        </w:rPr>
        <w:t>for associations such as parental background</w:t>
      </w:r>
      <w:r w:rsidRPr="002F067C">
        <w:rPr>
          <w:rFonts w:ascii="Arial" w:hAnsi="Arial" w:cs="Arial"/>
          <w:color w:val="000000" w:themeColor="text1"/>
          <w:sz w:val="20"/>
          <w:szCs w:val="20"/>
        </w:rPr>
        <w:t xml:space="preserve">. Future research into the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of sociology students should build on this work to incorporate more sophisticated measures of </w:t>
      </w:r>
      <w:r w:rsidR="008D37A7" w:rsidRPr="002F067C">
        <w:rPr>
          <w:rFonts w:ascii="Arial" w:hAnsi="Arial" w:cs="Arial"/>
          <w:color w:val="000000" w:themeColor="text1"/>
          <w:sz w:val="20"/>
          <w:szCs w:val="20"/>
        </w:rPr>
        <w:t xml:space="preserve">background </w:t>
      </w:r>
      <w:r w:rsidRPr="002F067C">
        <w:rPr>
          <w:rFonts w:ascii="Arial" w:hAnsi="Arial" w:cs="Arial"/>
          <w:color w:val="000000" w:themeColor="text1"/>
          <w:sz w:val="20"/>
          <w:szCs w:val="20"/>
        </w:rPr>
        <w:t xml:space="preserve">socio-economic status and </w:t>
      </w:r>
      <w:r w:rsidR="008D37A7" w:rsidRPr="002F067C">
        <w:rPr>
          <w:rFonts w:ascii="Arial" w:hAnsi="Arial" w:cs="Arial"/>
          <w:color w:val="000000" w:themeColor="text1"/>
          <w:sz w:val="20"/>
          <w:szCs w:val="20"/>
        </w:rPr>
        <w:t xml:space="preserve">parental and student </w:t>
      </w:r>
      <w:r w:rsidRPr="002F067C">
        <w:rPr>
          <w:rFonts w:ascii="Arial" w:hAnsi="Arial" w:cs="Arial"/>
          <w:color w:val="000000" w:themeColor="text1"/>
          <w:sz w:val="20"/>
          <w:szCs w:val="20"/>
        </w:rPr>
        <w:t xml:space="preserve">educational attainment levels. </w:t>
      </w:r>
    </w:p>
    <w:p w14:paraId="63CD6C03" w14:textId="204F1A38" w:rsidR="007034AE" w:rsidRPr="002F067C" w:rsidRDefault="000D5697" w:rsidP="00213443">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There have been calls to embed work involving quantitative methodologies more widely in sociology curricula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{"citationID":"J6jNXzUN","properties":{"formattedCitation":"(Adriaensen et al., 2014; Atkinson et al., 2006; Bridges et al., 1998; Lindner, 2012; Onwuegbuzie et al., 2010; Wilder, 2009, 2010)","plainCitation":"(Adriaensen et al., 2014; Atkinson et al., 2006; Bridges et al., 1998; Lindner, 2012; Onwuegbuzie et al., 2010; Wilder, 2009, 2010)","noteIndex":0},"citationItems":[{"id":762,"uris":["http://zotero.org/users/2479697/items/IE5IFRCR"],"uri":["http://zotero.org/users/2479697/items/IE5IFRCR"],"itemData":{"id":762,"type":"article-journal","title":"Overcoming statistics anxiety: towards the incorporation of quantitative methods in non-methodological courses","container-title":"European Political Science","page":"251-265","volume":"13","issue":"3","archive_location":"WOS:000340696300002","abstract":"Opposing the increasing importance of quantitative data in society is the observation that many students in the social sciences have a fear of quantitative methods. To ensure math-averse students acquire the necessary quantitative skills, we propose a curriculum-based approach whereby a Learning Trajectory of Quantitative Methods (LTQM) is integrated in the non-methodological courses of the programme. A structured integration of such methods can ensure repeated exposure to applications of such methods in a context of their interests. Moreover, the use of a learning trajectory enables students to encounter 'learning activities' with gradual increasing complexity providing stepping stones rather than stumbling blocks. This article describes the LTQM and discusses both lecturer and student experiences with the proposed innovation thereby providing an in-depth assessment of the benefits and challenges with the integration of a curriculum-wide learning trajectory.","DOI":"10.1057/ eps.2014.8","ISSN":"1680-4333","title-short":"Overcoming statistics anxiety: towards the incorporation of quantitative methods in non-methodological courses","journalAbbreviation":"Eur. Polit. Sci.","language":"English","author":[{"family":"Adriaensen","given":"J."},{"family":"Coremans","given":"E."},{"family":"Kerremans","given":"B."}],"issued":{"date-parts":[["2014",9]]}}},{"id":747,"uris":["http://zotero.org/users/2479697/items/GPVSRFXR"],"uri":["http://zotero.org/users/2479697/items/GPVSRFXR"],"itemData":{"id":747,"type":"article-journal","title":"Integrating Sociological Research Into Large Introductory Courses: Learning Content and Increasing Quantitative Literacy","container-title":"Teaching Sociology","page":"54-64","volume":"34","issue":"1","abstract":"Sociologists can make meaningful contributions to quantitative literacy by teaching sociological research skills in sociology classes, including introductory courses. We report on the effectiveness of requiring a research module in a large introductory class. The module is designed to teach both basic research skills and to increase awareness of race and gender inequality. We find that a majority of students are able to interpret basic percentage tables with a minimum of instruction. Under the condition that students are willing to acknowledge inequality in our occupational system, completing the research assignment increases their awareness of race and gender inequality. We argue that one of sociology's most powerful contributions to quantitative literacy is that our core content provides a challenging and relevant context in which to learn quantitative skills.","DOI":"10.1177/0092055x0603400105","title-short":"Integrating Sociological Research Into Large Introductory Courses: Learning Content and Increasing Quantitative Literacy","author":[{"family":"Atkinson","given":"Maxine P."},{"family":"Czaja","given":"Ronald F."},{"family":"Brewster","given":"Zachary B."}],"issued":{"date-parts":[["2006",1,1]]}}},{"id":583,"uris":["http://zotero.org/users/2479697/items/5WDBPNXA"],"uri":["http://zotero.org/users/2479697/items/5WDBPNXA"],"itemData":{"id":583,"type":"article-journal","title":"Teaching quantitative research methods: A quasi-experimental analysis","container-title":"Teaching Sociology","page":"14-28","volume":"26","issue":"1","archive_location":"WOS:000071661500003","abstract":"Courses on quantitative research methods play a central role in many undergraduate programs in sociology. However, students' anxiety over the courses is a major concern for instructors. Many students perceive the subject as inherently uninteresting and difficult. This paper describes an experiment designed to introduce aspects of quantitative reasoning into a large substantively focused class in the social sciences. The experiment assessed whether students can learn quantitative reasoning skills in the context of a large \"nonmethods\" class in sociology. The experiment measured students' mastery of these skills by comparing their competence at quantitative reasoning at the beginning and end of the class term. The results revealed that students' abilities to interpret and manipulate empirical data increased significantly. Further, the increase occurred independent of students' basic reasoning skills as measured by baseline SAT verbal and math scores. This paper discusses the implications of these findings for teaching quantitative methods in sociology undergraduate curricula.","DOI":"10.2307/1318676","ISSN":"0092-055X","title-short":"Teaching quantitative research methods: A quasi-experimental analysis","author":[{"family":"Bridges","given":"G. S."},{"family":"Pershing","given":"J. L."},{"family":"Gillmore","given":"G. M."},{"family":"Bates","given":"K. A."}],"issued":{"date-parts":[["1998",1]]}}},{"id":581,"uris":["http://zotero.org/users/2479697/items/4C69GGMJ"],"uri":["http://zotero.org/users/2479697/items/4C69GGMJ"],"itemData":{"id":581,"type":"article-journal","title":"Teaching Quantitative Literacy through a Regression Analysis of Exam Performance","container-title":"Teaching Sociology","page":"50-59","volume":"40","issue":"1","abstract":"Quantitative literacy is increasingly essential for both informed citizenship and a variety of careers. Though regression is one of the most common methods in quantitative sociology, it is rarely taught until late in students’ college careers. In this article, the author describes a classroom-based activity introducing students to regression analysis in an introductory sociology course. Using a data set that draws on the students’ quiz and exam scores, students learn the basics of interpreting regression analyses in a manner that is relevant to their own lives. The activity also encourages students to think critically about potential predictors of exam performance and how they could be measured.","DOI":"10.1177/0092055x11430401","title-short":"Teaching Quantitative Literacy through a Regression Analysis of Exam Performance","author":[{"family":"Lindner","given":"Andrew M."}],"issued":{"date-parts":[["2012",1,1]]}}},{"id":312,"uris":["http://zotero.org/users/2479697/items/TQK2NAZX"],"uri":["http://zotero.org/users/2479697/items/TQK2NAZX"],"itemData":{"id":312,"type":"article-journal","title":"Utilizing mixed methods in teaching environments to reduce statistics anxiety","container-title":"International Journal of Multiple Research Approaches","page":"28-39","volume":"4","issue":"1","abstract":"AbstractMany students deem statistics courses to be the most difficult in their programs of study, providing mostly negative experiences characterized by high levels of anxiety. Recent research on statistics anxiety has identified several teacher characteristics that help reduce students? statistics anxiety levels. However, little attention has been placed on the role that the research-based curriculum plays in reducing anxiety levels. Thus, the present paper introduces a curricular framework for alleviating students? negative feelings towards statistics. Building on the works of Onwuegbuzie and Leech (2004, 2005a), we contend that the best way to accomplish this is by eliminating statistics courses from curricula and replacing these with research methodology courses at different levels that simultaneously teach students both quantitative and qualitative techniques within a mixed methodological framework. We illustrate how quantitative and qualitative research courses can be re-designed as courses in exploratory and confirmatory techniques that teach quantitative and qualitative methodologies within each course, either simultaneously or sequentially.","DOI":"10.5172/mra.2010.4.1.028","ISSN":"1834-0806","journalAbbreviation":"International Journal of Multiple Research Approaches","author":[{"family":"Onwuegbuzie","given":"Anthony J"},{"family":"Leech","given":"Nancy L"},{"family":"Murtonen","given":"Mari"},{"family":"Tähtinen","given":"Juhani"}],"issued":{"date-parts":[["2010",4,1]]}}},{"id":768,"uris":["http://zotero.org/users/2479697/items/ADJDUTUD"],"uri":["http://zotero.org/users/2479697/items/ADJDUTUD"],"itemData":{"id":768,"type":"article-journal","title":"Responding to the Quantitative Literacy Gap Among Students in Sociology Courses","container-title":"Teaching Sociology","page":"151-170","volume":"37","issue":"2","abstract":"The Integrating Data Analysis (IDA) approach to undergraduate education developed by the American Sociological Association (ASA) and the Social Science Data Analysis Network (SSDAN) has been embedded in the undergraduate sociology curriculum at Lehman College, The City University of New York (CUNY), since 2003. This study draws on student and faculty assessment data from the fall 2004 and spring 2006 semesters to evaluate the effectiveness of this initiative. The results show that students in courses with an IDA component significantly improved their performance on quantitative skills tests. Efforts to engage students in active learning through the use of computers were associated with increased student comfort and greater interest in working with data. In turn, students who were comfortable working with data exhibited especially high levels of quantitative skill. Although students who were taught a wide variety of data analysis skills reported greater interest in working with data, those who were taught a more limited range of skills achieved higher performance scores. Likewise, students who were required to complete assignments and undertake graded examinations that tested a wide range of quantitative skills had less interest in working with data but achieved greater improvements in their test scores.","DOI":"10.1177/0092055x0903700203","title-short":"Responding to the Quantitative Literacy Gap Among Students in Sociology Courses","author":[{"family":"Wilder","given":"Esther Isabelle"}],"issued":{"date-parts":[["2009",4,1]]}}},{"id":340,"uris":["http://zotero.org/users/2479697/items/PRM3MFXK"],"uri":["http://zotero.org/users/2479697/items/PRM3MFXK"],"itemData":{"id":340,"type":"article-journal","title":"A Qualitative Assessment of Efforts to Integrate Data Analysis throughout the Sociology Curriculum: Feedback from Students, Faculty, and Alumni","container-title":"Teaching Sociology","page":"226-246","volume":"38","issue":"3","archive_location":"WOS:000280310200005","abstract":"Quantitative and computer literacy are increasingly recognized as core components of a liberal education in sociology. This study draws on student, faculty, and alumni questionnaires to identify the kinds of quantitative literacy skills that are perceived to be most critical for students enrolled in sociology courses. Respondents at Lehman College highlighted the need for proficiencies in a number of key areas, including (a) basic mathematical and statistical skills, such as measures of central tendency, ratios, and percentages; (b) the presentation and interpretation of quantitative data, including tables and charts; (c) the research process, such as developing hypotheses, sampling, and interpreting data; and (d) computer-based presentation and data analysis, including the use of software programs such as SPSS and Excel. Moreover, hands-on work in data analysis was highly valued by all respondents, particularly as a strategy for mastering these skills. This study suggests that effective education in quantitative literacy requires both (a) the removal of barriers to the incorporation of data analysis in sociology courses and (b) a well-sequenced sociology curriculum that pinpoints specific quantitative and computer literacy learning objectives at multiple course levels.","DOI":"10.1177/0092055x10370118","ISSN":"0092-055X","title-short":"A Qualitative Assessment of Efforts to Integrate Data Analysis throughout the Sociology Curriculum: Feedback from Students, Faculty, and Alumni","author":[{"family":"Wilder","given":"E. I."}],"issued":{"date-parts":[["2010",7]]}}}],"schema":"https://github.com/citation-style-language/schema/raw/master/csl-citation.json"}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(Adriaensen et al., 2014; Atkinson et al., 2006; Bridges et al., 1998; Lindner, 2012; Onwuegbuzie et al., 2010; Wilder, 2009, 2010)</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Henshaw and </w:t>
      </w:r>
      <w:proofErr w:type="spellStart"/>
      <w:r w:rsidRPr="002F067C">
        <w:rPr>
          <w:rFonts w:ascii="Arial" w:hAnsi="Arial" w:cs="Arial"/>
          <w:color w:val="000000" w:themeColor="text1"/>
          <w:sz w:val="20"/>
          <w:szCs w:val="20"/>
        </w:rPr>
        <w:t>Meinke</w:t>
      </w:r>
      <w:proofErr w:type="spellEnd"/>
      <w:r w:rsidRPr="002F067C">
        <w:rPr>
          <w:rFonts w:ascii="Arial" w:hAnsi="Arial" w:cs="Arial"/>
          <w:color w:val="000000" w:themeColor="text1"/>
          <w:sz w:val="20"/>
          <w:szCs w:val="20"/>
        </w:rPr>
        <w:t xml:space="preserve"> </w:t>
      </w:r>
      <w:r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gcEkHGGs","properties":{"formattedCitation":"(2018)","plainCitation":"(2018)","noteIndex":0},"citationItems":[{"id":1362,"uris":["http://zotero.org/users/2479697/items/HQA5X9AT"],"uri":["http://zotero.org/users/2479697/items/HQA5X9AT"],"itemData":{"id":1362,"type":"article-journal","title":"Data Analysis and Data Visualization as Active Learning in Political Science","container-title":"Journal of Political Science Education","page":"423-439","volume":"14","issue":"4","DOI":"10.1080/15512169.2017.1419875","ISSN":"1551-2169","journalAbbreviation":"Journal of Political Science Education","author":[{"family":"Henshaw","given":"Alexis Leanna"},{"family":"Meinke","given":"Scott R."}],"issued":{"date-parts":[["2018",10,2]]}},"suppress-author":true}],"schema":"https://github.com/citation-style-language/schema/raw/master/csl-citation.json"}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rPr>
        <w:t>(2018)</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provide an advanced example of this, where data analysis and assignments are introduced on a substantive courses in political science. </w:t>
      </w:r>
      <w:r w:rsidR="007034AE" w:rsidRPr="002F067C">
        <w:rPr>
          <w:rFonts w:ascii="Arial" w:hAnsi="Arial" w:cs="Arial"/>
          <w:color w:val="000000" w:themeColor="text1"/>
          <w:sz w:val="20"/>
          <w:szCs w:val="20"/>
        </w:rPr>
        <w:t xml:space="preserve">The relationship between epistemological </w:t>
      </w:r>
      <w:r w:rsidR="00CF637F" w:rsidRPr="002F067C">
        <w:rPr>
          <w:rFonts w:ascii="Arial" w:hAnsi="Arial" w:cs="Arial"/>
          <w:color w:val="000000" w:themeColor="text1"/>
          <w:sz w:val="20"/>
          <w:szCs w:val="20"/>
        </w:rPr>
        <w:t>legitimacy</w:t>
      </w:r>
      <w:r w:rsidR="007034AE" w:rsidRPr="002F067C">
        <w:rPr>
          <w:rFonts w:ascii="Arial" w:hAnsi="Arial" w:cs="Arial"/>
          <w:color w:val="000000" w:themeColor="text1"/>
          <w:sz w:val="20"/>
          <w:szCs w:val="20"/>
        </w:rPr>
        <w:t xml:space="preserve"> and </w:t>
      </w:r>
      <w:r w:rsidR="00713FE1" w:rsidRPr="002F067C">
        <w:rPr>
          <w:rFonts w:ascii="Arial" w:hAnsi="Arial" w:cs="Arial"/>
          <w:color w:val="000000" w:themeColor="text1"/>
          <w:sz w:val="20"/>
          <w:szCs w:val="20"/>
        </w:rPr>
        <w:t>statistics anxiety</w:t>
      </w:r>
      <w:r w:rsidR="007034AE" w:rsidRPr="002F067C">
        <w:rPr>
          <w:rFonts w:ascii="Arial" w:hAnsi="Arial" w:cs="Arial"/>
          <w:color w:val="000000" w:themeColor="text1"/>
          <w:sz w:val="20"/>
          <w:szCs w:val="20"/>
        </w:rPr>
        <w:t xml:space="preserve"> reported above suggests an approach could be beneficial whereby all methods are treated as equally appropriate tools</w:t>
      </w:r>
      <w:r w:rsidR="008F34FA" w:rsidRPr="002F067C">
        <w:rPr>
          <w:rFonts w:ascii="Arial" w:hAnsi="Arial" w:cs="Arial"/>
          <w:color w:val="000000" w:themeColor="text1"/>
          <w:sz w:val="20"/>
          <w:szCs w:val="20"/>
        </w:rPr>
        <w:t xml:space="preserve"> to</w:t>
      </w:r>
      <w:r w:rsidR="007034AE" w:rsidRPr="002F067C">
        <w:rPr>
          <w:rFonts w:ascii="Arial" w:hAnsi="Arial" w:cs="Arial"/>
          <w:color w:val="000000" w:themeColor="text1"/>
          <w:sz w:val="20"/>
          <w:szCs w:val="20"/>
        </w:rPr>
        <w:t xml:space="preserve"> be chosen, depending on the aims of the research </w:t>
      </w:r>
      <w:r w:rsidR="007034AE"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{"citationID":"SoOgVEQF","properties":{"formattedCitation":"(Gorard, 2015)","plainCitation":"(Gorard, 2015)","noteIndex":0},"citationItems":[{"id":316,"uris":["http://zotero.org/users/2479697/items/RK7KIESQ"],"uri":["http://zotero.org/users/2479697/items/RK7KIESQ"],"itemData":{"id":316,"type":"article-journal","title":"Rethinking ‘quantitative’ methods and the development of new researchers","container-title":"Review of Education","page":"2049-6613","volume":"3","issue":"1","DOI":"10.1002/rev3.3041","author":[{"family":"Gorard","given":"Stephen"}],"issued":{"date-parts":[["2015"]]}}}],"schema":"https://github.com/citation-style-language/schema/raw/master/csl-citation.json"} </w:instrText>
      </w:r>
      <w:r w:rsidR="007034AE" w:rsidRPr="002F067C">
        <w:rPr>
          <w:rFonts w:ascii="Arial" w:hAnsi="Arial" w:cs="Arial"/>
          <w:color w:val="000000" w:themeColor="text1"/>
          <w:sz w:val="20"/>
          <w:szCs w:val="20"/>
        </w:rPr>
        <w:fldChar w:fldCharType="separate"/>
      </w:r>
      <w:r w:rsidR="007034AE" w:rsidRPr="002F067C">
        <w:rPr>
          <w:rFonts w:ascii="Arial" w:hAnsi="Arial" w:cs="Arial"/>
          <w:color w:val="000000" w:themeColor="text1"/>
          <w:sz w:val="20"/>
          <w:szCs w:val="20"/>
        </w:rPr>
        <w:t>(Gorard, 2015)</w:t>
      </w:r>
      <w:r w:rsidR="007034AE" w:rsidRPr="002F067C">
        <w:rPr>
          <w:rFonts w:ascii="Arial" w:hAnsi="Arial" w:cs="Arial"/>
          <w:color w:val="000000" w:themeColor="text1"/>
          <w:sz w:val="20"/>
          <w:szCs w:val="20"/>
        </w:rPr>
        <w:fldChar w:fldCharType="end"/>
      </w:r>
      <w:r w:rsidR="007034AE" w:rsidRPr="002F067C">
        <w:rPr>
          <w:rFonts w:ascii="Arial" w:hAnsi="Arial" w:cs="Arial"/>
          <w:color w:val="000000" w:themeColor="text1"/>
          <w:sz w:val="20"/>
          <w:szCs w:val="20"/>
        </w:rPr>
        <w:t xml:space="preserve">. </w:t>
      </w:r>
      <w:r w:rsidR="00C25DC4" w:rsidRPr="002F067C">
        <w:rPr>
          <w:rFonts w:ascii="Arial" w:hAnsi="Arial" w:cs="Arial"/>
          <w:color w:val="000000" w:themeColor="text1"/>
          <w:sz w:val="20"/>
          <w:szCs w:val="20"/>
        </w:rPr>
        <w:t>This would de-emphasise any philosophical distinction while endorsing the legitimacy of stat</w:t>
      </w:r>
      <w:r w:rsidRPr="002F067C">
        <w:rPr>
          <w:rFonts w:ascii="Arial" w:hAnsi="Arial" w:cs="Arial"/>
          <w:color w:val="000000" w:themeColor="text1"/>
          <w:sz w:val="20"/>
          <w:szCs w:val="20"/>
        </w:rPr>
        <w:t>istical methods as appropriate</w:t>
      </w:r>
      <w:r w:rsidR="00C25DC4" w:rsidRPr="002F067C">
        <w:rPr>
          <w:rFonts w:ascii="Arial" w:hAnsi="Arial" w:cs="Arial"/>
          <w:color w:val="000000" w:themeColor="text1"/>
          <w:sz w:val="20"/>
          <w:szCs w:val="20"/>
        </w:rPr>
        <w:t xml:space="preserve"> </w:t>
      </w:r>
      <w:r w:rsidRPr="002F067C">
        <w:rPr>
          <w:rFonts w:ascii="Arial" w:hAnsi="Arial" w:cs="Arial"/>
          <w:color w:val="000000" w:themeColor="text1"/>
          <w:sz w:val="20"/>
          <w:szCs w:val="20"/>
        </w:rPr>
        <w:t>in</w:t>
      </w:r>
      <w:r w:rsidR="00C25DC4" w:rsidRPr="002F067C">
        <w:rPr>
          <w:rFonts w:ascii="Arial" w:hAnsi="Arial" w:cs="Arial"/>
          <w:color w:val="000000" w:themeColor="text1"/>
          <w:sz w:val="20"/>
          <w:szCs w:val="20"/>
        </w:rPr>
        <w:t xml:space="preserve"> understand</w:t>
      </w:r>
      <w:r w:rsidRPr="002F067C">
        <w:rPr>
          <w:rFonts w:ascii="Arial" w:hAnsi="Arial" w:cs="Arial"/>
          <w:color w:val="000000" w:themeColor="text1"/>
          <w:sz w:val="20"/>
          <w:szCs w:val="20"/>
        </w:rPr>
        <w:t>ing</w:t>
      </w:r>
      <w:r w:rsidR="00C25DC4" w:rsidRPr="002F067C">
        <w:rPr>
          <w:rFonts w:ascii="Arial" w:hAnsi="Arial" w:cs="Arial"/>
          <w:color w:val="000000" w:themeColor="text1"/>
          <w:sz w:val="20"/>
          <w:szCs w:val="20"/>
        </w:rPr>
        <w:t xml:space="preserve"> sociological questions </w:t>
      </w:r>
      <w:r w:rsidR="00C25DC4" w:rsidRPr="002F067C">
        <w:rPr>
          <w:rFonts w:ascii="Arial" w:hAnsi="Arial" w:cs="Arial"/>
          <w:color w:val="000000" w:themeColor="text1"/>
          <w:sz w:val="20"/>
          <w:szCs w:val="20"/>
        </w:rPr>
        <w:fldChar w:fldCharType="begin"/>
      </w:r>
      <w:r w:rsidR="00143C91" w:rsidRPr="002F067C">
        <w:rPr>
          <w:rFonts w:ascii="Arial" w:hAnsi="Arial" w:cs="Arial"/>
          <w:color w:val="000000" w:themeColor="text1"/>
          <w:sz w:val="20"/>
          <w:szCs w:val="20"/>
        </w:rPr>
        <w:instrText xml:space="preserve"> ADDIN ZOTERO_ITEM CSL_CITATION {"citationID":"mxblaIw4","properties":{"formattedCitation":"(Byrne, 2012)","plainCitation":"(Byrne, 2012)","noteIndex":0},"citationItems":[{"id":599,"uris":["http://zotero.org/users/2479697/items/RGGCXUFB"],"uri":["http://zotero.org/users/2479697/items/RGGCXUFB"],"itemData":{"id":599,"type":"article-journal","title":"UK Sociology and Quantitative Methods: Are We as Weak as They Think? Or Are They Barking up the Wrong Tree?","container-title":"Sociology-the Journal of the British Sociological Association","page":"13-24","volume":"46","issue":"1","source":"Web of Science","abstract":"This piece responds to the Benchmarking Review of UK Sociology's assertion that the discipline has a deficit in quantitative methods and that the solution involves a recognition that: '. . . statistical methods form the core of social science.' It argues that whilst a quantitative programme is essential and we can agree that there are problems in relation to the quantitative competencies of sociologists at all levels in the UK, a turn to conventional statistical methods is not the way to go. The argument is developed first in relation to epistemic critiques of those methods by Pawson and Goldthorpe and then by the outlining of an alternative founded in a synthesis of complexity and systematic comparison. The key issue is that we need a quantitative programme which actually corresponds to social reality and that is not to be found in statistical methods which reify variables and consider causality in linear terms.","DOI":"10.1177/0038038511419178","ISSN":"0038-0385","note":"WOS:000300375100003","title-short":"UK Sociology and Quantitative Methods","journalAbbreviation":"Sociol.-J. Brit. Sociol. Assoc.","language":"English","author":[{"family":"Byrne","given":"David"}],"issued":{"date-parts":[["2012",2]]}}}],"schema":"https://github.com/citation-style-language/schema/raw/master/csl-citation.json"} </w:instrText>
      </w:r>
      <w:r w:rsidR="00C25DC4" w:rsidRPr="002F067C">
        <w:rPr>
          <w:rFonts w:ascii="Arial" w:hAnsi="Arial" w:cs="Arial"/>
          <w:color w:val="000000" w:themeColor="text1"/>
          <w:sz w:val="20"/>
          <w:szCs w:val="20"/>
        </w:rPr>
        <w:fldChar w:fldCharType="separate"/>
      </w:r>
      <w:r w:rsidR="00C25DC4" w:rsidRPr="002F067C">
        <w:rPr>
          <w:rFonts w:ascii="Arial" w:hAnsi="Arial" w:cs="Arial"/>
          <w:color w:val="000000" w:themeColor="text1"/>
          <w:sz w:val="20"/>
          <w:szCs w:val="20"/>
        </w:rPr>
        <w:t>(Byrne, 2012)</w:t>
      </w:r>
      <w:r w:rsidR="00C25DC4" w:rsidRPr="002F067C">
        <w:rPr>
          <w:rFonts w:ascii="Arial" w:hAnsi="Arial" w:cs="Arial"/>
          <w:color w:val="000000" w:themeColor="text1"/>
          <w:sz w:val="20"/>
          <w:szCs w:val="20"/>
        </w:rPr>
        <w:fldChar w:fldCharType="end"/>
      </w:r>
      <w:r w:rsidR="00C25DC4" w:rsidRPr="002F067C">
        <w:rPr>
          <w:rFonts w:ascii="Arial" w:hAnsi="Arial" w:cs="Arial"/>
          <w:color w:val="000000" w:themeColor="text1"/>
          <w:sz w:val="20"/>
          <w:szCs w:val="20"/>
        </w:rPr>
        <w:t xml:space="preserve">. </w:t>
      </w:r>
      <w:r w:rsidR="00FE45D5" w:rsidRPr="002F067C">
        <w:rPr>
          <w:rFonts w:ascii="Arial" w:hAnsi="Arial" w:cs="Arial"/>
          <w:color w:val="000000" w:themeColor="text1"/>
          <w:sz w:val="20"/>
          <w:szCs w:val="20"/>
        </w:rPr>
        <w:t xml:space="preserve">The results here indicate that this could lead to benefits, both in terms of student anxiety and general willingness of sociology students to engage with statistical methods. </w:t>
      </w:r>
      <w:r w:rsidR="00B91F4C" w:rsidRPr="002F067C">
        <w:rPr>
          <w:rFonts w:ascii="Arial" w:hAnsi="Arial" w:cs="Arial"/>
          <w:color w:val="000000" w:themeColor="text1"/>
          <w:sz w:val="20"/>
          <w:szCs w:val="20"/>
        </w:rPr>
        <w:t>I</w:t>
      </w:r>
      <w:r w:rsidR="00E32105" w:rsidRPr="002F067C">
        <w:rPr>
          <w:rFonts w:ascii="Arial" w:hAnsi="Arial" w:cs="Arial"/>
          <w:color w:val="000000" w:themeColor="text1"/>
          <w:sz w:val="20"/>
          <w:szCs w:val="20"/>
        </w:rPr>
        <w:t>f published research, applying statistical approaches to relevant questions, is introduced and highlighted on substantive courses</w:t>
      </w:r>
      <w:r w:rsidR="000F720E" w:rsidRPr="002F067C">
        <w:rPr>
          <w:rFonts w:ascii="Arial" w:hAnsi="Arial" w:cs="Arial"/>
          <w:color w:val="000000" w:themeColor="text1"/>
          <w:sz w:val="20"/>
          <w:szCs w:val="20"/>
        </w:rPr>
        <w:t>,</w:t>
      </w:r>
      <w:r w:rsidR="00E32105" w:rsidRPr="002F067C">
        <w:rPr>
          <w:rFonts w:ascii="Arial" w:hAnsi="Arial" w:cs="Arial"/>
          <w:color w:val="000000" w:themeColor="text1"/>
          <w:sz w:val="20"/>
          <w:szCs w:val="20"/>
        </w:rPr>
        <w:t xml:space="preserve"> it becomes harder to maintain a position that these approaches are something ‘other’ than sociology.</w:t>
      </w:r>
    </w:p>
    <w:p w14:paraId="15AD9630" w14:textId="3F0B39CA" w:rsidR="007862C7" w:rsidRPr="002F067C" w:rsidRDefault="007862C7" w:rsidP="00213443">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Beyond embedding, the results exemplify the need for sophisticated pedagogical approaches to teaching quantitative methods. A proportion of UK sociology students do not accept that statistics are legitimate </w:t>
      </w:r>
      <w:r w:rsidRPr="002F067C">
        <w:rPr>
          <w:rFonts w:ascii="Arial" w:hAnsi="Arial" w:cs="Arial"/>
          <w:color w:val="000000" w:themeColor="text1"/>
          <w:sz w:val="20"/>
          <w:szCs w:val="20"/>
        </w:rPr>
        <w:fldChar w:fldCharType="begin"/>
      </w:r>
      <w:r w:rsidRPr="002F067C">
        <w:rPr>
          <w:rFonts w:ascii="Arial" w:hAnsi="Arial" w:cs="Arial"/>
          <w:color w:val="000000" w:themeColor="text1"/>
          <w:sz w:val="20"/>
          <w:szCs w:val="20"/>
        </w:rPr>
        <w:instrText xml:space="preserve"> ADDIN ZOTERO_ITEM CSL_CITATION {"citationID":"ZSo9JBq2","properties":{"formattedCitation":"(Jones, 2018)","plainCitation":"(Jones, 2018)","noteIndex":0},"citationItems":[{"id":1364,"uris":["http://zotero.org/users/2479697/items/JZMGWKJ7"],"uri":["http://zotero.org/users/2479697/items/JZMGWKJ7"],"itemData":{"id":1364,"type":"article-journal","title":"Igniting the Statistical Spark in the Social Sciences—Abilities, Student Feedback and Teacher Observations","container-title":"Journal of Mathematical and Statistical Science","page":"397-403","volume":"10","journalAbbreviation":"Journal of Mathematical and Statistical Science","author":[{"family":"Jones","given":"Rhys Christopher"}],"issued":{"date-parts":[["2018"]]}}}],"schema":"https://github.com/citation-style-language/schema/raw/master/csl-citation.json"}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(Jones, 2018)</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in researching the social world and this group are more likely to report experiencing statistics anxiety. This indicates a need for approaches to teaching that acknowledge epistemological and statistics anxiety in the learning-teaching environment, alongside approaches for teaching the methods themselves. There are additional issues identified in the research literature that are also likely to negatively affect students learning of research methods, such as belief in myths around the learning of maths </w:t>
      </w:r>
      <w:r w:rsidRPr="002F067C">
        <w:rPr>
          <w:rFonts w:ascii="Arial" w:hAnsi="Arial" w:cs="Arial"/>
          <w:color w:val="000000" w:themeColor="text1"/>
          <w:sz w:val="20"/>
          <w:szCs w:val="20"/>
        </w:rPr>
        <w:fldChar w:fldCharType="begin"/>
      </w:r>
      <w:r w:rsidRPr="002F067C">
        <w:rPr>
          <w:rFonts w:ascii="Arial" w:hAnsi="Arial" w:cs="Arial"/>
          <w:color w:val="000000" w:themeColor="text1"/>
          <w:sz w:val="20"/>
          <w:szCs w:val="20"/>
        </w:rPr>
        <w:instrText xml:space="preserve"> ADDIN ZOTERO_ITEM CSL_CITATION {"citationID":"fgPXsYBd","properties":{"formattedCitation":"(Barlow and Reddish, 2006; Mendick, 2005)","plainCitation":"(Barlow and Reddish, 2006; Mendick, 2005)","noteIndex":0},"citationItems":[{"id":1355,"uris":["http://zotero.org/users/2479697/items/AI9JTRR6"],"uri":["http://zotero.org/users/2479697/items/AI9JTRR6"],"itemData":{"id":1355,"type":"article-journal","title":"Mathematical myths: Teacher candidates' beliefs and the implications for teacher educators","container-title":"The Teacher Educator","page":"145-157","volume":"41","issue":"3","DOI":"10.1080/08878730609555380","ISSN":"0887-8730","journalAbbreviation":"The Teacher Educator","author":[{"family":"Barlow","given":"Angela T."},{"family":"Reddish","given":"Jill   Mizell"}],"issued":{"date-parts":[["2006",3,1]]}}},{"id":1357,"uris":["http://zotero.org/users/2479697/items/GNQXLHII"],"uri":["http://zotero.org/users/2479697/items/GNQXLHII"],"itemData":{"id":1357,"type":"article-journal","title":"A beautiful myth? The gendering of being/doing ‘good at maths’","container-title":"Gender and Education","page":"203-219","volume":"17","issue":"2","DOI":"10.1080/0954025042000301465","ISSN":"0954-0253","journalAbbreviation":"Gender and Education","author":[{"family":"Mendick","given":"Heather"}],"issued":{"date-parts":[["2005",5,1]]}}}],"schema":"https://github.com/citation-style-language/schema/raw/master/csl-citation.json"}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(Barlow and Reddish, 2006; Mendick, 2005)</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or levels of self-efficacy </w:t>
      </w:r>
      <w:r w:rsidRPr="002F067C">
        <w:rPr>
          <w:rFonts w:ascii="Arial" w:hAnsi="Arial" w:cs="Arial"/>
          <w:color w:val="000000" w:themeColor="text1"/>
          <w:sz w:val="20"/>
          <w:szCs w:val="20"/>
        </w:rPr>
        <w:fldChar w:fldCharType="begin"/>
      </w:r>
      <w:r w:rsidRPr="002F067C">
        <w:rPr>
          <w:rFonts w:ascii="Arial" w:hAnsi="Arial" w:cs="Arial"/>
          <w:color w:val="000000" w:themeColor="text1"/>
          <w:sz w:val="20"/>
          <w:szCs w:val="20"/>
        </w:rPr>
        <w:instrText xml:space="preserve"> ADDIN ZOTERO_ITEM CSL_CITATION {"citationID":"AEpC8Tos","properties":{"formattedCitation":"(Zare et al., 2011)","plainCitation":"(Zare et al., 2011)","noteIndex":0},"citationItems":[{"id":704,"uris":["http://zotero.org/users/2479697/items/6TXCCC5X"],"uri":["http://zotero.org/users/2479697/items/6TXCCC5X"],"itemData":{"id":704,"type":"article-journal","title":"The relation among achievement goals and academic achievement in statistics: the mediating role of statistics anxiety and statistics self-efficacy","container-title":"2nd World Conference on Psychology, Counselling and Guidance - 2011","page":"1166-1172","volume":"30","abstract":"In order to predict student's academic achievement in statistics in terms of achievement goals, statistics anxiety and statistics selfefficacy, 323 participants from Fars Peyame Noor Universities were selected via multi- stage cluster sampling and then were asked to fill in a set of questionnaires, consisted of achievement goals, statistics anxiety and statistics self-efficacy scales. Results of path analysis generally showed that achievement goals indirectly and through statistics anxiety and statistics self-efficacy affect students’ achievement in statistics. Moreover, results showed that unlike avoidance-performance goals, the indirect effect of mastery goals on statistical achievement is positive.","DOI":"10.1016/j.sbspro.2011.10.227","ISSN":"1877-0428","journalAbbreviation":"Procedia - Social and Behavioral Sciences","author":[{"family":"Zare","given":"Hosseini"},{"family":"Rastegar","given":"Ahmad"},{"family":"Hosseini","given":"Seyed Mohammad Davood"}],"issued":{"date-parts":[["2011"]]}}}],"schema":"https://github.com/citation-style-language/schema/raw/master/csl-citation.json"} </w:instrText>
      </w:r>
      <w:r w:rsidRPr="002F067C">
        <w:rPr>
          <w:rFonts w:ascii="Arial" w:hAnsi="Arial" w:cs="Arial"/>
          <w:color w:val="000000" w:themeColor="text1"/>
          <w:sz w:val="20"/>
          <w:szCs w:val="20"/>
        </w:rPr>
        <w:fldChar w:fldCharType="separate"/>
      </w:r>
      <w:r w:rsidRPr="002F067C">
        <w:rPr>
          <w:rFonts w:ascii="Arial" w:hAnsi="Arial" w:cs="Arial"/>
          <w:color w:val="000000" w:themeColor="text1"/>
          <w:sz w:val="20"/>
          <w:szCs w:val="20"/>
        </w:rPr>
        <w:t>(Zare et al., 2011)</w:t>
      </w:r>
      <w:r w:rsidRPr="002F067C">
        <w:rPr>
          <w:rFonts w:ascii="Arial" w:hAnsi="Arial" w:cs="Arial"/>
          <w:color w:val="000000" w:themeColor="text1"/>
          <w:sz w:val="20"/>
          <w:szCs w:val="20"/>
        </w:rPr>
        <w:fldChar w:fldCharType="end"/>
      </w:r>
      <w:r w:rsidRPr="002F067C">
        <w:rPr>
          <w:rFonts w:ascii="Arial" w:hAnsi="Arial" w:cs="Arial"/>
          <w:color w:val="000000" w:themeColor="text1"/>
          <w:sz w:val="20"/>
          <w:szCs w:val="20"/>
        </w:rPr>
        <w:t xml:space="preserve">. To acknowledge these issues a pedagogical approach that situates strategies for teaching methods within strategies designed to demonstrate the legitimacy of statistical approaches, along with additional devices that recognise statistics anxiety alongside other learning-teaching issues is required. In principle pedagogical strategies that acknowledge the issues outlined can be layered across a course within an overall approach to teaching methods. This is a complex and context specific undertaking that indicates a level of difficulty involved in teaching quantitative methods within disciplines such as sociology. The deep understanding and levels of skill required to do this are underappreciated and often left unrecognised in higher education. </w:t>
      </w:r>
    </w:p>
    <w:p w14:paraId="21CD3CE6" w14:textId="1B07263F" w:rsidR="00726948" w:rsidRPr="002F067C" w:rsidRDefault="00726948">
      <w:pPr>
        <w:rPr>
          <w:rFonts w:ascii="Arial" w:hAnsi="Arial" w:cs="Arial"/>
          <w:b/>
          <w:color w:val="000000" w:themeColor="text1"/>
          <w:sz w:val="20"/>
          <w:szCs w:val="20"/>
        </w:rPr>
      </w:pPr>
      <w:r w:rsidRPr="002F067C">
        <w:rPr>
          <w:rFonts w:ascii="Arial" w:hAnsi="Arial" w:cs="Arial"/>
          <w:b/>
          <w:color w:val="000000" w:themeColor="text1"/>
          <w:sz w:val="20"/>
          <w:szCs w:val="20"/>
        </w:rPr>
        <w:t>Conclusion</w:t>
      </w:r>
      <w:r w:rsidR="00747B04" w:rsidRPr="002F067C">
        <w:rPr>
          <w:rFonts w:ascii="Arial" w:hAnsi="Arial" w:cs="Arial"/>
          <w:b/>
          <w:color w:val="000000" w:themeColor="text1"/>
          <w:sz w:val="20"/>
          <w:szCs w:val="20"/>
        </w:rPr>
        <w:t>s</w:t>
      </w:r>
    </w:p>
    <w:p w14:paraId="0AB443A8" w14:textId="061CA80B" w:rsidR="00C8696D" w:rsidRPr="002F067C" w:rsidRDefault="001E76F4" w:rsidP="00DA7134">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lastRenderedPageBreak/>
        <w:t>Th</w:t>
      </w:r>
      <w:r w:rsidR="00187899" w:rsidRPr="002F067C">
        <w:rPr>
          <w:rFonts w:ascii="Arial" w:hAnsi="Arial" w:cs="Arial"/>
          <w:color w:val="000000" w:themeColor="text1"/>
          <w:sz w:val="20"/>
          <w:szCs w:val="20"/>
        </w:rPr>
        <w:t xml:space="preserve">is article </w:t>
      </w:r>
      <w:r w:rsidR="00B01BCD" w:rsidRPr="002F067C">
        <w:rPr>
          <w:rFonts w:ascii="Arial" w:hAnsi="Arial" w:cs="Arial"/>
          <w:color w:val="000000" w:themeColor="text1"/>
          <w:sz w:val="20"/>
          <w:szCs w:val="20"/>
        </w:rPr>
        <w:t xml:space="preserve">draws upon data </w:t>
      </w:r>
      <w:r w:rsidR="00E3625C" w:rsidRPr="002F067C">
        <w:rPr>
          <w:rFonts w:ascii="Arial" w:hAnsi="Arial" w:cs="Arial"/>
          <w:color w:val="000000" w:themeColor="text1"/>
          <w:sz w:val="20"/>
          <w:szCs w:val="20"/>
        </w:rPr>
        <w:t xml:space="preserve">collected </w:t>
      </w:r>
      <w:r w:rsidR="00121182" w:rsidRPr="002F067C">
        <w:rPr>
          <w:rFonts w:ascii="Arial" w:hAnsi="Arial" w:cs="Arial"/>
          <w:color w:val="000000" w:themeColor="text1"/>
          <w:sz w:val="20"/>
          <w:szCs w:val="20"/>
        </w:rPr>
        <w:t xml:space="preserve">at over thirty universities in the UK </w:t>
      </w:r>
      <w:r w:rsidR="00B01BCD" w:rsidRPr="002F067C">
        <w:rPr>
          <w:rFonts w:ascii="Arial" w:hAnsi="Arial" w:cs="Arial"/>
          <w:color w:val="000000" w:themeColor="text1"/>
          <w:sz w:val="20"/>
          <w:szCs w:val="20"/>
        </w:rPr>
        <w:t>on the attitudes of sociology students to quantitative methods.</w:t>
      </w:r>
      <w:r w:rsidR="00122A18" w:rsidRPr="002F067C">
        <w:rPr>
          <w:rFonts w:ascii="Arial" w:hAnsi="Arial" w:cs="Arial"/>
          <w:color w:val="000000" w:themeColor="text1"/>
          <w:sz w:val="20"/>
          <w:szCs w:val="20"/>
        </w:rPr>
        <w:t xml:space="preserve"> The article is the first to examine an association between epistemological anxiety </w:t>
      </w:r>
      <w:r w:rsidR="00122A18" w:rsidRPr="002F067C">
        <w:rPr>
          <w:rFonts w:ascii="Arial" w:hAnsi="Arial" w:cs="Arial"/>
          <w:color w:val="000000" w:themeColor="text1"/>
          <w:sz w:val="20"/>
          <w:szCs w:val="20"/>
        </w:rPr>
        <w:fldChar w:fldCharType="begin"/>
      </w:r>
      <w:r w:rsidR="00122A18" w:rsidRPr="002F067C">
        <w:rPr>
          <w:rFonts w:ascii="Arial" w:hAnsi="Arial" w:cs="Arial"/>
          <w:color w:val="000000" w:themeColor="text1"/>
          <w:sz w:val="20"/>
          <w:szCs w:val="20"/>
        </w:rPr>
        <w:instrText xml:space="preserve"> ADDIN ZOTERO_ITEM CSL_CITATION {"citationID":"pvKBOa1r","properties":{"unsorted":true,"formattedCitation":"(Wilensky, 1997, 1993)","plainCitation":"(Wilensky, 1997, 1993)","noteIndex":0},"citationItems":[{"id":290,"uris":["http://zotero.org/users/2479697/items/WG87HZAD"],"uri":["http://zotero.org/users/2479697/items/WG87HZAD"],"itemData":{"id":290,"type":"article-journal","title":"What is normal anyway? Therapy for epistemological anxiety","container-title":"Teaching Sociology","page":"329–332","volume":"20","issue":"10","author":[{"family":"Wilensky","given":"U"}],"issued":{"date-parts":[["1997"]]}}},{"id":1295,"uris":["http://zotero.org/users/2479697/items/BESE6UPT"],"uri":["http://zotero.org/users/2479697/items/BESE6UPT"],"itemData":{"id":1295,"type":"thesis","title":"Connected mathematics: building concrete relationships with mathematical knowledge","publisher":"Massachusetts Institute of Technology","genre":"Doctoral dissertation","author":[{"family":"Wilensky","given":"Uriel Joseph"}],"issued":{"date-parts":[["1993"]]}}}],"schema":"https://github.com/citation-style-language/schema/raw/master/csl-citation.json"} </w:instrText>
      </w:r>
      <w:r w:rsidR="00122A18" w:rsidRPr="002F067C">
        <w:rPr>
          <w:rFonts w:ascii="Arial" w:hAnsi="Arial" w:cs="Arial"/>
          <w:color w:val="000000" w:themeColor="text1"/>
          <w:sz w:val="20"/>
          <w:szCs w:val="20"/>
        </w:rPr>
        <w:fldChar w:fldCharType="separate"/>
      </w:r>
      <w:r w:rsidR="00122A18" w:rsidRPr="002F067C">
        <w:rPr>
          <w:rFonts w:ascii="Arial" w:hAnsi="Arial" w:cs="Arial"/>
          <w:color w:val="000000" w:themeColor="text1"/>
          <w:sz w:val="20"/>
        </w:rPr>
        <w:t>(Wilensky, 1997, 1993)</w:t>
      </w:r>
      <w:r w:rsidR="00122A18" w:rsidRPr="002F067C">
        <w:rPr>
          <w:rFonts w:ascii="Arial" w:hAnsi="Arial" w:cs="Arial"/>
          <w:color w:val="000000" w:themeColor="text1"/>
          <w:sz w:val="20"/>
          <w:szCs w:val="20"/>
        </w:rPr>
        <w:fldChar w:fldCharType="end"/>
      </w:r>
      <w:r w:rsidR="00122A18" w:rsidRPr="002F067C">
        <w:rPr>
          <w:rFonts w:ascii="Arial" w:hAnsi="Arial" w:cs="Arial"/>
          <w:color w:val="000000" w:themeColor="text1"/>
          <w:sz w:val="20"/>
          <w:szCs w:val="20"/>
        </w:rPr>
        <w:t xml:space="preserve"> and statistics anxiety</w:t>
      </w:r>
      <w:r w:rsidR="00213443" w:rsidRPr="002F067C">
        <w:rPr>
          <w:rFonts w:ascii="Arial" w:hAnsi="Arial" w:cs="Arial"/>
          <w:color w:val="000000" w:themeColor="text1"/>
          <w:sz w:val="20"/>
          <w:szCs w:val="20"/>
        </w:rPr>
        <w:t xml:space="preserve"> within this context</w:t>
      </w:r>
      <w:r w:rsidR="000F472F" w:rsidRPr="002F067C">
        <w:rPr>
          <w:rFonts w:ascii="Arial" w:hAnsi="Arial" w:cs="Arial"/>
          <w:color w:val="000000" w:themeColor="text1"/>
          <w:sz w:val="20"/>
          <w:szCs w:val="20"/>
        </w:rPr>
        <w:t>,</w:t>
      </w:r>
      <w:r w:rsidR="00A94022" w:rsidRPr="002F067C">
        <w:rPr>
          <w:rFonts w:ascii="Arial" w:hAnsi="Arial" w:cs="Arial"/>
          <w:color w:val="000000" w:themeColor="text1"/>
          <w:sz w:val="20"/>
          <w:szCs w:val="20"/>
        </w:rPr>
        <w:t xml:space="preserve"> contribut</w:t>
      </w:r>
      <w:r w:rsidR="000F472F" w:rsidRPr="002F067C">
        <w:rPr>
          <w:rFonts w:ascii="Arial" w:hAnsi="Arial" w:cs="Arial"/>
          <w:color w:val="000000" w:themeColor="text1"/>
          <w:sz w:val="20"/>
          <w:szCs w:val="20"/>
        </w:rPr>
        <w:t>ing</w:t>
      </w:r>
      <w:r w:rsidR="00A94022" w:rsidRPr="002F067C">
        <w:rPr>
          <w:rFonts w:ascii="Arial" w:hAnsi="Arial" w:cs="Arial"/>
          <w:color w:val="000000" w:themeColor="text1"/>
          <w:sz w:val="20"/>
          <w:szCs w:val="20"/>
        </w:rPr>
        <w:t xml:space="preserve"> to the international literatures on statistics anxiety and teaching sociology. </w:t>
      </w:r>
      <w:r w:rsidR="00181D19" w:rsidRPr="002F067C">
        <w:rPr>
          <w:rFonts w:ascii="Arial" w:hAnsi="Arial" w:cs="Arial"/>
          <w:color w:val="000000" w:themeColor="text1"/>
          <w:sz w:val="20"/>
          <w:szCs w:val="20"/>
        </w:rPr>
        <w:t xml:space="preserve">The relationship between anxiety of statistics </w:t>
      </w:r>
      <w:r w:rsidR="005F5B5F" w:rsidRPr="002F067C">
        <w:rPr>
          <w:rFonts w:ascii="Arial" w:hAnsi="Arial" w:cs="Arial"/>
          <w:color w:val="000000" w:themeColor="text1"/>
          <w:sz w:val="20"/>
          <w:szCs w:val="20"/>
        </w:rPr>
        <w:t xml:space="preserve">in sociology students </w:t>
      </w:r>
      <w:r w:rsidR="00181D19" w:rsidRPr="002F067C">
        <w:rPr>
          <w:rFonts w:ascii="Arial" w:hAnsi="Arial" w:cs="Arial"/>
          <w:color w:val="000000" w:themeColor="text1"/>
          <w:sz w:val="20"/>
          <w:szCs w:val="20"/>
        </w:rPr>
        <w:t xml:space="preserve">and </w:t>
      </w:r>
      <w:r w:rsidR="00C3128D" w:rsidRPr="002F067C">
        <w:rPr>
          <w:rFonts w:ascii="Arial" w:hAnsi="Arial" w:cs="Arial"/>
          <w:color w:val="000000" w:themeColor="text1"/>
          <w:sz w:val="20"/>
          <w:szCs w:val="20"/>
        </w:rPr>
        <w:t xml:space="preserve">wider </w:t>
      </w:r>
      <w:r w:rsidR="00181D19" w:rsidRPr="002F067C">
        <w:rPr>
          <w:rFonts w:ascii="Arial" w:hAnsi="Arial" w:cs="Arial"/>
          <w:color w:val="000000" w:themeColor="text1"/>
          <w:sz w:val="20"/>
          <w:szCs w:val="20"/>
        </w:rPr>
        <w:t xml:space="preserve">antecedents was modelled. </w:t>
      </w:r>
      <w:r w:rsidR="00B01BCD" w:rsidRPr="002F067C">
        <w:rPr>
          <w:rFonts w:ascii="Arial" w:hAnsi="Arial" w:cs="Arial"/>
          <w:color w:val="000000" w:themeColor="text1"/>
          <w:sz w:val="20"/>
          <w:szCs w:val="20"/>
        </w:rPr>
        <w:t>The analyses</w:t>
      </w:r>
      <w:r w:rsidR="005F5B5F" w:rsidRPr="002F067C">
        <w:rPr>
          <w:rFonts w:ascii="Arial" w:hAnsi="Arial" w:cs="Arial"/>
          <w:color w:val="000000" w:themeColor="text1"/>
          <w:sz w:val="20"/>
          <w:szCs w:val="20"/>
        </w:rPr>
        <w:t xml:space="preserve"> </w:t>
      </w:r>
      <w:r w:rsidR="004D1200" w:rsidRPr="002F067C">
        <w:rPr>
          <w:rFonts w:ascii="Arial" w:hAnsi="Arial" w:cs="Arial"/>
          <w:color w:val="000000" w:themeColor="text1"/>
          <w:sz w:val="20"/>
          <w:szCs w:val="20"/>
        </w:rPr>
        <w:t xml:space="preserve">show </w:t>
      </w:r>
      <w:r w:rsidR="005F5B5F" w:rsidRPr="002F067C">
        <w:rPr>
          <w:rFonts w:ascii="Arial" w:hAnsi="Arial" w:cs="Arial"/>
          <w:color w:val="000000" w:themeColor="text1"/>
          <w:sz w:val="20"/>
          <w:szCs w:val="20"/>
        </w:rPr>
        <w:t>association between students who question the</w:t>
      </w:r>
      <w:r w:rsidR="00187899" w:rsidRPr="002F067C">
        <w:rPr>
          <w:rFonts w:ascii="Arial" w:hAnsi="Arial" w:cs="Arial"/>
          <w:color w:val="000000" w:themeColor="text1"/>
          <w:sz w:val="20"/>
          <w:szCs w:val="20"/>
        </w:rPr>
        <w:t xml:space="preserve"> legitimacy of statistical methods </w:t>
      </w:r>
      <w:r w:rsidR="005F5B5F" w:rsidRPr="002F067C">
        <w:rPr>
          <w:rFonts w:ascii="Arial" w:hAnsi="Arial" w:cs="Arial"/>
          <w:color w:val="000000" w:themeColor="text1"/>
          <w:sz w:val="20"/>
          <w:szCs w:val="20"/>
        </w:rPr>
        <w:t>and</w:t>
      </w:r>
      <w:r w:rsidR="00187899" w:rsidRPr="002F067C">
        <w:rPr>
          <w:rFonts w:ascii="Arial" w:hAnsi="Arial" w:cs="Arial"/>
          <w:color w:val="000000" w:themeColor="text1"/>
          <w:sz w:val="20"/>
          <w:szCs w:val="20"/>
        </w:rPr>
        <w:t xml:space="preserve"> </w:t>
      </w:r>
      <w:r w:rsidR="00713FE1" w:rsidRPr="002F067C">
        <w:rPr>
          <w:rFonts w:ascii="Arial" w:hAnsi="Arial" w:cs="Arial"/>
          <w:color w:val="000000" w:themeColor="text1"/>
          <w:sz w:val="20"/>
          <w:szCs w:val="20"/>
        </w:rPr>
        <w:t>statistics anxiety</w:t>
      </w:r>
      <w:r w:rsidRPr="002F067C">
        <w:rPr>
          <w:rFonts w:ascii="Arial" w:hAnsi="Arial" w:cs="Arial"/>
          <w:color w:val="000000" w:themeColor="text1"/>
          <w:sz w:val="20"/>
          <w:szCs w:val="20"/>
        </w:rPr>
        <w:t xml:space="preserve">. </w:t>
      </w:r>
      <w:r w:rsidR="00083DE0" w:rsidRPr="002F067C">
        <w:rPr>
          <w:rFonts w:ascii="Arial" w:hAnsi="Arial" w:cs="Arial"/>
          <w:color w:val="000000" w:themeColor="text1"/>
          <w:sz w:val="20"/>
          <w:szCs w:val="20"/>
        </w:rPr>
        <w:t xml:space="preserve">Those who think that statistics detach them from their research project and those who do not think sociology students should study statistics are more likely to report being anxious of statistics. </w:t>
      </w:r>
      <w:r w:rsidR="006B0D54" w:rsidRPr="002F067C">
        <w:rPr>
          <w:rFonts w:ascii="Arial" w:hAnsi="Arial" w:cs="Arial"/>
          <w:color w:val="000000" w:themeColor="text1"/>
          <w:sz w:val="20"/>
          <w:szCs w:val="20"/>
        </w:rPr>
        <w:t xml:space="preserve">Confidence in maths is also found to be a key predictor of statistics anxiety in this context. </w:t>
      </w:r>
      <w:r w:rsidR="00083DE0" w:rsidRPr="002F067C">
        <w:rPr>
          <w:rFonts w:ascii="Arial" w:hAnsi="Arial" w:cs="Arial"/>
          <w:color w:val="000000" w:themeColor="text1"/>
          <w:sz w:val="20"/>
          <w:szCs w:val="20"/>
        </w:rPr>
        <w:t>The</w:t>
      </w:r>
      <w:r w:rsidR="00BB23DB" w:rsidRPr="002F067C">
        <w:rPr>
          <w:rFonts w:ascii="Arial" w:hAnsi="Arial" w:cs="Arial"/>
          <w:color w:val="000000" w:themeColor="text1"/>
          <w:sz w:val="20"/>
          <w:szCs w:val="20"/>
        </w:rPr>
        <w:t>se</w:t>
      </w:r>
      <w:r w:rsidR="00083DE0" w:rsidRPr="002F067C">
        <w:rPr>
          <w:rFonts w:ascii="Arial" w:hAnsi="Arial" w:cs="Arial"/>
          <w:color w:val="000000" w:themeColor="text1"/>
          <w:sz w:val="20"/>
          <w:szCs w:val="20"/>
        </w:rPr>
        <w:t xml:space="preserve"> findings highlight that research into </w:t>
      </w:r>
      <w:r w:rsidR="00713FE1" w:rsidRPr="002F067C">
        <w:rPr>
          <w:rFonts w:ascii="Arial" w:hAnsi="Arial" w:cs="Arial"/>
          <w:color w:val="000000" w:themeColor="text1"/>
          <w:sz w:val="20"/>
          <w:szCs w:val="20"/>
        </w:rPr>
        <w:t>statistics anxiety</w:t>
      </w:r>
      <w:r w:rsidR="00083DE0" w:rsidRPr="002F067C">
        <w:rPr>
          <w:rFonts w:ascii="Arial" w:hAnsi="Arial" w:cs="Arial"/>
          <w:color w:val="000000" w:themeColor="text1"/>
          <w:sz w:val="20"/>
          <w:szCs w:val="20"/>
        </w:rPr>
        <w:t xml:space="preserve"> in sociology students should </w:t>
      </w:r>
      <w:r w:rsidR="0095409D" w:rsidRPr="002F067C">
        <w:rPr>
          <w:rFonts w:ascii="Arial" w:hAnsi="Arial" w:cs="Arial"/>
          <w:color w:val="000000" w:themeColor="text1"/>
          <w:sz w:val="20"/>
          <w:szCs w:val="20"/>
        </w:rPr>
        <w:t>explicitly</w:t>
      </w:r>
      <w:r w:rsidR="00083DE0" w:rsidRPr="002F067C">
        <w:rPr>
          <w:rFonts w:ascii="Arial" w:hAnsi="Arial" w:cs="Arial"/>
          <w:color w:val="000000" w:themeColor="text1"/>
          <w:sz w:val="20"/>
          <w:szCs w:val="20"/>
        </w:rPr>
        <w:t xml:space="preserve"> account </w:t>
      </w:r>
      <w:r w:rsidR="00A320AF" w:rsidRPr="002F067C">
        <w:rPr>
          <w:rFonts w:ascii="Arial" w:hAnsi="Arial" w:cs="Arial"/>
          <w:color w:val="000000" w:themeColor="text1"/>
          <w:sz w:val="20"/>
          <w:szCs w:val="20"/>
        </w:rPr>
        <w:t>for whether the student believe</w:t>
      </w:r>
      <w:r w:rsidR="00365756" w:rsidRPr="002F067C">
        <w:rPr>
          <w:rFonts w:ascii="Arial" w:hAnsi="Arial" w:cs="Arial"/>
          <w:color w:val="000000" w:themeColor="text1"/>
          <w:sz w:val="20"/>
          <w:szCs w:val="20"/>
        </w:rPr>
        <w:t>s</w:t>
      </w:r>
      <w:r w:rsidR="00A320AF" w:rsidRPr="002F067C">
        <w:rPr>
          <w:rFonts w:ascii="Arial" w:hAnsi="Arial" w:cs="Arial"/>
          <w:color w:val="000000" w:themeColor="text1"/>
          <w:sz w:val="20"/>
          <w:szCs w:val="20"/>
        </w:rPr>
        <w:t xml:space="preserve"> these methods are legitimate </w:t>
      </w:r>
      <w:r w:rsidR="00365756" w:rsidRPr="002F067C">
        <w:rPr>
          <w:rFonts w:ascii="Arial" w:hAnsi="Arial" w:cs="Arial"/>
          <w:color w:val="000000" w:themeColor="text1"/>
          <w:sz w:val="20"/>
          <w:szCs w:val="20"/>
        </w:rPr>
        <w:t xml:space="preserve">in studying the social. </w:t>
      </w:r>
      <w:r w:rsidR="00C84C46" w:rsidRPr="002F067C">
        <w:rPr>
          <w:color w:val="000000" w:themeColor="text1"/>
        </w:rPr>
        <w:t xml:space="preserve">Overall the </w:t>
      </w:r>
      <w:r w:rsidR="00422EE9" w:rsidRPr="002F067C">
        <w:rPr>
          <w:color w:val="000000" w:themeColor="text1"/>
        </w:rPr>
        <w:t>results</w:t>
      </w:r>
      <w:r w:rsidR="00C84C46" w:rsidRPr="002F067C">
        <w:rPr>
          <w:color w:val="000000" w:themeColor="text1"/>
        </w:rPr>
        <w:t xml:space="preserve"> indicate a complex array of issues in the learning-teaching of social statistics. Pedagogical approaches need to account for </w:t>
      </w:r>
      <w:r w:rsidR="00422EE9" w:rsidRPr="002F067C">
        <w:rPr>
          <w:color w:val="000000" w:themeColor="text1"/>
        </w:rPr>
        <w:t xml:space="preserve">the </w:t>
      </w:r>
      <w:r w:rsidR="00C84C46" w:rsidRPr="002F067C">
        <w:rPr>
          <w:color w:val="000000" w:themeColor="text1"/>
        </w:rPr>
        <w:t>perceived legitimacy</w:t>
      </w:r>
      <w:r w:rsidR="00422EE9" w:rsidRPr="002F067C">
        <w:rPr>
          <w:color w:val="000000" w:themeColor="text1"/>
        </w:rPr>
        <w:t xml:space="preserve"> of statistics</w:t>
      </w:r>
      <w:r w:rsidR="00C84C46" w:rsidRPr="002F067C">
        <w:rPr>
          <w:color w:val="000000" w:themeColor="text1"/>
        </w:rPr>
        <w:t>, student confidence, statistics anxiety and gendering of statistics anxiety</w:t>
      </w:r>
      <w:r w:rsidR="00422EE9" w:rsidRPr="002F067C">
        <w:rPr>
          <w:color w:val="000000" w:themeColor="text1"/>
        </w:rPr>
        <w:t>,</w:t>
      </w:r>
      <w:r w:rsidR="00C84C46" w:rsidRPr="002F067C">
        <w:rPr>
          <w:color w:val="000000" w:themeColor="text1"/>
        </w:rPr>
        <w:t xml:space="preserve"> amongst other issues. This suggests the need for a</w:t>
      </w:r>
      <w:r w:rsidR="004F4D79" w:rsidRPr="002F067C">
        <w:rPr>
          <w:color w:val="000000" w:themeColor="text1"/>
        </w:rPr>
        <w:t xml:space="preserve"> </w:t>
      </w:r>
      <w:r w:rsidR="00C8696D" w:rsidRPr="002F067C">
        <w:rPr>
          <w:color w:val="000000" w:themeColor="text1"/>
        </w:rPr>
        <w:t xml:space="preserve">pedagogical approach that situates strategies for teaching methods within strategies designed to demonstrate the legitimacy of statistical approaches, along with additional devices that acknowledge statistics anxiety and other learning-teaching issues. </w:t>
      </w:r>
    </w:p>
    <w:p w14:paraId="7C6E8D34" w14:textId="1F1BF17C" w:rsidR="008C172B" w:rsidRPr="002F067C" w:rsidRDefault="008C172B" w:rsidP="00DA7134">
      <w:pPr>
        <w:spacing w:before="120" w:after="120" w:line="360" w:lineRule="auto"/>
        <w:jc w:val="both"/>
        <w:rPr>
          <w:rFonts w:ascii="Arial" w:hAnsi="Arial" w:cs="Arial"/>
          <w:b/>
          <w:bCs/>
          <w:color w:val="000000" w:themeColor="text1"/>
          <w:sz w:val="20"/>
          <w:szCs w:val="20"/>
        </w:rPr>
      </w:pPr>
      <w:r w:rsidRPr="002F067C">
        <w:rPr>
          <w:rFonts w:ascii="Arial" w:hAnsi="Arial" w:cs="Arial"/>
          <w:b/>
          <w:bCs/>
          <w:color w:val="000000" w:themeColor="text1"/>
          <w:sz w:val="20"/>
          <w:szCs w:val="20"/>
        </w:rPr>
        <w:t>Limit</w:t>
      </w:r>
      <w:r w:rsidR="00154236" w:rsidRPr="002F067C">
        <w:rPr>
          <w:rFonts w:ascii="Arial" w:hAnsi="Arial" w:cs="Arial"/>
          <w:b/>
          <w:bCs/>
          <w:color w:val="000000" w:themeColor="text1"/>
          <w:sz w:val="20"/>
          <w:szCs w:val="20"/>
        </w:rPr>
        <w:t>ations</w:t>
      </w:r>
      <w:r w:rsidRPr="002F067C">
        <w:rPr>
          <w:rFonts w:ascii="Arial" w:hAnsi="Arial" w:cs="Arial"/>
          <w:b/>
          <w:bCs/>
          <w:color w:val="000000" w:themeColor="text1"/>
          <w:sz w:val="20"/>
          <w:szCs w:val="20"/>
        </w:rPr>
        <w:t xml:space="preserve"> and future research</w:t>
      </w:r>
    </w:p>
    <w:p w14:paraId="4E00DFC4" w14:textId="70376EFE" w:rsidR="00FF635C" w:rsidRPr="002F067C" w:rsidRDefault="00C62FCE" w:rsidP="00FF635C">
      <w:pPr>
        <w:spacing w:before="120" w:after="120" w:line="360" w:lineRule="auto"/>
        <w:jc w:val="both"/>
        <w:rPr>
          <w:rFonts w:ascii="Arial" w:hAnsi="Arial" w:cs="Arial"/>
          <w:color w:val="000000" w:themeColor="text1"/>
          <w:sz w:val="20"/>
          <w:szCs w:val="20"/>
        </w:rPr>
      </w:pPr>
      <w:r w:rsidRPr="002F067C">
        <w:rPr>
          <w:rFonts w:ascii="Arial" w:hAnsi="Arial" w:cs="Arial"/>
          <w:color w:val="000000" w:themeColor="text1"/>
          <w:sz w:val="20"/>
          <w:szCs w:val="20"/>
        </w:rPr>
        <w:t xml:space="preserve">There are limits to these analyses. The outcome variable is a </w:t>
      </w:r>
      <w:r w:rsidR="00495D79" w:rsidRPr="002F067C">
        <w:rPr>
          <w:rFonts w:ascii="Arial" w:hAnsi="Arial" w:cs="Arial"/>
          <w:color w:val="000000" w:themeColor="text1"/>
          <w:sz w:val="20"/>
          <w:szCs w:val="20"/>
        </w:rPr>
        <w:t>dichotomous</w:t>
      </w:r>
      <w:r w:rsidRPr="002F067C">
        <w:rPr>
          <w:rFonts w:ascii="Arial" w:hAnsi="Arial" w:cs="Arial"/>
          <w:color w:val="000000" w:themeColor="text1"/>
          <w:sz w:val="20"/>
          <w:szCs w:val="20"/>
        </w:rPr>
        <w:t xml:space="preserve"> measure of self-reported anxiety, rather than a statistics anxiety scale. </w:t>
      </w:r>
      <w:r w:rsidR="00FF4302" w:rsidRPr="002F067C">
        <w:rPr>
          <w:rFonts w:ascii="Arial" w:hAnsi="Arial" w:cs="Arial"/>
          <w:color w:val="000000" w:themeColor="text1"/>
          <w:sz w:val="20"/>
          <w:szCs w:val="20"/>
        </w:rPr>
        <w:t xml:space="preserve">A multiple item measure was unavailable in the data. </w:t>
      </w:r>
      <w:r w:rsidR="00154236" w:rsidRPr="002F067C">
        <w:rPr>
          <w:rFonts w:ascii="Arial" w:hAnsi="Arial" w:cs="Arial"/>
          <w:color w:val="000000" w:themeColor="text1"/>
          <w:sz w:val="20"/>
          <w:szCs w:val="20"/>
        </w:rPr>
        <w:t xml:space="preserve">On this issue, </w:t>
      </w:r>
      <w:r w:rsidR="0086312E" w:rsidRPr="002F067C">
        <w:rPr>
          <w:rFonts w:cstheme="minorHAnsi"/>
          <w:iCs/>
          <w:color w:val="000000" w:themeColor="text1"/>
        </w:rPr>
        <w:t xml:space="preserve">Gogol </w:t>
      </w:r>
      <w:r w:rsidR="00FA1757" w:rsidRPr="002F067C">
        <w:rPr>
          <w:rFonts w:cstheme="minorHAnsi"/>
          <w:iCs/>
          <w:color w:val="000000" w:themeColor="text1"/>
        </w:rPr>
        <w:t xml:space="preserve">et al. </w:t>
      </w:r>
      <w:r w:rsidR="00FA1757" w:rsidRPr="002F067C">
        <w:rPr>
          <w:rFonts w:cstheme="minorHAnsi"/>
          <w:iCs/>
          <w:color w:val="000000" w:themeColor="text1"/>
        </w:rPr>
        <w:fldChar w:fldCharType="begin"/>
      </w:r>
      <w:r w:rsidR="00FA1757" w:rsidRPr="002F067C">
        <w:rPr>
          <w:rFonts w:cstheme="minorHAnsi"/>
          <w:iCs/>
          <w:color w:val="000000" w:themeColor="text1"/>
        </w:rPr>
        <w:instrText xml:space="preserve"> ADDIN ZOTERO_ITEM CSL_CITATION {"citationID":"rgQ3Onmf","properties":{"formattedCitation":"(2014)","plainCitation":"(2014)","noteIndex":0},"citationItems":[{"id":1404,"uris":["http://zotero.org/users/2479697/items/JXQIIMME"],"uri":["http://zotero.org/users/2479697/items/JXQIIMME"],"itemData":{"id":1404,"type":"article-journal","title":"“My questionnaire is too long!” The assessments of motivational-affective constructs with three-item and single-item measures","container-title":"Contemporary Educational Psychology","page":"188-205","volume":"39","issue":"3","ISSN":"0361-476X","journalAbbreviation":"Contemporary Educational Psychology","author":[{"family":"Gogol","given":"Katarzyna"},{"family":"Brunner","given":"Martin"},{"family":"Goetz","given":"Thomas"},{"family":"Martin","given":"Romain"},{"family":"Ugen","given":"Sonja"},{"family":"Keller","given":"Ulrich"},{"family":"Fischbach","given":"Antoine"},{"family":"Preckel","given":"Franzis"}],"issued":{"date-parts":[["2014"]]}},"suppress-author":true}],"schema":"https://github.com/citation-style-language/schema/raw/master/csl-citation.json"} </w:instrText>
      </w:r>
      <w:r w:rsidR="00FA1757" w:rsidRPr="002F067C">
        <w:rPr>
          <w:rFonts w:cstheme="minorHAnsi"/>
          <w:iCs/>
          <w:color w:val="000000" w:themeColor="text1"/>
        </w:rPr>
        <w:fldChar w:fldCharType="separate"/>
      </w:r>
      <w:r w:rsidR="00FA1757" w:rsidRPr="002F067C">
        <w:rPr>
          <w:rFonts w:ascii="Calibri" w:hAnsi="Calibri" w:cs="Calibri"/>
          <w:color w:val="000000" w:themeColor="text1"/>
        </w:rPr>
        <w:t>(2014)</w:t>
      </w:r>
      <w:r w:rsidR="00FA1757" w:rsidRPr="002F067C">
        <w:rPr>
          <w:rFonts w:cstheme="minorHAnsi"/>
          <w:iCs/>
          <w:color w:val="000000" w:themeColor="text1"/>
        </w:rPr>
        <w:fldChar w:fldCharType="end"/>
      </w:r>
      <w:r w:rsidR="00FA1757" w:rsidRPr="002F067C">
        <w:rPr>
          <w:rFonts w:cstheme="minorHAnsi"/>
          <w:iCs/>
          <w:color w:val="000000" w:themeColor="text1"/>
        </w:rPr>
        <w:t xml:space="preserve"> </w:t>
      </w:r>
      <w:r w:rsidR="0086312E" w:rsidRPr="002F067C">
        <w:rPr>
          <w:rFonts w:cstheme="minorHAnsi"/>
          <w:iCs/>
          <w:color w:val="000000" w:themeColor="text1"/>
        </w:rPr>
        <w:t xml:space="preserve">writes that single item alternatives are appropriate </w:t>
      </w:r>
      <w:r w:rsidR="00745ECB" w:rsidRPr="002F067C">
        <w:rPr>
          <w:rFonts w:cstheme="minorHAnsi"/>
          <w:iCs/>
          <w:color w:val="000000" w:themeColor="text1"/>
        </w:rPr>
        <w:t xml:space="preserve">in educational research </w:t>
      </w:r>
      <w:r w:rsidR="0086312E" w:rsidRPr="002F067C">
        <w:rPr>
          <w:rFonts w:cstheme="minorHAnsi"/>
          <w:iCs/>
          <w:color w:val="000000" w:themeColor="text1"/>
        </w:rPr>
        <w:t>where multi-item scales are not available.</w:t>
      </w:r>
      <w:r w:rsidR="00745ECB" w:rsidRPr="002F067C">
        <w:rPr>
          <w:rFonts w:cstheme="minorHAnsi"/>
          <w:iCs/>
          <w:color w:val="000000" w:themeColor="text1"/>
        </w:rPr>
        <w:t xml:space="preserve"> As noted above, some of the</w:t>
      </w:r>
      <w:r w:rsidR="00495D79" w:rsidRPr="002F067C">
        <w:rPr>
          <w:rFonts w:cstheme="minorHAnsi"/>
          <w:iCs/>
          <w:color w:val="000000" w:themeColor="text1"/>
        </w:rPr>
        <w:t xml:space="preserve"> independent</w:t>
      </w:r>
      <w:r w:rsidR="00745ECB" w:rsidRPr="002F067C">
        <w:rPr>
          <w:rFonts w:cstheme="minorHAnsi"/>
          <w:iCs/>
          <w:color w:val="000000" w:themeColor="text1"/>
        </w:rPr>
        <w:t xml:space="preserve"> variables are sub-optimal.</w:t>
      </w:r>
      <w:r w:rsidR="0086312E" w:rsidRPr="002F067C">
        <w:rPr>
          <w:rFonts w:cstheme="minorHAnsi"/>
          <w:i/>
          <w:color w:val="000000" w:themeColor="text1"/>
        </w:rPr>
        <w:t xml:space="preserve"> </w:t>
      </w:r>
      <w:r w:rsidR="00745ECB" w:rsidRPr="002F067C">
        <w:rPr>
          <w:rFonts w:cstheme="minorHAnsi"/>
          <w:iCs/>
          <w:color w:val="000000" w:themeColor="text1"/>
        </w:rPr>
        <w:t>For instance</w:t>
      </w:r>
      <w:r w:rsidR="00E059AC" w:rsidRPr="002F067C">
        <w:rPr>
          <w:rFonts w:cstheme="minorHAnsi"/>
          <w:iCs/>
          <w:color w:val="000000" w:themeColor="text1"/>
        </w:rPr>
        <w:t>,</w:t>
      </w:r>
      <w:r w:rsidR="00745ECB" w:rsidRPr="002F067C">
        <w:rPr>
          <w:rFonts w:cstheme="minorHAnsi"/>
          <w:iCs/>
          <w:color w:val="000000" w:themeColor="text1"/>
        </w:rPr>
        <w:t xml:space="preserve"> t</w:t>
      </w:r>
      <w:r w:rsidR="00745ECB" w:rsidRPr="002F067C">
        <w:rPr>
          <w:rFonts w:ascii="Arial" w:hAnsi="Arial" w:cs="Arial"/>
          <w:color w:val="000000" w:themeColor="text1"/>
          <w:sz w:val="20"/>
          <w:szCs w:val="20"/>
        </w:rPr>
        <w:t>he maths qualification variable</w:t>
      </w:r>
      <w:r w:rsidR="00E01D91" w:rsidRPr="002F067C">
        <w:rPr>
          <w:rFonts w:ascii="Arial" w:hAnsi="Arial" w:cs="Arial"/>
          <w:color w:val="000000" w:themeColor="text1"/>
          <w:sz w:val="20"/>
          <w:szCs w:val="20"/>
        </w:rPr>
        <w:t xml:space="preserve"> only</w:t>
      </w:r>
      <w:r w:rsidR="00745ECB" w:rsidRPr="002F067C">
        <w:rPr>
          <w:rFonts w:ascii="Arial" w:hAnsi="Arial" w:cs="Arial"/>
          <w:color w:val="000000" w:themeColor="text1"/>
          <w:sz w:val="20"/>
          <w:szCs w:val="20"/>
        </w:rPr>
        <w:t xml:space="preserve"> measures whether the most recent qualification obtained included maths.</w:t>
      </w:r>
      <w:r w:rsidR="00E01D91" w:rsidRPr="002F067C">
        <w:rPr>
          <w:rFonts w:ascii="Arial" w:hAnsi="Arial" w:cs="Arial"/>
          <w:color w:val="000000" w:themeColor="text1"/>
          <w:sz w:val="20"/>
          <w:szCs w:val="20"/>
        </w:rPr>
        <w:t xml:space="preserve"> Parental education only indicates whether either parent had a degree level qualification.</w:t>
      </w:r>
      <w:r w:rsidR="004A1970" w:rsidRPr="002F067C">
        <w:rPr>
          <w:rFonts w:ascii="Arial" w:hAnsi="Arial" w:cs="Arial"/>
          <w:color w:val="000000" w:themeColor="text1"/>
          <w:sz w:val="20"/>
          <w:szCs w:val="20"/>
        </w:rPr>
        <w:t xml:space="preserve"> These limits </w:t>
      </w:r>
      <w:r w:rsidR="00FF635C" w:rsidRPr="002F067C">
        <w:rPr>
          <w:rFonts w:ascii="Arial" w:hAnsi="Arial" w:cs="Arial"/>
          <w:color w:val="000000" w:themeColor="text1"/>
          <w:sz w:val="20"/>
          <w:szCs w:val="20"/>
        </w:rPr>
        <w:t>have been</w:t>
      </w:r>
      <w:r w:rsidR="004A1970" w:rsidRPr="002F067C">
        <w:rPr>
          <w:rFonts w:ascii="Arial" w:hAnsi="Arial" w:cs="Arial"/>
          <w:color w:val="000000" w:themeColor="text1"/>
          <w:sz w:val="20"/>
          <w:szCs w:val="20"/>
        </w:rPr>
        <w:t xml:space="preserve"> explicitly</w:t>
      </w:r>
      <w:r w:rsidR="00FF635C" w:rsidRPr="002F067C">
        <w:rPr>
          <w:rFonts w:ascii="Arial" w:hAnsi="Arial" w:cs="Arial"/>
          <w:color w:val="000000" w:themeColor="text1"/>
          <w:sz w:val="20"/>
          <w:szCs w:val="20"/>
        </w:rPr>
        <w:t xml:space="preserve"> discussed</w:t>
      </w:r>
      <w:r w:rsidR="004A1970" w:rsidRPr="002F067C">
        <w:rPr>
          <w:rFonts w:ascii="Arial" w:hAnsi="Arial" w:cs="Arial"/>
          <w:color w:val="000000" w:themeColor="text1"/>
          <w:sz w:val="20"/>
          <w:szCs w:val="20"/>
        </w:rPr>
        <w:t>.</w:t>
      </w:r>
      <w:r w:rsidR="00842261" w:rsidRPr="002F067C">
        <w:rPr>
          <w:rFonts w:ascii="Arial" w:hAnsi="Arial" w:cs="Arial"/>
          <w:color w:val="000000" w:themeColor="text1"/>
          <w:sz w:val="20"/>
          <w:szCs w:val="20"/>
        </w:rPr>
        <w:t xml:space="preserve"> </w:t>
      </w:r>
      <w:r w:rsidR="00154236" w:rsidRPr="002F067C">
        <w:rPr>
          <w:rFonts w:ascii="Arial" w:hAnsi="Arial" w:cs="Arial"/>
          <w:color w:val="000000" w:themeColor="text1"/>
          <w:sz w:val="20"/>
          <w:szCs w:val="20"/>
        </w:rPr>
        <w:t>In addition, i</w:t>
      </w:r>
      <w:r w:rsidR="00842261" w:rsidRPr="002F067C">
        <w:rPr>
          <w:rFonts w:ascii="Arial" w:hAnsi="Arial" w:cs="Arial"/>
          <w:color w:val="000000" w:themeColor="text1"/>
          <w:sz w:val="20"/>
          <w:szCs w:val="20"/>
        </w:rPr>
        <w:t>t may be the case that students do not actually believe the epistemological defences they apply in opposition to statistical methods</w:t>
      </w:r>
      <w:r w:rsidRPr="002F067C">
        <w:rPr>
          <w:rFonts w:ascii="Arial" w:hAnsi="Arial" w:cs="Arial"/>
          <w:color w:val="000000" w:themeColor="text1"/>
          <w:sz w:val="20"/>
          <w:szCs w:val="20"/>
        </w:rPr>
        <w:t xml:space="preserve">. </w:t>
      </w:r>
      <w:r w:rsidR="00842261" w:rsidRPr="002F067C">
        <w:rPr>
          <w:rFonts w:ascii="Arial" w:hAnsi="Arial" w:cs="Arial"/>
          <w:color w:val="000000" w:themeColor="text1"/>
          <w:sz w:val="20"/>
          <w:szCs w:val="20"/>
        </w:rPr>
        <w:t>These could be convenient argument</w:t>
      </w:r>
      <w:r w:rsidR="00154236" w:rsidRPr="002F067C">
        <w:rPr>
          <w:rFonts w:ascii="Arial" w:hAnsi="Arial" w:cs="Arial"/>
          <w:color w:val="000000" w:themeColor="text1"/>
          <w:sz w:val="20"/>
          <w:szCs w:val="20"/>
        </w:rPr>
        <w:t>s</w:t>
      </w:r>
      <w:r w:rsidR="00842261" w:rsidRPr="002F067C">
        <w:rPr>
          <w:rFonts w:ascii="Arial" w:hAnsi="Arial" w:cs="Arial"/>
          <w:color w:val="000000" w:themeColor="text1"/>
          <w:sz w:val="20"/>
          <w:szCs w:val="20"/>
        </w:rPr>
        <w:t xml:space="preserve"> deployed in order to justify a disengagement from</w:t>
      </w:r>
      <w:r w:rsidR="00154236" w:rsidRPr="002F067C">
        <w:rPr>
          <w:rFonts w:ascii="Arial" w:hAnsi="Arial" w:cs="Arial"/>
          <w:color w:val="000000" w:themeColor="text1"/>
          <w:sz w:val="20"/>
          <w:szCs w:val="20"/>
        </w:rPr>
        <w:t>,</w:t>
      </w:r>
      <w:r w:rsidR="00842261" w:rsidRPr="002F067C">
        <w:rPr>
          <w:rFonts w:ascii="Arial" w:hAnsi="Arial" w:cs="Arial"/>
          <w:color w:val="000000" w:themeColor="text1"/>
          <w:sz w:val="20"/>
          <w:szCs w:val="20"/>
        </w:rPr>
        <w:t xml:space="preserve"> or general dislike of maths. Examination of this is beyond the scope of this research and could</w:t>
      </w:r>
      <w:r w:rsidR="00154236" w:rsidRPr="002F067C">
        <w:rPr>
          <w:rFonts w:ascii="Arial" w:hAnsi="Arial" w:cs="Arial"/>
          <w:color w:val="000000" w:themeColor="text1"/>
          <w:sz w:val="20"/>
          <w:szCs w:val="20"/>
        </w:rPr>
        <w:t xml:space="preserve"> </w:t>
      </w:r>
      <w:r w:rsidR="00842261" w:rsidRPr="002F067C">
        <w:rPr>
          <w:rFonts w:ascii="Arial" w:hAnsi="Arial" w:cs="Arial"/>
          <w:color w:val="000000" w:themeColor="text1"/>
          <w:sz w:val="20"/>
          <w:szCs w:val="20"/>
        </w:rPr>
        <w:t>be a focus of future work.</w:t>
      </w:r>
      <w:r w:rsidR="00FF635C" w:rsidRPr="002F067C">
        <w:rPr>
          <w:rFonts w:ascii="Arial" w:hAnsi="Arial" w:cs="Arial"/>
          <w:color w:val="000000" w:themeColor="text1"/>
          <w:sz w:val="20"/>
          <w:szCs w:val="20"/>
        </w:rPr>
        <w:t xml:space="preserve"> It would also be useful for the field if future research were able to validate</w:t>
      </w:r>
      <w:r w:rsidR="00154236" w:rsidRPr="002F067C">
        <w:rPr>
          <w:rFonts w:ascii="Arial" w:hAnsi="Arial" w:cs="Arial"/>
          <w:color w:val="000000" w:themeColor="text1"/>
          <w:sz w:val="20"/>
          <w:szCs w:val="20"/>
        </w:rPr>
        <w:t>, in a sociological context,</w:t>
      </w:r>
      <w:r w:rsidR="00FF635C" w:rsidRPr="002F067C">
        <w:rPr>
          <w:rFonts w:ascii="Arial" w:hAnsi="Arial" w:cs="Arial"/>
          <w:color w:val="000000" w:themeColor="text1"/>
          <w:sz w:val="20"/>
          <w:szCs w:val="20"/>
        </w:rPr>
        <w:t xml:space="preserve"> teaching approaches that </w:t>
      </w:r>
      <w:r w:rsidR="00154236" w:rsidRPr="002F067C">
        <w:rPr>
          <w:rFonts w:ascii="Arial" w:hAnsi="Arial" w:cs="Arial"/>
          <w:color w:val="000000" w:themeColor="text1"/>
          <w:sz w:val="20"/>
          <w:szCs w:val="20"/>
        </w:rPr>
        <w:t xml:space="preserve">are successful in </w:t>
      </w:r>
      <w:r w:rsidR="00FF635C" w:rsidRPr="002F067C">
        <w:rPr>
          <w:rFonts w:ascii="Arial" w:hAnsi="Arial" w:cs="Arial"/>
          <w:color w:val="000000" w:themeColor="text1"/>
          <w:sz w:val="20"/>
          <w:szCs w:val="20"/>
        </w:rPr>
        <w:t>acknowledg</w:t>
      </w:r>
      <w:r w:rsidR="00154236" w:rsidRPr="002F067C">
        <w:rPr>
          <w:rFonts w:ascii="Arial" w:hAnsi="Arial" w:cs="Arial"/>
          <w:color w:val="000000" w:themeColor="text1"/>
          <w:sz w:val="20"/>
          <w:szCs w:val="20"/>
        </w:rPr>
        <w:t>ing</w:t>
      </w:r>
      <w:r w:rsidR="00FF635C" w:rsidRPr="002F067C">
        <w:rPr>
          <w:rFonts w:ascii="Arial" w:hAnsi="Arial" w:cs="Arial"/>
          <w:color w:val="000000" w:themeColor="text1"/>
          <w:sz w:val="20"/>
          <w:szCs w:val="20"/>
        </w:rPr>
        <w:t xml:space="preserve"> </w:t>
      </w:r>
      <w:r w:rsidR="00154236" w:rsidRPr="002F067C">
        <w:rPr>
          <w:rFonts w:ascii="Arial" w:hAnsi="Arial" w:cs="Arial"/>
          <w:color w:val="000000" w:themeColor="text1"/>
          <w:sz w:val="20"/>
          <w:szCs w:val="20"/>
        </w:rPr>
        <w:t xml:space="preserve">complex issues including </w:t>
      </w:r>
      <w:r w:rsidR="00FF635C" w:rsidRPr="002F067C">
        <w:rPr>
          <w:rFonts w:ascii="Arial" w:hAnsi="Arial" w:cs="Arial"/>
          <w:color w:val="000000" w:themeColor="text1"/>
          <w:sz w:val="20"/>
          <w:szCs w:val="20"/>
        </w:rPr>
        <w:t xml:space="preserve">epistemological anxiety </w:t>
      </w:r>
      <w:r w:rsidR="00154236" w:rsidRPr="002F067C">
        <w:rPr>
          <w:rFonts w:ascii="Arial" w:hAnsi="Arial" w:cs="Arial"/>
          <w:color w:val="000000" w:themeColor="text1"/>
          <w:sz w:val="20"/>
          <w:szCs w:val="20"/>
        </w:rPr>
        <w:t>and statistics anxiety</w:t>
      </w:r>
      <w:r w:rsidR="00FF635C" w:rsidRPr="002F067C">
        <w:rPr>
          <w:rFonts w:ascii="Arial" w:hAnsi="Arial" w:cs="Arial"/>
          <w:color w:val="000000" w:themeColor="text1"/>
          <w:sz w:val="20"/>
          <w:szCs w:val="20"/>
        </w:rPr>
        <w:t xml:space="preserve">. </w:t>
      </w:r>
    </w:p>
    <w:p w14:paraId="05723C15" w14:textId="2432F2DA" w:rsidR="003D57ED" w:rsidRPr="002F067C" w:rsidRDefault="003D57ED" w:rsidP="00DA7134">
      <w:pPr>
        <w:spacing w:before="120" w:after="120" w:line="360" w:lineRule="auto"/>
        <w:jc w:val="both"/>
        <w:rPr>
          <w:rFonts w:ascii="Arial" w:hAnsi="Arial" w:cs="Arial"/>
          <w:b/>
          <w:bCs/>
          <w:color w:val="000000" w:themeColor="text1"/>
          <w:sz w:val="20"/>
          <w:szCs w:val="20"/>
        </w:rPr>
      </w:pPr>
      <w:r w:rsidRPr="002F067C">
        <w:rPr>
          <w:rFonts w:ascii="Arial" w:hAnsi="Arial" w:cs="Arial"/>
          <w:b/>
          <w:bCs/>
          <w:color w:val="000000" w:themeColor="text1"/>
          <w:sz w:val="20"/>
          <w:szCs w:val="20"/>
        </w:rPr>
        <w:t>Acknowledgements</w:t>
      </w:r>
    </w:p>
    <w:p w14:paraId="0E351532" w14:textId="5DA39BF6" w:rsidR="003D57ED" w:rsidRPr="002F067C" w:rsidRDefault="003D57ED" w:rsidP="00DA7134">
      <w:pPr>
        <w:spacing w:before="120" w:after="120" w:line="360" w:lineRule="auto"/>
        <w:jc w:val="both"/>
        <w:rPr>
          <w:rFonts w:ascii="Arial" w:hAnsi="Arial" w:cs="Arial"/>
          <w:color w:val="000000" w:themeColor="text1"/>
          <w:sz w:val="20"/>
          <w:szCs w:val="20"/>
        </w:rPr>
        <w:sectPr w:rsidR="003D57ED" w:rsidRPr="002F067C">
          <w:footerReference w:type="default" r:id="rId8"/>
          <w:pgSz w:w="11906" w:h="16838"/>
          <w:pgMar w:top="1440" w:right="1440" w:bottom="1440" w:left="1440" w:header="708" w:footer="708" w:gutter="0"/>
          <w:cols w:space="708"/>
          <w:docGrid w:linePitch="360"/>
        </w:sectPr>
      </w:pPr>
      <w:r w:rsidRPr="002F067C">
        <w:rPr>
          <w:rFonts w:ascii="Arial" w:hAnsi="Arial" w:cs="Arial"/>
          <w:color w:val="000000" w:themeColor="text1"/>
          <w:sz w:val="20"/>
          <w:szCs w:val="20"/>
        </w:rPr>
        <w:t>The author would like to thank four anonymous reviewers for their constructive and positive input. All the academics, students and administrators involved in the collection of the dataset analysed are also acknowledged. These data are, in my view, the highest quality ever collect on sociology students and statistics anxiety</w:t>
      </w:r>
    </w:p>
    <w:p w14:paraId="4533B87B" w14:textId="1C078935" w:rsidR="00DA7134" w:rsidRPr="0039063A" w:rsidRDefault="00DA7134" w:rsidP="00550595">
      <w:pPr>
        <w:pStyle w:val="Bibliography"/>
        <w:ind w:left="0" w:firstLine="0"/>
        <w:rPr>
          <w:rFonts w:ascii="Arial" w:hAnsi="Arial" w:cs="Arial"/>
          <w:b/>
          <w:bCs/>
          <w:sz w:val="20"/>
          <w:szCs w:val="20"/>
        </w:rPr>
      </w:pPr>
      <w:r w:rsidRPr="0039063A">
        <w:rPr>
          <w:rFonts w:ascii="Arial" w:hAnsi="Arial" w:cs="Arial"/>
          <w:b/>
          <w:bCs/>
          <w:sz w:val="20"/>
          <w:szCs w:val="20"/>
        </w:rPr>
        <w:lastRenderedPageBreak/>
        <w:t>References</w:t>
      </w:r>
    </w:p>
    <w:p w14:paraId="0351416F" w14:textId="77777777" w:rsidR="00997395" w:rsidRDefault="00DA7134" w:rsidP="00997395">
      <w:pPr>
        <w:pStyle w:val="Bibliography"/>
      </w:pPr>
      <w:r>
        <w:rPr>
          <w:rFonts w:ascii="Arial" w:hAnsi="Arial" w:cs="Arial"/>
          <w:sz w:val="20"/>
          <w:szCs w:val="20"/>
        </w:rPr>
        <w:fldChar w:fldCharType="begin"/>
      </w:r>
      <w:r>
        <w:rPr>
          <w:rFonts w:ascii="Arial" w:hAnsi="Arial" w:cs="Arial"/>
          <w:sz w:val="20"/>
          <w:szCs w:val="20"/>
        </w:rPr>
        <w:instrText xml:space="preserve"> ADDIN ZOTERO_BIBL {"uncited":[],"omitted":[],"custom":[]} CSL_BIBLIOGRAPHY </w:instrText>
      </w:r>
      <w:r>
        <w:rPr>
          <w:rFonts w:ascii="Arial" w:hAnsi="Arial" w:cs="Arial"/>
          <w:sz w:val="20"/>
          <w:szCs w:val="20"/>
        </w:rPr>
        <w:fldChar w:fldCharType="separate"/>
      </w:r>
      <w:r w:rsidR="00997395">
        <w:t xml:space="preserve">Adriaensen J, Coremans E and Kerremans B (2014) Overcoming statistics anxiety: towards the incorporation of quantitative methods in non-methodological courses. </w:t>
      </w:r>
      <w:r w:rsidR="00997395">
        <w:rPr>
          <w:i/>
          <w:iCs/>
        </w:rPr>
        <w:t>European Political Science</w:t>
      </w:r>
      <w:r w:rsidR="00997395">
        <w:t xml:space="preserve"> 13(3): 251–265. DOI: 10.1057/ eps.2014.8.</w:t>
      </w:r>
    </w:p>
    <w:p w14:paraId="5F47F57F" w14:textId="77777777" w:rsidR="00997395" w:rsidRDefault="00997395" w:rsidP="00997395">
      <w:pPr>
        <w:pStyle w:val="Bibliography"/>
      </w:pPr>
      <w:r>
        <w:t xml:space="preserve">Atkinson MP, Czaja RF and Brewster ZB (2006) Integrating Sociological Research Into Large Introductory Courses: Learning Content and Increasing Quantitative Literacy. </w:t>
      </w:r>
      <w:r>
        <w:rPr>
          <w:i/>
          <w:iCs/>
        </w:rPr>
        <w:t>Teaching Sociology</w:t>
      </w:r>
      <w:r>
        <w:t xml:space="preserve"> 34(1): 54–64. DOI: 10.1177/0092055x0603400105.</w:t>
      </w:r>
    </w:p>
    <w:p w14:paraId="66A1EF7D" w14:textId="77777777" w:rsidR="00997395" w:rsidRDefault="00997395" w:rsidP="00997395">
      <w:pPr>
        <w:pStyle w:val="Bibliography"/>
      </w:pPr>
      <w:r>
        <w:t xml:space="preserve">Baloğlu M and Zelhart PF (2003) Statistical anxiety: A detailed review of the literature. </w:t>
      </w:r>
      <w:r>
        <w:rPr>
          <w:i/>
          <w:iCs/>
        </w:rPr>
        <w:t>PSYCHOLOGY AND EDUCATION-ORANGEBURG-</w:t>
      </w:r>
      <w:r>
        <w:t xml:space="preserve"> 40(2): 27–37.</w:t>
      </w:r>
    </w:p>
    <w:p w14:paraId="6D6D83E5" w14:textId="77777777" w:rsidR="00997395" w:rsidRDefault="00997395" w:rsidP="00997395">
      <w:pPr>
        <w:pStyle w:val="Bibliography"/>
      </w:pPr>
      <w:r>
        <w:t xml:space="preserve">Baloğlu M, Deniz ME and Kesici Ş (2011) A descriptive study of individual and cross-cultural differences in statistics anxiety. </w:t>
      </w:r>
      <w:r>
        <w:rPr>
          <w:i/>
          <w:iCs/>
        </w:rPr>
        <w:t>Learning and Individual Differences</w:t>
      </w:r>
      <w:r>
        <w:t xml:space="preserve"> 21(4): 387–391.</w:t>
      </w:r>
    </w:p>
    <w:p w14:paraId="1D69E134" w14:textId="77777777" w:rsidR="00997395" w:rsidRDefault="00997395" w:rsidP="00997395">
      <w:pPr>
        <w:pStyle w:val="Bibliography"/>
      </w:pPr>
      <w:r>
        <w:t xml:space="preserve">Barlow AT and Reddish JM (2006) Mathematical myths: Teacher candidates’ beliefs and the implications for teacher educators. </w:t>
      </w:r>
      <w:r>
        <w:rPr>
          <w:i/>
          <w:iCs/>
        </w:rPr>
        <w:t>The Teacher Educator</w:t>
      </w:r>
      <w:r>
        <w:t xml:space="preserve"> 41(3): 145–157. DOI: 10.1080/08878730609555380.</w:t>
      </w:r>
    </w:p>
    <w:p w14:paraId="01F148DC" w14:textId="77777777" w:rsidR="00997395" w:rsidRDefault="00997395" w:rsidP="00997395">
      <w:pPr>
        <w:pStyle w:val="Bibliography"/>
      </w:pPr>
      <w:r>
        <w:t xml:space="preserve">Blaikie N (2003) </w:t>
      </w:r>
      <w:r>
        <w:rPr>
          <w:i/>
          <w:iCs/>
        </w:rPr>
        <w:t>Analyzing Quantitative Data</w:t>
      </w:r>
      <w:r>
        <w:t>. London: Sage.</w:t>
      </w:r>
    </w:p>
    <w:p w14:paraId="2084BF8B" w14:textId="77777777" w:rsidR="00997395" w:rsidRDefault="00997395" w:rsidP="00997395">
      <w:pPr>
        <w:pStyle w:val="Bibliography"/>
      </w:pPr>
      <w:r>
        <w:t xml:space="preserve">Bridges GS, Pershing JL, Gillmore GM, et al. (1998) Teaching quantitative research methods: A quasi-experimental analysis. </w:t>
      </w:r>
      <w:r>
        <w:rPr>
          <w:i/>
          <w:iCs/>
        </w:rPr>
        <w:t>Teaching Sociology</w:t>
      </w:r>
      <w:r>
        <w:t xml:space="preserve"> 26(1): 14–28. DOI: 10.2307/1318676.</w:t>
      </w:r>
    </w:p>
    <w:p w14:paraId="1FB50401" w14:textId="77777777" w:rsidR="00997395" w:rsidRDefault="00997395" w:rsidP="00997395">
      <w:pPr>
        <w:pStyle w:val="Bibliography"/>
      </w:pPr>
      <w:r>
        <w:t xml:space="preserve">Brown M (2017) Making students part of the dataset: a model for statistical enquiry in social issues. </w:t>
      </w:r>
      <w:r>
        <w:rPr>
          <w:i/>
          <w:iCs/>
        </w:rPr>
        <w:t>Teaching Statistics</w:t>
      </w:r>
      <w:r>
        <w:t xml:space="preserve"> 39(3): 79–83. DOI: 10.1111/test.12131.</w:t>
      </w:r>
    </w:p>
    <w:p w14:paraId="7E674FEF" w14:textId="77777777" w:rsidR="00997395" w:rsidRDefault="00997395" w:rsidP="00997395">
      <w:pPr>
        <w:pStyle w:val="Bibliography"/>
      </w:pPr>
      <w:r>
        <w:t xml:space="preserve">Byrne D (2012) UK Sociology and Quantitative Methods: Are We as Weak as They Think? Or Are They Barking up the Wrong Tree? </w:t>
      </w:r>
      <w:r>
        <w:rPr>
          <w:i/>
          <w:iCs/>
        </w:rPr>
        <w:t>Sociology-the Journal of the British Sociological Association</w:t>
      </w:r>
      <w:r>
        <w:t xml:space="preserve"> 46(1): 13–24. DOI: 10.1177/0038038511419178.</w:t>
      </w:r>
    </w:p>
    <w:p w14:paraId="5C727F28" w14:textId="77777777" w:rsidR="00997395" w:rsidRDefault="00997395" w:rsidP="00997395">
      <w:pPr>
        <w:pStyle w:val="Bibliography"/>
      </w:pPr>
      <w:r>
        <w:t xml:space="preserve">Carter J, Brown M and Simpson K (2017) From the Classroom to the workplace: how social science students are doing data analysis for real. </w:t>
      </w:r>
      <w:r>
        <w:rPr>
          <w:i/>
          <w:iCs/>
        </w:rPr>
        <w:t>Statistics Education Research Journal</w:t>
      </w:r>
      <w:r>
        <w:t xml:space="preserve"> 16(1): 80–101.</w:t>
      </w:r>
    </w:p>
    <w:p w14:paraId="2F84FAC6" w14:textId="77777777" w:rsidR="00997395" w:rsidRDefault="00997395" w:rsidP="00997395">
      <w:pPr>
        <w:pStyle w:val="Bibliography"/>
      </w:pPr>
      <w:r>
        <w:t xml:space="preserve">Chestnut EK, Lei RF, Leslie S-J, et al. (2018) The myth that only brilliant people are good at math and its implications for diversity. </w:t>
      </w:r>
      <w:r>
        <w:rPr>
          <w:i/>
          <w:iCs/>
        </w:rPr>
        <w:t>Education Sciences</w:t>
      </w:r>
      <w:r>
        <w:t xml:space="preserve"> 8(2). DOI: 10.3390/educsci8020065.</w:t>
      </w:r>
    </w:p>
    <w:p w14:paraId="1B953E39" w14:textId="77777777" w:rsidR="00997395" w:rsidRDefault="00997395" w:rsidP="00997395">
      <w:pPr>
        <w:pStyle w:val="Bibliography"/>
      </w:pPr>
      <w:r>
        <w:t xml:space="preserve">Chew PKH and Dillon DB (2014) Statistics Anxiety Update: Refining the Construct and Recommendations for a New Research Agenda. </w:t>
      </w:r>
      <w:r>
        <w:rPr>
          <w:i/>
          <w:iCs/>
        </w:rPr>
        <w:t>Perspectives on Psychological Science</w:t>
      </w:r>
      <w:r>
        <w:t xml:space="preserve"> 9(2): 196–208. DOI: 10.1177/1745691613518077.</w:t>
      </w:r>
    </w:p>
    <w:p w14:paraId="4780BE57" w14:textId="77777777" w:rsidR="00997395" w:rsidRDefault="00997395" w:rsidP="00997395">
      <w:pPr>
        <w:pStyle w:val="Bibliography"/>
      </w:pPr>
      <w:r>
        <w:t xml:space="preserve">Chipman SF (2005) Research on the Women and Mathematics Issue: A Personal Case History. In: Gallagher AM and Kaufman JC (eds) </w:t>
      </w:r>
      <w:r>
        <w:rPr>
          <w:i/>
          <w:iCs/>
        </w:rPr>
        <w:t>Gender Differences in Mathematics: An Integrative Psychological Approach</w:t>
      </w:r>
      <w:r>
        <w:t>. Cambridge: Cambridge University Press.</w:t>
      </w:r>
    </w:p>
    <w:p w14:paraId="3112DAD6" w14:textId="77777777" w:rsidR="00997395" w:rsidRDefault="00997395" w:rsidP="00997395">
      <w:pPr>
        <w:pStyle w:val="Bibliography"/>
      </w:pPr>
      <w:r>
        <w:t xml:space="preserve">Clements DH and Sarama J (2018) Myths of early math. </w:t>
      </w:r>
      <w:r>
        <w:rPr>
          <w:i/>
          <w:iCs/>
        </w:rPr>
        <w:t>Education Sciences</w:t>
      </w:r>
      <w:r>
        <w:t xml:space="preserve"> 8(2). DOI: 10.3390/educsci8020071.</w:t>
      </w:r>
    </w:p>
    <w:p w14:paraId="3B62054E" w14:textId="77777777" w:rsidR="00997395" w:rsidRDefault="00997395" w:rsidP="00997395">
      <w:pPr>
        <w:pStyle w:val="Bibliography"/>
      </w:pPr>
      <w:r>
        <w:t xml:space="preserve">Cruise RJ, Cash RW and Botlon DL (1985) Development and Validation of an Instrument to Measure Statistical Anxiety. In: </w:t>
      </w:r>
      <w:r>
        <w:rPr>
          <w:i/>
          <w:iCs/>
        </w:rPr>
        <w:t>Proceedings of the American Statistical Association</w:t>
      </w:r>
      <w:r>
        <w:t>, Chicago, IL, 1985, pp. 92–97.</w:t>
      </w:r>
    </w:p>
    <w:p w14:paraId="3A7258B4" w14:textId="77777777" w:rsidR="00997395" w:rsidRDefault="00997395" w:rsidP="00997395">
      <w:pPr>
        <w:pStyle w:val="Bibliography"/>
      </w:pPr>
      <w:r>
        <w:lastRenderedPageBreak/>
        <w:t xml:space="preserve">Daddow O (2010) ‘I didn’t take a politics degree to study maths’: teaching quantitative methods in a qualitative discipline. </w:t>
      </w:r>
      <w:r>
        <w:rPr>
          <w:i/>
          <w:iCs/>
        </w:rPr>
        <w:t>MSOR Connections</w:t>
      </w:r>
      <w:r>
        <w:t xml:space="preserve"> 10(1): 21–24. DOI: 10.11120/msor.2010.10010021.</w:t>
      </w:r>
    </w:p>
    <w:p w14:paraId="4FC1C349" w14:textId="77777777" w:rsidR="00997395" w:rsidRDefault="00997395" w:rsidP="00997395">
      <w:pPr>
        <w:pStyle w:val="Bibliography"/>
      </w:pPr>
      <w:r>
        <w:t xml:space="preserve">Daley CE and Onwuegbuzie AJ (1997) The Role of Multiple Intelligences in Statistics Anxiety. </w:t>
      </w:r>
      <w:r>
        <w:rPr>
          <w:i/>
          <w:iCs/>
        </w:rPr>
        <w:t>Reflections and Reserach</w:t>
      </w:r>
      <w:r>
        <w:t xml:space="preserve"> 3(2).</w:t>
      </w:r>
    </w:p>
    <w:p w14:paraId="576DB5D0" w14:textId="77777777" w:rsidR="00997395" w:rsidRDefault="00997395" w:rsidP="00997395">
      <w:pPr>
        <w:pStyle w:val="Bibliography"/>
      </w:pPr>
      <w:r>
        <w:t xml:space="preserve">Danley-Scott J (2019) Simple Observations and Simple Data: Increasing Female Success in an Introductory Course. </w:t>
      </w:r>
      <w:r>
        <w:rPr>
          <w:i/>
          <w:iCs/>
        </w:rPr>
        <w:t>Community College Journal of Research and Practice</w:t>
      </w:r>
      <w:r>
        <w:t xml:space="preserve"> 43(8): 595–598. DOI: 10.1080/10668926.2018.1512061.</w:t>
      </w:r>
    </w:p>
    <w:p w14:paraId="26E4D4CA" w14:textId="77777777" w:rsidR="00997395" w:rsidRDefault="00997395" w:rsidP="00997395">
      <w:pPr>
        <w:pStyle w:val="Bibliography"/>
      </w:pPr>
      <w:r>
        <w:t xml:space="preserve">Davis S (2003) Statistics Anxiety Among Female African American Graduate-Level Social Work Students. </w:t>
      </w:r>
      <w:r>
        <w:rPr>
          <w:i/>
          <w:iCs/>
        </w:rPr>
        <w:t>Journal of Teaching in Social Work</w:t>
      </w:r>
      <w:r>
        <w:t xml:space="preserve"> 23(3–4): 143–158. DOI: 10.1300/J067v23n03_12.</w:t>
      </w:r>
    </w:p>
    <w:p w14:paraId="33C41643" w14:textId="77777777" w:rsidR="00997395" w:rsidRDefault="00997395" w:rsidP="00997395">
      <w:pPr>
        <w:pStyle w:val="Bibliography"/>
      </w:pPr>
      <w:r>
        <w:t xml:space="preserve">DeCesare M (2007) ‘Statistics anxiety’ among sociology majors: A first diagnosis and some treatment options. </w:t>
      </w:r>
      <w:r>
        <w:rPr>
          <w:i/>
          <w:iCs/>
        </w:rPr>
        <w:t>Teaching Sociology</w:t>
      </w:r>
      <w:r>
        <w:t xml:space="preserve"> 35(4): 360–367.</w:t>
      </w:r>
    </w:p>
    <w:p w14:paraId="0496C9C2" w14:textId="77777777" w:rsidR="00997395" w:rsidRDefault="00997395" w:rsidP="00997395">
      <w:pPr>
        <w:pStyle w:val="Bibliography"/>
      </w:pPr>
      <w:r>
        <w:t xml:space="preserve">Dickson M, Gregg P and Robinson H (2016) EARLY, LATE OR NEVER? WHEN DOES PARENTAL EDUCATION IMPACT CHILD OUTCOMES? </w:t>
      </w:r>
      <w:r>
        <w:rPr>
          <w:i/>
          <w:iCs/>
        </w:rPr>
        <w:t>Economic journal (London, England)</w:t>
      </w:r>
      <w:r>
        <w:t xml:space="preserve"> 126: F184–F231. DOI: 10.1111/ecoj.12356.</w:t>
      </w:r>
    </w:p>
    <w:p w14:paraId="27C6BA8B" w14:textId="77777777" w:rsidR="00997395" w:rsidRDefault="00997395" w:rsidP="00997395">
      <w:pPr>
        <w:pStyle w:val="Bibliography"/>
      </w:pPr>
      <w:r>
        <w:t xml:space="preserve">Erdoğan A, Baloğlu M and Kesici Ş (2011) Gender differences in geometry and mathematics achievement and self-efficacy beliefs in geometry. </w:t>
      </w:r>
      <w:r>
        <w:rPr>
          <w:i/>
          <w:iCs/>
        </w:rPr>
        <w:t>Eurasian Journal of Educational Research</w:t>
      </w:r>
      <w:r>
        <w:t xml:space="preserve"> 43: 91–106.</w:t>
      </w:r>
    </w:p>
    <w:p w14:paraId="0DEF40A3" w14:textId="77777777" w:rsidR="00997395" w:rsidRDefault="00997395" w:rsidP="00997395">
      <w:pPr>
        <w:pStyle w:val="Bibliography"/>
      </w:pPr>
      <w:r>
        <w:t xml:space="preserve">Fitzgerald SM, Jurs S and Hudson LM (1996) A model predicting statistics achievement among graduate students. </w:t>
      </w:r>
      <w:r>
        <w:rPr>
          <w:i/>
          <w:iCs/>
        </w:rPr>
        <w:t>College Student Journal</w:t>
      </w:r>
      <w:r>
        <w:t xml:space="preserve"> 30: 361–366.</w:t>
      </w:r>
    </w:p>
    <w:p w14:paraId="2E8F7466" w14:textId="77777777" w:rsidR="00997395" w:rsidRDefault="00997395" w:rsidP="00997395">
      <w:pPr>
        <w:pStyle w:val="Bibliography"/>
      </w:pPr>
      <w:r>
        <w:t xml:space="preserve">Gogol K, Brunner M, Goetz T, et al. (2014) “My questionnaire is too long!” The assessments of motivational-affective constructs with three-item and single-item measures. </w:t>
      </w:r>
      <w:r>
        <w:rPr>
          <w:i/>
          <w:iCs/>
        </w:rPr>
        <w:t>Contemporary Educational Psychology</w:t>
      </w:r>
      <w:r>
        <w:t xml:space="preserve"> 39(3): 188–205.</w:t>
      </w:r>
    </w:p>
    <w:p w14:paraId="507135F6" w14:textId="77777777" w:rsidR="00997395" w:rsidRDefault="00997395" w:rsidP="00997395">
      <w:pPr>
        <w:pStyle w:val="Bibliography"/>
      </w:pPr>
      <w:r>
        <w:t xml:space="preserve">Gorard S (2015) Rethinking ‘quantitative’ methods and the development of new researchers. </w:t>
      </w:r>
      <w:r>
        <w:rPr>
          <w:i/>
          <w:iCs/>
        </w:rPr>
        <w:t>Review of Education</w:t>
      </w:r>
      <w:r>
        <w:t xml:space="preserve"> 3(1): 2049–6613. DOI: 10.1002/rev3.3041.</w:t>
      </w:r>
    </w:p>
    <w:p w14:paraId="222FEE18" w14:textId="77777777" w:rsidR="00997395" w:rsidRDefault="00997395" w:rsidP="00997395">
      <w:pPr>
        <w:pStyle w:val="Bibliography"/>
      </w:pPr>
      <w:r>
        <w:t xml:space="preserve">Hamid HSA and Sulaiman MK (2014) Statistics anxiety and achievement in a statistics course among psychology students. </w:t>
      </w:r>
      <w:r>
        <w:rPr>
          <w:i/>
          <w:iCs/>
        </w:rPr>
        <w:t>International Journal of Behavioral Science</w:t>
      </w:r>
      <w:r>
        <w:t xml:space="preserve"> 9(1): 55–66.</w:t>
      </w:r>
    </w:p>
    <w:p w14:paraId="23CDCC63" w14:textId="77777777" w:rsidR="00997395" w:rsidRDefault="00997395" w:rsidP="00997395">
      <w:pPr>
        <w:pStyle w:val="Bibliography"/>
      </w:pPr>
      <w:r>
        <w:t xml:space="preserve">Hanna D, Shevlin M and Dempster M (2008) The structure of the statistics anxiety rating scale: A confirmatory factor analysis using UK psychology students. </w:t>
      </w:r>
      <w:r>
        <w:rPr>
          <w:i/>
          <w:iCs/>
        </w:rPr>
        <w:t>Personality and Individual Differences</w:t>
      </w:r>
      <w:r>
        <w:t xml:space="preserve"> 45(1): 68–74. DOI: 10.1016/j.paid.2008.02.021.</w:t>
      </w:r>
    </w:p>
    <w:p w14:paraId="2926B840" w14:textId="77777777" w:rsidR="00997395" w:rsidRDefault="00997395" w:rsidP="00997395">
      <w:pPr>
        <w:pStyle w:val="Bibliography"/>
      </w:pPr>
      <w:r>
        <w:t xml:space="preserve">Henrich A and Lee K (2011) Reducing Math Anxiety: Findings from Incorporating Service Learning into a Quantitative Reasoning Course at Seattle University. </w:t>
      </w:r>
      <w:r>
        <w:rPr>
          <w:i/>
          <w:iCs/>
        </w:rPr>
        <w:t>Numeracy</w:t>
      </w:r>
      <w:r>
        <w:t xml:space="preserve"> 4(2). DOI: http://dx.doi.org/10.5038/1936-4660.4.2.9.</w:t>
      </w:r>
    </w:p>
    <w:p w14:paraId="4D773143" w14:textId="77777777" w:rsidR="00997395" w:rsidRDefault="00997395" w:rsidP="00997395">
      <w:pPr>
        <w:pStyle w:val="Bibliography"/>
      </w:pPr>
      <w:r>
        <w:t xml:space="preserve">Henshaw AL and Meinke SR (2018) Data Analysis and Data Visualization as Active Learning in Political Science. </w:t>
      </w:r>
      <w:r>
        <w:rPr>
          <w:i/>
          <w:iCs/>
        </w:rPr>
        <w:t>Journal of Political Science Education</w:t>
      </w:r>
      <w:r>
        <w:t xml:space="preserve"> 14(4): 423–439. DOI: 10.1080/15512169.2017.1419875.</w:t>
      </w:r>
    </w:p>
    <w:p w14:paraId="70A9B226" w14:textId="77777777" w:rsidR="00997395" w:rsidRDefault="00997395" w:rsidP="00997395">
      <w:pPr>
        <w:pStyle w:val="Bibliography"/>
      </w:pPr>
      <w:r>
        <w:t xml:space="preserve">Jones RC (2018) Igniting the Statistical Spark in the Social Sciences—Abilities, Student Feedback and Teacher Observations. </w:t>
      </w:r>
      <w:r>
        <w:rPr>
          <w:i/>
          <w:iCs/>
        </w:rPr>
        <w:t>Journal of Mathematical and Statistical Science</w:t>
      </w:r>
      <w:r>
        <w:t xml:space="preserve"> 10: 397–403.</w:t>
      </w:r>
    </w:p>
    <w:p w14:paraId="392461B4" w14:textId="77777777" w:rsidR="00997395" w:rsidRDefault="00997395" w:rsidP="00997395">
      <w:pPr>
        <w:pStyle w:val="Bibliography"/>
      </w:pPr>
      <w:r>
        <w:lastRenderedPageBreak/>
        <w:t xml:space="preserve">Kapitanoff S and Pandey C (2017) Stereotype threat, anxiety, instructor gender, and underperformance in women. </w:t>
      </w:r>
      <w:r>
        <w:rPr>
          <w:i/>
          <w:iCs/>
        </w:rPr>
        <w:t>Active Learning in Higher Education</w:t>
      </w:r>
      <w:r>
        <w:t xml:space="preserve"> 18(3): 213–229. DOI: 10.1177/1469787417715202.</w:t>
      </w:r>
    </w:p>
    <w:p w14:paraId="43C500A5" w14:textId="77777777" w:rsidR="00997395" w:rsidRDefault="00997395" w:rsidP="00997395">
      <w:pPr>
        <w:pStyle w:val="Bibliography"/>
      </w:pPr>
      <w:r>
        <w:t xml:space="preserve">Liao H-C and Wang Y-H (2015) Creating a positive learning environment for students with English classroom anxiety. </w:t>
      </w:r>
      <w:r>
        <w:rPr>
          <w:i/>
          <w:iCs/>
        </w:rPr>
        <w:t>Psychological Reports</w:t>
      </w:r>
      <w:r>
        <w:t xml:space="preserve"> 116(2): 631–646. DOI: 10.2466/11.PR0.116k21w8.</w:t>
      </w:r>
    </w:p>
    <w:p w14:paraId="77B69401" w14:textId="77777777" w:rsidR="00997395" w:rsidRDefault="00997395" w:rsidP="00997395">
      <w:pPr>
        <w:pStyle w:val="Bibliography"/>
      </w:pPr>
      <w:r>
        <w:t xml:space="preserve">Lindner AM (2012) Teaching Quantitative Literacy through a Regression Analysis of Exam Performance. </w:t>
      </w:r>
      <w:r>
        <w:rPr>
          <w:i/>
          <w:iCs/>
        </w:rPr>
        <w:t>Teaching Sociology</w:t>
      </w:r>
      <w:r>
        <w:t xml:space="preserve"> 40(1): 50–59. DOI: 10.1177/0092055x11430401.</w:t>
      </w:r>
    </w:p>
    <w:p w14:paraId="3258D0F1" w14:textId="77777777" w:rsidR="00997395" w:rsidRDefault="00997395" w:rsidP="00997395">
      <w:pPr>
        <w:pStyle w:val="Bibliography"/>
      </w:pPr>
      <w:r>
        <w:t xml:space="preserve">Macher D, Paechter M, Papousek I, et al. (2011) Statistics anxiety, trait anxiety, learning behavior, and academic performance. </w:t>
      </w:r>
      <w:r>
        <w:rPr>
          <w:i/>
          <w:iCs/>
        </w:rPr>
        <w:t>European journal of psychology of education</w:t>
      </w:r>
      <w:r>
        <w:t xml:space="preserve"> 27(4): 483–498.</w:t>
      </w:r>
    </w:p>
    <w:p w14:paraId="14547AA8" w14:textId="77777777" w:rsidR="00997395" w:rsidRDefault="00997395" w:rsidP="00997395">
      <w:pPr>
        <w:pStyle w:val="Bibliography"/>
      </w:pPr>
      <w:r>
        <w:t xml:space="preserve">Macher D, Paechter M, Papousek I, et al. (2013) Statistics anxiety, state anxiety during an examination, and academic achievement. </w:t>
      </w:r>
      <w:r>
        <w:rPr>
          <w:i/>
          <w:iCs/>
        </w:rPr>
        <w:t>British Journal of Educational Psychology</w:t>
      </w:r>
      <w:r>
        <w:t xml:space="preserve"> 83(4): 535–549.</w:t>
      </w:r>
    </w:p>
    <w:p w14:paraId="07F22EFD" w14:textId="77777777" w:rsidR="00997395" w:rsidRDefault="00997395" w:rsidP="00997395">
      <w:pPr>
        <w:pStyle w:val="Bibliography"/>
      </w:pPr>
      <w:r>
        <w:t xml:space="preserve">Macher D, Papousek I, Ruggeri K, et al. (2015) Statistics anxiety and performance: blessings in disguise. </w:t>
      </w:r>
      <w:r>
        <w:rPr>
          <w:i/>
          <w:iCs/>
        </w:rPr>
        <w:t>Frontiers in psychology</w:t>
      </w:r>
      <w:r>
        <w:t xml:space="preserve"> 6.</w:t>
      </w:r>
    </w:p>
    <w:p w14:paraId="71015CF9" w14:textId="77777777" w:rsidR="00997395" w:rsidRDefault="00997395" w:rsidP="00997395">
      <w:pPr>
        <w:pStyle w:val="Bibliography"/>
      </w:pPr>
      <w:r>
        <w:t xml:space="preserve">Maltby J (2001) Learning statistics by computer software is cheating. </w:t>
      </w:r>
      <w:r>
        <w:rPr>
          <w:i/>
          <w:iCs/>
        </w:rPr>
        <w:t>Journal of Computer Assisted Learning</w:t>
      </w:r>
      <w:r>
        <w:t xml:space="preserve"> 17(3): 329–330. DOI: 10.1046/j.0266-4909.2001.00188.x.</w:t>
      </w:r>
    </w:p>
    <w:p w14:paraId="5C58BE15" w14:textId="77777777" w:rsidR="00997395" w:rsidRDefault="00997395" w:rsidP="00997395">
      <w:pPr>
        <w:pStyle w:val="Bibliography"/>
      </w:pPr>
      <w:r>
        <w:t xml:space="preserve">Mendick H (2005) A beautiful myth? The gendering of being/doing ‘good at maths’. </w:t>
      </w:r>
      <w:r>
        <w:rPr>
          <w:i/>
          <w:iCs/>
        </w:rPr>
        <w:t>Gender and Education</w:t>
      </w:r>
      <w:r>
        <w:t xml:space="preserve"> 17(2): 203–219. DOI: 10.1080/0954025042000301465.</w:t>
      </w:r>
    </w:p>
    <w:p w14:paraId="53810EC2" w14:textId="77777777" w:rsidR="00997395" w:rsidRDefault="00997395" w:rsidP="00997395">
      <w:pPr>
        <w:pStyle w:val="Bibliography"/>
      </w:pPr>
      <w:r>
        <w:t xml:space="preserve">Murtonen M and Lehtinen E (2003) Difficulties experienced by education and sociology students in quantitative methods courses. </w:t>
      </w:r>
      <w:r>
        <w:rPr>
          <w:i/>
          <w:iCs/>
        </w:rPr>
        <w:t>Studies in Higher Education</w:t>
      </w:r>
      <w:r>
        <w:t xml:space="preserve"> 28(2): 171–185. DOI: 10.1080/0307507032000058064.</w:t>
      </w:r>
    </w:p>
    <w:p w14:paraId="19200E3B" w14:textId="77777777" w:rsidR="00997395" w:rsidRDefault="00997395" w:rsidP="00997395">
      <w:pPr>
        <w:pStyle w:val="Bibliography"/>
      </w:pPr>
      <w:r>
        <w:t xml:space="preserve">Nasser FM (2004) Structural model of the effects of cognitive and affective factors on the achievement of arabic-speaking pre-service teachers in introductory statistics. </w:t>
      </w:r>
      <w:r>
        <w:rPr>
          <w:i/>
          <w:iCs/>
        </w:rPr>
        <w:t>Journal of Statistics Education</w:t>
      </w:r>
      <w:r>
        <w:t xml:space="preserve"> 12(1): 1–28.</w:t>
      </w:r>
    </w:p>
    <w:p w14:paraId="7DCEBA88" w14:textId="77777777" w:rsidR="00997395" w:rsidRDefault="00997395" w:rsidP="00997395">
      <w:pPr>
        <w:pStyle w:val="Bibliography"/>
      </w:pPr>
      <w:r>
        <w:t xml:space="preserve">Nortvedt GA and Siqveland A (2019) Are beginning calculus and engineering students adequately prepared for higher education? An assessment of students’ basic mathematical knowledge. </w:t>
      </w:r>
      <w:r>
        <w:rPr>
          <w:i/>
          <w:iCs/>
        </w:rPr>
        <w:t>International Journal of Mathematical Education in Science and Technology</w:t>
      </w:r>
      <w:r>
        <w:t xml:space="preserve"> 50(3): 325–343.</w:t>
      </w:r>
    </w:p>
    <w:p w14:paraId="7ED6F015" w14:textId="77777777" w:rsidR="00997395" w:rsidRDefault="00997395" w:rsidP="00997395">
      <w:pPr>
        <w:pStyle w:val="Bibliography"/>
      </w:pPr>
      <w:r>
        <w:t xml:space="preserve">Onwuegbuzie AJ (1995) Statistics test anxiety and female students. </w:t>
      </w:r>
      <w:r>
        <w:rPr>
          <w:i/>
          <w:iCs/>
        </w:rPr>
        <w:t>Psychology of Women Quarterly</w:t>
      </w:r>
      <w:r>
        <w:t xml:space="preserve"> 19(3): 413–418.</w:t>
      </w:r>
    </w:p>
    <w:p w14:paraId="16C55F6D" w14:textId="77777777" w:rsidR="00997395" w:rsidRDefault="00997395" w:rsidP="00997395">
      <w:pPr>
        <w:pStyle w:val="Bibliography"/>
      </w:pPr>
      <w:r>
        <w:t xml:space="preserve">Onwuegbuzie AJ (1999) Statistics anxiety among African-American graduate students: an affective filter? </w:t>
      </w:r>
      <w:r>
        <w:rPr>
          <w:i/>
          <w:iCs/>
        </w:rPr>
        <w:t>Journal of Black Psychology</w:t>
      </w:r>
      <w:r>
        <w:t xml:space="preserve"> 25: 189–209.</w:t>
      </w:r>
    </w:p>
    <w:p w14:paraId="2CEA8D93" w14:textId="77777777" w:rsidR="00997395" w:rsidRDefault="00997395" w:rsidP="00997395">
      <w:pPr>
        <w:pStyle w:val="Bibliography"/>
      </w:pPr>
      <w:r>
        <w:t xml:space="preserve">Onwuegbuzie AJ (2003) Modeling statistics achievement among graduate students. </w:t>
      </w:r>
      <w:r>
        <w:rPr>
          <w:i/>
          <w:iCs/>
        </w:rPr>
        <w:t>Educational and Psychological measurement</w:t>
      </w:r>
      <w:r>
        <w:t xml:space="preserve"> 63(6): 1020–1038.</w:t>
      </w:r>
    </w:p>
    <w:p w14:paraId="3D4603FD" w14:textId="77777777" w:rsidR="00997395" w:rsidRDefault="00997395" w:rsidP="00997395">
      <w:pPr>
        <w:pStyle w:val="Bibliography"/>
      </w:pPr>
      <w:r>
        <w:t xml:space="preserve">Onwuegbuzie AJ and Daley CE (1999) Perfectionism and statistics anxiety. </w:t>
      </w:r>
      <w:r>
        <w:rPr>
          <w:i/>
          <w:iCs/>
        </w:rPr>
        <w:t>Personality and Individual Differences</w:t>
      </w:r>
      <w:r>
        <w:t xml:space="preserve"> 26(6): 1089–1102. DOI: 10.1016/S0191-8869(98)00214-1.</w:t>
      </w:r>
    </w:p>
    <w:p w14:paraId="4213D49B" w14:textId="77777777" w:rsidR="00997395" w:rsidRDefault="00997395" w:rsidP="00997395">
      <w:pPr>
        <w:pStyle w:val="Bibliography"/>
      </w:pPr>
      <w:r>
        <w:t xml:space="preserve">Onwuegbuzie AJ and Wilson VA (2003) Statistics Anxiety: Nature, etiology, antecedents, effects, and treatments–a comprehensive review of the literature. </w:t>
      </w:r>
      <w:r>
        <w:rPr>
          <w:i/>
          <w:iCs/>
        </w:rPr>
        <w:t>Teaching in Higher Education</w:t>
      </w:r>
      <w:r>
        <w:t xml:space="preserve"> 8(2): 195–209. DOI: 10.1080/1356251032000052447.</w:t>
      </w:r>
    </w:p>
    <w:p w14:paraId="0DD01408" w14:textId="77777777" w:rsidR="00997395" w:rsidRDefault="00997395" w:rsidP="00997395">
      <w:pPr>
        <w:pStyle w:val="Bibliography"/>
      </w:pPr>
      <w:r>
        <w:lastRenderedPageBreak/>
        <w:t xml:space="preserve">Onwuegbuzie AJ, Da Ros D and Ryan JM (1997) The Components of Statistics Anxiety: A Phenomenological Study. </w:t>
      </w:r>
      <w:r>
        <w:rPr>
          <w:i/>
          <w:iCs/>
        </w:rPr>
        <w:t>Focus on Learning Problems in Mathematics</w:t>
      </w:r>
      <w:r>
        <w:t xml:space="preserve"> 19: 11–35.</w:t>
      </w:r>
    </w:p>
    <w:p w14:paraId="029D2298" w14:textId="77777777" w:rsidR="00997395" w:rsidRDefault="00997395" w:rsidP="00997395">
      <w:pPr>
        <w:pStyle w:val="Bibliography"/>
      </w:pPr>
      <w:r>
        <w:t xml:space="preserve">Onwuegbuzie AJ, Leech NL, Murtonen M, et al. (2010) Utilizing mixed methods in teaching environments to reduce statistics anxiety. </w:t>
      </w:r>
      <w:r>
        <w:rPr>
          <w:i/>
          <w:iCs/>
        </w:rPr>
        <w:t>International Journal of Multiple Research Approaches</w:t>
      </w:r>
      <w:r>
        <w:t xml:space="preserve"> 4(1): 28–39. DOI: 10.5172/mra.2010.4.1.028.</w:t>
      </w:r>
    </w:p>
    <w:p w14:paraId="6144D0B9" w14:textId="77777777" w:rsidR="00997395" w:rsidRDefault="00997395" w:rsidP="00997395">
      <w:pPr>
        <w:pStyle w:val="Bibliography"/>
      </w:pPr>
      <w:r>
        <w:t xml:space="preserve">Papanastasiou EC and Zembylas M (2008) Anxiety in undergraduate research methods courses: its nature and implications. </w:t>
      </w:r>
      <w:r>
        <w:rPr>
          <w:i/>
          <w:iCs/>
        </w:rPr>
        <w:t>International Journal of Research &amp; Method in Education</w:t>
      </w:r>
      <w:r>
        <w:t xml:space="preserve"> 31(2): 155–167. DOI: 10.1080/17437270802124616.</w:t>
      </w:r>
    </w:p>
    <w:p w14:paraId="28082932" w14:textId="77777777" w:rsidR="00997395" w:rsidRDefault="00997395" w:rsidP="00997395">
      <w:pPr>
        <w:pStyle w:val="Bibliography"/>
      </w:pPr>
      <w:r>
        <w:t xml:space="preserve">Paxton P (2006) Dollars and sense: Convincing students that they can learn and want to learn statistics. </w:t>
      </w:r>
      <w:r>
        <w:rPr>
          <w:i/>
          <w:iCs/>
        </w:rPr>
        <w:t>Teaching Sociology</w:t>
      </w:r>
      <w:r>
        <w:t xml:space="preserve"> 34(1): 65–70.</w:t>
      </w:r>
    </w:p>
    <w:p w14:paraId="5C21216E" w14:textId="77777777" w:rsidR="00997395" w:rsidRDefault="00997395" w:rsidP="00997395">
      <w:pPr>
        <w:pStyle w:val="Bibliography"/>
      </w:pPr>
      <w:r>
        <w:t xml:space="preserve">Payne G, Williams M and Chamberlain S (2004) Methodological Pluralism in British Sociology. </w:t>
      </w:r>
      <w:r>
        <w:rPr>
          <w:i/>
          <w:iCs/>
        </w:rPr>
        <w:t>Sociology</w:t>
      </w:r>
      <w:r>
        <w:t xml:space="preserve"> 38(1): 153–163. DOI: 10.1177/0038038504039372.</w:t>
      </w:r>
    </w:p>
    <w:p w14:paraId="7E0C50A0" w14:textId="77777777" w:rsidR="00997395" w:rsidRDefault="00997395" w:rsidP="00997395">
      <w:pPr>
        <w:pStyle w:val="Bibliography"/>
      </w:pPr>
      <w:r>
        <w:t xml:space="preserve">Payne G, Hodgkinson L and Williams M (2009) </w:t>
      </w:r>
      <w:r>
        <w:rPr>
          <w:i/>
          <w:iCs/>
        </w:rPr>
        <w:t>Student Perceptions and Experiences of Quantitative Methods, 2006. [Data Collection]. UK Data Service.</w:t>
      </w:r>
      <w:r>
        <w:t xml:space="preserve"> Available at: http://doi.org/10.5255/UKDA-SN-6173-1.</w:t>
      </w:r>
    </w:p>
    <w:p w14:paraId="397DF7E5" w14:textId="77777777" w:rsidR="00997395" w:rsidRDefault="00997395" w:rsidP="00997395">
      <w:pPr>
        <w:pStyle w:val="Bibliography"/>
      </w:pPr>
      <w:r>
        <w:t xml:space="preserve">Remes O, Brayne C, van der Linde R, et al. (2016) A systematic review of reviews on the prevalence of anxiety disorders in adult populations. </w:t>
      </w:r>
      <w:r>
        <w:rPr>
          <w:i/>
          <w:iCs/>
        </w:rPr>
        <w:t>Brain and Behavior</w:t>
      </w:r>
      <w:r>
        <w:t xml:space="preserve"> 6(7): e00497. DOI: 10.1002/brb3.497.</w:t>
      </w:r>
    </w:p>
    <w:p w14:paraId="309BEA14" w14:textId="77777777" w:rsidR="00997395" w:rsidRDefault="00997395" w:rsidP="00997395">
      <w:pPr>
        <w:pStyle w:val="Bibliography"/>
      </w:pPr>
      <w:r>
        <w:t xml:space="preserve">Savage DA and Torgler B (2011) Nerves of steel? Stress, work performance and elite athletes. </w:t>
      </w:r>
      <w:r>
        <w:rPr>
          <w:i/>
          <w:iCs/>
        </w:rPr>
        <w:t>Applied Economics</w:t>
      </w:r>
      <w:r>
        <w:t xml:space="preserve"> 44(19): 2423–2435. DOI: 10.1080/00036846.2011.564150.</w:t>
      </w:r>
    </w:p>
    <w:p w14:paraId="686FCB98" w14:textId="77777777" w:rsidR="00997395" w:rsidRDefault="00997395" w:rsidP="00997395">
      <w:pPr>
        <w:pStyle w:val="Bibliography"/>
      </w:pPr>
      <w:r>
        <w:t xml:space="preserve">Schacht S and Stewart BJ (1990) What’s Funny about Statistics? A Technique for Reducing Student Anxiety. </w:t>
      </w:r>
      <w:r>
        <w:rPr>
          <w:i/>
          <w:iCs/>
        </w:rPr>
        <w:t>Teaching Sociology</w:t>
      </w:r>
      <w:r>
        <w:t xml:space="preserve"> 18(1): 52–56. DOI: 10.2307/1318231.</w:t>
      </w:r>
    </w:p>
    <w:p w14:paraId="23E26741" w14:textId="77777777" w:rsidR="00997395" w:rsidRDefault="00997395" w:rsidP="00997395">
      <w:pPr>
        <w:pStyle w:val="Bibliography"/>
      </w:pPr>
      <w:r>
        <w:t xml:space="preserve">Smith TF and Capuzzi G (2019) Using a Mindset Intervention to Reduce Anxiety in the Statistics Classroom. </w:t>
      </w:r>
      <w:r>
        <w:rPr>
          <w:i/>
          <w:iCs/>
        </w:rPr>
        <w:t>Psychology Learning &amp; Teaching</w:t>
      </w:r>
      <w:r>
        <w:t>: 1475725719836641. DOI: 10.1177/1475725719836641.</w:t>
      </w:r>
    </w:p>
    <w:p w14:paraId="3F9FE4B5" w14:textId="77777777" w:rsidR="00997395" w:rsidRDefault="00997395" w:rsidP="00997395">
      <w:pPr>
        <w:pStyle w:val="Bibliography"/>
      </w:pPr>
      <w:r>
        <w:t xml:space="preserve">Suárez-Pellicioni M, Núñez-Peña MI and Colomé À (2016) Math anxiety: A review of its cognitive consequences, psychophysiological correlates, and brain bases. </w:t>
      </w:r>
      <w:r>
        <w:rPr>
          <w:i/>
          <w:iCs/>
        </w:rPr>
        <w:t>Cognitive, Affective, &amp; Behavioral Neuroscience</w:t>
      </w:r>
      <w:r>
        <w:t xml:space="preserve"> 16(1): 3–22.</w:t>
      </w:r>
    </w:p>
    <w:p w14:paraId="7415C127" w14:textId="77777777" w:rsidR="00997395" w:rsidRDefault="00997395" w:rsidP="00997395">
      <w:pPr>
        <w:pStyle w:val="Bibliography"/>
      </w:pPr>
      <w:r>
        <w:t xml:space="preserve">Van de Mortel TF (2008) Faking it: social desirability response bias in self-report research. </w:t>
      </w:r>
      <w:r>
        <w:rPr>
          <w:i/>
          <w:iCs/>
        </w:rPr>
        <w:t>Australian Journal of Advanced Nursing, The</w:t>
      </w:r>
      <w:r>
        <w:t xml:space="preserve"> 25(4): 40.</w:t>
      </w:r>
    </w:p>
    <w:p w14:paraId="019FE75D" w14:textId="77777777" w:rsidR="00997395" w:rsidRDefault="00997395" w:rsidP="00997395">
      <w:pPr>
        <w:pStyle w:val="Bibliography"/>
      </w:pPr>
      <w:r>
        <w:t xml:space="preserve">Whitley CT and Dietz T (2017) Turking Statistics: Student-generated Surveys Increase Student Engagement and Performance. </w:t>
      </w:r>
      <w:r>
        <w:rPr>
          <w:i/>
          <w:iCs/>
        </w:rPr>
        <w:t>Teaching Sociology</w:t>
      </w:r>
      <w:r>
        <w:t xml:space="preserve"> 46(1): 44–53. DOI: 10.1177/0092055X17721952.</w:t>
      </w:r>
    </w:p>
    <w:p w14:paraId="6E7B875D" w14:textId="77777777" w:rsidR="00997395" w:rsidRDefault="00997395" w:rsidP="00997395">
      <w:pPr>
        <w:pStyle w:val="Bibliography"/>
      </w:pPr>
      <w:r>
        <w:t xml:space="preserve">Wilder EI (2009) Responding to the Quantitative Literacy Gap Among Students in Sociology Courses. </w:t>
      </w:r>
      <w:r>
        <w:rPr>
          <w:i/>
          <w:iCs/>
        </w:rPr>
        <w:t>Teaching Sociology</w:t>
      </w:r>
      <w:r>
        <w:t xml:space="preserve"> 37(2): 151–170. DOI: 10.1177/0092055x0903700203.</w:t>
      </w:r>
    </w:p>
    <w:p w14:paraId="1404FDEA" w14:textId="77777777" w:rsidR="00997395" w:rsidRDefault="00997395" w:rsidP="00997395">
      <w:pPr>
        <w:pStyle w:val="Bibliography"/>
      </w:pPr>
      <w:r>
        <w:t xml:space="preserve">Wilder EI (2010) A Qualitative Assessment of Efforts to Integrate Data Analysis throughout the Sociology Curriculum: Feedback from Students, Faculty, and Alumni. </w:t>
      </w:r>
      <w:r>
        <w:rPr>
          <w:i/>
          <w:iCs/>
        </w:rPr>
        <w:t>Teaching Sociology</w:t>
      </w:r>
      <w:r>
        <w:t xml:space="preserve"> 38(3): 226–246. DOI: 10.1177/0092055x10370118.</w:t>
      </w:r>
    </w:p>
    <w:p w14:paraId="1E8DB414" w14:textId="77777777" w:rsidR="00997395" w:rsidRDefault="00997395" w:rsidP="00997395">
      <w:pPr>
        <w:pStyle w:val="Bibliography"/>
      </w:pPr>
      <w:r>
        <w:lastRenderedPageBreak/>
        <w:t xml:space="preserve">Wilensky U (1997) What is normal anyway? Therapy for epistemological anxiety. </w:t>
      </w:r>
      <w:r>
        <w:rPr>
          <w:i/>
          <w:iCs/>
        </w:rPr>
        <w:t>Teaching Sociology</w:t>
      </w:r>
      <w:r>
        <w:t xml:space="preserve"> 20(10): 329–332.</w:t>
      </w:r>
    </w:p>
    <w:p w14:paraId="3D423457" w14:textId="77777777" w:rsidR="00997395" w:rsidRDefault="00997395" w:rsidP="00997395">
      <w:pPr>
        <w:pStyle w:val="Bibliography"/>
      </w:pPr>
      <w:r>
        <w:t xml:space="preserve">Wilensky UJ (1993) </w:t>
      </w:r>
      <w:r>
        <w:rPr>
          <w:i/>
          <w:iCs/>
        </w:rPr>
        <w:t>Connected mathematics: building concrete relationships with mathematical knowledge</w:t>
      </w:r>
      <w:r>
        <w:t>. Doctoral dissertation. Massachusetts Institute of Technology.</w:t>
      </w:r>
    </w:p>
    <w:p w14:paraId="2FDEB59D" w14:textId="77777777" w:rsidR="00997395" w:rsidRDefault="00997395" w:rsidP="00997395">
      <w:pPr>
        <w:pStyle w:val="Bibliography"/>
      </w:pPr>
      <w:r>
        <w:t xml:space="preserve">Williams M (2007) </w:t>
      </w:r>
      <w:r>
        <w:rPr>
          <w:i/>
          <w:iCs/>
        </w:rPr>
        <w:t>Student Perceptions and Experiences of Quantitative Methods: Full Research Report. ESRC End of Award Report</w:t>
      </w:r>
      <w:r>
        <w:t>. RES-000-22-1290. Swindon, ESRC.</w:t>
      </w:r>
    </w:p>
    <w:p w14:paraId="0DEA10DE" w14:textId="77777777" w:rsidR="00997395" w:rsidRDefault="00997395" w:rsidP="00997395">
      <w:pPr>
        <w:pStyle w:val="Bibliography"/>
      </w:pPr>
      <w:r>
        <w:t xml:space="preserve">Williams M, Payne G, Hodgkinson L, et al. (2008) Does British sociology count? Sociology students’ attitudes toward quantitative methods. </w:t>
      </w:r>
      <w:r>
        <w:rPr>
          <w:i/>
          <w:iCs/>
        </w:rPr>
        <w:t>Sociology-the Journal of the British Sociological Association</w:t>
      </w:r>
      <w:r>
        <w:t xml:space="preserve"> 42(5): 1003–1021. DOI: 10.1177/0038038508094576.</w:t>
      </w:r>
    </w:p>
    <w:p w14:paraId="6795DD67" w14:textId="77777777" w:rsidR="00997395" w:rsidRDefault="00997395" w:rsidP="00997395">
      <w:pPr>
        <w:pStyle w:val="Bibliography"/>
      </w:pPr>
      <w:r>
        <w:t xml:space="preserve">Williams M, Sloan L and Brookfield C (2017) A Tale of Two Sociologies: Analyzing Versus Critique in UK Sociology. </w:t>
      </w:r>
      <w:r>
        <w:rPr>
          <w:i/>
          <w:iCs/>
        </w:rPr>
        <w:t>Sociological Research Online</w:t>
      </w:r>
      <w:r>
        <w:t xml:space="preserve"> 22(4): 132–151. DOI: 10.1177/1360780417734146.</w:t>
      </w:r>
    </w:p>
    <w:p w14:paraId="7B5BA091" w14:textId="77777777" w:rsidR="00997395" w:rsidRDefault="00997395" w:rsidP="00997395">
      <w:pPr>
        <w:pStyle w:val="Bibliography"/>
      </w:pPr>
      <w:r>
        <w:t xml:space="preserve">Zare H, Rastegar A and Hosseini SMD (2011) The relation among achievement goals and academic achievement in statistics: the mediating role of statistics anxiety and statistics self-efficacy. </w:t>
      </w:r>
      <w:r>
        <w:rPr>
          <w:i/>
          <w:iCs/>
        </w:rPr>
        <w:t>2nd World Conference on Psychology, Counselling and Guidance - 2011</w:t>
      </w:r>
      <w:r>
        <w:t xml:space="preserve"> 30: 1166–1172. DOI: 10.1016/j.sbspro.2011.10.227.</w:t>
      </w:r>
    </w:p>
    <w:p w14:paraId="052BC6F3" w14:textId="77777777" w:rsidR="00997395" w:rsidRDefault="00997395" w:rsidP="00997395">
      <w:pPr>
        <w:pStyle w:val="Bibliography"/>
      </w:pPr>
      <w:r>
        <w:t xml:space="preserve">Zeidner M (1991) Statistics and Mathematics Anxiety in Social Science Students: Some Interesting Parallels. </w:t>
      </w:r>
      <w:r>
        <w:rPr>
          <w:i/>
          <w:iCs/>
        </w:rPr>
        <w:t>British Journal of Educational Psychology</w:t>
      </w:r>
      <w:r>
        <w:t xml:space="preserve"> 61(3): 319–328. DOI: 10.1111/j.2044-8279.1991.tb00989.x.</w:t>
      </w:r>
    </w:p>
    <w:p w14:paraId="0691D888" w14:textId="7B7C1DE2" w:rsidR="00DA7134" w:rsidRPr="00DA7134" w:rsidRDefault="00DA7134" w:rsidP="00DA7134">
      <w:pPr>
        <w:spacing w:before="120" w:after="120" w:line="360" w:lineRule="auto"/>
        <w:jc w:val="both"/>
        <w:rPr>
          <w:rFonts w:ascii="Arial" w:hAnsi="Arial" w:cs="Arial"/>
          <w:sz w:val="20"/>
          <w:szCs w:val="20"/>
        </w:rPr>
      </w:pPr>
      <w:r>
        <w:rPr>
          <w:rFonts w:ascii="Arial" w:hAnsi="Arial" w:cs="Arial"/>
          <w:sz w:val="20"/>
          <w:szCs w:val="20"/>
        </w:rPr>
        <w:fldChar w:fldCharType="end"/>
      </w:r>
    </w:p>
    <w:sectPr w:rsidR="00DA7134" w:rsidRPr="00DA71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F3153" w14:textId="77777777" w:rsidR="00D24676" w:rsidRDefault="00D24676" w:rsidP="00C64CBC">
      <w:pPr>
        <w:spacing w:after="0" w:line="240" w:lineRule="auto"/>
      </w:pPr>
      <w:r>
        <w:separator/>
      </w:r>
    </w:p>
  </w:endnote>
  <w:endnote w:type="continuationSeparator" w:id="0">
    <w:p w14:paraId="5155752D" w14:textId="77777777" w:rsidR="00D24676" w:rsidRDefault="00D24676" w:rsidP="00C64CBC">
      <w:pPr>
        <w:spacing w:after="0" w:line="240" w:lineRule="auto"/>
      </w:pPr>
      <w:r>
        <w:continuationSeparator/>
      </w:r>
    </w:p>
  </w:endnote>
  <w:endnote w:id="1">
    <w:p w14:paraId="12AF2055" w14:textId="507AF47B" w:rsidR="00D24676" w:rsidRDefault="00D24676">
      <w:pPr>
        <w:pStyle w:val="EndnoteText"/>
      </w:pPr>
      <w:r>
        <w:rPr>
          <w:rStyle w:val="EndnoteReference"/>
        </w:rPr>
        <w:endnoteRef/>
      </w:r>
      <w:r>
        <w:t xml:space="preserve"> </w:t>
      </w:r>
      <w:r w:rsidRPr="00AF6637">
        <w:rPr>
          <w:rFonts w:ascii="Arial" w:hAnsi="Arial" w:cs="Arial"/>
          <w:sz w:val="16"/>
        </w:rPr>
        <w:t>These are the data also analysed here. Although these data are freely available they have only been used to report base line attitudes of sociology students to quantitative methods. In this respect they represent an untapped resource.</w:t>
      </w:r>
    </w:p>
  </w:endnote>
  <w:endnote w:id="2">
    <w:p w14:paraId="5D3115B6" w14:textId="0B3DC6A7" w:rsidR="00D24676" w:rsidRDefault="00D24676">
      <w:pPr>
        <w:pStyle w:val="EndnoteText"/>
      </w:pPr>
      <w:r>
        <w:rPr>
          <w:rStyle w:val="EndnoteReference"/>
        </w:rPr>
        <w:endnoteRef/>
      </w:r>
      <w:r>
        <w:t xml:space="preserve"> </w:t>
      </w:r>
      <w:r w:rsidRPr="00E822D2">
        <w:rPr>
          <w:rFonts w:ascii="Arial" w:hAnsi="Arial" w:cs="Arial"/>
          <w:sz w:val="16"/>
          <w:szCs w:val="16"/>
        </w:rPr>
        <w:t>Indicator: I cannot even understand secondary school maths; how can I possibly do statistics. This does not directly measure confidence in maths in the manner that the indicator in this research does, that asks respondents directly whether they feel they are good at maths.</w:t>
      </w:r>
    </w:p>
  </w:endnote>
  <w:endnote w:id="3">
    <w:p w14:paraId="0610826D" w14:textId="04A43224" w:rsidR="00D24676" w:rsidRDefault="00D24676">
      <w:pPr>
        <w:pStyle w:val="EndnoteText"/>
      </w:pPr>
      <w:r>
        <w:rPr>
          <w:rStyle w:val="EndnoteReference"/>
        </w:rPr>
        <w:endnoteRef/>
      </w:r>
      <w:r>
        <w:t xml:space="preserve"> </w:t>
      </w:r>
      <w:r w:rsidRPr="00E822D2">
        <w:rPr>
          <w:rFonts w:ascii="Arial" w:hAnsi="Arial" w:cs="Arial"/>
          <w:sz w:val="16"/>
          <w:szCs w:val="16"/>
        </w:rPr>
        <w:t>Indicator: I am a subjective person, so the objectivity of statistics is inappropriate for me; Statistics is worthless to me since it is empirical, and my area of specialization is abstract; I wish the statistics requirement would be removed from my academic program; I do not understand why someone in my field needs statistics.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773587"/>
      <w:docPartObj>
        <w:docPartGallery w:val="Page Numbers (Bottom of Page)"/>
        <w:docPartUnique/>
      </w:docPartObj>
    </w:sdtPr>
    <w:sdtEndPr>
      <w:rPr>
        <w:noProof/>
      </w:rPr>
    </w:sdtEndPr>
    <w:sdtContent>
      <w:p w14:paraId="135FB5AA" w14:textId="0AE716CD" w:rsidR="00D24676" w:rsidRDefault="00D2467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4DB6C69" w14:textId="77777777" w:rsidR="00D24676" w:rsidRDefault="00D24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2813C" w14:textId="77777777" w:rsidR="00D24676" w:rsidRDefault="00D24676" w:rsidP="00C64CBC">
      <w:pPr>
        <w:spacing w:after="0" w:line="240" w:lineRule="auto"/>
      </w:pPr>
      <w:r>
        <w:separator/>
      </w:r>
    </w:p>
  </w:footnote>
  <w:footnote w:type="continuationSeparator" w:id="0">
    <w:p w14:paraId="44E85E15" w14:textId="77777777" w:rsidR="00D24676" w:rsidRDefault="00D24676" w:rsidP="00C64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F4325"/>
    <w:multiLevelType w:val="hybridMultilevel"/>
    <w:tmpl w:val="3F2C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22414A"/>
    <w:multiLevelType w:val="hybridMultilevel"/>
    <w:tmpl w:val="CEB0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7CA"/>
    <w:rsid w:val="000002AC"/>
    <w:rsid w:val="00001554"/>
    <w:rsid w:val="00003E0B"/>
    <w:rsid w:val="00006059"/>
    <w:rsid w:val="000063D6"/>
    <w:rsid w:val="000067D9"/>
    <w:rsid w:val="00006DBD"/>
    <w:rsid w:val="00007045"/>
    <w:rsid w:val="000101E6"/>
    <w:rsid w:val="00010F51"/>
    <w:rsid w:val="00011217"/>
    <w:rsid w:val="000116E4"/>
    <w:rsid w:val="0001330F"/>
    <w:rsid w:val="00015069"/>
    <w:rsid w:val="00015740"/>
    <w:rsid w:val="00015A29"/>
    <w:rsid w:val="000160E2"/>
    <w:rsid w:val="00017A6B"/>
    <w:rsid w:val="00017D33"/>
    <w:rsid w:val="00022DCD"/>
    <w:rsid w:val="00024625"/>
    <w:rsid w:val="00024ADC"/>
    <w:rsid w:val="00024B12"/>
    <w:rsid w:val="000253B5"/>
    <w:rsid w:val="000264F9"/>
    <w:rsid w:val="00026DE3"/>
    <w:rsid w:val="00026ECE"/>
    <w:rsid w:val="0002709A"/>
    <w:rsid w:val="00027143"/>
    <w:rsid w:val="0003034D"/>
    <w:rsid w:val="000319AC"/>
    <w:rsid w:val="0004030C"/>
    <w:rsid w:val="00042DEF"/>
    <w:rsid w:val="000445C1"/>
    <w:rsid w:val="0004502D"/>
    <w:rsid w:val="00046579"/>
    <w:rsid w:val="00046DDA"/>
    <w:rsid w:val="000511ED"/>
    <w:rsid w:val="000517E3"/>
    <w:rsid w:val="000538BE"/>
    <w:rsid w:val="00053F2A"/>
    <w:rsid w:val="00054BE9"/>
    <w:rsid w:val="0005623F"/>
    <w:rsid w:val="000562BB"/>
    <w:rsid w:val="000563AA"/>
    <w:rsid w:val="00056CDE"/>
    <w:rsid w:val="00056E22"/>
    <w:rsid w:val="00056EF3"/>
    <w:rsid w:val="000577C7"/>
    <w:rsid w:val="00057829"/>
    <w:rsid w:val="000603B0"/>
    <w:rsid w:val="0006151B"/>
    <w:rsid w:val="00061D87"/>
    <w:rsid w:val="00061FE4"/>
    <w:rsid w:val="00062132"/>
    <w:rsid w:val="00063361"/>
    <w:rsid w:val="00064E73"/>
    <w:rsid w:val="00065BE4"/>
    <w:rsid w:val="00065C30"/>
    <w:rsid w:val="0006644B"/>
    <w:rsid w:val="00070F4C"/>
    <w:rsid w:val="00071A79"/>
    <w:rsid w:val="00071F36"/>
    <w:rsid w:val="00076131"/>
    <w:rsid w:val="00077023"/>
    <w:rsid w:val="0008208E"/>
    <w:rsid w:val="00082145"/>
    <w:rsid w:val="000833EF"/>
    <w:rsid w:val="00083DE0"/>
    <w:rsid w:val="00083FF3"/>
    <w:rsid w:val="0008401B"/>
    <w:rsid w:val="00084878"/>
    <w:rsid w:val="00084B08"/>
    <w:rsid w:val="00084B60"/>
    <w:rsid w:val="00084C2B"/>
    <w:rsid w:val="000864B9"/>
    <w:rsid w:val="0008652D"/>
    <w:rsid w:val="00086BDA"/>
    <w:rsid w:val="00087353"/>
    <w:rsid w:val="00087D3E"/>
    <w:rsid w:val="00090FE0"/>
    <w:rsid w:val="000928F9"/>
    <w:rsid w:val="00093955"/>
    <w:rsid w:val="0009401F"/>
    <w:rsid w:val="000941BC"/>
    <w:rsid w:val="00095E59"/>
    <w:rsid w:val="00096CEF"/>
    <w:rsid w:val="00097768"/>
    <w:rsid w:val="00097B41"/>
    <w:rsid w:val="000A0D86"/>
    <w:rsid w:val="000A2329"/>
    <w:rsid w:val="000A5062"/>
    <w:rsid w:val="000A65D9"/>
    <w:rsid w:val="000A6655"/>
    <w:rsid w:val="000A6BAD"/>
    <w:rsid w:val="000B23E3"/>
    <w:rsid w:val="000B2D92"/>
    <w:rsid w:val="000B3065"/>
    <w:rsid w:val="000B52B7"/>
    <w:rsid w:val="000B5387"/>
    <w:rsid w:val="000B5FD2"/>
    <w:rsid w:val="000C0680"/>
    <w:rsid w:val="000C0BF0"/>
    <w:rsid w:val="000C113B"/>
    <w:rsid w:val="000C2591"/>
    <w:rsid w:val="000C26D7"/>
    <w:rsid w:val="000C3665"/>
    <w:rsid w:val="000C3DD4"/>
    <w:rsid w:val="000C6DAF"/>
    <w:rsid w:val="000D08C8"/>
    <w:rsid w:val="000D0DB3"/>
    <w:rsid w:val="000D19BE"/>
    <w:rsid w:val="000D21D1"/>
    <w:rsid w:val="000D35B9"/>
    <w:rsid w:val="000D3B57"/>
    <w:rsid w:val="000D3F49"/>
    <w:rsid w:val="000D5697"/>
    <w:rsid w:val="000D7142"/>
    <w:rsid w:val="000D7387"/>
    <w:rsid w:val="000E0476"/>
    <w:rsid w:val="000E3847"/>
    <w:rsid w:val="000E39B0"/>
    <w:rsid w:val="000E46D6"/>
    <w:rsid w:val="000E6417"/>
    <w:rsid w:val="000F09FE"/>
    <w:rsid w:val="000F1EFC"/>
    <w:rsid w:val="000F2390"/>
    <w:rsid w:val="000F45B6"/>
    <w:rsid w:val="000F472F"/>
    <w:rsid w:val="000F5761"/>
    <w:rsid w:val="000F5A9B"/>
    <w:rsid w:val="000F720E"/>
    <w:rsid w:val="00102E45"/>
    <w:rsid w:val="00103300"/>
    <w:rsid w:val="00103CAE"/>
    <w:rsid w:val="00103D00"/>
    <w:rsid w:val="00103D93"/>
    <w:rsid w:val="001047F7"/>
    <w:rsid w:val="00104B89"/>
    <w:rsid w:val="0011011C"/>
    <w:rsid w:val="00112807"/>
    <w:rsid w:val="00115D4C"/>
    <w:rsid w:val="00116C4B"/>
    <w:rsid w:val="0012035B"/>
    <w:rsid w:val="00120729"/>
    <w:rsid w:val="00120F81"/>
    <w:rsid w:val="00121139"/>
    <w:rsid w:val="00121182"/>
    <w:rsid w:val="00122A18"/>
    <w:rsid w:val="00123494"/>
    <w:rsid w:val="001261D7"/>
    <w:rsid w:val="001266AA"/>
    <w:rsid w:val="0012714F"/>
    <w:rsid w:val="001308F1"/>
    <w:rsid w:val="00131560"/>
    <w:rsid w:val="00133560"/>
    <w:rsid w:val="00133588"/>
    <w:rsid w:val="001345AF"/>
    <w:rsid w:val="00134E24"/>
    <w:rsid w:val="001354A7"/>
    <w:rsid w:val="00135F4B"/>
    <w:rsid w:val="00137BE2"/>
    <w:rsid w:val="00140405"/>
    <w:rsid w:val="00142651"/>
    <w:rsid w:val="00142E7D"/>
    <w:rsid w:val="00142F36"/>
    <w:rsid w:val="00143C91"/>
    <w:rsid w:val="00144197"/>
    <w:rsid w:val="00147C46"/>
    <w:rsid w:val="00150BE8"/>
    <w:rsid w:val="00152FEE"/>
    <w:rsid w:val="00153E3B"/>
    <w:rsid w:val="0015419B"/>
    <w:rsid w:val="00154236"/>
    <w:rsid w:val="00155DAE"/>
    <w:rsid w:val="0015603B"/>
    <w:rsid w:val="00156511"/>
    <w:rsid w:val="00156FA0"/>
    <w:rsid w:val="00160B97"/>
    <w:rsid w:val="0016188D"/>
    <w:rsid w:val="00161A88"/>
    <w:rsid w:val="0016320E"/>
    <w:rsid w:val="0016431C"/>
    <w:rsid w:val="00164646"/>
    <w:rsid w:val="00164F97"/>
    <w:rsid w:val="001665D7"/>
    <w:rsid w:val="00166FF1"/>
    <w:rsid w:val="00167C12"/>
    <w:rsid w:val="0017064E"/>
    <w:rsid w:val="001711DA"/>
    <w:rsid w:val="00171392"/>
    <w:rsid w:val="00171818"/>
    <w:rsid w:val="00172E72"/>
    <w:rsid w:val="0017315B"/>
    <w:rsid w:val="001740A7"/>
    <w:rsid w:val="0017615D"/>
    <w:rsid w:val="001765D4"/>
    <w:rsid w:val="00180668"/>
    <w:rsid w:val="0018073A"/>
    <w:rsid w:val="001814B6"/>
    <w:rsid w:val="00181ABC"/>
    <w:rsid w:val="00181D19"/>
    <w:rsid w:val="00182BD9"/>
    <w:rsid w:val="00183171"/>
    <w:rsid w:val="00184253"/>
    <w:rsid w:val="00187899"/>
    <w:rsid w:val="001915D6"/>
    <w:rsid w:val="001923BC"/>
    <w:rsid w:val="0019265B"/>
    <w:rsid w:val="00193A1B"/>
    <w:rsid w:val="001952F8"/>
    <w:rsid w:val="001A0099"/>
    <w:rsid w:val="001A04AA"/>
    <w:rsid w:val="001A47DD"/>
    <w:rsid w:val="001A4EAA"/>
    <w:rsid w:val="001A53D3"/>
    <w:rsid w:val="001A5970"/>
    <w:rsid w:val="001B0DB9"/>
    <w:rsid w:val="001B35B4"/>
    <w:rsid w:val="001B5FC3"/>
    <w:rsid w:val="001B7E96"/>
    <w:rsid w:val="001C0842"/>
    <w:rsid w:val="001C0919"/>
    <w:rsid w:val="001C0927"/>
    <w:rsid w:val="001C2C1B"/>
    <w:rsid w:val="001C4512"/>
    <w:rsid w:val="001C5DB7"/>
    <w:rsid w:val="001C6E27"/>
    <w:rsid w:val="001D0D41"/>
    <w:rsid w:val="001D269E"/>
    <w:rsid w:val="001D4811"/>
    <w:rsid w:val="001D4E64"/>
    <w:rsid w:val="001D6BC9"/>
    <w:rsid w:val="001E07C5"/>
    <w:rsid w:val="001E1E97"/>
    <w:rsid w:val="001E29A6"/>
    <w:rsid w:val="001E2A86"/>
    <w:rsid w:val="001E3596"/>
    <w:rsid w:val="001E3F61"/>
    <w:rsid w:val="001E4EA4"/>
    <w:rsid w:val="001E65F2"/>
    <w:rsid w:val="001E7611"/>
    <w:rsid w:val="001E76F4"/>
    <w:rsid w:val="001F017F"/>
    <w:rsid w:val="001F0A29"/>
    <w:rsid w:val="001F20FD"/>
    <w:rsid w:val="001F2DF7"/>
    <w:rsid w:val="001F32A0"/>
    <w:rsid w:val="001F382D"/>
    <w:rsid w:val="001F40BD"/>
    <w:rsid w:val="001F5A9D"/>
    <w:rsid w:val="00200950"/>
    <w:rsid w:val="00200C65"/>
    <w:rsid w:val="00201545"/>
    <w:rsid w:val="00205E10"/>
    <w:rsid w:val="00205EC8"/>
    <w:rsid w:val="00206EB4"/>
    <w:rsid w:val="00206FEE"/>
    <w:rsid w:val="00207E76"/>
    <w:rsid w:val="002108B8"/>
    <w:rsid w:val="002109CF"/>
    <w:rsid w:val="00210DD2"/>
    <w:rsid w:val="00213443"/>
    <w:rsid w:val="0021412B"/>
    <w:rsid w:val="00214D88"/>
    <w:rsid w:val="00215045"/>
    <w:rsid w:val="002150F1"/>
    <w:rsid w:val="002151CE"/>
    <w:rsid w:val="0021685B"/>
    <w:rsid w:val="00220A44"/>
    <w:rsid w:val="0022174B"/>
    <w:rsid w:val="002217BB"/>
    <w:rsid w:val="00222298"/>
    <w:rsid w:val="002228A6"/>
    <w:rsid w:val="00222E80"/>
    <w:rsid w:val="00224603"/>
    <w:rsid w:val="002308C1"/>
    <w:rsid w:val="00230E59"/>
    <w:rsid w:val="00232F94"/>
    <w:rsid w:val="002346BE"/>
    <w:rsid w:val="00235C6B"/>
    <w:rsid w:val="00237A0C"/>
    <w:rsid w:val="00237A24"/>
    <w:rsid w:val="00237EEB"/>
    <w:rsid w:val="0024130D"/>
    <w:rsid w:val="00241514"/>
    <w:rsid w:val="00244079"/>
    <w:rsid w:val="002452D4"/>
    <w:rsid w:val="0024719D"/>
    <w:rsid w:val="00252FC4"/>
    <w:rsid w:val="002532B5"/>
    <w:rsid w:val="0025334B"/>
    <w:rsid w:val="00256670"/>
    <w:rsid w:val="002573A8"/>
    <w:rsid w:val="00257C4A"/>
    <w:rsid w:val="00260623"/>
    <w:rsid w:val="0026135B"/>
    <w:rsid w:val="002625F4"/>
    <w:rsid w:val="002625FD"/>
    <w:rsid w:val="002628EC"/>
    <w:rsid w:val="002634C2"/>
    <w:rsid w:val="00263532"/>
    <w:rsid w:val="00264512"/>
    <w:rsid w:val="002649AF"/>
    <w:rsid w:val="0026562E"/>
    <w:rsid w:val="00267081"/>
    <w:rsid w:val="00267B36"/>
    <w:rsid w:val="00271A10"/>
    <w:rsid w:val="00271A95"/>
    <w:rsid w:val="002721ED"/>
    <w:rsid w:val="002734F7"/>
    <w:rsid w:val="00273500"/>
    <w:rsid w:val="00273B78"/>
    <w:rsid w:val="00274893"/>
    <w:rsid w:val="00274B3C"/>
    <w:rsid w:val="00275E30"/>
    <w:rsid w:val="0027711F"/>
    <w:rsid w:val="0027746B"/>
    <w:rsid w:val="00282D67"/>
    <w:rsid w:val="0028368F"/>
    <w:rsid w:val="00284919"/>
    <w:rsid w:val="00284F04"/>
    <w:rsid w:val="0028520E"/>
    <w:rsid w:val="00285835"/>
    <w:rsid w:val="00285C93"/>
    <w:rsid w:val="00287CF8"/>
    <w:rsid w:val="00290B8F"/>
    <w:rsid w:val="00290CB2"/>
    <w:rsid w:val="002914BF"/>
    <w:rsid w:val="00292075"/>
    <w:rsid w:val="002923AE"/>
    <w:rsid w:val="00292E31"/>
    <w:rsid w:val="00294098"/>
    <w:rsid w:val="00295339"/>
    <w:rsid w:val="00295A88"/>
    <w:rsid w:val="00295F0B"/>
    <w:rsid w:val="002A0F30"/>
    <w:rsid w:val="002A39A2"/>
    <w:rsid w:val="002A4C90"/>
    <w:rsid w:val="002A52B9"/>
    <w:rsid w:val="002A542C"/>
    <w:rsid w:val="002A6EFB"/>
    <w:rsid w:val="002B160F"/>
    <w:rsid w:val="002B3195"/>
    <w:rsid w:val="002B43B1"/>
    <w:rsid w:val="002B45A3"/>
    <w:rsid w:val="002B4974"/>
    <w:rsid w:val="002C01BE"/>
    <w:rsid w:val="002C06B8"/>
    <w:rsid w:val="002C1F49"/>
    <w:rsid w:val="002C2382"/>
    <w:rsid w:val="002C23AE"/>
    <w:rsid w:val="002C2432"/>
    <w:rsid w:val="002C4367"/>
    <w:rsid w:val="002C453A"/>
    <w:rsid w:val="002C53AE"/>
    <w:rsid w:val="002C70CC"/>
    <w:rsid w:val="002C72D0"/>
    <w:rsid w:val="002D321B"/>
    <w:rsid w:val="002D39C1"/>
    <w:rsid w:val="002D3A6B"/>
    <w:rsid w:val="002D5599"/>
    <w:rsid w:val="002E0C87"/>
    <w:rsid w:val="002E13F5"/>
    <w:rsid w:val="002E2715"/>
    <w:rsid w:val="002E3620"/>
    <w:rsid w:val="002F067C"/>
    <w:rsid w:val="002F3024"/>
    <w:rsid w:val="002F3086"/>
    <w:rsid w:val="002F4FBC"/>
    <w:rsid w:val="002F6F48"/>
    <w:rsid w:val="0030002F"/>
    <w:rsid w:val="00302461"/>
    <w:rsid w:val="00304190"/>
    <w:rsid w:val="00304A27"/>
    <w:rsid w:val="0030548D"/>
    <w:rsid w:val="00305679"/>
    <w:rsid w:val="00306A57"/>
    <w:rsid w:val="003100ED"/>
    <w:rsid w:val="00310213"/>
    <w:rsid w:val="00311D9F"/>
    <w:rsid w:val="003126BA"/>
    <w:rsid w:val="00312A87"/>
    <w:rsid w:val="0031401C"/>
    <w:rsid w:val="00315AFC"/>
    <w:rsid w:val="00316005"/>
    <w:rsid w:val="00316776"/>
    <w:rsid w:val="00316A6D"/>
    <w:rsid w:val="003171C3"/>
    <w:rsid w:val="00320FE7"/>
    <w:rsid w:val="00321425"/>
    <w:rsid w:val="00322180"/>
    <w:rsid w:val="003266F1"/>
    <w:rsid w:val="003268CD"/>
    <w:rsid w:val="00326EAA"/>
    <w:rsid w:val="00330C76"/>
    <w:rsid w:val="00330E4F"/>
    <w:rsid w:val="0033291C"/>
    <w:rsid w:val="00332B77"/>
    <w:rsid w:val="00333EF4"/>
    <w:rsid w:val="00334B8C"/>
    <w:rsid w:val="00340E9B"/>
    <w:rsid w:val="00341DD9"/>
    <w:rsid w:val="00341E06"/>
    <w:rsid w:val="0034214E"/>
    <w:rsid w:val="0034237C"/>
    <w:rsid w:val="00342409"/>
    <w:rsid w:val="00343D7E"/>
    <w:rsid w:val="0034411F"/>
    <w:rsid w:val="0034445E"/>
    <w:rsid w:val="0034585E"/>
    <w:rsid w:val="00345F4F"/>
    <w:rsid w:val="00346351"/>
    <w:rsid w:val="0034674E"/>
    <w:rsid w:val="00346BC5"/>
    <w:rsid w:val="003479A4"/>
    <w:rsid w:val="00347F0E"/>
    <w:rsid w:val="00351965"/>
    <w:rsid w:val="003521DA"/>
    <w:rsid w:val="0035266E"/>
    <w:rsid w:val="00352A16"/>
    <w:rsid w:val="0035462F"/>
    <w:rsid w:val="00355CA1"/>
    <w:rsid w:val="003563BA"/>
    <w:rsid w:val="003565DD"/>
    <w:rsid w:val="0035710D"/>
    <w:rsid w:val="00360F44"/>
    <w:rsid w:val="00361BD1"/>
    <w:rsid w:val="00363104"/>
    <w:rsid w:val="00363E40"/>
    <w:rsid w:val="0036419D"/>
    <w:rsid w:val="00364AEA"/>
    <w:rsid w:val="00365756"/>
    <w:rsid w:val="003663E2"/>
    <w:rsid w:val="003709B0"/>
    <w:rsid w:val="00371CE8"/>
    <w:rsid w:val="00371E56"/>
    <w:rsid w:val="003726B7"/>
    <w:rsid w:val="0037279A"/>
    <w:rsid w:val="00373A71"/>
    <w:rsid w:val="00373C3D"/>
    <w:rsid w:val="00373C76"/>
    <w:rsid w:val="00375B35"/>
    <w:rsid w:val="00380037"/>
    <w:rsid w:val="00381EC5"/>
    <w:rsid w:val="0038254F"/>
    <w:rsid w:val="00382DD6"/>
    <w:rsid w:val="00383679"/>
    <w:rsid w:val="0038427C"/>
    <w:rsid w:val="003846A7"/>
    <w:rsid w:val="003847B0"/>
    <w:rsid w:val="00384955"/>
    <w:rsid w:val="00384F6D"/>
    <w:rsid w:val="003851CF"/>
    <w:rsid w:val="00385440"/>
    <w:rsid w:val="0039063A"/>
    <w:rsid w:val="00390E81"/>
    <w:rsid w:val="00394530"/>
    <w:rsid w:val="00395299"/>
    <w:rsid w:val="00395454"/>
    <w:rsid w:val="00396DA7"/>
    <w:rsid w:val="00396EF7"/>
    <w:rsid w:val="00397432"/>
    <w:rsid w:val="0039769B"/>
    <w:rsid w:val="00397822"/>
    <w:rsid w:val="003A1E54"/>
    <w:rsid w:val="003A2AC9"/>
    <w:rsid w:val="003A3490"/>
    <w:rsid w:val="003A39C9"/>
    <w:rsid w:val="003A479D"/>
    <w:rsid w:val="003A5572"/>
    <w:rsid w:val="003A5ACB"/>
    <w:rsid w:val="003A6B78"/>
    <w:rsid w:val="003B0610"/>
    <w:rsid w:val="003B0A9A"/>
    <w:rsid w:val="003B15A5"/>
    <w:rsid w:val="003B1845"/>
    <w:rsid w:val="003B21DB"/>
    <w:rsid w:val="003B230A"/>
    <w:rsid w:val="003B24AB"/>
    <w:rsid w:val="003B42D5"/>
    <w:rsid w:val="003B6C31"/>
    <w:rsid w:val="003C0720"/>
    <w:rsid w:val="003C2F55"/>
    <w:rsid w:val="003C332A"/>
    <w:rsid w:val="003C3AD7"/>
    <w:rsid w:val="003C4F7B"/>
    <w:rsid w:val="003C6038"/>
    <w:rsid w:val="003C6D51"/>
    <w:rsid w:val="003D1949"/>
    <w:rsid w:val="003D1D42"/>
    <w:rsid w:val="003D4998"/>
    <w:rsid w:val="003D57ED"/>
    <w:rsid w:val="003D5D89"/>
    <w:rsid w:val="003D6C9C"/>
    <w:rsid w:val="003D7645"/>
    <w:rsid w:val="003D7CC7"/>
    <w:rsid w:val="003E0D4A"/>
    <w:rsid w:val="003E1807"/>
    <w:rsid w:val="003E1E9D"/>
    <w:rsid w:val="003E20AA"/>
    <w:rsid w:val="003E2974"/>
    <w:rsid w:val="003E2FA1"/>
    <w:rsid w:val="003E316F"/>
    <w:rsid w:val="003E4503"/>
    <w:rsid w:val="003E49B2"/>
    <w:rsid w:val="003E5606"/>
    <w:rsid w:val="003E5C72"/>
    <w:rsid w:val="003E68C7"/>
    <w:rsid w:val="003E6A5F"/>
    <w:rsid w:val="003E6F96"/>
    <w:rsid w:val="003E744C"/>
    <w:rsid w:val="003F33B5"/>
    <w:rsid w:val="003F4924"/>
    <w:rsid w:val="003F61C5"/>
    <w:rsid w:val="003F6C01"/>
    <w:rsid w:val="00400E59"/>
    <w:rsid w:val="00401C8D"/>
    <w:rsid w:val="00401F95"/>
    <w:rsid w:val="004025E0"/>
    <w:rsid w:val="00402DAB"/>
    <w:rsid w:val="004033BC"/>
    <w:rsid w:val="00404DA2"/>
    <w:rsid w:val="00405772"/>
    <w:rsid w:val="00406063"/>
    <w:rsid w:val="00406B17"/>
    <w:rsid w:val="004077F4"/>
    <w:rsid w:val="00412522"/>
    <w:rsid w:val="00412B5D"/>
    <w:rsid w:val="00412F80"/>
    <w:rsid w:val="004148EB"/>
    <w:rsid w:val="0041572F"/>
    <w:rsid w:val="00417074"/>
    <w:rsid w:val="00421B43"/>
    <w:rsid w:val="00422EBE"/>
    <w:rsid w:val="00422EE9"/>
    <w:rsid w:val="004232FB"/>
    <w:rsid w:val="00425BB2"/>
    <w:rsid w:val="00425CB9"/>
    <w:rsid w:val="004261B6"/>
    <w:rsid w:val="004267AB"/>
    <w:rsid w:val="00427200"/>
    <w:rsid w:val="004303A2"/>
    <w:rsid w:val="0043249F"/>
    <w:rsid w:val="00432842"/>
    <w:rsid w:val="004337D8"/>
    <w:rsid w:val="00434034"/>
    <w:rsid w:val="0043410A"/>
    <w:rsid w:val="00434E8E"/>
    <w:rsid w:val="004356DD"/>
    <w:rsid w:val="00435FF2"/>
    <w:rsid w:val="0043775A"/>
    <w:rsid w:val="00437F96"/>
    <w:rsid w:val="00440A4B"/>
    <w:rsid w:val="00442248"/>
    <w:rsid w:val="004425A3"/>
    <w:rsid w:val="004430F1"/>
    <w:rsid w:val="0044399E"/>
    <w:rsid w:val="00444B48"/>
    <w:rsid w:val="00444FF0"/>
    <w:rsid w:val="0044685A"/>
    <w:rsid w:val="004475E7"/>
    <w:rsid w:val="00447974"/>
    <w:rsid w:val="0045139A"/>
    <w:rsid w:val="0045256A"/>
    <w:rsid w:val="00452C43"/>
    <w:rsid w:val="004552F8"/>
    <w:rsid w:val="00456633"/>
    <w:rsid w:val="004568E0"/>
    <w:rsid w:val="00456BAE"/>
    <w:rsid w:val="004601C9"/>
    <w:rsid w:val="00460548"/>
    <w:rsid w:val="004628A7"/>
    <w:rsid w:val="004630F1"/>
    <w:rsid w:val="00466CA0"/>
    <w:rsid w:val="00467649"/>
    <w:rsid w:val="00467B7F"/>
    <w:rsid w:val="00474601"/>
    <w:rsid w:val="00474615"/>
    <w:rsid w:val="00474E63"/>
    <w:rsid w:val="00476DCD"/>
    <w:rsid w:val="004776DF"/>
    <w:rsid w:val="00483877"/>
    <w:rsid w:val="00484DC9"/>
    <w:rsid w:val="00484E13"/>
    <w:rsid w:val="004851E1"/>
    <w:rsid w:val="00485A9E"/>
    <w:rsid w:val="00487597"/>
    <w:rsid w:val="00487BF1"/>
    <w:rsid w:val="00490168"/>
    <w:rsid w:val="0049087B"/>
    <w:rsid w:val="00491D4B"/>
    <w:rsid w:val="00495D79"/>
    <w:rsid w:val="00495F84"/>
    <w:rsid w:val="004962C5"/>
    <w:rsid w:val="00496544"/>
    <w:rsid w:val="00497787"/>
    <w:rsid w:val="0049789C"/>
    <w:rsid w:val="00497ED2"/>
    <w:rsid w:val="00497F65"/>
    <w:rsid w:val="004A083D"/>
    <w:rsid w:val="004A0D09"/>
    <w:rsid w:val="004A1970"/>
    <w:rsid w:val="004A2990"/>
    <w:rsid w:val="004A44B6"/>
    <w:rsid w:val="004A7AFF"/>
    <w:rsid w:val="004B00E9"/>
    <w:rsid w:val="004B052D"/>
    <w:rsid w:val="004B0E5A"/>
    <w:rsid w:val="004B1CF0"/>
    <w:rsid w:val="004B5F4A"/>
    <w:rsid w:val="004B5FAF"/>
    <w:rsid w:val="004B7027"/>
    <w:rsid w:val="004B7772"/>
    <w:rsid w:val="004B7C6B"/>
    <w:rsid w:val="004C06C6"/>
    <w:rsid w:val="004C0DD9"/>
    <w:rsid w:val="004C16EE"/>
    <w:rsid w:val="004C3642"/>
    <w:rsid w:val="004C4B24"/>
    <w:rsid w:val="004C5985"/>
    <w:rsid w:val="004C716D"/>
    <w:rsid w:val="004C734A"/>
    <w:rsid w:val="004D0937"/>
    <w:rsid w:val="004D0C5E"/>
    <w:rsid w:val="004D1200"/>
    <w:rsid w:val="004D218D"/>
    <w:rsid w:val="004D2570"/>
    <w:rsid w:val="004D2C7D"/>
    <w:rsid w:val="004D48E1"/>
    <w:rsid w:val="004D49E2"/>
    <w:rsid w:val="004D52FC"/>
    <w:rsid w:val="004D726F"/>
    <w:rsid w:val="004E0684"/>
    <w:rsid w:val="004E470C"/>
    <w:rsid w:val="004E590B"/>
    <w:rsid w:val="004E5F0A"/>
    <w:rsid w:val="004E62F8"/>
    <w:rsid w:val="004E7415"/>
    <w:rsid w:val="004F05FA"/>
    <w:rsid w:val="004F0852"/>
    <w:rsid w:val="004F1E3F"/>
    <w:rsid w:val="004F2C03"/>
    <w:rsid w:val="004F4895"/>
    <w:rsid w:val="004F4D79"/>
    <w:rsid w:val="004F657D"/>
    <w:rsid w:val="00500760"/>
    <w:rsid w:val="00500C69"/>
    <w:rsid w:val="005017B1"/>
    <w:rsid w:val="00502835"/>
    <w:rsid w:val="00502BD0"/>
    <w:rsid w:val="00504090"/>
    <w:rsid w:val="005040B2"/>
    <w:rsid w:val="00504F0B"/>
    <w:rsid w:val="00504FB9"/>
    <w:rsid w:val="00507BAD"/>
    <w:rsid w:val="00512589"/>
    <w:rsid w:val="005137B4"/>
    <w:rsid w:val="00513B92"/>
    <w:rsid w:val="00514788"/>
    <w:rsid w:val="00515DC1"/>
    <w:rsid w:val="005171E3"/>
    <w:rsid w:val="005173CE"/>
    <w:rsid w:val="00521C57"/>
    <w:rsid w:val="00525E2F"/>
    <w:rsid w:val="00527831"/>
    <w:rsid w:val="00527C4E"/>
    <w:rsid w:val="0053128D"/>
    <w:rsid w:val="00533FD8"/>
    <w:rsid w:val="005356B3"/>
    <w:rsid w:val="00536DD8"/>
    <w:rsid w:val="00537775"/>
    <w:rsid w:val="0054154C"/>
    <w:rsid w:val="00543B4D"/>
    <w:rsid w:val="005445A9"/>
    <w:rsid w:val="0054496C"/>
    <w:rsid w:val="00544F53"/>
    <w:rsid w:val="0054547F"/>
    <w:rsid w:val="00545D48"/>
    <w:rsid w:val="005470F9"/>
    <w:rsid w:val="00550595"/>
    <w:rsid w:val="005505F6"/>
    <w:rsid w:val="00550800"/>
    <w:rsid w:val="00550FC7"/>
    <w:rsid w:val="00551865"/>
    <w:rsid w:val="00551E41"/>
    <w:rsid w:val="005525A4"/>
    <w:rsid w:val="00553050"/>
    <w:rsid w:val="00553913"/>
    <w:rsid w:val="00553A23"/>
    <w:rsid w:val="00553DBC"/>
    <w:rsid w:val="00554C13"/>
    <w:rsid w:val="00555D7A"/>
    <w:rsid w:val="00556132"/>
    <w:rsid w:val="0055703A"/>
    <w:rsid w:val="005600A7"/>
    <w:rsid w:val="00561D93"/>
    <w:rsid w:val="00562C7C"/>
    <w:rsid w:val="00562D67"/>
    <w:rsid w:val="00562F3A"/>
    <w:rsid w:val="00564960"/>
    <w:rsid w:val="00566F76"/>
    <w:rsid w:val="00567809"/>
    <w:rsid w:val="0057021C"/>
    <w:rsid w:val="00570578"/>
    <w:rsid w:val="00570901"/>
    <w:rsid w:val="00570F50"/>
    <w:rsid w:val="00571AE1"/>
    <w:rsid w:val="00572019"/>
    <w:rsid w:val="00573F15"/>
    <w:rsid w:val="00577179"/>
    <w:rsid w:val="005774A3"/>
    <w:rsid w:val="00581658"/>
    <w:rsid w:val="0058237A"/>
    <w:rsid w:val="00582F23"/>
    <w:rsid w:val="00583758"/>
    <w:rsid w:val="005845DD"/>
    <w:rsid w:val="00584700"/>
    <w:rsid w:val="00586DD1"/>
    <w:rsid w:val="005879A6"/>
    <w:rsid w:val="00587CA8"/>
    <w:rsid w:val="00590F9F"/>
    <w:rsid w:val="005954EA"/>
    <w:rsid w:val="00595B8D"/>
    <w:rsid w:val="00596EB0"/>
    <w:rsid w:val="0059710F"/>
    <w:rsid w:val="00597286"/>
    <w:rsid w:val="005A183F"/>
    <w:rsid w:val="005A2AB9"/>
    <w:rsid w:val="005A33FD"/>
    <w:rsid w:val="005A34BC"/>
    <w:rsid w:val="005A4D4F"/>
    <w:rsid w:val="005A5498"/>
    <w:rsid w:val="005A5549"/>
    <w:rsid w:val="005B0C60"/>
    <w:rsid w:val="005B2CA4"/>
    <w:rsid w:val="005B2CF5"/>
    <w:rsid w:val="005B57E7"/>
    <w:rsid w:val="005B7940"/>
    <w:rsid w:val="005B7C49"/>
    <w:rsid w:val="005B7CFD"/>
    <w:rsid w:val="005C1781"/>
    <w:rsid w:val="005C27F4"/>
    <w:rsid w:val="005C309F"/>
    <w:rsid w:val="005C6805"/>
    <w:rsid w:val="005C7196"/>
    <w:rsid w:val="005D0670"/>
    <w:rsid w:val="005D2C64"/>
    <w:rsid w:val="005D2CA6"/>
    <w:rsid w:val="005D6115"/>
    <w:rsid w:val="005D6603"/>
    <w:rsid w:val="005D68C8"/>
    <w:rsid w:val="005E0E3D"/>
    <w:rsid w:val="005E4C25"/>
    <w:rsid w:val="005E52C1"/>
    <w:rsid w:val="005E5FAB"/>
    <w:rsid w:val="005E6046"/>
    <w:rsid w:val="005E75E0"/>
    <w:rsid w:val="005F15CD"/>
    <w:rsid w:val="005F2B87"/>
    <w:rsid w:val="005F3608"/>
    <w:rsid w:val="005F51D6"/>
    <w:rsid w:val="005F51F5"/>
    <w:rsid w:val="005F549E"/>
    <w:rsid w:val="005F5B5F"/>
    <w:rsid w:val="005F5DED"/>
    <w:rsid w:val="005F6504"/>
    <w:rsid w:val="00602097"/>
    <w:rsid w:val="006020CA"/>
    <w:rsid w:val="00605263"/>
    <w:rsid w:val="006055D7"/>
    <w:rsid w:val="00607718"/>
    <w:rsid w:val="00610128"/>
    <w:rsid w:val="00610A4C"/>
    <w:rsid w:val="00610B16"/>
    <w:rsid w:val="00610E3C"/>
    <w:rsid w:val="006120F4"/>
    <w:rsid w:val="00612B75"/>
    <w:rsid w:val="00612BBC"/>
    <w:rsid w:val="006136DA"/>
    <w:rsid w:val="006145B3"/>
    <w:rsid w:val="00615C05"/>
    <w:rsid w:val="00617645"/>
    <w:rsid w:val="00620CBE"/>
    <w:rsid w:val="006221C0"/>
    <w:rsid w:val="006247CA"/>
    <w:rsid w:val="006267E5"/>
    <w:rsid w:val="006311A1"/>
    <w:rsid w:val="0063176C"/>
    <w:rsid w:val="00633D15"/>
    <w:rsid w:val="006350BE"/>
    <w:rsid w:val="006351C5"/>
    <w:rsid w:val="0063713D"/>
    <w:rsid w:val="00640D27"/>
    <w:rsid w:val="00643391"/>
    <w:rsid w:val="00643C89"/>
    <w:rsid w:val="0064654F"/>
    <w:rsid w:val="00646579"/>
    <w:rsid w:val="00647BAE"/>
    <w:rsid w:val="00651567"/>
    <w:rsid w:val="00653F1B"/>
    <w:rsid w:val="0065528F"/>
    <w:rsid w:val="00655712"/>
    <w:rsid w:val="00655962"/>
    <w:rsid w:val="00655CE9"/>
    <w:rsid w:val="00656226"/>
    <w:rsid w:val="00656583"/>
    <w:rsid w:val="00661880"/>
    <w:rsid w:val="00661B43"/>
    <w:rsid w:val="006622FF"/>
    <w:rsid w:val="00662595"/>
    <w:rsid w:val="00662B9C"/>
    <w:rsid w:val="00663A2D"/>
    <w:rsid w:val="0066410C"/>
    <w:rsid w:val="006645A4"/>
    <w:rsid w:val="00664673"/>
    <w:rsid w:val="00666EC6"/>
    <w:rsid w:val="006672BC"/>
    <w:rsid w:val="00671B69"/>
    <w:rsid w:val="00671F05"/>
    <w:rsid w:val="00672E70"/>
    <w:rsid w:val="00672ED4"/>
    <w:rsid w:val="006739D1"/>
    <w:rsid w:val="00673C6A"/>
    <w:rsid w:val="0067403F"/>
    <w:rsid w:val="006758AA"/>
    <w:rsid w:val="00676B37"/>
    <w:rsid w:val="00680759"/>
    <w:rsid w:val="00680FBC"/>
    <w:rsid w:val="006811CB"/>
    <w:rsid w:val="006821DF"/>
    <w:rsid w:val="006825DB"/>
    <w:rsid w:val="00683A8E"/>
    <w:rsid w:val="00685C1C"/>
    <w:rsid w:val="006878BB"/>
    <w:rsid w:val="006910EE"/>
    <w:rsid w:val="0069370E"/>
    <w:rsid w:val="0069428E"/>
    <w:rsid w:val="0069661B"/>
    <w:rsid w:val="00697E6F"/>
    <w:rsid w:val="006A0C7E"/>
    <w:rsid w:val="006A27E6"/>
    <w:rsid w:val="006A4415"/>
    <w:rsid w:val="006A6956"/>
    <w:rsid w:val="006A6ED3"/>
    <w:rsid w:val="006A7045"/>
    <w:rsid w:val="006B0D54"/>
    <w:rsid w:val="006B1ED7"/>
    <w:rsid w:val="006B20B8"/>
    <w:rsid w:val="006B2C5E"/>
    <w:rsid w:val="006B2DD7"/>
    <w:rsid w:val="006B3F6C"/>
    <w:rsid w:val="006B5865"/>
    <w:rsid w:val="006B6143"/>
    <w:rsid w:val="006C07D1"/>
    <w:rsid w:val="006C0EDB"/>
    <w:rsid w:val="006C16E3"/>
    <w:rsid w:val="006C4B73"/>
    <w:rsid w:val="006C4DC7"/>
    <w:rsid w:val="006C52C4"/>
    <w:rsid w:val="006C6251"/>
    <w:rsid w:val="006C6359"/>
    <w:rsid w:val="006D203A"/>
    <w:rsid w:val="006D5321"/>
    <w:rsid w:val="006D5809"/>
    <w:rsid w:val="006D6675"/>
    <w:rsid w:val="006D6E4E"/>
    <w:rsid w:val="006D7C96"/>
    <w:rsid w:val="006E3F29"/>
    <w:rsid w:val="006E54A9"/>
    <w:rsid w:val="006E69F1"/>
    <w:rsid w:val="006E77A1"/>
    <w:rsid w:val="006F0280"/>
    <w:rsid w:val="006F3902"/>
    <w:rsid w:val="006F463F"/>
    <w:rsid w:val="006F4FC5"/>
    <w:rsid w:val="006F5723"/>
    <w:rsid w:val="006F6CB3"/>
    <w:rsid w:val="006F76F0"/>
    <w:rsid w:val="006F78E8"/>
    <w:rsid w:val="006F7B1C"/>
    <w:rsid w:val="0070113F"/>
    <w:rsid w:val="007016A5"/>
    <w:rsid w:val="00701DFE"/>
    <w:rsid w:val="007032A0"/>
    <w:rsid w:val="007034AE"/>
    <w:rsid w:val="00703B06"/>
    <w:rsid w:val="00703B8A"/>
    <w:rsid w:val="00705D47"/>
    <w:rsid w:val="00710C2C"/>
    <w:rsid w:val="007113F2"/>
    <w:rsid w:val="00713482"/>
    <w:rsid w:val="00713E79"/>
    <w:rsid w:val="00713FE1"/>
    <w:rsid w:val="00715673"/>
    <w:rsid w:val="00720742"/>
    <w:rsid w:val="00721754"/>
    <w:rsid w:val="0072361D"/>
    <w:rsid w:val="0072517A"/>
    <w:rsid w:val="00725B7B"/>
    <w:rsid w:val="00726948"/>
    <w:rsid w:val="00726B95"/>
    <w:rsid w:val="007271F8"/>
    <w:rsid w:val="0072779A"/>
    <w:rsid w:val="00727CB9"/>
    <w:rsid w:val="0073005C"/>
    <w:rsid w:val="00730415"/>
    <w:rsid w:val="00731513"/>
    <w:rsid w:val="00731AEF"/>
    <w:rsid w:val="007339CC"/>
    <w:rsid w:val="00734BD0"/>
    <w:rsid w:val="007354E2"/>
    <w:rsid w:val="00735AFA"/>
    <w:rsid w:val="00737D7E"/>
    <w:rsid w:val="00742470"/>
    <w:rsid w:val="00742471"/>
    <w:rsid w:val="00742D00"/>
    <w:rsid w:val="007446C2"/>
    <w:rsid w:val="00745212"/>
    <w:rsid w:val="00745408"/>
    <w:rsid w:val="00745ECB"/>
    <w:rsid w:val="00747B04"/>
    <w:rsid w:val="00747FE2"/>
    <w:rsid w:val="007509D7"/>
    <w:rsid w:val="00751047"/>
    <w:rsid w:val="007512F8"/>
    <w:rsid w:val="007533C0"/>
    <w:rsid w:val="00755C80"/>
    <w:rsid w:val="00756B22"/>
    <w:rsid w:val="00760086"/>
    <w:rsid w:val="00761536"/>
    <w:rsid w:val="0076157E"/>
    <w:rsid w:val="00762526"/>
    <w:rsid w:val="007651F1"/>
    <w:rsid w:val="00770466"/>
    <w:rsid w:val="007712FE"/>
    <w:rsid w:val="00772521"/>
    <w:rsid w:val="007737C0"/>
    <w:rsid w:val="00774821"/>
    <w:rsid w:val="0077554A"/>
    <w:rsid w:val="00775F38"/>
    <w:rsid w:val="0077704B"/>
    <w:rsid w:val="00777181"/>
    <w:rsid w:val="00777519"/>
    <w:rsid w:val="00777572"/>
    <w:rsid w:val="00777BA6"/>
    <w:rsid w:val="0078050F"/>
    <w:rsid w:val="00780AB5"/>
    <w:rsid w:val="007816B8"/>
    <w:rsid w:val="00782FD7"/>
    <w:rsid w:val="007855DE"/>
    <w:rsid w:val="007855E2"/>
    <w:rsid w:val="007862C7"/>
    <w:rsid w:val="007867B7"/>
    <w:rsid w:val="00787BB6"/>
    <w:rsid w:val="00787DB1"/>
    <w:rsid w:val="00791213"/>
    <w:rsid w:val="00792ADF"/>
    <w:rsid w:val="00793171"/>
    <w:rsid w:val="00793929"/>
    <w:rsid w:val="0079462D"/>
    <w:rsid w:val="00797DD1"/>
    <w:rsid w:val="00797F27"/>
    <w:rsid w:val="007A0E48"/>
    <w:rsid w:val="007A1239"/>
    <w:rsid w:val="007A14DA"/>
    <w:rsid w:val="007A23D4"/>
    <w:rsid w:val="007A248E"/>
    <w:rsid w:val="007A4116"/>
    <w:rsid w:val="007A5D1D"/>
    <w:rsid w:val="007A613F"/>
    <w:rsid w:val="007A6CFB"/>
    <w:rsid w:val="007A715E"/>
    <w:rsid w:val="007B0B32"/>
    <w:rsid w:val="007B24E7"/>
    <w:rsid w:val="007B26B8"/>
    <w:rsid w:val="007B287B"/>
    <w:rsid w:val="007B3296"/>
    <w:rsid w:val="007B36AB"/>
    <w:rsid w:val="007B3B22"/>
    <w:rsid w:val="007B4ABB"/>
    <w:rsid w:val="007B547C"/>
    <w:rsid w:val="007C0786"/>
    <w:rsid w:val="007C2D6B"/>
    <w:rsid w:val="007C3441"/>
    <w:rsid w:val="007C4FFA"/>
    <w:rsid w:val="007C6541"/>
    <w:rsid w:val="007C6E29"/>
    <w:rsid w:val="007D1559"/>
    <w:rsid w:val="007D2183"/>
    <w:rsid w:val="007D248E"/>
    <w:rsid w:val="007D2CBE"/>
    <w:rsid w:val="007D365E"/>
    <w:rsid w:val="007D61C0"/>
    <w:rsid w:val="007D789D"/>
    <w:rsid w:val="007E0399"/>
    <w:rsid w:val="007E0545"/>
    <w:rsid w:val="007E0A71"/>
    <w:rsid w:val="007E3492"/>
    <w:rsid w:val="007E5405"/>
    <w:rsid w:val="007E541E"/>
    <w:rsid w:val="007E7079"/>
    <w:rsid w:val="007F0683"/>
    <w:rsid w:val="007F07FA"/>
    <w:rsid w:val="007F0C50"/>
    <w:rsid w:val="007F253C"/>
    <w:rsid w:val="007F33B5"/>
    <w:rsid w:val="007F4F16"/>
    <w:rsid w:val="007F58D3"/>
    <w:rsid w:val="007F5CAF"/>
    <w:rsid w:val="007F6E47"/>
    <w:rsid w:val="007F7C57"/>
    <w:rsid w:val="00801760"/>
    <w:rsid w:val="00801B0E"/>
    <w:rsid w:val="00802456"/>
    <w:rsid w:val="008037DF"/>
    <w:rsid w:val="00805147"/>
    <w:rsid w:val="00805C75"/>
    <w:rsid w:val="008068C9"/>
    <w:rsid w:val="0081000A"/>
    <w:rsid w:val="00811975"/>
    <w:rsid w:val="00812197"/>
    <w:rsid w:val="00812F6C"/>
    <w:rsid w:val="008139C6"/>
    <w:rsid w:val="00814D80"/>
    <w:rsid w:val="00815926"/>
    <w:rsid w:val="0081596E"/>
    <w:rsid w:val="00817E9E"/>
    <w:rsid w:val="008219F4"/>
    <w:rsid w:val="00821E53"/>
    <w:rsid w:val="00821F1D"/>
    <w:rsid w:val="00823A26"/>
    <w:rsid w:val="00832B66"/>
    <w:rsid w:val="0083605E"/>
    <w:rsid w:val="00836F67"/>
    <w:rsid w:val="008379C1"/>
    <w:rsid w:val="008412D1"/>
    <w:rsid w:val="00841368"/>
    <w:rsid w:val="00842261"/>
    <w:rsid w:val="00842EDE"/>
    <w:rsid w:val="0084418E"/>
    <w:rsid w:val="008442F6"/>
    <w:rsid w:val="00844CDD"/>
    <w:rsid w:val="00845B38"/>
    <w:rsid w:val="00850446"/>
    <w:rsid w:val="00851743"/>
    <w:rsid w:val="008517A7"/>
    <w:rsid w:val="008525E3"/>
    <w:rsid w:val="00854198"/>
    <w:rsid w:val="008561DC"/>
    <w:rsid w:val="00856597"/>
    <w:rsid w:val="00862BFA"/>
    <w:rsid w:val="0086312E"/>
    <w:rsid w:val="008648C0"/>
    <w:rsid w:val="00864E34"/>
    <w:rsid w:val="0087110B"/>
    <w:rsid w:val="00871ADC"/>
    <w:rsid w:val="008729E2"/>
    <w:rsid w:val="0087375F"/>
    <w:rsid w:val="00874E9B"/>
    <w:rsid w:val="00875DF3"/>
    <w:rsid w:val="00876B22"/>
    <w:rsid w:val="0087729F"/>
    <w:rsid w:val="00877942"/>
    <w:rsid w:val="00880614"/>
    <w:rsid w:val="00880980"/>
    <w:rsid w:val="00884AFF"/>
    <w:rsid w:val="00885D30"/>
    <w:rsid w:val="00885DBE"/>
    <w:rsid w:val="00887E34"/>
    <w:rsid w:val="008915A0"/>
    <w:rsid w:val="00892710"/>
    <w:rsid w:val="0089279C"/>
    <w:rsid w:val="00892B97"/>
    <w:rsid w:val="00893A82"/>
    <w:rsid w:val="0089537F"/>
    <w:rsid w:val="0089614F"/>
    <w:rsid w:val="008971F8"/>
    <w:rsid w:val="008A0C3E"/>
    <w:rsid w:val="008A10DF"/>
    <w:rsid w:val="008A2227"/>
    <w:rsid w:val="008A32C1"/>
    <w:rsid w:val="008A433B"/>
    <w:rsid w:val="008A4EEF"/>
    <w:rsid w:val="008A506E"/>
    <w:rsid w:val="008A56AE"/>
    <w:rsid w:val="008A680D"/>
    <w:rsid w:val="008B18D4"/>
    <w:rsid w:val="008B2027"/>
    <w:rsid w:val="008B3845"/>
    <w:rsid w:val="008B3C60"/>
    <w:rsid w:val="008B4705"/>
    <w:rsid w:val="008B4FAC"/>
    <w:rsid w:val="008B69B9"/>
    <w:rsid w:val="008B7038"/>
    <w:rsid w:val="008B71AA"/>
    <w:rsid w:val="008C076F"/>
    <w:rsid w:val="008C172B"/>
    <w:rsid w:val="008C2C51"/>
    <w:rsid w:val="008C5372"/>
    <w:rsid w:val="008C56F7"/>
    <w:rsid w:val="008C5C3A"/>
    <w:rsid w:val="008D328F"/>
    <w:rsid w:val="008D37A7"/>
    <w:rsid w:val="008D5196"/>
    <w:rsid w:val="008D54D3"/>
    <w:rsid w:val="008D5509"/>
    <w:rsid w:val="008E0241"/>
    <w:rsid w:val="008E1B39"/>
    <w:rsid w:val="008E3B6A"/>
    <w:rsid w:val="008E4ADB"/>
    <w:rsid w:val="008E4F15"/>
    <w:rsid w:val="008E61B8"/>
    <w:rsid w:val="008E7B42"/>
    <w:rsid w:val="008E7E53"/>
    <w:rsid w:val="008E7E6A"/>
    <w:rsid w:val="008F11B7"/>
    <w:rsid w:val="008F34FA"/>
    <w:rsid w:val="008F39FB"/>
    <w:rsid w:val="008F41B3"/>
    <w:rsid w:val="008F5181"/>
    <w:rsid w:val="008F6BAF"/>
    <w:rsid w:val="00900570"/>
    <w:rsid w:val="00900C96"/>
    <w:rsid w:val="009016D9"/>
    <w:rsid w:val="0090235E"/>
    <w:rsid w:val="00903014"/>
    <w:rsid w:val="00903850"/>
    <w:rsid w:val="009051F3"/>
    <w:rsid w:val="009066AF"/>
    <w:rsid w:val="0090746D"/>
    <w:rsid w:val="00907533"/>
    <w:rsid w:val="00910354"/>
    <w:rsid w:val="009108FF"/>
    <w:rsid w:val="00911561"/>
    <w:rsid w:val="0091285A"/>
    <w:rsid w:val="009137F2"/>
    <w:rsid w:val="0091505A"/>
    <w:rsid w:val="00915985"/>
    <w:rsid w:val="009169C4"/>
    <w:rsid w:val="009170DA"/>
    <w:rsid w:val="00917781"/>
    <w:rsid w:val="009242D9"/>
    <w:rsid w:val="009245BA"/>
    <w:rsid w:val="00927120"/>
    <w:rsid w:val="009278F9"/>
    <w:rsid w:val="00927D04"/>
    <w:rsid w:val="00933A0C"/>
    <w:rsid w:val="00934067"/>
    <w:rsid w:val="00934261"/>
    <w:rsid w:val="009346AF"/>
    <w:rsid w:val="00935B20"/>
    <w:rsid w:val="00935E0F"/>
    <w:rsid w:val="00937A12"/>
    <w:rsid w:val="00940276"/>
    <w:rsid w:val="009415A9"/>
    <w:rsid w:val="00941961"/>
    <w:rsid w:val="00941B96"/>
    <w:rsid w:val="009434D1"/>
    <w:rsid w:val="009448EC"/>
    <w:rsid w:val="00944D8E"/>
    <w:rsid w:val="00945621"/>
    <w:rsid w:val="009460FC"/>
    <w:rsid w:val="00946ABC"/>
    <w:rsid w:val="00946C8F"/>
    <w:rsid w:val="0094780D"/>
    <w:rsid w:val="0095003E"/>
    <w:rsid w:val="00950B98"/>
    <w:rsid w:val="0095409D"/>
    <w:rsid w:val="00956FAD"/>
    <w:rsid w:val="009575D9"/>
    <w:rsid w:val="00957D30"/>
    <w:rsid w:val="00960969"/>
    <w:rsid w:val="00960B39"/>
    <w:rsid w:val="00962975"/>
    <w:rsid w:val="009640A1"/>
    <w:rsid w:val="00964DBC"/>
    <w:rsid w:val="009650DA"/>
    <w:rsid w:val="00965289"/>
    <w:rsid w:val="00966906"/>
    <w:rsid w:val="0096757D"/>
    <w:rsid w:val="0097273F"/>
    <w:rsid w:val="009748FE"/>
    <w:rsid w:val="009751FE"/>
    <w:rsid w:val="00975AE0"/>
    <w:rsid w:val="00976001"/>
    <w:rsid w:val="00977000"/>
    <w:rsid w:val="0097746D"/>
    <w:rsid w:val="0098020B"/>
    <w:rsid w:val="00980504"/>
    <w:rsid w:val="009813A2"/>
    <w:rsid w:val="00981A33"/>
    <w:rsid w:val="00982749"/>
    <w:rsid w:val="00982AD7"/>
    <w:rsid w:val="00984499"/>
    <w:rsid w:val="00984B75"/>
    <w:rsid w:val="0098541E"/>
    <w:rsid w:val="00986126"/>
    <w:rsid w:val="0098764A"/>
    <w:rsid w:val="00987667"/>
    <w:rsid w:val="0099061E"/>
    <w:rsid w:val="0099091D"/>
    <w:rsid w:val="009918EB"/>
    <w:rsid w:val="00991994"/>
    <w:rsid w:val="00991B73"/>
    <w:rsid w:val="00993531"/>
    <w:rsid w:val="009939E2"/>
    <w:rsid w:val="00994C3C"/>
    <w:rsid w:val="00994DEE"/>
    <w:rsid w:val="009968DE"/>
    <w:rsid w:val="00996A44"/>
    <w:rsid w:val="00996EF2"/>
    <w:rsid w:val="00997395"/>
    <w:rsid w:val="00997475"/>
    <w:rsid w:val="009A0958"/>
    <w:rsid w:val="009A0F36"/>
    <w:rsid w:val="009A1222"/>
    <w:rsid w:val="009A1669"/>
    <w:rsid w:val="009A1CB4"/>
    <w:rsid w:val="009A27CC"/>
    <w:rsid w:val="009A2F8A"/>
    <w:rsid w:val="009A5CA8"/>
    <w:rsid w:val="009A6B42"/>
    <w:rsid w:val="009A7269"/>
    <w:rsid w:val="009B0C8D"/>
    <w:rsid w:val="009B0CDC"/>
    <w:rsid w:val="009B0ED4"/>
    <w:rsid w:val="009B198F"/>
    <w:rsid w:val="009B4A67"/>
    <w:rsid w:val="009B68CA"/>
    <w:rsid w:val="009B7942"/>
    <w:rsid w:val="009C029A"/>
    <w:rsid w:val="009C04D7"/>
    <w:rsid w:val="009C163F"/>
    <w:rsid w:val="009C2774"/>
    <w:rsid w:val="009C6F55"/>
    <w:rsid w:val="009D0886"/>
    <w:rsid w:val="009D574F"/>
    <w:rsid w:val="009D65C2"/>
    <w:rsid w:val="009D686F"/>
    <w:rsid w:val="009D7960"/>
    <w:rsid w:val="009E1155"/>
    <w:rsid w:val="009E2BBC"/>
    <w:rsid w:val="009E3C91"/>
    <w:rsid w:val="009E6D25"/>
    <w:rsid w:val="009F02F8"/>
    <w:rsid w:val="009F4C38"/>
    <w:rsid w:val="009F6F4B"/>
    <w:rsid w:val="00A00142"/>
    <w:rsid w:val="00A00BE7"/>
    <w:rsid w:val="00A0131A"/>
    <w:rsid w:val="00A017E1"/>
    <w:rsid w:val="00A039A6"/>
    <w:rsid w:val="00A045A4"/>
    <w:rsid w:val="00A0520B"/>
    <w:rsid w:val="00A07167"/>
    <w:rsid w:val="00A07572"/>
    <w:rsid w:val="00A07A9A"/>
    <w:rsid w:val="00A07DAC"/>
    <w:rsid w:val="00A10931"/>
    <w:rsid w:val="00A11A0A"/>
    <w:rsid w:val="00A13EF4"/>
    <w:rsid w:val="00A144EB"/>
    <w:rsid w:val="00A17E3C"/>
    <w:rsid w:val="00A20B97"/>
    <w:rsid w:val="00A21163"/>
    <w:rsid w:val="00A21D68"/>
    <w:rsid w:val="00A2213C"/>
    <w:rsid w:val="00A22FB7"/>
    <w:rsid w:val="00A23393"/>
    <w:rsid w:val="00A2514C"/>
    <w:rsid w:val="00A25730"/>
    <w:rsid w:val="00A264E9"/>
    <w:rsid w:val="00A26C74"/>
    <w:rsid w:val="00A31CA0"/>
    <w:rsid w:val="00A31E7F"/>
    <w:rsid w:val="00A320AF"/>
    <w:rsid w:val="00A33294"/>
    <w:rsid w:val="00A35884"/>
    <w:rsid w:val="00A3599C"/>
    <w:rsid w:val="00A367FB"/>
    <w:rsid w:val="00A36D13"/>
    <w:rsid w:val="00A40440"/>
    <w:rsid w:val="00A415E4"/>
    <w:rsid w:val="00A42BF3"/>
    <w:rsid w:val="00A43C94"/>
    <w:rsid w:val="00A44BDE"/>
    <w:rsid w:val="00A44E49"/>
    <w:rsid w:val="00A44ED6"/>
    <w:rsid w:val="00A459A8"/>
    <w:rsid w:val="00A4613D"/>
    <w:rsid w:val="00A461CB"/>
    <w:rsid w:val="00A46311"/>
    <w:rsid w:val="00A47044"/>
    <w:rsid w:val="00A47157"/>
    <w:rsid w:val="00A509E7"/>
    <w:rsid w:val="00A51585"/>
    <w:rsid w:val="00A51680"/>
    <w:rsid w:val="00A51AEE"/>
    <w:rsid w:val="00A52276"/>
    <w:rsid w:val="00A526A6"/>
    <w:rsid w:val="00A53514"/>
    <w:rsid w:val="00A5449D"/>
    <w:rsid w:val="00A547DA"/>
    <w:rsid w:val="00A577B5"/>
    <w:rsid w:val="00A61023"/>
    <w:rsid w:val="00A632B3"/>
    <w:rsid w:val="00A655B0"/>
    <w:rsid w:val="00A658F5"/>
    <w:rsid w:val="00A65EAD"/>
    <w:rsid w:val="00A6655C"/>
    <w:rsid w:val="00A7028B"/>
    <w:rsid w:val="00A737E4"/>
    <w:rsid w:val="00A74DBD"/>
    <w:rsid w:val="00A753CE"/>
    <w:rsid w:val="00A80E70"/>
    <w:rsid w:val="00A81CD8"/>
    <w:rsid w:val="00A82796"/>
    <w:rsid w:val="00A83719"/>
    <w:rsid w:val="00A83812"/>
    <w:rsid w:val="00A8400F"/>
    <w:rsid w:val="00A8522B"/>
    <w:rsid w:val="00A858F1"/>
    <w:rsid w:val="00A85B1B"/>
    <w:rsid w:val="00A85C7D"/>
    <w:rsid w:val="00A85D25"/>
    <w:rsid w:val="00A86E58"/>
    <w:rsid w:val="00A86F26"/>
    <w:rsid w:val="00A876E4"/>
    <w:rsid w:val="00A900B0"/>
    <w:rsid w:val="00A90822"/>
    <w:rsid w:val="00A914E5"/>
    <w:rsid w:val="00A925D0"/>
    <w:rsid w:val="00A92D30"/>
    <w:rsid w:val="00A94022"/>
    <w:rsid w:val="00A94093"/>
    <w:rsid w:val="00A96449"/>
    <w:rsid w:val="00A9731B"/>
    <w:rsid w:val="00AA14FE"/>
    <w:rsid w:val="00AA3885"/>
    <w:rsid w:val="00AA5974"/>
    <w:rsid w:val="00AA5D9F"/>
    <w:rsid w:val="00AA63CE"/>
    <w:rsid w:val="00AA6F84"/>
    <w:rsid w:val="00AB1177"/>
    <w:rsid w:val="00AB1894"/>
    <w:rsid w:val="00AB2DCF"/>
    <w:rsid w:val="00AB2DD4"/>
    <w:rsid w:val="00AB3D25"/>
    <w:rsid w:val="00AB43BA"/>
    <w:rsid w:val="00AC5D71"/>
    <w:rsid w:val="00AC5F86"/>
    <w:rsid w:val="00AC666A"/>
    <w:rsid w:val="00AC66F6"/>
    <w:rsid w:val="00AC699A"/>
    <w:rsid w:val="00AC6BA2"/>
    <w:rsid w:val="00AD0CB3"/>
    <w:rsid w:val="00AD2BAC"/>
    <w:rsid w:val="00AD2EC6"/>
    <w:rsid w:val="00AD31EE"/>
    <w:rsid w:val="00AD3523"/>
    <w:rsid w:val="00AD48B3"/>
    <w:rsid w:val="00AD5A44"/>
    <w:rsid w:val="00AD5DAD"/>
    <w:rsid w:val="00AD69A5"/>
    <w:rsid w:val="00AD6D1F"/>
    <w:rsid w:val="00AD7D43"/>
    <w:rsid w:val="00AE0DF2"/>
    <w:rsid w:val="00AE1D68"/>
    <w:rsid w:val="00AE32FF"/>
    <w:rsid w:val="00AE4010"/>
    <w:rsid w:val="00AE4F7F"/>
    <w:rsid w:val="00AE5B76"/>
    <w:rsid w:val="00AF19BE"/>
    <w:rsid w:val="00AF2014"/>
    <w:rsid w:val="00AF222B"/>
    <w:rsid w:val="00AF3C5E"/>
    <w:rsid w:val="00AF44D4"/>
    <w:rsid w:val="00AF4677"/>
    <w:rsid w:val="00AF6068"/>
    <w:rsid w:val="00AF658C"/>
    <w:rsid w:val="00AF6637"/>
    <w:rsid w:val="00AF69A8"/>
    <w:rsid w:val="00AF71BB"/>
    <w:rsid w:val="00AF76C5"/>
    <w:rsid w:val="00AF780F"/>
    <w:rsid w:val="00B01BCD"/>
    <w:rsid w:val="00B05618"/>
    <w:rsid w:val="00B05826"/>
    <w:rsid w:val="00B05F04"/>
    <w:rsid w:val="00B079E6"/>
    <w:rsid w:val="00B07C62"/>
    <w:rsid w:val="00B1136A"/>
    <w:rsid w:val="00B11A56"/>
    <w:rsid w:val="00B12684"/>
    <w:rsid w:val="00B12E57"/>
    <w:rsid w:val="00B15455"/>
    <w:rsid w:val="00B1578A"/>
    <w:rsid w:val="00B15A55"/>
    <w:rsid w:val="00B160B7"/>
    <w:rsid w:val="00B16647"/>
    <w:rsid w:val="00B20432"/>
    <w:rsid w:val="00B208D3"/>
    <w:rsid w:val="00B21AD2"/>
    <w:rsid w:val="00B21E0B"/>
    <w:rsid w:val="00B22137"/>
    <w:rsid w:val="00B221EA"/>
    <w:rsid w:val="00B22440"/>
    <w:rsid w:val="00B22627"/>
    <w:rsid w:val="00B22D08"/>
    <w:rsid w:val="00B244D4"/>
    <w:rsid w:val="00B24990"/>
    <w:rsid w:val="00B25A15"/>
    <w:rsid w:val="00B26527"/>
    <w:rsid w:val="00B26C15"/>
    <w:rsid w:val="00B27465"/>
    <w:rsid w:val="00B30549"/>
    <w:rsid w:val="00B314C3"/>
    <w:rsid w:val="00B32F09"/>
    <w:rsid w:val="00B341CD"/>
    <w:rsid w:val="00B34B44"/>
    <w:rsid w:val="00B35049"/>
    <w:rsid w:val="00B36AF7"/>
    <w:rsid w:val="00B40AA6"/>
    <w:rsid w:val="00B40F92"/>
    <w:rsid w:val="00B426C3"/>
    <w:rsid w:val="00B436E1"/>
    <w:rsid w:val="00B43E24"/>
    <w:rsid w:val="00B44916"/>
    <w:rsid w:val="00B44F17"/>
    <w:rsid w:val="00B46D7F"/>
    <w:rsid w:val="00B470DC"/>
    <w:rsid w:val="00B470F6"/>
    <w:rsid w:val="00B47444"/>
    <w:rsid w:val="00B50FE4"/>
    <w:rsid w:val="00B52222"/>
    <w:rsid w:val="00B52D2E"/>
    <w:rsid w:val="00B546E6"/>
    <w:rsid w:val="00B563E6"/>
    <w:rsid w:val="00B572CB"/>
    <w:rsid w:val="00B572DE"/>
    <w:rsid w:val="00B5756E"/>
    <w:rsid w:val="00B60716"/>
    <w:rsid w:val="00B615C5"/>
    <w:rsid w:val="00B6347C"/>
    <w:rsid w:val="00B63EFB"/>
    <w:rsid w:val="00B645C0"/>
    <w:rsid w:val="00B64CB7"/>
    <w:rsid w:val="00B6623B"/>
    <w:rsid w:val="00B66D79"/>
    <w:rsid w:val="00B6784E"/>
    <w:rsid w:val="00B707DC"/>
    <w:rsid w:val="00B72CF6"/>
    <w:rsid w:val="00B757C9"/>
    <w:rsid w:val="00B7586A"/>
    <w:rsid w:val="00B76431"/>
    <w:rsid w:val="00B772F6"/>
    <w:rsid w:val="00B779AE"/>
    <w:rsid w:val="00B77FF7"/>
    <w:rsid w:val="00B80209"/>
    <w:rsid w:val="00B8146F"/>
    <w:rsid w:val="00B8293D"/>
    <w:rsid w:val="00B82D6C"/>
    <w:rsid w:val="00B85E37"/>
    <w:rsid w:val="00B871B3"/>
    <w:rsid w:val="00B878E2"/>
    <w:rsid w:val="00B87C09"/>
    <w:rsid w:val="00B909C9"/>
    <w:rsid w:val="00B91AD2"/>
    <w:rsid w:val="00B91E53"/>
    <w:rsid w:val="00B91F4C"/>
    <w:rsid w:val="00B9476C"/>
    <w:rsid w:val="00B94B9C"/>
    <w:rsid w:val="00B96EEA"/>
    <w:rsid w:val="00B97715"/>
    <w:rsid w:val="00BA0540"/>
    <w:rsid w:val="00BA082F"/>
    <w:rsid w:val="00BA3649"/>
    <w:rsid w:val="00BA3916"/>
    <w:rsid w:val="00BA3B2A"/>
    <w:rsid w:val="00BA4097"/>
    <w:rsid w:val="00BA48DF"/>
    <w:rsid w:val="00BA4D88"/>
    <w:rsid w:val="00BA519F"/>
    <w:rsid w:val="00BA56C8"/>
    <w:rsid w:val="00BA5C0F"/>
    <w:rsid w:val="00BA71B2"/>
    <w:rsid w:val="00BA7C4C"/>
    <w:rsid w:val="00BB23DB"/>
    <w:rsid w:val="00BB3626"/>
    <w:rsid w:val="00BB480A"/>
    <w:rsid w:val="00BB5921"/>
    <w:rsid w:val="00BB5CE9"/>
    <w:rsid w:val="00BB60D9"/>
    <w:rsid w:val="00BB7B32"/>
    <w:rsid w:val="00BC103C"/>
    <w:rsid w:val="00BC1459"/>
    <w:rsid w:val="00BC1AD1"/>
    <w:rsid w:val="00BC2E68"/>
    <w:rsid w:val="00BC3BC9"/>
    <w:rsid w:val="00BC3CDB"/>
    <w:rsid w:val="00BC41EB"/>
    <w:rsid w:val="00BC424C"/>
    <w:rsid w:val="00BC58DB"/>
    <w:rsid w:val="00BC775F"/>
    <w:rsid w:val="00BC7889"/>
    <w:rsid w:val="00BC7E12"/>
    <w:rsid w:val="00BD1F23"/>
    <w:rsid w:val="00BD24C9"/>
    <w:rsid w:val="00BD35C1"/>
    <w:rsid w:val="00BD4D60"/>
    <w:rsid w:val="00BD54B3"/>
    <w:rsid w:val="00BD68F7"/>
    <w:rsid w:val="00BD7624"/>
    <w:rsid w:val="00BE1737"/>
    <w:rsid w:val="00BE1DC4"/>
    <w:rsid w:val="00BE2EB7"/>
    <w:rsid w:val="00BE3640"/>
    <w:rsid w:val="00BE3AAA"/>
    <w:rsid w:val="00BE6143"/>
    <w:rsid w:val="00BE69CE"/>
    <w:rsid w:val="00BE71E7"/>
    <w:rsid w:val="00BE73AD"/>
    <w:rsid w:val="00BF1598"/>
    <w:rsid w:val="00BF1769"/>
    <w:rsid w:val="00BF30BF"/>
    <w:rsid w:val="00BF36E0"/>
    <w:rsid w:val="00BF3886"/>
    <w:rsid w:val="00BF423C"/>
    <w:rsid w:val="00BF50CC"/>
    <w:rsid w:val="00BF59B3"/>
    <w:rsid w:val="00BF5F4C"/>
    <w:rsid w:val="00C009CB"/>
    <w:rsid w:val="00C013B9"/>
    <w:rsid w:val="00C03121"/>
    <w:rsid w:val="00C0342D"/>
    <w:rsid w:val="00C040D5"/>
    <w:rsid w:val="00C052E7"/>
    <w:rsid w:val="00C06340"/>
    <w:rsid w:val="00C066B9"/>
    <w:rsid w:val="00C07103"/>
    <w:rsid w:val="00C07AE5"/>
    <w:rsid w:val="00C07D3E"/>
    <w:rsid w:val="00C07F99"/>
    <w:rsid w:val="00C10723"/>
    <w:rsid w:val="00C13444"/>
    <w:rsid w:val="00C13DFA"/>
    <w:rsid w:val="00C14A41"/>
    <w:rsid w:val="00C158C7"/>
    <w:rsid w:val="00C16674"/>
    <w:rsid w:val="00C176C5"/>
    <w:rsid w:val="00C17CA4"/>
    <w:rsid w:val="00C20925"/>
    <w:rsid w:val="00C21023"/>
    <w:rsid w:val="00C21831"/>
    <w:rsid w:val="00C22628"/>
    <w:rsid w:val="00C227E1"/>
    <w:rsid w:val="00C25A8C"/>
    <w:rsid w:val="00C25DC4"/>
    <w:rsid w:val="00C26276"/>
    <w:rsid w:val="00C307FE"/>
    <w:rsid w:val="00C3128D"/>
    <w:rsid w:val="00C3302B"/>
    <w:rsid w:val="00C346E3"/>
    <w:rsid w:val="00C36C60"/>
    <w:rsid w:val="00C36F84"/>
    <w:rsid w:val="00C37DD0"/>
    <w:rsid w:val="00C41811"/>
    <w:rsid w:val="00C43312"/>
    <w:rsid w:val="00C44945"/>
    <w:rsid w:val="00C4619C"/>
    <w:rsid w:val="00C4656E"/>
    <w:rsid w:val="00C501F3"/>
    <w:rsid w:val="00C5056E"/>
    <w:rsid w:val="00C508AD"/>
    <w:rsid w:val="00C52249"/>
    <w:rsid w:val="00C529E6"/>
    <w:rsid w:val="00C53447"/>
    <w:rsid w:val="00C560BD"/>
    <w:rsid w:val="00C56ED1"/>
    <w:rsid w:val="00C57707"/>
    <w:rsid w:val="00C607C7"/>
    <w:rsid w:val="00C60FFA"/>
    <w:rsid w:val="00C619ED"/>
    <w:rsid w:val="00C6212E"/>
    <w:rsid w:val="00C62FCE"/>
    <w:rsid w:val="00C64CBC"/>
    <w:rsid w:val="00C652CA"/>
    <w:rsid w:val="00C67FE4"/>
    <w:rsid w:val="00C713D6"/>
    <w:rsid w:val="00C71C93"/>
    <w:rsid w:val="00C73007"/>
    <w:rsid w:val="00C75126"/>
    <w:rsid w:val="00C752A8"/>
    <w:rsid w:val="00C76C5B"/>
    <w:rsid w:val="00C77B5D"/>
    <w:rsid w:val="00C816BC"/>
    <w:rsid w:val="00C824CB"/>
    <w:rsid w:val="00C82EA2"/>
    <w:rsid w:val="00C82EA4"/>
    <w:rsid w:val="00C8376D"/>
    <w:rsid w:val="00C84C46"/>
    <w:rsid w:val="00C868E3"/>
    <w:rsid w:val="00C8696D"/>
    <w:rsid w:val="00C8723E"/>
    <w:rsid w:val="00C87992"/>
    <w:rsid w:val="00C90F27"/>
    <w:rsid w:val="00C91292"/>
    <w:rsid w:val="00C91DD4"/>
    <w:rsid w:val="00C92A77"/>
    <w:rsid w:val="00C92C01"/>
    <w:rsid w:val="00C93276"/>
    <w:rsid w:val="00C9495D"/>
    <w:rsid w:val="00C94AD5"/>
    <w:rsid w:val="00C94BBE"/>
    <w:rsid w:val="00C94D88"/>
    <w:rsid w:val="00C9749B"/>
    <w:rsid w:val="00CA0D01"/>
    <w:rsid w:val="00CA12CD"/>
    <w:rsid w:val="00CA3C04"/>
    <w:rsid w:val="00CA4C05"/>
    <w:rsid w:val="00CB0229"/>
    <w:rsid w:val="00CB05D6"/>
    <w:rsid w:val="00CB1643"/>
    <w:rsid w:val="00CB1890"/>
    <w:rsid w:val="00CB349C"/>
    <w:rsid w:val="00CB46FC"/>
    <w:rsid w:val="00CB5563"/>
    <w:rsid w:val="00CB5C4F"/>
    <w:rsid w:val="00CB6FF3"/>
    <w:rsid w:val="00CB7662"/>
    <w:rsid w:val="00CB7D58"/>
    <w:rsid w:val="00CC016D"/>
    <w:rsid w:val="00CC2552"/>
    <w:rsid w:val="00CC3D58"/>
    <w:rsid w:val="00CC4377"/>
    <w:rsid w:val="00CC4AD0"/>
    <w:rsid w:val="00CC4FAB"/>
    <w:rsid w:val="00CC5066"/>
    <w:rsid w:val="00CC6EF4"/>
    <w:rsid w:val="00CC7C30"/>
    <w:rsid w:val="00CD188B"/>
    <w:rsid w:val="00CD2625"/>
    <w:rsid w:val="00CD4800"/>
    <w:rsid w:val="00CD5D52"/>
    <w:rsid w:val="00CD5E6B"/>
    <w:rsid w:val="00CD60FB"/>
    <w:rsid w:val="00CE229F"/>
    <w:rsid w:val="00CE4FD1"/>
    <w:rsid w:val="00CE5F99"/>
    <w:rsid w:val="00CE6B62"/>
    <w:rsid w:val="00CE7466"/>
    <w:rsid w:val="00CF1256"/>
    <w:rsid w:val="00CF25C1"/>
    <w:rsid w:val="00CF637F"/>
    <w:rsid w:val="00CF79EE"/>
    <w:rsid w:val="00D00CF0"/>
    <w:rsid w:val="00D02012"/>
    <w:rsid w:val="00D0202C"/>
    <w:rsid w:val="00D02482"/>
    <w:rsid w:val="00D036C6"/>
    <w:rsid w:val="00D050DB"/>
    <w:rsid w:val="00D07E87"/>
    <w:rsid w:val="00D11AFC"/>
    <w:rsid w:val="00D12A84"/>
    <w:rsid w:val="00D136A3"/>
    <w:rsid w:val="00D13FF3"/>
    <w:rsid w:val="00D14286"/>
    <w:rsid w:val="00D1455C"/>
    <w:rsid w:val="00D1476A"/>
    <w:rsid w:val="00D15F22"/>
    <w:rsid w:val="00D20E6B"/>
    <w:rsid w:val="00D21135"/>
    <w:rsid w:val="00D21144"/>
    <w:rsid w:val="00D229A6"/>
    <w:rsid w:val="00D24676"/>
    <w:rsid w:val="00D262B6"/>
    <w:rsid w:val="00D2631A"/>
    <w:rsid w:val="00D2760E"/>
    <w:rsid w:val="00D27624"/>
    <w:rsid w:val="00D31F42"/>
    <w:rsid w:val="00D345CE"/>
    <w:rsid w:val="00D348EB"/>
    <w:rsid w:val="00D361C5"/>
    <w:rsid w:val="00D378DF"/>
    <w:rsid w:val="00D37F58"/>
    <w:rsid w:val="00D414F8"/>
    <w:rsid w:val="00D41D87"/>
    <w:rsid w:val="00D42207"/>
    <w:rsid w:val="00D42F60"/>
    <w:rsid w:val="00D43235"/>
    <w:rsid w:val="00D4543E"/>
    <w:rsid w:val="00D45C03"/>
    <w:rsid w:val="00D45F70"/>
    <w:rsid w:val="00D4630D"/>
    <w:rsid w:val="00D506A4"/>
    <w:rsid w:val="00D52207"/>
    <w:rsid w:val="00D5298A"/>
    <w:rsid w:val="00D52BEA"/>
    <w:rsid w:val="00D538F1"/>
    <w:rsid w:val="00D5448A"/>
    <w:rsid w:val="00D56DB4"/>
    <w:rsid w:val="00D57435"/>
    <w:rsid w:val="00D5776A"/>
    <w:rsid w:val="00D61676"/>
    <w:rsid w:val="00D6337C"/>
    <w:rsid w:val="00D64188"/>
    <w:rsid w:val="00D65B7F"/>
    <w:rsid w:val="00D66703"/>
    <w:rsid w:val="00D67115"/>
    <w:rsid w:val="00D67243"/>
    <w:rsid w:val="00D67C2E"/>
    <w:rsid w:val="00D705D8"/>
    <w:rsid w:val="00D7072B"/>
    <w:rsid w:val="00D719F4"/>
    <w:rsid w:val="00D74B7E"/>
    <w:rsid w:val="00D8091A"/>
    <w:rsid w:val="00D81061"/>
    <w:rsid w:val="00D81CD6"/>
    <w:rsid w:val="00D8324C"/>
    <w:rsid w:val="00D8405C"/>
    <w:rsid w:val="00D859F7"/>
    <w:rsid w:val="00D86C99"/>
    <w:rsid w:val="00D8716A"/>
    <w:rsid w:val="00D87443"/>
    <w:rsid w:val="00D87987"/>
    <w:rsid w:val="00D900A6"/>
    <w:rsid w:val="00D90A15"/>
    <w:rsid w:val="00D919DB"/>
    <w:rsid w:val="00D924F3"/>
    <w:rsid w:val="00D96AAD"/>
    <w:rsid w:val="00D977FA"/>
    <w:rsid w:val="00DA19CA"/>
    <w:rsid w:val="00DA1B8E"/>
    <w:rsid w:val="00DA238D"/>
    <w:rsid w:val="00DA2804"/>
    <w:rsid w:val="00DA2BF4"/>
    <w:rsid w:val="00DA379E"/>
    <w:rsid w:val="00DA60B1"/>
    <w:rsid w:val="00DA7134"/>
    <w:rsid w:val="00DB01EB"/>
    <w:rsid w:val="00DB1393"/>
    <w:rsid w:val="00DB4884"/>
    <w:rsid w:val="00DB5918"/>
    <w:rsid w:val="00DB59C0"/>
    <w:rsid w:val="00DB5E56"/>
    <w:rsid w:val="00DC0636"/>
    <w:rsid w:val="00DC0C8A"/>
    <w:rsid w:val="00DC27D0"/>
    <w:rsid w:val="00DC3293"/>
    <w:rsid w:val="00DC4431"/>
    <w:rsid w:val="00DC4DCE"/>
    <w:rsid w:val="00DC7768"/>
    <w:rsid w:val="00DD005B"/>
    <w:rsid w:val="00DD0EA0"/>
    <w:rsid w:val="00DD1BE9"/>
    <w:rsid w:val="00DD3C22"/>
    <w:rsid w:val="00DD43CB"/>
    <w:rsid w:val="00DD4726"/>
    <w:rsid w:val="00DD550A"/>
    <w:rsid w:val="00DD785B"/>
    <w:rsid w:val="00DD7B2F"/>
    <w:rsid w:val="00DD7EAF"/>
    <w:rsid w:val="00DD7FB5"/>
    <w:rsid w:val="00DE04F7"/>
    <w:rsid w:val="00DE09CF"/>
    <w:rsid w:val="00DE17F5"/>
    <w:rsid w:val="00DE28A3"/>
    <w:rsid w:val="00DE3890"/>
    <w:rsid w:val="00DE3D6E"/>
    <w:rsid w:val="00DE4751"/>
    <w:rsid w:val="00DE620C"/>
    <w:rsid w:val="00DE71F7"/>
    <w:rsid w:val="00DE7645"/>
    <w:rsid w:val="00DF0839"/>
    <w:rsid w:val="00DF0A43"/>
    <w:rsid w:val="00DF4E92"/>
    <w:rsid w:val="00DF7BCC"/>
    <w:rsid w:val="00E001DE"/>
    <w:rsid w:val="00E009F9"/>
    <w:rsid w:val="00E012D6"/>
    <w:rsid w:val="00E01D91"/>
    <w:rsid w:val="00E023ED"/>
    <w:rsid w:val="00E02F55"/>
    <w:rsid w:val="00E0445D"/>
    <w:rsid w:val="00E04C04"/>
    <w:rsid w:val="00E051E2"/>
    <w:rsid w:val="00E059AC"/>
    <w:rsid w:val="00E0645E"/>
    <w:rsid w:val="00E07C0A"/>
    <w:rsid w:val="00E1094C"/>
    <w:rsid w:val="00E116F9"/>
    <w:rsid w:val="00E11E6D"/>
    <w:rsid w:val="00E12150"/>
    <w:rsid w:val="00E123DD"/>
    <w:rsid w:val="00E12F14"/>
    <w:rsid w:val="00E152D8"/>
    <w:rsid w:val="00E15A6E"/>
    <w:rsid w:val="00E161B6"/>
    <w:rsid w:val="00E16236"/>
    <w:rsid w:val="00E17AAF"/>
    <w:rsid w:val="00E206DC"/>
    <w:rsid w:val="00E21E79"/>
    <w:rsid w:val="00E223E6"/>
    <w:rsid w:val="00E22E5C"/>
    <w:rsid w:val="00E243E3"/>
    <w:rsid w:val="00E27ABB"/>
    <w:rsid w:val="00E30913"/>
    <w:rsid w:val="00E31E71"/>
    <w:rsid w:val="00E32105"/>
    <w:rsid w:val="00E36222"/>
    <w:rsid w:val="00E3625C"/>
    <w:rsid w:val="00E36E11"/>
    <w:rsid w:val="00E40BBB"/>
    <w:rsid w:val="00E42030"/>
    <w:rsid w:val="00E428DA"/>
    <w:rsid w:val="00E42A48"/>
    <w:rsid w:val="00E42D65"/>
    <w:rsid w:val="00E42DE3"/>
    <w:rsid w:val="00E4314D"/>
    <w:rsid w:val="00E4355B"/>
    <w:rsid w:val="00E4576B"/>
    <w:rsid w:val="00E461E0"/>
    <w:rsid w:val="00E4628E"/>
    <w:rsid w:val="00E46BBF"/>
    <w:rsid w:val="00E474DA"/>
    <w:rsid w:val="00E50137"/>
    <w:rsid w:val="00E50595"/>
    <w:rsid w:val="00E51F91"/>
    <w:rsid w:val="00E530F2"/>
    <w:rsid w:val="00E549B4"/>
    <w:rsid w:val="00E55C61"/>
    <w:rsid w:val="00E56B8A"/>
    <w:rsid w:val="00E56B8B"/>
    <w:rsid w:val="00E6100D"/>
    <w:rsid w:val="00E62A98"/>
    <w:rsid w:val="00E62F8F"/>
    <w:rsid w:val="00E631BE"/>
    <w:rsid w:val="00E63559"/>
    <w:rsid w:val="00E63BA8"/>
    <w:rsid w:val="00E6539F"/>
    <w:rsid w:val="00E6607D"/>
    <w:rsid w:val="00E6668E"/>
    <w:rsid w:val="00E66B71"/>
    <w:rsid w:val="00E70661"/>
    <w:rsid w:val="00E7498A"/>
    <w:rsid w:val="00E74D77"/>
    <w:rsid w:val="00E7616D"/>
    <w:rsid w:val="00E7621A"/>
    <w:rsid w:val="00E77044"/>
    <w:rsid w:val="00E806BA"/>
    <w:rsid w:val="00E80B1D"/>
    <w:rsid w:val="00E81CF8"/>
    <w:rsid w:val="00E822D2"/>
    <w:rsid w:val="00E84772"/>
    <w:rsid w:val="00E84CE8"/>
    <w:rsid w:val="00E85A34"/>
    <w:rsid w:val="00E85CA9"/>
    <w:rsid w:val="00E869CC"/>
    <w:rsid w:val="00E879FE"/>
    <w:rsid w:val="00E92E03"/>
    <w:rsid w:val="00E954B6"/>
    <w:rsid w:val="00E958C9"/>
    <w:rsid w:val="00EA19AC"/>
    <w:rsid w:val="00EA44B5"/>
    <w:rsid w:val="00EA5384"/>
    <w:rsid w:val="00EA53C6"/>
    <w:rsid w:val="00EA63F2"/>
    <w:rsid w:val="00EA642E"/>
    <w:rsid w:val="00EA6599"/>
    <w:rsid w:val="00EA7454"/>
    <w:rsid w:val="00EB0AF0"/>
    <w:rsid w:val="00EB2CFF"/>
    <w:rsid w:val="00EB3A1F"/>
    <w:rsid w:val="00EB562F"/>
    <w:rsid w:val="00EB6199"/>
    <w:rsid w:val="00EC04EC"/>
    <w:rsid w:val="00EC08A7"/>
    <w:rsid w:val="00EC0973"/>
    <w:rsid w:val="00EC316F"/>
    <w:rsid w:val="00EC5AFF"/>
    <w:rsid w:val="00EC6824"/>
    <w:rsid w:val="00ED0AFF"/>
    <w:rsid w:val="00ED0FF0"/>
    <w:rsid w:val="00ED3C6A"/>
    <w:rsid w:val="00ED4468"/>
    <w:rsid w:val="00ED4ED9"/>
    <w:rsid w:val="00ED5142"/>
    <w:rsid w:val="00EE21CD"/>
    <w:rsid w:val="00EE230F"/>
    <w:rsid w:val="00EE26C9"/>
    <w:rsid w:val="00EE3139"/>
    <w:rsid w:val="00EE41FA"/>
    <w:rsid w:val="00EE4B89"/>
    <w:rsid w:val="00EE5EBA"/>
    <w:rsid w:val="00EE66CB"/>
    <w:rsid w:val="00EE66E1"/>
    <w:rsid w:val="00EE6E7F"/>
    <w:rsid w:val="00EF000D"/>
    <w:rsid w:val="00EF0E4D"/>
    <w:rsid w:val="00EF1449"/>
    <w:rsid w:val="00EF161C"/>
    <w:rsid w:val="00EF2481"/>
    <w:rsid w:val="00F00F4B"/>
    <w:rsid w:val="00F0148D"/>
    <w:rsid w:val="00F03018"/>
    <w:rsid w:val="00F0412E"/>
    <w:rsid w:val="00F05625"/>
    <w:rsid w:val="00F074FB"/>
    <w:rsid w:val="00F12B44"/>
    <w:rsid w:val="00F1417A"/>
    <w:rsid w:val="00F149FD"/>
    <w:rsid w:val="00F2010A"/>
    <w:rsid w:val="00F20139"/>
    <w:rsid w:val="00F204E1"/>
    <w:rsid w:val="00F22C36"/>
    <w:rsid w:val="00F23F3C"/>
    <w:rsid w:val="00F24A90"/>
    <w:rsid w:val="00F2516A"/>
    <w:rsid w:val="00F26820"/>
    <w:rsid w:val="00F27D05"/>
    <w:rsid w:val="00F300D6"/>
    <w:rsid w:val="00F308B8"/>
    <w:rsid w:val="00F30F7C"/>
    <w:rsid w:val="00F31215"/>
    <w:rsid w:val="00F32CEC"/>
    <w:rsid w:val="00F3476D"/>
    <w:rsid w:val="00F35E9C"/>
    <w:rsid w:val="00F419D1"/>
    <w:rsid w:val="00F42DE7"/>
    <w:rsid w:val="00F42FE8"/>
    <w:rsid w:val="00F43193"/>
    <w:rsid w:val="00F4350F"/>
    <w:rsid w:val="00F436BD"/>
    <w:rsid w:val="00F44D76"/>
    <w:rsid w:val="00F4505E"/>
    <w:rsid w:val="00F4523B"/>
    <w:rsid w:val="00F46E52"/>
    <w:rsid w:val="00F47AD6"/>
    <w:rsid w:val="00F47CA6"/>
    <w:rsid w:val="00F47DF5"/>
    <w:rsid w:val="00F511F9"/>
    <w:rsid w:val="00F51455"/>
    <w:rsid w:val="00F51CD5"/>
    <w:rsid w:val="00F51DBF"/>
    <w:rsid w:val="00F52C5E"/>
    <w:rsid w:val="00F55103"/>
    <w:rsid w:val="00F55D54"/>
    <w:rsid w:val="00F56097"/>
    <w:rsid w:val="00F6233A"/>
    <w:rsid w:val="00F62C13"/>
    <w:rsid w:val="00F65338"/>
    <w:rsid w:val="00F65512"/>
    <w:rsid w:val="00F67B48"/>
    <w:rsid w:val="00F7019D"/>
    <w:rsid w:val="00F70D25"/>
    <w:rsid w:val="00F72457"/>
    <w:rsid w:val="00F72BFD"/>
    <w:rsid w:val="00F72D24"/>
    <w:rsid w:val="00F73F1C"/>
    <w:rsid w:val="00F7479E"/>
    <w:rsid w:val="00F74F03"/>
    <w:rsid w:val="00F757BF"/>
    <w:rsid w:val="00F75AEA"/>
    <w:rsid w:val="00F75DF6"/>
    <w:rsid w:val="00F75EB3"/>
    <w:rsid w:val="00F763BC"/>
    <w:rsid w:val="00F77964"/>
    <w:rsid w:val="00F77BFD"/>
    <w:rsid w:val="00F81190"/>
    <w:rsid w:val="00F821E3"/>
    <w:rsid w:val="00F82FE9"/>
    <w:rsid w:val="00F83B3D"/>
    <w:rsid w:val="00F83C82"/>
    <w:rsid w:val="00F8482A"/>
    <w:rsid w:val="00F85107"/>
    <w:rsid w:val="00F85CED"/>
    <w:rsid w:val="00F8602C"/>
    <w:rsid w:val="00F86049"/>
    <w:rsid w:val="00F875F8"/>
    <w:rsid w:val="00F91624"/>
    <w:rsid w:val="00F93C6C"/>
    <w:rsid w:val="00F94C4F"/>
    <w:rsid w:val="00F94E47"/>
    <w:rsid w:val="00F95088"/>
    <w:rsid w:val="00F95F5D"/>
    <w:rsid w:val="00FA017A"/>
    <w:rsid w:val="00FA0397"/>
    <w:rsid w:val="00FA050D"/>
    <w:rsid w:val="00FA085F"/>
    <w:rsid w:val="00FA13B3"/>
    <w:rsid w:val="00FA1757"/>
    <w:rsid w:val="00FA2FF2"/>
    <w:rsid w:val="00FA6E01"/>
    <w:rsid w:val="00FA77A5"/>
    <w:rsid w:val="00FA79F5"/>
    <w:rsid w:val="00FA7C04"/>
    <w:rsid w:val="00FB1131"/>
    <w:rsid w:val="00FB1162"/>
    <w:rsid w:val="00FB25EA"/>
    <w:rsid w:val="00FB4B9E"/>
    <w:rsid w:val="00FB4D22"/>
    <w:rsid w:val="00FB5A79"/>
    <w:rsid w:val="00FB67D6"/>
    <w:rsid w:val="00FB68B7"/>
    <w:rsid w:val="00FB69FE"/>
    <w:rsid w:val="00FB6CD0"/>
    <w:rsid w:val="00FC1098"/>
    <w:rsid w:val="00FC1194"/>
    <w:rsid w:val="00FC1273"/>
    <w:rsid w:val="00FC1B65"/>
    <w:rsid w:val="00FC2FFF"/>
    <w:rsid w:val="00FC31D2"/>
    <w:rsid w:val="00FC4A47"/>
    <w:rsid w:val="00FC4FBA"/>
    <w:rsid w:val="00FC578B"/>
    <w:rsid w:val="00FC5F85"/>
    <w:rsid w:val="00FD045F"/>
    <w:rsid w:val="00FD0A90"/>
    <w:rsid w:val="00FD1B25"/>
    <w:rsid w:val="00FD313B"/>
    <w:rsid w:val="00FD73F2"/>
    <w:rsid w:val="00FE0ACD"/>
    <w:rsid w:val="00FE10FF"/>
    <w:rsid w:val="00FE24BC"/>
    <w:rsid w:val="00FE3192"/>
    <w:rsid w:val="00FE32A7"/>
    <w:rsid w:val="00FE3B80"/>
    <w:rsid w:val="00FE45D5"/>
    <w:rsid w:val="00FE4CDA"/>
    <w:rsid w:val="00FE5207"/>
    <w:rsid w:val="00FE589A"/>
    <w:rsid w:val="00FE7BE2"/>
    <w:rsid w:val="00FE7D53"/>
    <w:rsid w:val="00FF3136"/>
    <w:rsid w:val="00FF366F"/>
    <w:rsid w:val="00FF4302"/>
    <w:rsid w:val="00FF4CA9"/>
    <w:rsid w:val="00FF635C"/>
    <w:rsid w:val="00FF7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AE16"/>
  <w15:chartTrackingRefBased/>
  <w15:docId w15:val="{B889DAFA-5CD1-43AF-96B6-57C6AAC2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04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501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7B1"/>
    <w:rPr>
      <w:rFonts w:ascii="Segoe UI" w:hAnsi="Segoe UI" w:cs="Segoe UI"/>
      <w:sz w:val="18"/>
      <w:szCs w:val="18"/>
    </w:rPr>
  </w:style>
  <w:style w:type="paragraph" w:styleId="FootnoteText">
    <w:name w:val="footnote text"/>
    <w:basedOn w:val="Normal"/>
    <w:link w:val="FootnoteTextChar"/>
    <w:uiPriority w:val="99"/>
    <w:semiHidden/>
    <w:unhideWhenUsed/>
    <w:rsid w:val="00C64C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CBC"/>
    <w:rPr>
      <w:sz w:val="20"/>
      <w:szCs w:val="20"/>
    </w:rPr>
  </w:style>
  <w:style w:type="character" w:styleId="FootnoteReference">
    <w:name w:val="footnote reference"/>
    <w:basedOn w:val="DefaultParagraphFont"/>
    <w:uiPriority w:val="99"/>
    <w:semiHidden/>
    <w:unhideWhenUsed/>
    <w:rsid w:val="00C64CBC"/>
    <w:rPr>
      <w:vertAlign w:val="superscript"/>
    </w:rPr>
  </w:style>
  <w:style w:type="character" w:styleId="CommentReference">
    <w:name w:val="annotation reference"/>
    <w:basedOn w:val="DefaultParagraphFont"/>
    <w:uiPriority w:val="99"/>
    <w:semiHidden/>
    <w:unhideWhenUsed/>
    <w:rsid w:val="009D7960"/>
    <w:rPr>
      <w:sz w:val="16"/>
      <w:szCs w:val="16"/>
    </w:rPr>
  </w:style>
  <w:style w:type="paragraph" w:styleId="CommentText">
    <w:name w:val="annotation text"/>
    <w:basedOn w:val="Normal"/>
    <w:link w:val="CommentTextChar"/>
    <w:uiPriority w:val="99"/>
    <w:semiHidden/>
    <w:unhideWhenUsed/>
    <w:rsid w:val="009D7960"/>
    <w:pPr>
      <w:spacing w:line="240" w:lineRule="auto"/>
    </w:pPr>
    <w:rPr>
      <w:sz w:val="20"/>
      <w:szCs w:val="20"/>
    </w:rPr>
  </w:style>
  <w:style w:type="character" w:customStyle="1" w:styleId="CommentTextChar">
    <w:name w:val="Comment Text Char"/>
    <w:basedOn w:val="DefaultParagraphFont"/>
    <w:link w:val="CommentText"/>
    <w:uiPriority w:val="99"/>
    <w:semiHidden/>
    <w:rsid w:val="009D7960"/>
    <w:rPr>
      <w:sz w:val="20"/>
      <w:szCs w:val="20"/>
    </w:rPr>
  </w:style>
  <w:style w:type="paragraph" w:styleId="CommentSubject">
    <w:name w:val="annotation subject"/>
    <w:basedOn w:val="CommentText"/>
    <w:next w:val="CommentText"/>
    <w:link w:val="CommentSubjectChar"/>
    <w:uiPriority w:val="99"/>
    <w:semiHidden/>
    <w:unhideWhenUsed/>
    <w:rsid w:val="009D7960"/>
    <w:rPr>
      <w:b/>
      <w:bCs/>
    </w:rPr>
  </w:style>
  <w:style w:type="character" w:customStyle="1" w:styleId="CommentSubjectChar">
    <w:name w:val="Comment Subject Char"/>
    <w:basedOn w:val="CommentTextChar"/>
    <w:link w:val="CommentSubject"/>
    <w:uiPriority w:val="99"/>
    <w:semiHidden/>
    <w:rsid w:val="009D7960"/>
    <w:rPr>
      <w:b/>
      <w:bCs/>
      <w:sz w:val="20"/>
      <w:szCs w:val="20"/>
    </w:rPr>
  </w:style>
  <w:style w:type="paragraph" w:styleId="Revision">
    <w:name w:val="Revision"/>
    <w:hidden/>
    <w:uiPriority w:val="99"/>
    <w:semiHidden/>
    <w:rsid w:val="009D7960"/>
    <w:pPr>
      <w:spacing w:after="0" w:line="240" w:lineRule="auto"/>
    </w:pPr>
  </w:style>
  <w:style w:type="paragraph" w:styleId="Bibliography">
    <w:name w:val="Bibliography"/>
    <w:basedOn w:val="Normal"/>
    <w:next w:val="Normal"/>
    <w:uiPriority w:val="37"/>
    <w:unhideWhenUsed/>
    <w:rsid w:val="00721754"/>
    <w:pPr>
      <w:spacing w:after="240" w:line="240" w:lineRule="auto"/>
      <w:ind w:left="720" w:hanging="720"/>
    </w:pPr>
  </w:style>
  <w:style w:type="paragraph" w:styleId="Header">
    <w:name w:val="header"/>
    <w:basedOn w:val="Normal"/>
    <w:link w:val="HeaderChar"/>
    <w:uiPriority w:val="99"/>
    <w:unhideWhenUsed/>
    <w:rsid w:val="00167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C12"/>
  </w:style>
  <w:style w:type="paragraph" w:styleId="Footer">
    <w:name w:val="footer"/>
    <w:basedOn w:val="Normal"/>
    <w:link w:val="FooterChar"/>
    <w:uiPriority w:val="99"/>
    <w:unhideWhenUsed/>
    <w:rsid w:val="00167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C12"/>
  </w:style>
  <w:style w:type="paragraph" w:styleId="ListParagraph">
    <w:name w:val="List Paragraph"/>
    <w:basedOn w:val="Normal"/>
    <w:uiPriority w:val="34"/>
    <w:qFormat/>
    <w:rsid w:val="009A2F8A"/>
    <w:pPr>
      <w:ind w:left="720"/>
      <w:contextualSpacing/>
    </w:pPr>
  </w:style>
  <w:style w:type="character" w:styleId="Hyperlink">
    <w:name w:val="Hyperlink"/>
    <w:basedOn w:val="DefaultParagraphFont"/>
    <w:uiPriority w:val="99"/>
    <w:unhideWhenUsed/>
    <w:rsid w:val="002D3A6B"/>
    <w:rPr>
      <w:color w:val="0563C1" w:themeColor="hyperlink"/>
      <w:u w:val="single"/>
    </w:rPr>
  </w:style>
  <w:style w:type="character" w:customStyle="1" w:styleId="UnresolvedMention1">
    <w:name w:val="Unresolved Mention1"/>
    <w:basedOn w:val="DefaultParagraphFont"/>
    <w:uiPriority w:val="99"/>
    <w:semiHidden/>
    <w:unhideWhenUsed/>
    <w:rsid w:val="002D3A6B"/>
    <w:rPr>
      <w:color w:val="605E5C"/>
      <w:shd w:val="clear" w:color="auto" w:fill="E1DFDD"/>
    </w:rPr>
  </w:style>
  <w:style w:type="paragraph" w:styleId="EndnoteText">
    <w:name w:val="endnote text"/>
    <w:basedOn w:val="Normal"/>
    <w:link w:val="EndnoteTextChar"/>
    <w:uiPriority w:val="99"/>
    <w:semiHidden/>
    <w:unhideWhenUsed/>
    <w:rsid w:val="00D74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4B7E"/>
    <w:rPr>
      <w:sz w:val="20"/>
      <w:szCs w:val="20"/>
    </w:rPr>
  </w:style>
  <w:style w:type="character" w:styleId="EndnoteReference">
    <w:name w:val="endnote reference"/>
    <w:basedOn w:val="DefaultParagraphFont"/>
    <w:uiPriority w:val="99"/>
    <w:semiHidden/>
    <w:unhideWhenUsed/>
    <w:rsid w:val="00D74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74721">
      <w:bodyDiv w:val="1"/>
      <w:marLeft w:val="0"/>
      <w:marRight w:val="0"/>
      <w:marTop w:val="0"/>
      <w:marBottom w:val="0"/>
      <w:divBdr>
        <w:top w:val="none" w:sz="0" w:space="0" w:color="auto"/>
        <w:left w:val="none" w:sz="0" w:space="0" w:color="auto"/>
        <w:bottom w:val="none" w:sz="0" w:space="0" w:color="auto"/>
        <w:right w:val="none" w:sz="0" w:space="0" w:color="auto"/>
      </w:divBdr>
    </w:div>
    <w:div w:id="15960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38DDC-BABB-4775-A57D-601707EB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29101</Words>
  <Characters>165879</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Ralston</dc:creator>
  <cp:keywords/>
  <dc:description/>
  <cp:lastModifiedBy>Kevin Ralston</cp:lastModifiedBy>
  <cp:revision>4</cp:revision>
  <cp:lastPrinted>2019-10-11T11:04:00Z</cp:lastPrinted>
  <dcterms:created xsi:type="dcterms:W3CDTF">2019-10-25T12:54:00Z</dcterms:created>
  <dcterms:modified xsi:type="dcterms:W3CDTF">2019-10-25T13:06:00Z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id="echqx8WQ"/&gt;&lt;style id="http://www.zotero.org/styles/sage-harvard" hasBibliography="1" bibliographyStyleHasBeenSet="1"/&gt;&lt;prefs&gt;&lt;pref name="fieldType" value="Field"/&gt;&lt;pref name="automaticJournalAbbr</vt:lpwstr>
  </property>
  <property fmtid="{D5CDD505-2E9C-101B-9397-08002B2CF9AE}" pid="3" name="ZOTERO_PREF_2">
    <vt:lpwstr>eviations" value="true"/&gt;&lt;pref name="dontAskDelayCitationUpdates" value="true"/&gt;&lt;/prefs&gt;&lt;/data&gt;</vt:lpwstr>
  </property>
</Properties>
</file>