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89F85" w14:textId="44F48BB3" w:rsidR="00A25730" w:rsidRPr="002F067C" w:rsidRDefault="00F44D76" w:rsidP="00D52207">
      <w:pPr>
        <w:pStyle w:val="Title"/>
        <w:rPr>
          <w:rFonts w:ascii="Arial" w:hAnsi="Arial" w:cs="Arial"/>
          <w:color w:val="000000" w:themeColor="text1"/>
        </w:rPr>
      </w:pPr>
      <w:bookmarkStart w:id="0" w:name="_Hlk7953320"/>
      <w:bookmarkStart w:id="1" w:name="_GoBack"/>
      <w:bookmarkEnd w:id="1"/>
      <w:r w:rsidRPr="002F067C">
        <w:rPr>
          <w:rFonts w:ascii="Arial" w:hAnsi="Arial" w:cs="Arial"/>
          <w:color w:val="000000" w:themeColor="text1"/>
        </w:rPr>
        <w:t>‘</w:t>
      </w:r>
      <w:r w:rsidR="00147C46" w:rsidRPr="002F067C">
        <w:rPr>
          <w:rFonts w:ascii="Arial" w:hAnsi="Arial" w:cs="Arial"/>
          <w:color w:val="000000" w:themeColor="text1"/>
        </w:rPr>
        <w:t>Sociologists should</w:t>
      </w:r>
      <w:r w:rsidR="00A25730" w:rsidRPr="002F067C">
        <w:rPr>
          <w:rFonts w:ascii="Arial" w:hAnsi="Arial" w:cs="Arial"/>
          <w:color w:val="000000" w:themeColor="text1"/>
        </w:rPr>
        <w:t>n’t have to study statistics</w:t>
      </w:r>
      <w:r w:rsidRPr="002F067C">
        <w:rPr>
          <w:rFonts w:ascii="Arial" w:hAnsi="Arial" w:cs="Arial"/>
          <w:color w:val="000000" w:themeColor="text1"/>
        </w:rPr>
        <w:t>’</w:t>
      </w:r>
      <w:r w:rsidR="00A25730" w:rsidRPr="002F067C">
        <w:rPr>
          <w:rFonts w:ascii="Arial" w:hAnsi="Arial" w:cs="Arial"/>
          <w:color w:val="000000" w:themeColor="text1"/>
        </w:rPr>
        <w:t xml:space="preserve">: </w:t>
      </w:r>
    </w:p>
    <w:p w14:paraId="54C64EC4" w14:textId="3F7B870C" w:rsidR="00C64CBC" w:rsidRPr="002F067C" w:rsidRDefault="000B2D92" w:rsidP="00D52207">
      <w:pPr>
        <w:pStyle w:val="Title"/>
        <w:rPr>
          <w:rFonts w:ascii="Arial" w:hAnsi="Arial" w:cs="Arial"/>
          <w:color w:val="000000" w:themeColor="text1"/>
          <w:sz w:val="18"/>
        </w:rPr>
      </w:pPr>
      <w:r w:rsidRPr="002F067C">
        <w:rPr>
          <w:rFonts w:ascii="Arial" w:hAnsi="Arial" w:cs="Arial"/>
          <w:color w:val="000000" w:themeColor="text1"/>
          <w:sz w:val="24"/>
        </w:rPr>
        <w:t>Epistemology and a</w:t>
      </w:r>
      <w:r w:rsidR="006247CA" w:rsidRPr="002F067C">
        <w:rPr>
          <w:rFonts w:ascii="Arial" w:hAnsi="Arial" w:cs="Arial"/>
          <w:color w:val="000000" w:themeColor="text1"/>
          <w:sz w:val="24"/>
        </w:rPr>
        <w:t xml:space="preserve">nxiety </w:t>
      </w:r>
      <w:r w:rsidR="00401F95" w:rsidRPr="002F067C">
        <w:rPr>
          <w:rFonts w:ascii="Arial" w:hAnsi="Arial" w:cs="Arial"/>
          <w:color w:val="000000" w:themeColor="text1"/>
          <w:sz w:val="24"/>
        </w:rPr>
        <w:t xml:space="preserve">of statistics </w:t>
      </w:r>
      <w:r w:rsidR="006247CA" w:rsidRPr="002F067C">
        <w:rPr>
          <w:rFonts w:ascii="Arial" w:hAnsi="Arial" w:cs="Arial"/>
          <w:color w:val="000000" w:themeColor="text1"/>
          <w:sz w:val="24"/>
        </w:rPr>
        <w:t xml:space="preserve">in </w:t>
      </w:r>
      <w:r w:rsidR="00401F95" w:rsidRPr="002F067C">
        <w:rPr>
          <w:rFonts w:ascii="Arial" w:hAnsi="Arial" w:cs="Arial"/>
          <w:color w:val="000000" w:themeColor="text1"/>
          <w:sz w:val="24"/>
        </w:rPr>
        <w:t xml:space="preserve">sociology </w:t>
      </w:r>
      <w:r w:rsidR="006247CA" w:rsidRPr="002F067C">
        <w:rPr>
          <w:rFonts w:ascii="Arial" w:hAnsi="Arial" w:cs="Arial"/>
          <w:color w:val="000000" w:themeColor="text1"/>
          <w:sz w:val="24"/>
        </w:rPr>
        <w:t>students</w:t>
      </w:r>
    </w:p>
    <w:bookmarkEnd w:id="0"/>
    <w:p w14:paraId="58F47093" w14:textId="271DE8BE" w:rsidR="006247CA" w:rsidRPr="002F067C" w:rsidRDefault="006247CA">
      <w:pPr>
        <w:rPr>
          <w:color w:val="000000" w:themeColor="text1"/>
        </w:rPr>
      </w:pPr>
    </w:p>
    <w:p w14:paraId="4D5D856E" w14:textId="449B1491" w:rsidR="006739D1" w:rsidRPr="002F067C" w:rsidRDefault="006739D1">
      <w:pPr>
        <w:rPr>
          <w:rFonts w:ascii="Arial" w:hAnsi="Arial" w:cs="Arial"/>
          <w:color w:val="000000" w:themeColor="text1"/>
          <w:sz w:val="20"/>
          <w:szCs w:val="20"/>
        </w:rPr>
      </w:pPr>
      <w:r w:rsidRPr="002F067C">
        <w:rPr>
          <w:rFonts w:ascii="Arial" w:hAnsi="Arial" w:cs="Arial"/>
          <w:color w:val="000000" w:themeColor="text1"/>
          <w:sz w:val="20"/>
          <w:szCs w:val="20"/>
        </w:rPr>
        <w:t>Kevin Ralston, York St John University</w:t>
      </w:r>
    </w:p>
    <w:p w14:paraId="773021A2" w14:textId="18480132" w:rsidR="00A25730" w:rsidRPr="002F067C" w:rsidRDefault="0076157E">
      <w:pPr>
        <w:rPr>
          <w:rFonts w:ascii="Arial" w:hAnsi="Arial" w:cs="Arial"/>
          <w:color w:val="000000" w:themeColor="text1"/>
          <w:sz w:val="20"/>
          <w:szCs w:val="20"/>
        </w:rPr>
      </w:pPr>
      <w:r w:rsidRPr="002F067C">
        <w:rPr>
          <w:rFonts w:ascii="Arial" w:hAnsi="Arial" w:cs="Arial"/>
          <w:color w:val="000000" w:themeColor="text1"/>
          <w:sz w:val="20"/>
          <w:szCs w:val="20"/>
        </w:rPr>
        <w:t>ORCID ID: 0000-0003-4344-7120</w:t>
      </w:r>
    </w:p>
    <w:p w14:paraId="1D62AB0A" w14:textId="77777777" w:rsidR="0076157E" w:rsidRPr="002F067C" w:rsidRDefault="0076157E">
      <w:pPr>
        <w:rPr>
          <w:rFonts w:ascii="Arial" w:hAnsi="Arial" w:cs="Arial"/>
          <w:color w:val="000000" w:themeColor="text1"/>
          <w:sz w:val="20"/>
          <w:szCs w:val="20"/>
        </w:rPr>
      </w:pPr>
    </w:p>
    <w:p w14:paraId="3DC04E05" w14:textId="2EE661FE" w:rsidR="00A25730" w:rsidRPr="002F067C" w:rsidRDefault="00A25730">
      <w:pPr>
        <w:rPr>
          <w:color w:val="000000" w:themeColor="text1"/>
        </w:rPr>
      </w:pPr>
      <w:r w:rsidRPr="002F067C">
        <w:rPr>
          <w:b/>
          <w:color w:val="000000" w:themeColor="text1"/>
        </w:rPr>
        <w:t>Keywords:</w:t>
      </w:r>
      <w:r w:rsidRPr="002F067C">
        <w:rPr>
          <w:color w:val="000000" w:themeColor="text1"/>
        </w:rPr>
        <w:t xml:space="preserve"> sociology, statistics, quantitative, methods, anxiety, teaching, epistemology</w:t>
      </w:r>
    </w:p>
    <w:p w14:paraId="7D13B02C" w14:textId="77777777" w:rsidR="00A25730" w:rsidRPr="002F067C" w:rsidRDefault="00A25730">
      <w:pPr>
        <w:rPr>
          <w:color w:val="000000" w:themeColor="text1"/>
        </w:rPr>
      </w:pPr>
    </w:p>
    <w:p w14:paraId="41768BF4" w14:textId="73331091" w:rsidR="006C6251" w:rsidRPr="002F067C" w:rsidRDefault="006C6251">
      <w:pPr>
        <w:rPr>
          <w:color w:val="000000" w:themeColor="text1"/>
        </w:rPr>
      </w:pPr>
      <w:r w:rsidRPr="002F067C">
        <w:rPr>
          <w:color w:val="000000" w:themeColor="text1"/>
        </w:rPr>
        <w:t>Abstract</w:t>
      </w:r>
    </w:p>
    <w:p w14:paraId="6A11C326" w14:textId="68519723" w:rsidR="006C6251" w:rsidRPr="002F067C" w:rsidRDefault="007446C2" w:rsidP="00A914E5">
      <w:pPr>
        <w:spacing w:before="120" w:after="120" w:line="360" w:lineRule="auto"/>
        <w:ind w:left="720" w:right="720"/>
        <w:jc w:val="both"/>
        <w:rPr>
          <w:rFonts w:ascii="Arial" w:hAnsi="Arial" w:cs="Arial"/>
          <w:color w:val="000000" w:themeColor="text1"/>
          <w:sz w:val="20"/>
          <w:szCs w:val="20"/>
        </w:rPr>
      </w:pPr>
      <w:r w:rsidRPr="002F067C">
        <w:rPr>
          <w:rFonts w:ascii="Arial" w:hAnsi="Arial" w:cs="Arial"/>
          <w:color w:val="000000" w:themeColor="text1"/>
          <w:sz w:val="20"/>
          <w:szCs w:val="20"/>
        </w:rPr>
        <w:t xml:space="preserve">Worry about learning maths and statistics has been widely researched </w:t>
      </w:r>
      <w:r w:rsidR="00BB480A" w:rsidRPr="002F067C">
        <w:rPr>
          <w:rFonts w:ascii="Arial" w:hAnsi="Arial" w:cs="Arial"/>
          <w:color w:val="000000" w:themeColor="text1"/>
          <w:sz w:val="20"/>
          <w:szCs w:val="20"/>
        </w:rPr>
        <w:t xml:space="preserve">internationally </w:t>
      </w:r>
      <w:r w:rsidRPr="002F067C">
        <w:rPr>
          <w:rFonts w:ascii="Arial" w:hAnsi="Arial" w:cs="Arial"/>
          <w:color w:val="000000" w:themeColor="text1"/>
          <w:sz w:val="20"/>
          <w:szCs w:val="20"/>
        </w:rPr>
        <w:t xml:space="preserve">but very little of this work has focussed on sociology. </w:t>
      </w:r>
      <w:r w:rsidR="00BB480A" w:rsidRPr="002F067C">
        <w:rPr>
          <w:rFonts w:ascii="Arial" w:hAnsi="Arial" w:cs="Arial"/>
          <w:color w:val="000000" w:themeColor="text1"/>
          <w:sz w:val="20"/>
          <w:szCs w:val="20"/>
        </w:rPr>
        <w:t xml:space="preserve">It is well documented that sociology students can be reluctant to engage with statistical methods. </w:t>
      </w:r>
      <w:r w:rsidR="00334B8C" w:rsidRPr="002F067C">
        <w:rPr>
          <w:rFonts w:ascii="Arial" w:hAnsi="Arial" w:cs="Arial"/>
          <w:color w:val="000000" w:themeColor="text1"/>
          <w:sz w:val="20"/>
          <w:szCs w:val="20"/>
        </w:rPr>
        <w:t xml:space="preserve">This article provides an exploration of the relationship between anxiety of statistics and its antecedents in sociology students. </w:t>
      </w:r>
      <w:r w:rsidR="00003E0B" w:rsidRPr="002F067C">
        <w:rPr>
          <w:rFonts w:ascii="Arial" w:hAnsi="Arial" w:cs="Arial"/>
          <w:color w:val="000000" w:themeColor="text1"/>
          <w:sz w:val="20"/>
          <w:szCs w:val="20"/>
        </w:rPr>
        <w:t>The analyses presented are based upon data collected from over thirty universities in the UK</w:t>
      </w:r>
      <w:r w:rsidR="00E40BBB" w:rsidRPr="002F067C">
        <w:rPr>
          <w:rFonts w:ascii="Arial" w:hAnsi="Arial" w:cs="Arial"/>
          <w:color w:val="000000" w:themeColor="text1"/>
          <w:sz w:val="20"/>
          <w:szCs w:val="20"/>
        </w:rPr>
        <w:t xml:space="preserve"> and</w:t>
      </w:r>
      <w:r w:rsidR="00003E0B" w:rsidRPr="002F067C">
        <w:rPr>
          <w:rFonts w:ascii="Arial" w:hAnsi="Arial" w:cs="Arial"/>
          <w:color w:val="000000" w:themeColor="text1"/>
          <w:sz w:val="20"/>
          <w:szCs w:val="20"/>
        </w:rPr>
        <w:t xml:space="preserve"> is the most comprehensive sample of its type.</w:t>
      </w:r>
      <w:r w:rsidR="00483877" w:rsidRPr="002F067C">
        <w:rPr>
          <w:rFonts w:ascii="Arial" w:hAnsi="Arial" w:cs="Arial"/>
          <w:color w:val="000000" w:themeColor="text1"/>
          <w:sz w:val="20"/>
          <w:szCs w:val="20"/>
        </w:rPr>
        <w:t xml:space="preserve"> </w:t>
      </w:r>
      <w:bookmarkStart w:id="2" w:name="_Hlk16238043"/>
      <w:r w:rsidR="00484DC9" w:rsidRPr="002F067C">
        <w:rPr>
          <w:rFonts w:ascii="Arial" w:hAnsi="Arial" w:cs="Arial"/>
          <w:color w:val="000000" w:themeColor="text1"/>
          <w:sz w:val="20"/>
          <w:szCs w:val="20"/>
        </w:rPr>
        <w:t>The primary aim of this article is to analyse whether the perceived epistemological legitimacy of statistics, among sociology students, is associated with reported statistics anxiety</w:t>
      </w:r>
      <w:r w:rsidR="007C6E29" w:rsidRPr="002F067C">
        <w:rPr>
          <w:rFonts w:ascii="Arial" w:hAnsi="Arial" w:cs="Arial"/>
          <w:color w:val="000000" w:themeColor="text1"/>
          <w:sz w:val="20"/>
          <w:szCs w:val="20"/>
        </w:rPr>
        <w:t>.</w:t>
      </w:r>
      <w:r w:rsidR="00484DC9" w:rsidRPr="002F067C">
        <w:rPr>
          <w:rFonts w:ascii="Arial" w:hAnsi="Arial" w:cs="Arial"/>
          <w:color w:val="000000" w:themeColor="text1"/>
          <w:sz w:val="20"/>
          <w:szCs w:val="20"/>
        </w:rPr>
        <w:t xml:space="preserve"> </w:t>
      </w:r>
      <w:r w:rsidR="007C6E29" w:rsidRPr="002F067C">
        <w:rPr>
          <w:rFonts w:ascii="Arial" w:hAnsi="Arial" w:cs="Arial"/>
          <w:color w:val="000000" w:themeColor="text1"/>
          <w:sz w:val="20"/>
          <w:szCs w:val="20"/>
        </w:rPr>
        <w:t>T</w:t>
      </w:r>
      <w:r w:rsidR="00484DC9" w:rsidRPr="002F067C">
        <w:rPr>
          <w:rFonts w:ascii="Arial" w:hAnsi="Arial" w:cs="Arial"/>
          <w:color w:val="000000" w:themeColor="text1"/>
          <w:sz w:val="20"/>
          <w:szCs w:val="20"/>
        </w:rPr>
        <w:t xml:space="preserve">he results show that epistemological legitimacy is highly associated </w:t>
      </w:r>
      <w:r w:rsidR="00F47CA6" w:rsidRPr="002F067C">
        <w:rPr>
          <w:rFonts w:ascii="Arial" w:hAnsi="Arial" w:cs="Arial"/>
          <w:color w:val="000000" w:themeColor="text1"/>
          <w:sz w:val="20"/>
          <w:szCs w:val="20"/>
        </w:rPr>
        <w:t xml:space="preserve">with </w:t>
      </w:r>
      <w:r w:rsidR="00484DC9" w:rsidRPr="002F067C">
        <w:rPr>
          <w:rFonts w:ascii="Arial" w:hAnsi="Arial" w:cs="Arial"/>
          <w:color w:val="000000" w:themeColor="text1"/>
          <w:sz w:val="20"/>
          <w:szCs w:val="20"/>
        </w:rPr>
        <w:t>reported statistics anxiety. Confidence in maths is also strongly associated with statistics anxiety. Th</w:t>
      </w:r>
      <w:r w:rsidRPr="002F067C">
        <w:rPr>
          <w:rFonts w:ascii="Arial" w:hAnsi="Arial" w:cs="Arial"/>
          <w:color w:val="000000" w:themeColor="text1"/>
          <w:sz w:val="20"/>
          <w:szCs w:val="20"/>
        </w:rPr>
        <w:t xml:space="preserve">e </w:t>
      </w:r>
      <w:r w:rsidR="00484DC9" w:rsidRPr="002F067C">
        <w:rPr>
          <w:rFonts w:ascii="Arial" w:hAnsi="Arial" w:cs="Arial"/>
          <w:color w:val="000000" w:themeColor="text1"/>
          <w:sz w:val="20"/>
          <w:szCs w:val="20"/>
        </w:rPr>
        <w:t>implications of acknowledging</w:t>
      </w:r>
      <w:r w:rsidRPr="002F067C">
        <w:rPr>
          <w:rFonts w:ascii="Arial" w:hAnsi="Arial" w:cs="Arial"/>
          <w:color w:val="000000" w:themeColor="text1"/>
          <w:sz w:val="20"/>
          <w:szCs w:val="20"/>
        </w:rPr>
        <w:t xml:space="preserve"> these</w:t>
      </w:r>
      <w:r w:rsidR="00BB480A" w:rsidRPr="002F067C">
        <w:rPr>
          <w:rFonts w:ascii="Arial" w:hAnsi="Arial" w:cs="Arial"/>
          <w:color w:val="000000" w:themeColor="text1"/>
          <w:sz w:val="20"/>
          <w:szCs w:val="20"/>
        </w:rPr>
        <w:t xml:space="preserve"> and other</w:t>
      </w:r>
      <w:r w:rsidR="00484DC9" w:rsidRPr="002F067C">
        <w:rPr>
          <w:rFonts w:ascii="Arial" w:hAnsi="Arial" w:cs="Arial"/>
          <w:color w:val="000000" w:themeColor="text1"/>
          <w:sz w:val="20"/>
          <w:szCs w:val="20"/>
        </w:rPr>
        <w:t xml:space="preserve"> pedagogical issues in teaching quantitative research methods are complex and layered. Measures capturing whether students accept the epistemological legitimacy of statistical methods should be routinely incorporated in research examining statistic</w:t>
      </w:r>
      <w:r w:rsidR="0030548D" w:rsidRPr="002F067C">
        <w:rPr>
          <w:rFonts w:ascii="Arial" w:hAnsi="Arial" w:cs="Arial"/>
          <w:color w:val="000000" w:themeColor="text1"/>
          <w:sz w:val="20"/>
          <w:szCs w:val="20"/>
        </w:rPr>
        <w:t>s</w:t>
      </w:r>
      <w:r w:rsidR="00484DC9" w:rsidRPr="002F067C">
        <w:rPr>
          <w:rFonts w:ascii="Arial" w:hAnsi="Arial" w:cs="Arial"/>
          <w:color w:val="000000" w:themeColor="text1"/>
          <w:sz w:val="20"/>
          <w:szCs w:val="20"/>
        </w:rPr>
        <w:t xml:space="preserve"> anxiety.</w:t>
      </w:r>
    </w:p>
    <w:bookmarkEnd w:id="2"/>
    <w:p w14:paraId="4FD7CE64" w14:textId="6686D640" w:rsidR="00726948" w:rsidRPr="002F067C" w:rsidRDefault="00726948" w:rsidP="00A25730">
      <w:pPr>
        <w:pageBreakBefore/>
        <w:rPr>
          <w:rFonts w:ascii="Arial" w:hAnsi="Arial" w:cs="Arial"/>
          <w:b/>
          <w:color w:val="000000" w:themeColor="text1"/>
          <w:sz w:val="20"/>
          <w:szCs w:val="20"/>
        </w:rPr>
      </w:pPr>
      <w:r w:rsidRPr="002F067C">
        <w:rPr>
          <w:rFonts w:ascii="Arial" w:hAnsi="Arial" w:cs="Arial"/>
          <w:b/>
          <w:color w:val="000000" w:themeColor="text1"/>
          <w:sz w:val="20"/>
          <w:szCs w:val="20"/>
        </w:rPr>
        <w:lastRenderedPageBreak/>
        <w:t>Intro</w:t>
      </w:r>
      <w:r w:rsidR="00347F0E" w:rsidRPr="002F067C">
        <w:rPr>
          <w:rFonts w:ascii="Arial" w:hAnsi="Arial" w:cs="Arial"/>
          <w:b/>
          <w:color w:val="000000" w:themeColor="text1"/>
          <w:sz w:val="20"/>
          <w:szCs w:val="20"/>
        </w:rPr>
        <w:t>duction</w:t>
      </w:r>
    </w:p>
    <w:p w14:paraId="554A3C3B" w14:textId="77777777" w:rsidR="00AE1D68" w:rsidRPr="002F067C" w:rsidRDefault="00FA0397" w:rsidP="00062132">
      <w:pPr>
        <w:spacing w:before="120" w:after="120" w:line="360" w:lineRule="auto"/>
        <w:jc w:val="both"/>
        <w:rPr>
          <w:rFonts w:ascii="Arial" w:hAnsi="Arial" w:cs="Arial"/>
          <w:color w:val="000000" w:themeColor="text1"/>
          <w:sz w:val="20"/>
          <w:szCs w:val="20"/>
        </w:rPr>
      </w:pPr>
      <w:r w:rsidRPr="002F067C">
        <w:rPr>
          <w:rFonts w:ascii="Arial" w:hAnsi="Arial" w:cs="Arial"/>
          <w:color w:val="000000" w:themeColor="text1"/>
          <w:sz w:val="20"/>
          <w:szCs w:val="20"/>
        </w:rPr>
        <w:t>This article provides a</w:t>
      </w:r>
      <w:r w:rsidR="00CB349C" w:rsidRPr="002F067C">
        <w:rPr>
          <w:rFonts w:ascii="Arial" w:hAnsi="Arial" w:cs="Arial"/>
          <w:color w:val="000000" w:themeColor="text1"/>
          <w:sz w:val="20"/>
          <w:szCs w:val="20"/>
        </w:rPr>
        <w:t xml:space="preserve">n </w:t>
      </w:r>
      <w:r w:rsidRPr="002F067C">
        <w:rPr>
          <w:rFonts w:ascii="Arial" w:hAnsi="Arial" w:cs="Arial"/>
          <w:color w:val="000000" w:themeColor="text1"/>
          <w:sz w:val="20"/>
          <w:szCs w:val="20"/>
        </w:rPr>
        <w:t>exploration of</w:t>
      </w:r>
      <w:r w:rsidR="00F24A90" w:rsidRPr="002F067C">
        <w:rPr>
          <w:rFonts w:ascii="Arial" w:hAnsi="Arial" w:cs="Arial"/>
          <w:color w:val="000000" w:themeColor="text1"/>
          <w:sz w:val="20"/>
          <w:szCs w:val="20"/>
        </w:rPr>
        <w:t xml:space="preserve"> </w:t>
      </w:r>
      <w:r w:rsidR="00B11A56" w:rsidRPr="002F067C">
        <w:rPr>
          <w:rFonts w:ascii="Arial" w:hAnsi="Arial" w:cs="Arial"/>
          <w:color w:val="000000" w:themeColor="text1"/>
          <w:sz w:val="20"/>
          <w:szCs w:val="20"/>
        </w:rPr>
        <w:t xml:space="preserve">the relationship between </w:t>
      </w:r>
      <w:r w:rsidR="00F24A90" w:rsidRPr="002F067C">
        <w:rPr>
          <w:rFonts w:ascii="Arial" w:hAnsi="Arial" w:cs="Arial"/>
          <w:color w:val="000000" w:themeColor="text1"/>
          <w:sz w:val="20"/>
          <w:szCs w:val="20"/>
        </w:rPr>
        <w:t>anxiety of</w:t>
      </w:r>
      <w:r w:rsidRPr="002F067C">
        <w:rPr>
          <w:rFonts w:ascii="Arial" w:hAnsi="Arial" w:cs="Arial"/>
          <w:color w:val="000000" w:themeColor="text1"/>
          <w:sz w:val="20"/>
          <w:szCs w:val="20"/>
        </w:rPr>
        <w:t xml:space="preserve"> statistics </w:t>
      </w:r>
      <w:r w:rsidR="00994C3C" w:rsidRPr="002F067C">
        <w:rPr>
          <w:rFonts w:ascii="Arial" w:hAnsi="Arial" w:cs="Arial"/>
          <w:color w:val="000000" w:themeColor="text1"/>
          <w:sz w:val="20"/>
          <w:szCs w:val="20"/>
        </w:rPr>
        <w:t xml:space="preserve">and its antecedents </w:t>
      </w:r>
      <w:r w:rsidR="00A85C7D" w:rsidRPr="002F067C">
        <w:rPr>
          <w:rFonts w:ascii="Arial" w:hAnsi="Arial" w:cs="Arial"/>
          <w:color w:val="000000" w:themeColor="text1"/>
          <w:sz w:val="20"/>
          <w:szCs w:val="20"/>
        </w:rPr>
        <w:t>in</w:t>
      </w:r>
      <w:r w:rsidRPr="002F067C">
        <w:rPr>
          <w:rFonts w:ascii="Arial" w:hAnsi="Arial" w:cs="Arial"/>
          <w:color w:val="000000" w:themeColor="text1"/>
          <w:sz w:val="20"/>
          <w:szCs w:val="20"/>
        </w:rPr>
        <w:t xml:space="preserve"> sociology students. </w:t>
      </w:r>
      <w:r w:rsidR="006247CA" w:rsidRPr="002F067C">
        <w:rPr>
          <w:rFonts w:ascii="Arial" w:hAnsi="Arial" w:cs="Arial"/>
          <w:color w:val="000000" w:themeColor="text1"/>
          <w:sz w:val="20"/>
          <w:szCs w:val="20"/>
        </w:rPr>
        <w:t xml:space="preserve">It is well documented that sociology students </w:t>
      </w:r>
      <w:r w:rsidR="004851E1" w:rsidRPr="002F067C">
        <w:rPr>
          <w:rFonts w:ascii="Arial" w:hAnsi="Arial" w:cs="Arial"/>
          <w:color w:val="000000" w:themeColor="text1"/>
          <w:sz w:val="20"/>
          <w:szCs w:val="20"/>
        </w:rPr>
        <w:t xml:space="preserve">can be reluctant to engage with statistical </w:t>
      </w:r>
      <w:r w:rsidR="007512F8" w:rsidRPr="002F067C">
        <w:rPr>
          <w:rFonts w:ascii="Arial" w:hAnsi="Arial" w:cs="Arial"/>
          <w:color w:val="000000" w:themeColor="text1"/>
          <w:sz w:val="20"/>
          <w:szCs w:val="20"/>
        </w:rPr>
        <w:t>methods</w:t>
      </w:r>
      <w:r w:rsidR="00CD60FB" w:rsidRPr="002F067C">
        <w:rPr>
          <w:rFonts w:ascii="Arial" w:hAnsi="Arial" w:cs="Arial"/>
          <w:color w:val="000000" w:themeColor="text1"/>
          <w:sz w:val="20"/>
          <w:szCs w:val="20"/>
        </w:rPr>
        <w:t xml:space="preserve"> </w:t>
      </w:r>
      <w:r w:rsidR="00CD60FB" w:rsidRPr="002F067C">
        <w:rPr>
          <w:rFonts w:ascii="Arial" w:hAnsi="Arial" w:cs="Arial"/>
          <w:color w:val="000000" w:themeColor="text1"/>
          <w:sz w:val="20"/>
          <w:szCs w:val="20"/>
        </w:rPr>
        <w:fldChar w:fldCharType="begin"/>
      </w:r>
      <w:r w:rsidR="00143C91" w:rsidRPr="002F067C">
        <w:rPr>
          <w:rFonts w:ascii="Arial" w:hAnsi="Arial" w:cs="Arial"/>
          <w:color w:val="000000" w:themeColor="text1"/>
          <w:sz w:val="20"/>
          <w:szCs w:val="20"/>
        </w:rPr>
        <w:instrText xml:space="preserve"> ADDIN ZOTERO_ITEM CSL_CITATION {"citationID":"kBGWXVRg","properties":{"unsorted":true,"formattedCitation":"(Jones, 2018; Carter et al., 2017; Paxton, 2006; Bridges et al., 1998; Schacht and Stewart, 1990)","plainCitation":"(Jones, 2018; Carter et al., 2017; Paxton, 2006; Bridges et al., 1998; Schacht and Stewart, 1990)","noteIndex":0},"citationItems":[{"id":1364,"uris":["http://zotero.org/users/2479697/items/JZMGWKJ7"],"uri":["http://zotero.org/users/2479697/items/JZMGWKJ7"],"itemData":{"id":1364,"type":"article-journal","title":"Igniting the Statistical Spark in the Social Sciences—Abilities, Student Feedback and Teacher Observations","container-title":"Journal of Mathematical and Statistical Science","page":"397-403","volume":"10","journalAbbreviation":"Journal of Mathematical and Statistical Science","author":[{"family":"Jones","given":"Rhys Christopher"}],"issued":{"date-parts":[["2018"]]}}},{"id":1361,"uris":["http://zotero.org/users/2479697/items/PU5YHWLM"],"uri":["http://zotero.org/users/2479697/items/PU5YHWLM"],"itemData":{"id":1361,"type":"article-journal","title":"From the Classroom to the workplace: how social science students are doing data analysis for real","container-title":"Statistics Education Research Journal","page":"80-101","volume":"16","issue":"1","ISSN":"1570-1824","journalAbbreviation":"Statistics Education Research Journal","author":[{"family":"Carter","given":"Jackie"},{"family":"Brown","given":"Mark"},{"family":"Simpson","given":"KATHRYN"}],"issued":{"date-parts":[["2017"]]}}},{"id":729,"uris":["http://zotero.org/users/2479697/items/V4QRA45N"],"uri":["http://zotero.org/users/2479697/items/V4QRA45N"],"itemData":{"id":729,"type":"article-journal","title":"Dollars and sense: Convincing students that they can learn and want to learn statistics","container-title":"Teaching Sociology","page":"65-70","volume":"34","issue":"1","archive_location":"http://www.jstor.org/stable/20058455?seq=1#page_scan_tab_contents","ISSN":"0092-055X","title-short":"Dollars and sense: Convincing students that they can learn and want to learn statistics","journalAbbreviation":"Teach. Sociol.","language":"English","author":[{"family":"Paxton","given":"P."}],"issued":{"date-parts":[["2006",1]]}}},{"id":583,"uris":["http://zotero.org/users/2479697/items/5WDBPNXA"],"uri":["http://zotero.org/users/2479697/items/5WDBPNXA"],"itemData":{"id":583,"type":"article-journal","title":"Teaching quantitative research methods: A quasi-experimental analysis","container-title":"Teaching Sociology","page":"14-28","volume":"26","issue":"1","archive_location":"WOS:000071661500003","abstract":"Courses on quantitative research methods play a central role in many undergraduate programs in sociology. However, students' anxiety over the courses is a major concern for instructors. Many students perceive the subject as inherently uninteresting and difficult. This paper describes an experiment designed to introduce aspects of quantitative reasoning into a large substantively focused class in the social sciences. The experiment assessed whether students can learn quantitative reasoning skills in the context of a large \"nonmethods\" class in sociology. The experiment measured students' mastery of these skills by comparing their competence at quantitative reasoning at the beginning and end of the class term. The results revealed that students' abilities to interpret and manipulate empirical data increased significantly. Further, the increase occurred independent of students' basic reasoning skills as measured by baseline SAT verbal and math scores. This paper discusses the implications of these findings for teaching quantitative methods in sociology undergraduate curricula.","DOI":"10.2307/1318676","ISSN":"0092-055X","title-short":"Teaching quantitative research methods: A quasi-experimental analysis","author":[{"family":"Bridges","given":"G. S."},{"family":"Pershing","given":"J. L."},{"family":"Gillmore","given":"G. M."},{"family":"Bates","given":"K. A."}],"issued":{"date-parts":[["1998",1]]}}},{"id":603,"uris":["http://zotero.org/users/2479697/items/T8WR9ZI2"],"uri":["http://zotero.org/users/2479697/items/T8WR9ZI2"],"itemData":{"id":603,"type":"article-journal","title":"What's Funny about Statistics? A Technique for Reducing Student Anxiety","container-title":"Teaching Sociology","page":"52-56","volume":"18","issue":"1","source":"JSTOR","DOI":"10.2307/1318231","ISSN":"0092-055X","title-short":"What's Funny about Statistics?","journalAbbreviation":"Teaching Sociology","author":[{"family":"Schacht","given":"Steven"},{"family":"Stewart","given":"Brad J."}],"issued":{"date-parts":[["1990",1,1]]}}}],"schema":"https://github.com/citation-style-language/schema/raw/master/csl-citation.json"} </w:instrText>
      </w:r>
      <w:r w:rsidR="00CD60FB" w:rsidRPr="002F067C">
        <w:rPr>
          <w:rFonts w:ascii="Arial" w:hAnsi="Arial" w:cs="Arial"/>
          <w:color w:val="000000" w:themeColor="text1"/>
          <w:sz w:val="20"/>
          <w:szCs w:val="20"/>
        </w:rPr>
        <w:fldChar w:fldCharType="separate"/>
      </w:r>
      <w:r w:rsidR="00341E06" w:rsidRPr="002F067C">
        <w:rPr>
          <w:rFonts w:ascii="Arial" w:hAnsi="Arial" w:cs="Arial"/>
          <w:color w:val="000000" w:themeColor="text1"/>
          <w:sz w:val="20"/>
        </w:rPr>
        <w:t>(Jones, 2018; Carter et al., 2017; Paxton, 2006; Bridges et al., 1998; Schacht and Stewart, 1990)</w:t>
      </w:r>
      <w:r w:rsidR="00CD60FB" w:rsidRPr="002F067C">
        <w:rPr>
          <w:rFonts w:ascii="Arial" w:hAnsi="Arial" w:cs="Arial"/>
          <w:color w:val="000000" w:themeColor="text1"/>
          <w:sz w:val="20"/>
          <w:szCs w:val="20"/>
        </w:rPr>
        <w:fldChar w:fldCharType="end"/>
      </w:r>
      <w:r w:rsidR="004851E1" w:rsidRPr="002F067C">
        <w:rPr>
          <w:rFonts w:ascii="Arial" w:hAnsi="Arial" w:cs="Arial"/>
          <w:color w:val="000000" w:themeColor="text1"/>
          <w:sz w:val="20"/>
          <w:szCs w:val="20"/>
        </w:rPr>
        <w:t xml:space="preserve">. Indeed, sociology students </w:t>
      </w:r>
      <w:r w:rsidR="0096757D" w:rsidRPr="002F067C">
        <w:rPr>
          <w:rFonts w:ascii="Arial" w:hAnsi="Arial" w:cs="Arial"/>
          <w:color w:val="000000" w:themeColor="text1"/>
          <w:sz w:val="20"/>
          <w:szCs w:val="20"/>
        </w:rPr>
        <w:t>in the UK</w:t>
      </w:r>
      <w:r w:rsidR="00F44D76" w:rsidRPr="002F067C">
        <w:rPr>
          <w:rFonts w:ascii="Arial" w:hAnsi="Arial" w:cs="Arial"/>
          <w:color w:val="000000" w:themeColor="text1"/>
          <w:sz w:val="20"/>
          <w:szCs w:val="20"/>
        </w:rPr>
        <w:t>,</w:t>
      </w:r>
      <w:r w:rsidR="004337D8" w:rsidRPr="002F067C">
        <w:rPr>
          <w:rFonts w:ascii="Arial" w:hAnsi="Arial" w:cs="Arial"/>
          <w:color w:val="000000" w:themeColor="text1"/>
          <w:sz w:val="20"/>
          <w:szCs w:val="20"/>
        </w:rPr>
        <w:t xml:space="preserve"> </w:t>
      </w:r>
      <w:r w:rsidR="00A8400F" w:rsidRPr="002F067C">
        <w:rPr>
          <w:rFonts w:ascii="Arial" w:hAnsi="Arial" w:cs="Arial"/>
          <w:color w:val="000000" w:themeColor="text1"/>
          <w:sz w:val="20"/>
          <w:szCs w:val="20"/>
        </w:rPr>
        <w:t>and elsewhere</w:t>
      </w:r>
      <w:r w:rsidR="00F44D76" w:rsidRPr="002F067C">
        <w:rPr>
          <w:rFonts w:ascii="Arial" w:hAnsi="Arial" w:cs="Arial"/>
          <w:color w:val="000000" w:themeColor="text1"/>
          <w:sz w:val="20"/>
          <w:szCs w:val="20"/>
        </w:rPr>
        <w:t>,</w:t>
      </w:r>
      <w:r w:rsidR="00A8400F" w:rsidRPr="002F067C">
        <w:rPr>
          <w:rFonts w:ascii="Arial" w:hAnsi="Arial" w:cs="Arial"/>
          <w:color w:val="000000" w:themeColor="text1"/>
          <w:sz w:val="20"/>
          <w:szCs w:val="20"/>
        </w:rPr>
        <w:t xml:space="preserve"> </w:t>
      </w:r>
      <w:r w:rsidR="004851E1" w:rsidRPr="002F067C">
        <w:rPr>
          <w:rFonts w:ascii="Arial" w:hAnsi="Arial" w:cs="Arial"/>
          <w:color w:val="000000" w:themeColor="text1"/>
          <w:sz w:val="20"/>
          <w:szCs w:val="20"/>
        </w:rPr>
        <w:t>may have explicitly chosen the subject in order to avoid contact with maths</w:t>
      </w:r>
      <w:r w:rsidR="00B05F04" w:rsidRPr="002F067C">
        <w:rPr>
          <w:rFonts w:ascii="Arial" w:hAnsi="Arial" w:cs="Arial"/>
          <w:color w:val="000000" w:themeColor="text1"/>
          <w:sz w:val="20"/>
          <w:szCs w:val="20"/>
        </w:rPr>
        <w:t xml:space="preserve"> </w:t>
      </w:r>
      <w:r w:rsidR="00B05F04" w:rsidRPr="002F067C">
        <w:rPr>
          <w:rFonts w:ascii="Arial" w:hAnsi="Arial" w:cs="Arial"/>
          <w:color w:val="000000" w:themeColor="text1"/>
          <w:sz w:val="20"/>
          <w:szCs w:val="20"/>
        </w:rPr>
        <w:fldChar w:fldCharType="begin"/>
      </w:r>
      <w:r w:rsidR="00143C91" w:rsidRPr="002F067C">
        <w:rPr>
          <w:rFonts w:ascii="Arial" w:hAnsi="Arial" w:cs="Arial"/>
          <w:color w:val="000000" w:themeColor="text1"/>
          <w:sz w:val="20"/>
          <w:szCs w:val="20"/>
        </w:rPr>
        <w:instrText xml:space="preserve"> ADDIN ZOTERO_ITEM CSL_CITATION {"citationID":"1PI2x8wl","properties":{"formattedCitation":"(Blaikie, 2003)","plainCitation":"(Blaikie, 2003)","noteIndex":0},"citationItems":[{"id":113,"uris":["http://zotero.org/users/2479697/items/CJB6IJ97"],"uri":["http://zotero.org/users/2479697/items/CJB6IJ97"],"itemData":{"id":113,"type":"book","title":"Analyzing Quantitative Data","publisher":"Sage","publisher-place":"London","event-place":"London","title-short":"Analyzing Quantitative Data","author":[{"family":"Blaikie","given":"N."}],"issued":{"date-parts":[["2003"]]}}}],"schema":"https://github.com/citation-style-language/schema/raw/master/csl-citation.json"} </w:instrText>
      </w:r>
      <w:r w:rsidR="00B05F04" w:rsidRPr="002F067C">
        <w:rPr>
          <w:rFonts w:ascii="Arial" w:hAnsi="Arial" w:cs="Arial"/>
          <w:color w:val="000000" w:themeColor="text1"/>
          <w:sz w:val="20"/>
          <w:szCs w:val="20"/>
        </w:rPr>
        <w:fldChar w:fldCharType="separate"/>
      </w:r>
      <w:r w:rsidR="00B05F04" w:rsidRPr="002F067C">
        <w:rPr>
          <w:rFonts w:ascii="Arial" w:hAnsi="Arial" w:cs="Arial"/>
          <w:color w:val="000000" w:themeColor="text1"/>
          <w:sz w:val="20"/>
          <w:szCs w:val="20"/>
        </w:rPr>
        <w:t>(Blaikie, 2003)</w:t>
      </w:r>
      <w:r w:rsidR="00B05F04" w:rsidRPr="002F067C">
        <w:rPr>
          <w:rFonts w:ascii="Arial" w:hAnsi="Arial" w:cs="Arial"/>
          <w:color w:val="000000" w:themeColor="text1"/>
          <w:sz w:val="20"/>
          <w:szCs w:val="20"/>
        </w:rPr>
        <w:fldChar w:fldCharType="end"/>
      </w:r>
      <w:r w:rsidR="004851E1" w:rsidRPr="002F067C">
        <w:rPr>
          <w:rFonts w:ascii="Arial" w:hAnsi="Arial" w:cs="Arial"/>
          <w:color w:val="000000" w:themeColor="text1"/>
          <w:sz w:val="20"/>
          <w:szCs w:val="20"/>
        </w:rPr>
        <w:t xml:space="preserve">. </w:t>
      </w:r>
    </w:p>
    <w:p w14:paraId="38E57F97" w14:textId="6ADE8EBA" w:rsidR="00F55103" w:rsidRPr="002F067C" w:rsidRDefault="00062132" w:rsidP="00062132">
      <w:pPr>
        <w:spacing w:before="120" w:after="120" w:line="360" w:lineRule="auto"/>
        <w:jc w:val="both"/>
        <w:rPr>
          <w:rFonts w:ascii="Arial" w:hAnsi="Arial" w:cs="Arial"/>
          <w:color w:val="000000" w:themeColor="text1"/>
          <w:sz w:val="20"/>
          <w:szCs w:val="20"/>
        </w:rPr>
      </w:pPr>
      <w:r w:rsidRPr="002F067C">
        <w:rPr>
          <w:rFonts w:ascii="Arial" w:hAnsi="Arial" w:cs="Arial"/>
          <w:color w:val="000000" w:themeColor="text1"/>
          <w:sz w:val="20"/>
          <w:szCs w:val="20"/>
        </w:rPr>
        <w:t xml:space="preserve">A range of antecedents of </w:t>
      </w:r>
      <w:r w:rsidR="00713FE1" w:rsidRPr="002F067C">
        <w:rPr>
          <w:rFonts w:ascii="Arial" w:hAnsi="Arial" w:cs="Arial"/>
          <w:color w:val="000000" w:themeColor="text1"/>
          <w:sz w:val="20"/>
          <w:szCs w:val="20"/>
        </w:rPr>
        <w:t>statistics anxiety</w:t>
      </w:r>
      <w:r w:rsidRPr="002F067C">
        <w:rPr>
          <w:rFonts w:ascii="Arial" w:hAnsi="Arial" w:cs="Arial"/>
          <w:color w:val="000000" w:themeColor="text1"/>
          <w:sz w:val="20"/>
          <w:szCs w:val="20"/>
        </w:rPr>
        <w:t xml:space="preserve"> have been identified within the literature. These cover sociodemographic, experiential and perceptual underpinnings of </w:t>
      </w:r>
      <w:r w:rsidR="00713FE1" w:rsidRPr="002F067C">
        <w:rPr>
          <w:rFonts w:ascii="Arial" w:hAnsi="Arial" w:cs="Arial"/>
          <w:color w:val="000000" w:themeColor="text1"/>
          <w:sz w:val="20"/>
          <w:szCs w:val="20"/>
        </w:rPr>
        <w:t>statistics anxiety</w:t>
      </w:r>
      <w:r w:rsidRPr="002F067C">
        <w:rPr>
          <w:rFonts w:ascii="Arial" w:hAnsi="Arial" w:cs="Arial"/>
          <w:color w:val="000000" w:themeColor="text1"/>
          <w:sz w:val="20"/>
          <w:szCs w:val="20"/>
        </w:rPr>
        <w:t xml:space="preserve"> </w:t>
      </w:r>
      <w:r w:rsidRPr="002F067C">
        <w:rPr>
          <w:rFonts w:ascii="Arial" w:hAnsi="Arial" w:cs="Arial"/>
          <w:color w:val="000000" w:themeColor="text1"/>
          <w:sz w:val="20"/>
          <w:szCs w:val="20"/>
        </w:rPr>
        <w:fldChar w:fldCharType="begin"/>
      </w:r>
      <w:r w:rsidR="00143C91" w:rsidRPr="002F067C">
        <w:rPr>
          <w:rFonts w:ascii="Arial" w:hAnsi="Arial" w:cs="Arial"/>
          <w:color w:val="000000" w:themeColor="text1"/>
          <w:sz w:val="20"/>
          <w:szCs w:val="20"/>
        </w:rPr>
        <w:instrText xml:space="preserve"> ADDIN ZOTERO_ITEM CSL_CITATION {"citationID":"Ap843F4Y","properties":{"formattedCitation":"(Onwuegbuzie and Wilson, 2003)","plainCitation":"(Onwuegbuzie and Wilson, 2003)","noteIndex":0},"citationItems":[{"id":170,"uris":["http://zotero.org/users/2479697/items/3BUIKDWU"],"uri":["http://zotero.org/users/2479697/items/3BUIKDWU"],"itemData":{"id":170,"type":"article-journal","title":"Statistics Anxiety: Nature, etiology, antecedents, effects, and treatments–a comprehensive review of the literature","container-title":"Teaching in Higher Education","page":"195-209","volume":"8","issue":"2","source":"Taylor and Francis+NEJM","abstract":"Most college students are required to enroll in statistics and quantitative research methodology courses as a necessary part of their degree programmes. Unfortunately, many students report high levels of statistics anxiety while enrolled in these classes. Recent years have seen an increase in the number of articles on statistics anxiety appearing in the literature, as researchers have recognised that statistics anxiety is a multidimensionality construct that has debilitative effects on academic performance. Thus, the purpose of this article is to provide a comprehensive summary of the literature on statistics anxiety. In particular, the nature, etiology, and prevalence of statistics anxiety are described. Additionally, antecedents (i.e. dispositional, situational and environmental) of statistics anxiety are identified, as well as their effects on statistics achievement. Furthermore, existing measures of statistics anxiety are documented. Finally, based on the literature, successful interventions for reducing statistics anxiety are described. Implications for future research are provided.","DOI":"10.1080/1356251032000052447","ISSN":"1356-2517","title-short":"Statistics Anxiety","author":[{"family":"Onwuegbuzie","given":"Anthony J."},{"family":"Wilson","given":"Vicki A."}],"issued":{"date-parts":[["2003",4,1]]}}}],"schema":"https://github.com/citation-style-language/schema/raw/master/csl-citation.json"} </w:instrText>
      </w:r>
      <w:r w:rsidRPr="002F067C">
        <w:rPr>
          <w:rFonts w:ascii="Arial" w:hAnsi="Arial" w:cs="Arial"/>
          <w:color w:val="000000" w:themeColor="text1"/>
          <w:sz w:val="20"/>
          <w:szCs w:val="20"/>
        </w:rPr>
        <w:fldChar w:fldCharType="separate"/>
      </w:r>
      <w:r w:rsidRPr="002F067C">
        <w:rPr>
          <w:rFonts w:ascii="Arial" w:hAnsi="Arial" w:cs="Arial"/>
          <w:color w:val="000000" w:themeColor="text1"/>
          <w:sz w:val="20"/>
          <w:szCs w:val="20"/>
        </w:rPr>
        <w:t>(Onwuegbuzie and Wilson, 2003)</w:t>
      </w:r>
      <w:r w:rsidRPr="002F067C">
        <w:rPr>
          <w:rFonts w:ascii="Arial" w:hAnsi="Arial" w:cs="Arial"/>
          <w:color w:val="000000" w:themeColor="text1"/>
          <w:sz w:val="20"/>
          <w:szCs w:val="20"/>
        </w:rPr>
        <w:fldChar w:fldCharType="end"/>
      </w:r>
      <w:r w:rsidRPr="002F067C">
        <w:rPr>
          <w:rFonts w:ascii="Arial" w:hAnsi="Arial" w:cs="Arial"/>
          <w:color w:val="000000" w:themeColor="text1"/>
          <w:sz w:val="20"/>
          <w:szCs w:val="20"/>
        </w:rPr>
        <w:t xml:space="preserve">. </w:t>
      </w:r>
      <w:r w:rsidR="007D789D" w:rsidRPr="002F067C">
        <w:rPr>
          <w:rFonts w:ascii="Arial" w:hAnsi="Arial" w:cs="Arial"/>
          <w:color w:val="000000" w:themeColor="text1"/>
          <w:sz w:val="20"/>
          <w:szCs w:val="20"/>
        </w:rPr>
        <w:t xml:space="preserve">Epistemological anxiety </w:t>
      </w:r>
      <w:r w:rsidR="001C6E27" w:rsidRPr="002F067C">
        <w:rPr>
          <w:rFonts w:ascii="Arial" w:hAnsi="Arial" w:cs="Arial"/>
          <w:color w:val="000000" w:themeColor="text1"/>
          <w:sz w:val="20"/>
          <w:szCs w:val="20"/>
        </w:rPr>
        <w:t>has</w:t>
      </w:r>
      <w:r w:rsidRPr="002F067C">
        <w:rPr>
          <w:rFonts w:ascii="Arial" w:hAnsi="Arial" w:cs="Arial"/>
          <w:color w:val="000000" w:themeColor="text1"/>
          <w:sz w:val="20"/>
          <w:szCs w:val="20"/>
        </w:rPr>
        <w:t xml:space="preserve"> also been identified as potentially associated with </w:t>
      </w:r>
      <w:r w:rsidR="00713FE1" w:rsidRPr="002F067C">
        <w:rPr>
          <w:rFonts w:ascii="Arial" w:hAnsi="Arial" w:cs="Arial"/>
          <w:color w:val="000000" w:themeColor="text1"/>
          <w:sz w:val="20"/>
          <w:szCs w:val="20"/>
        </w:rPr>
        <w:t>statistics anxiety</w:t>
      </w:r>
      <w:r w:rsidR="00B43E24" w:rsidRPr="002F067C">
        <w:rPr>
          <w:rFonts w:ascii="Arial" w:hAnsi="Arial" w:cs="Arial"/>
          <w:color w:val="000000" w:themeColor="text1"/>
          <w:sz w:val="20"/>
          <w:szCs w:val="20"/>
        </w:rPr>
        <w:t xml:space="preserve"> </w:t>
      </w:r>
      <w:r w:rsidR="00B43E24" w:rsidRPr="002F067C">
        <w:rPr>
          <w:rFonts w:ascii="Arial" w:hAnsi="Arial" w:cs="Arial"/>
          <w:color w:val="000000" w:themeColor="text1"/>
          <w:sz w:val="20"/>
          <w:szCs w:val="20"/>
        </w:rPr>
        <w:fldChar w:fldCharType="begin"/>
      </w:r>
      <w:r w:rsidR="00B43E24" w:rsidRPr="002F067C">
        <w:rPr>
          <w:rFonts w:ascii="Arial" w:hAnsi="Arial" w:cs="Arial"/>
          <w:color w:val="000000" w:themeColor="text1"/>
          <w:sz w:val="20"/>
          <w:szCs w:val="20"/>
        </w:rPr>
        <w:instrText xml:space="preserve"> ADDIN ZOTERO_ITEM CSL_CITATION {"citationID":"2PhDiQOH","properties":{"unsorted":true,"formattedCitation":"(Wilensky, 1997, 1993)","plainCitation":"(Wilensky, 1997, 1993)","noteIndex":0},"citationItems":[{"id":290,"uris":["http://zotero.org/users/2479697/items/WG87HZAD"],"uri":["http://zotero.org/users/2479697/items/WG87HZAD"],"itemData":{"id":290,"type":"article-journal","title":"What is normal anyway? Therapy for epistemological anxiety","container-title":"Teaching Sociology","page":"329–332","volume":"20","issue":"10","author":[{"family":"Wilensky","given":"U"}],"issued":{"date-parts":[["1997"]]}}},{"id":1295,"uris":["http://zotero.org/users/2479697/items/BESE6UPT"],"uri":["http://zotero.org/users/2479697/items/BESE6UPT"],"itemData":{"id":1295,"type":"thesis","title":"Connected mathematics: building concrete relationships with mathematical knowledge","publisher":"Massachusetts Institute of Technology","genre":"Doctoral dissertation","author":[{"family":"Wilensky","given":"Uriel Joseph"}],"issued":{"date-parts":[["1993"]]}}}],"schema":"https://github.com/citation-style-language/schema/raw/master/csl-citation.json"} </w:instrText>
      </w:r>
      <w:r w:rsidR="00B43E24" w:rsidRPr="002F067C">
        <w:rPr>
          <w:rFonts w:ascii="Arial" w:hAnsi="Arial" w:cs="Arial"/>
          <w:color w:val="000000" w:themeColor="text1"/>
          <w:sz w:val="20"/>
          <w:szCs w:val="20"/>
        </w:rPr>
        <w:fldChar w:fldCharType="separate"/>
      </w:r>
      <w:r w:rsidR="00B43E24" w:rsidRPr="002F067C">
        <w:rPr>
          <w:rFonts w:ascii="Arial" w:hAnsi="Arial" w:cs="Arial"/>
          <w:color w:val="000000" w:themeColor="text1"/>
          <w:sz w:val="20"/>
        </w:rPr>
        <w:t>(Wilensky, 1997, 1993)</w:t>
      </w:r>
      <w:r w:rsidR="00B43E24" w:rsidRPr="002F067C">
        <w:rPr>
          <w:rFonts w:ascii="Arial" w:hAnsi="Arial" w:cs="Arial"/>
          <w:color w:val="000000" w:themeColor="text1"/>
          <w:sz w:val="20"/>
          <w:szCs w:val="20"/>
        </w:rPr>
        <w:fldChar w:fldCharType="end"/>
      </w:r>
      <w:r w:rsidR="00B43E24" w:rsidRPr="002F067C">
        <w:rPr>
          <w:rFonts w:ascii="Arial" w:hAnsi="Arial" w:cs="Arial"/>
          <w:color w:val="000000" w:themeColor="text1"/>
          <w:sz w:val="20"/>
          <w:szCs w:val="20"/>
        </w:rPr>
        <w:t>.</w:t>
      </w:r>
      <w:r w:rsidRPr="002F067C">
        <w:rPr>
          <w:rFonts w:ascii="Arial" w:hAnsi="Arial" w:cs="Arial"/>
          <w:color w:val="000000" w:themeColor="text1"/>
          <w:sz w:val="20"/>
          <w:szCs w:val="20"/>
        </w:rPr>
        <w:t xml:space="preserve"> </w:t>
      </w:r>
      <w:r w:rsidR="00B43E24" w:rsidRPr="002F067C">
        <w:rPr>
          <w:rFonts w:ascii="Arial" w:hAnsi="Arial" w:cs="Arial"/>
          <w:color w:val="000000" w:themeColor="text1"/>
          <w:sz w:val="20"/>
          <w:szCs w:val="20"/>
        </w:rPr>
        <w:t>This</w:t>
      </w:r>
      <w:r w:rsidRPr="002F067C">
        <w:rPr>
          <w:rFonts w:ascii="Arial" w:hAnsi="Arial" w:cs="Arial"/>
          <w:color w:val="000000" w:themeColor="text1"/>
          <w:sz w:val="20"/>
          <w:szCs w:val="20"/>
        </w:rPr>
        <w:t xml:space="preserve"> include</w:t>
      </w:r>
      <w:r w:rsidR="00207E76" w:rsidRPr="002F067C">
        <w:rPr>
          <w:rFonts w:ascii="Arial" w:hAnsi="Arial" w:cs="Arial"/>
          <w:color w:val="000000" w:themeColor="text1"/>
          <w:sz w:val="20"/>
          <w:szCs w:val="20"/>
        </w:rPr>
        <w:t>s</w:t>
      </w:r>
      <w:r w:rsidRPr="002F067C">
        <w:rPr>
          <w:rFonts w:ascii="Arial" w:hAnsi="Arial" w:cs="Arial"/>
          <w:color w:val="000000" w:themeColor="text1"/>
          <w:sz w:val="20"/>
          <w:szCs w:val="20"/>
        </w:rPr>
        <w:t xml:space="preserve"> the idea that students do not engage with statistics because they are not seen as </w:t>
      </w:r>
      <w:r w:rsidR="00207E76" w:rsidRPr="002F067C">
        <w:rPr>
          <w:rFonts w:ascii="Arial" w:hAnsi="Arial" w:cs="Arial"/>
          <w:color w:val="000000" w:themeColor="text1"/>
          <w:sz w:val="20"/>
          <w:szCs w:val="20"/>
        </w:rPr>
        <w:t xml:space="preserve">either </w:t>
      </w:r>
      <w:r w:rsidRPr="002F067C">
        <w:rPr>
          <w:rFonts w:ascii="Arial" w:hAnsi="Arial" w:cs="Arial"/>
          <w:color w:val="000000" w:themeColor="text1"/>
          <w:sz w:val="20"/>
          <w:szCs w:val="20"/>
        </w:rPr>
        <w:t xml:space="preserve">appropriate </w:t>
      </w:r>
      <w:r w:rsidR="00207E76" w:rsidRPr="002F067C">
        <w:rPr>
          <w:rFonts w:ascii="Arial" w:hAnsi="Arial" w:cs="Arial"/>
          <w:color w:val="000000" w:themeColor="text1"/>
          <w:sz w:val="20"/>
          <w:szCs w:val="20"/>
        </w:rPr>
        <w:t xml:space="preserve">or legitimate </w:t>
      </w:r>
      <w:r w:rsidRPr="002F067C">
        <w:rPr>
          <w:rFonts w:ascii="Arial" w:hAnsi="Arial" w:cs="Arial"/>
          <w:color w:val="000000" w:themeColor="text1"/>
          <w:sz w:val="20"/>
          <w:szCs w:val="20"/>
        </w:rPr>
        <w:t xml:space="preserve">methods for researching social life </w:t>
      </w:r>
      <w:r w:rsidRPr="002F067C">
        <w:rPr>
          <w:rFonts w:ascii="Arial" w:hAnsi="Arial" w:cs="Arial"/>
          <w:color w:val="000000" w:themeColor="text1"/>
          <w:sz w:val="20"/>
          <w:szCs w:val="20"/>
        </w:rPr>
        <w:fldChar w:fldCharType="begin"/>
      </w:r>
      <w:r w:rsidR="00143C91" w:rsidRPr="002F067C">
        <w:rPr>
          <w:rFonts w:ascii="Arial" w:hAnsi="Arial" w:cs="Arial"/>
          <w:color w:val="000000" w:themeColor="text1"/>
          <w:sz w:val="20"/>
          <w:szCs w:val="20"/>
        </w:rPr>
        <w:instrText xml:space="preserve"> ADDIN ZOTERO_ITEM CSL_CITATION {"citationID":"V8JcCsT6","properties":{"formattedCitation":"(Wilensky, 1997)","plainCitation":"(Wilensky, 1997)","noteIndex":0},"citationItems":[{"id":290,"uris":["http://zotero.org/users/2479697/items/WG87HZAD"],"uri":["http://zotero.org/users/2479697/items/WG87HZAD"],"itemData":{"id":290,"type":"article-journal","title":"What is normal anyway? Therapy for epistemological anxiety","container-title":"Teaching Sociology","page":"329–332","volume":"20","issue":"10","author":[{"family":"Wilensky","given":"U"}],"issued":{"date-parts":[["1997"]]}}}],"schema":"https://github.com/citation-style-language/schema/raw/master/csl-citation.json"} </w:instrText>
      </w:r>
      <w:r w:rsidRPr="002F067C">
        <w:rPr>
          <w:rFonts w:ascii="Arial" w:hAnsi="Arial" w:cs="Arial"/>
          <w:color w:val="000000" w:themeColor="text1"/>
          <w:sz w:val="20"/>
          <w:szCs w:val="20"/>
        </w:rPr>
        <w:fldChar w:fldCharType="separate"/>
      </w:r>
      <w:r w:rsidRPr="002F067C">
        <w:rPr>
          <w:rFonts w:ascii="Arial" w:hAnsi="Arial" w:cs="Arial"/>
          <w:color w:val="000000" w:themeColor="text1"/>
          <w:sz w:val="20"/>
          <w:szCs w:val="20"/>
        </w:rPr>
        <w:t>(Wilensky, 1997)</w:t>
      </w:r>
      <w:r w:rsidRPr="002F067C">
        <w:rPr>
          <w:rFonts w:ascii="Arial" w:hAnsi="Arial" w:cs="Arial"/>
          <w:color w:val="000000" w:themeColor="text1"/>
          <w:sz w:val="20"/>
          <w:szCs w:val="20"/>
        </w:rPr>
        <w:fldChar w:fldCharType="end"/>
      </w:r>
      <w:r w:rsidRPr="002F067C">
        <w:rPr>
          <w:rFonts w:ascii="Arial" w:hAnsi="Arial" w:cs="Arial"/>
          <w:color w:val="000000" w:themeColor="text1"/>
          <w:sz w:val="20"/>
          <w:szCs w:val="20"/>
        </w:rPr>
        <w:t xml:space="preserve">. Worry about learning in maths and statistics has been well researched in an international context </w:t>
      </w:r>
      <w:r w:rsidRPr="002F067C">
        <w:rPr>
          <w:rFonts w:ascii="Arial" w:hAnsi="Arial" w:cs="Arial"/>
          <w:color w:val="000000" w:themeColor="text1"/>
          <w:sz w:val="20"/>
          <w:szCs w:val="20"/>
        </w:rPr>
        <w:fldChar w:fldCharType="begin"/>
      </w:r>
      <w:r w:rsidR="00143C91" w:rsidRPr="002F067C">
        <w:rPr>
          <w:rFonts w:ascii="Arial" w:hAnsi="Arial" w:cs="Arial"/>
          <w:color w:val="000000" w:themeColor="text1"/>
          <w:sz w:val="20"/>
          <w:szCs w:val="20"/>
        </w:rPr>
        <w:instrText xml:space="preserve"> ADDIN ZOTERO_ITEM CSL_CITATION {"citationID":"30hXXSHf","properties":{"unsorted":true,"formattedCitation":"(e.g. Su\\uc0\\u225{}rez-Pellicioni et al., 2016; Chew and Dillon, 2014; Onwuegbuzie and Wilson, 2003)","plainCitation":"(e.g. Suárez-Pellicioni et al., 2016; Chew and Dillon, 2014; Onwuegbuzie and Wilson, 2003)","noteIndex":0},"citationItems":[{"id":1233,"uris":["http://zotero.org/users/2479697/items/V2RK5QWF"],"uri":["http://zotero.org/users/2479697/items/V2RK5QWF"],"itemData":{"id":1233,"type":"article-journal","title":"Math anxiety: A review of its cognitive consequences, psychophysiological correlates, and brain bases","container-title":"Cognitive, Affective, &amp; Behavioral Neuroscience","page":"3-22","volume":"16","issue":"1","ISSN":"1530-7026","journalAbbreviation":"Cognitive, Affective, &amp; Behavioral Neuroscience","author":[{"family":"Suárez-Pellicioni","given":"Macarena"},{"family":"Núñez-Peña","given":"María Isabel"},{"family":"Colomé","given":"Àngels"}],"issued":{"date-parts":[["2016"]]}},"prefix":"e.g."},{"id":305,"uris":["http://zotero.org/users/2479697/items/JU6AV9Z6"],"uri":["http://zotero.org/users/2479697/items/JU6AV9Z6"],"itemData":{"id":305,"type":"article-journal","title":"Statistics Anxiety Update: Refining the Construct and Recommendations for a New Research Agenda","container-title":"Perspectives on Psychological Science","page":"196-208","volume":"9","issue":"2","abstract":"Appreciation of the importance of statistics literacy for citizens of a democracy has resulted in an increasing number of degree programs making statistics courses mandatory for university students. Unfortunately, empirical evidence suggests that students in nonmathematical disciplines (e.g., social sciences) regard statistics courses as the most anxiety-inducing course in their degree programs. Although a literature review exists for statistics anxiety, it was done more than a decade ago, and newer studies have since added findings for consideration. In this article, we provide a current review of the statistics anxiety literature. Specifically, related variables, definitions, and measures of statistics anxiety are reviewed with the goal of refining the statistics anxiety construct. Antecedents, effects, and interventions of statistics anxiety are also reviewed to provide recommendations for statistics instructors and for a new research agenda.","DOI":"10.1177/1745691613518077","journalAbbreviation":"Perspectives on Psychological Science","author":[{"family":"Chew","given":"Peter K. H."},{"family":"Dillon","given":"Denise B."}],"issued":{"date-parts":[["2014",3,1]]}}},{"id":170,"uris":["http://zotero.org/users/2479697/items/3BUIKDWU"],"uri":["http://zotero.org/users/2479697/items/3BUIKDWU"],"itemData":{"id":170,"type":"article-journal","title":"Statistics Anxiety: Nature, etiology, antecedents, effects, and treatments–a comprehensive review of the literature","container-title":"Teaching in Higher Education","page":"195-209","volume":"8","issue":"2","source":"Taylor and Francis+NEJM","abstract":"Most college students are required to enroll in statistics and quantitative research methodology courses as a necessary part of their degree programmes. Unfortunately, many students report high levels of statistics anxiety while enrolled in these classes. Recent years have seen an increase in the number of articles on statistics anxiety appearing in the literature, as researchers have recognised that statistics anxiety is a multidimensionality construct that has debilitative effects on academic performance. Thus, the purpose of this article is to provide a comprehensive summary of the literature on statistics anxiety. In particular, the nature, etiology, and prevalence of statistics anxiety are described. Additionally, antecedents (i.e. dispositional, situational and environmental) of statistics anxiety are identified, as well as their effects on statistics achievement. Furthermore, existing measures of statistics anxiety are documented. Finally, based on the literature, successful interventions for reducing statistics anxiety are described. Implications for future research are provided.","DOI":"10.1080/1356251032000052447","ISSN":"1356-2517","title-short":"Statistics Anxiety","author":[{"family":"Onwuegbuzie","given":"Anthony J."},{"family":"Wilson","given":"Vicki A."}],"issued":{"date-parts":[["2003",4,1]]}}}],"schema":"https://github.com/citation-style-language/schema/raw/master/csl-citation.json"} </w:instrText>
      </w:r>
      <w:r w:rsidRPr="002F067C">
        <w:rPr>
          <w:rFonts w:ascii="Arial" w:hAnsi="Arial" w:cs="Arial"/>
          <w:color w:val="000000" w:themeColor="text1"/>
          <w:sz w:val="20"/>
          <w:szCs w:val="20"/>
        </w:rPr>
        <w:fldChar w:fldCharType="separate"/>
      </w:r>
      <w:r w:rsidRPr="002F067C">
        <w:rPr>
          <w:rFonts w:ascii="Arial" w:hAnsi="Arial" w:cs="Arial"/>
          <w:color w:val="000000" w:themeColor="text1"/>
          <w:sz w:val="20"/>
          <w:szCs w:val="24"/>
        </w:rPr>
        <w:t>(e.g. Suárez-Pellicioni et al., 2016; Chew and Dillon, 2014; Onwuegbuzie and Wilson, 2003)</w:t>
      </w:r>
      <w:r w:rsidRPr="002F067C">
        <w:rPr>
          <w:rFonts w:ascii="Arial" w:hAnsi="Arial" w:cs="Arial"/>
          <w:color w:val="000000" w:themeColor="text1"/>
          <w:sz w:val="20"/>
          <w:szCs w:val="20"/>
        </w:rPr>
        <w:fldChar w:fldCharType="end"/>
      </w:r>
      <w:r w:rsidRPr="002F067C">
        <w:rPr>
          <w:rFonts w:ascii="Arial" w:hAnsi="Arial" w:cs="Arial"/>
          <w:color w:val="000000" w:themeColor="text1"/>
          <w:sz w:val="20"/>
          <w:szCs w:val="20"/>
        </w:rPr>
        <w:t xml:space="preserve">, but very little work </w:t>
      </w:r>
      <w:r w:rsidR="006C52C4" w:rsidRPr="002F067C">
        <w:rPr>
          <w:rFonts w:ascii="Arial" w:hAnsi="Arial" w:cs="Arial"/>
          <w:color w:val="000000" w:themeColor="text1"/>
          <w:sz w:val="20"/>
          <w:szCs w:val="20"/>
        </w:rPr>
        <w:t xml:space="preserve">has focussed on sociology. </w:t>
      </w:r>
      <w:r w:rsidRPr="002F067C">
        <w:rPr>
          <w:rFonts w:ascii="Arial" w:hAnsi="Arial" w:cs="Arial"/>
          <w:color w:val="000000" w:themeColor="text1"/>
          <w:sz w:val="20"/>
          <w:szCs w:val="20"/>
        </w:rPr>
        <w:t xml:space="preserve">In addition to a lack of research into the </w:t>
      </w:r>
      <w:r w:rsidR="00713FE1" w:rsidRPr="002F067C">
        <w:rPr>
          <w:rFonts w:ascii="Arial" w:hAnsi="Arial" w:cs="Arial"/>
          <w:color w:val="000000" w:themeColor="text1"/>
          <w:sz w:val="20"/>
          <w:szCs w:val="20"/>
        </w:rPr>
        <w:t>statistics anxiety</w:t>
      </w:r>
      <w:r w:rsidRPr="002F067C">
        <w:rPr>
          <w:rFonts w:ascii="Arial" w:hAnsi="Arial" w:cs="Arial"/>
          <w:color w:val="000000" w:themeColor="text1"/>
          <w:sz w:val="20"/>
          <w:szCs w:val="20"/>
        </w:rPr>
        <w:t xml:space="preserve"> experienced by sociology students, there is also a lack of research that considers the relationship </w:t>
      </w:r>
      <w:r w:rsidR="00B91E53" w:rsidRPr="002F067C">
        <w:rPr>
          <w:rFonts w:ascii="Arial" w:hAnsi="Arial" w:cs="Arial"/>
          <w:color w:val="000000" w:themeColor="text1"/>
          <w:sz w:val="20"/>
          <w:szCs w:val="20"/>
        </w:rPr>
        <w:t>between epistemological legitimacy</w:t>
      </w:r>
      <w:r w:rsidRPr="002F067C">
        <w:rPr>
          <w:rFonts w:ascii="Arial" w:hAnsi="Arial" w:cs="Arial"/>
          <w:color w:val="000000" w:themeColor="text1"/>
          <w:sz w:val="20"/>
          <w:szCs w:val="20"/>
        </w:rPr>
        <w:t xml:space="preserve"> and reported anxiety of statistics. These types of concern are likely to be relevant in sociology</w:t>
      </w:r>
      <w:r w:rsidR="00D378DF" w:rsidRPr="002F067C">
        <w:rPr>
          <w:rFonts w:ascii="Arial" w:hAnsi="Arial" w:cs="Arial"/>
          <w:color w:val="000000" w:themeColor="text1"/>
          <w:sz w:val="20"/>
          <w:szCs w:val="20"/>
        </w:rPr>
        <w:t>,</w:t>
      </w:r>
      <w:r w:rsidRPr="002F067C">
        <w:rPr>
          <w:rFonts w:ascii="Arial" w:hAnsi="Arial" w:cs="Arial"/>
          <w:color w:val="000000" w:themeColor="text1"/>
          <w:sz w:val="20"/>
          <w:szCs w:val="20"/>
        </w:rPr>
        <w:t xml:space="preserve"> </w:t>
      </w:r>
      <w:r w:rsidR="006C52C4" w:rsidRPr="002F067C">
        <w:rPr>
          <w:rFonts w:ascii="Arial" w:hAnsi="Arial" w:cs="Arial"/>
          <w:color w:val="000000" w:themeColor="text1"/>
          <w:sz w:val="20"/>
          <w:szCs w:val="20"/>
        </w:rPr>
        <w:t>in the UK</w:t>
      </w:r>
      <w:r w:rsidR="00D378DF" w:rsidRPr="002F067C">
        <w:rPr>
          <w:rFonts w:ascii="Arial" w:hAnsi="Arial" w:cs="Arial"/>
          <w:color w:val="000000" w:themeColor="text1"/>
          <w:sz w:val="20"/>
          <w:szCs w:val="20"/>
        </w:rPr>
        <w:t>,</w:t>
      </w:r>
      <w:r w:rsidR="006C52C4" w:rsidRPr="002F067C">
        <w:rPr>
          <w:rFonts w:ascii="Arial" w:hAnsi="Arial" w:cs="Arial"/>
          <w:color w:val="000000" w:themeColor="text1"/>
          <w:sz w:val="20"/>
          <w:szCs w:val="20"/>
        </w:rPr>
        <w:t xml:space="preserve"> and elsewhere</w:t>
      </w:r>
      <w:r w:rsidR="00D378DF" w:rsidRPr="002F067C">
        <w:rPr>
          <w:rFonts w:ascii="Arial" w:hAnsi="Arial" w:cs="Arial"/>
          <w:color w:val="000000" w:themeColor="text1"/>
          <w:sz w:val="20"/>
          <w:szCs w:val="20"/>
        </w:rPr>
        <w:t>,</w:t>
      </w:r>
      <w:r w:rsidR="006C52C4" w:rsidRPr="002F067C">
        <w:rPr>
          <w:rFonts w:ascii="Arial" w:hAnsi="Arial" w:cs="Arial"/>
          <w:color w:val="000000" w:themeColor="text1"/>
          <w:sz w:val="20"/>
          <w:szCs w:val="20"/>
        </w:rPr>
        <w:t xml:space="preserve"> </w:t>
      </w:r>
      <w:r w:rsidRPr="002F067C">
        <w:rPr>
          <w:rFonts w:ascii="Arial" w:hAnsi="Arial" w:cs="Arial"/>
          <w:color w:val="000000" w:themeColor="text1"/>
          <w:sz w:val="20"/>
          <w:szCs w:val="20"/>
        </w:rPr>
        <w:t xml:space="preserve">where the philosophical bases of research, and qualitative methods, are often taught and applied more widely than statistical practices </w:t>
      </w:r>
      <w:r w:rsidRPr="002F067C">
        <w:rPr>
          <w:rFonts w:ascii="Arial" w:hAnsi="Arial" w:cs="Arial"/>
          <w:color w:val="000000" w:themeColor="text1"/>
          <w:sz w:val="20"/>
          <w:szCs w:val="20"/>
        </w:rPr>
        <w:fldChar w:fldCharType="begin"/>
      </w:r>
      <w:r w:rsidR="00143C91" w:rsidRPr="002F067C">
        <w:rPr>
          <w:rFonts w:ascii="Arial" w:hAnsi="Arial" w:cs="Arial"/>
          <w:color w:val="000000" w:themeColor="text1"/>
          <w:sz w:val="20"/>
          <w:szCs w:val="20"/>
        </w:rPr>
        <w:instrText xml:space="preserve"> ADDIN ZOTERO_ITEM CSL_CITATION {"citationID":"ubfvOukF","properties":{"unsorted":true,"formattedCitation":"(Williams et al., 2017; Payne et al., 2004)","plainCitation":"(Williams et al., 2017; Payne et al., 2004)","noteIndex":0},"citationItems":[{"id":1360,"uris":["http://zotero.org/users/2479697/items/G3AGUHLG"],"uri":["http://zotero.org/users/2479697/items/G3AGUHLG"],"itemData":{"id":1360,"type":"article-journal","title":"A Tale of Two Sociologies: Analyzing Versus Critique in UK Sociology","container-title":"Sociological Research Online","page":"132-151","volume":"22","issue":"4","abstract":"Several studies, in recent years, have demonstrated what has become known as the ?quantitative deficit? in UK sociology. This deficit is primarily manifested through negative student attitudes towards quantitative methods, a lack of ability in that area and a paucity of quantitative research and publication in the discipline that utilises quantitative methods. While we acknowledge the existence of that deficit, we argue in this article, and present some initial evidence in support of this argument, that the issue is not simply just about a ?crisis of number? but the kind of sociology taught and practised in the United Kingdom. We suggest here that there are two broad categories of sociology that do not necessarily divide along quantitative?qualitative lines, which we term ?analytic? and ?critique?. Much of UK sociology takes a ?critique? approach, which may well be a quite legitimate way to do sociology, but is not a sufficient basis on which quantitative sociology can be done and has implications for the future of the discipline.","DOI":"10.1177/1360780417734146","ISSN":"1360-7804","journalAbbreviation":"Sociological Research Online","author":[{"family":"Williams","given":"Malcolm"},{"family":"Sloan","given":"Luke"},{"family":"Brookfield","given":"Charlotte"}],"issued":{"date-parts":[["2017",10,13]]}}},{"id":151,"uris":["http://zotero.org/users/2479697/items/IATSS6M6"],"uri":["http://zotero.org/users/2479697/items/IATSS6M6"],"itemData":{"id":151,"type":"article-journal","title":"Methodological Pluralism in British Sociology","container-title":"Sociology","page":"153-163","volume":"38","issue":"1","abstract":"The dominant position on research methodology and methods among British sociologists                has for many years been that of ‘methodological pluralism’.                However, concerns have lately been expressed about the lack of research involving                quantitative methods, not least by the Economic and Social Research Council (ESRC).                A study of the four mainstream British journals over two years, together with                associated sources, demonstrates national patterns of research methods used in                published work, the topics tackled and variations between authors in the methods                chosen. The findings suggest empirical support for the concerns recently expressed                by the ESRC, and an argument, not for less qualitative research, but for more                quantitative research.","DOI":"10.1177/0038038504039372","journalAbbreviation":"Sociology","author":[{"family":"Payne","given":"Geoff"},{"family":"Williams","given":"Malcolm"},{"family":"Chamberlain","given":"Suzanne"}],"issued":{"date-parts":[["2004",2,1]]}}}],"schema":"https://github.com/citation-style-language/schema/raw/master/csl-citation.json"} </w:instrText>
      </w:r>
      <w:r w:rsidRPr="002F067C">
        <w:rPr>
          <w:rFonts w:ascii="Arial" w:hAnsi="Arial" w:cs="Arial"/>
          <w:color w:val="000000" w:themeColor="text1"/>
          <w:sz w:val="20"/>
          <w:szCs w:val="20"/>
        </w:rPr>
        <w:fldChar w:fldCharType="separate"/>
      </w:r>
      <w:r w:rsidR="0016188D" w:rsidRPr="002F067C">
        <w:rPr>
          <w:rFonts w:ascii="Arial" w:hAnsi="Arial" w:cs="Arial"/>
          <w:color w:val="000000" w:themeColor="text1"/>
          <w:sz w:val="20"/>
        </w:rPr>
        <w:t>(Williams et al., 2017; Payne et al., 2004)</w:t>
      </w:r>
      <w:r w:rsidRPr="002F067C">
        <w:rPr>
          <w:rFonts w:ascii="Arial" w:hAnsi="Arial" w:cs="Arial"/>
          <w:color w:val="000000" w:themeColor="text1"/>
          <w:sz w:val="20"/>
          <w:szCs w:val="20"/>
        </w:rPr>
        <w:fldChar w:fldCharType="end"/>
      </w:r>
      <w:r w:rsidRPr="002F067C">
        <w:rPr>
          <w:rFonts w:ascii="Arial" w:hAnsi="Arial" w:cs="Arial"/>
          <w:color w:val="000000" w:themeColor="text1"/>
          <w:sz w:val="20"/>
          <w:szCs w:val="20"/>
        </w:rPr>
        <w:t xml:space="preserve">. </w:t>
      </w:r>
      <w:r w:rsidR="005845DD" w:rsidRPr="002F067C">
        <w:rPr>
          <w:rFonts w:ascii="Arial" w:hAnsi="Arial" w:cs="Arial"/>
          <w:color w:val="000000" w:themeColor="text1"/>
          <w:sz w:val="20"/>
          <w:szCs w:val="20"/>
        </w:rPr>
        <w:t xml:space="preserve">Whitley and </w:t>
      </w:r>
      <w:proofErr w:type="spellStart"/>
      <w:r w:rsidR="005845DD" w:rsidRPr="002F067C">
        <w:rPr>
          <w:rFonts w:ascii="Arial" w:hAnsi="Arial" w:cs="Arial"/>
          <w:color w:val="000000" w:themeColor="text1"/>
          <w:sz w:val="20"/>
          <w:szCs w:val="20"/>
        </w:rPr>
        <w:t>Deitz</w:t>
      </w:r>
      <w:proofErr w:type="spellEnd"/>
      <w:r w:rsidR="005845DD" w:rsidRPr="002F067C">
        <w:rPr>
          <w:rFonts w:ascii="Arial" w:hAnsi="Arial" w:cs="Arial"/>
          <w:color w:val="000000" w:themeColor="text1"/>
          <w:sz w:val="20"/>
          <w:szCs w:val="20"/>
        </w:rPr>
        <w:t xml:space="preserve"> </w:t>
      </w:r>
      <w:r w:rsidR="00274B3C" w:rsidRPr="002F067C">
        <w:rPr>
          <w:rFonts w:ascii="Arial" w:hAnsi="Arial" w:cs="Arial"/>
          <w:color w:val="000000" w:themeColor="text1"/>
          <w:sz w:val="20"/>
          <w:szCs w:val="20"/>
        </w:rPr>
        <w:fldChar w:fldCharType="begin"/>
      </w:r>
      <w:r w:rsidR="00143C91" w:rsidRPr="002F067C">
        <w:rPr>
          <w:rFonts w:ascii="Arial" w:hAnsi="Arial" w:cs="Arial"/>
          <w:color w:val="000000" w:themeColor="text1"/>
          <w:sz w:val="20"/>
          <w:szCs w:val="20"/>
        </w:rPr>
        <w:instrText xml:space="preserve"> ADDIN ZOTERO_ITEM CSL_CITATION {"citationID":"UOY30808","properties":{"formattedCitation":"(2017)","plainCitation":"(2017)","noteIndex":0},"citationItems":[{"id":1365,"uris":["http://zotero.org/users/2479697/items/PMFSPFWW"],"uri":["http://zotero.org/users/2479697/items/PMFSPFWW"],"itemData":{"id":1365,"type":"article-journal","title":"Turking Statistics: Student-generated Surveys Increase Student Engagement and Performance","container-title":"Teaching Sociology","page":"44-53","volume":"46","issue":"1","abstract":"Thirty years ago, Hubert M. Blalock Jr. published an article in Teaching Sociology about the importance of teaching statistics. We honor Blalock?s legacy by assessing how using Amazon Mechanical Turk (MTurk) in statistics classes can enhance student learning and increase statistical literacy among social science gradaute students. In addition, we assess whether using MTurk has an impact on student ability to make professional progress. We find that, compared to traditional teaching methods, using MTurk increased student performance, perceptions, and outcomes. In addition, using MTurk resulted in a measurable increase in statistical literacy. We recommend that instructors teaching statistics consider how MTurk or similar technologies can be used in their classrooms.","DOI":"10.1177/0092055X17721952","ISSN":"0092-055X","journalAbbreviation":"Teach Sociol","author":[{"family":"Whitley","given":"Cameron T."},{"family":"Dietz","given":"Thomas"}],"issued":{"date-parts":[["2017",7,18]]}},"suppress-author":true}],"schema":"https://github.com/citation-style-language/schema/raw/master/csl-citation.json"} </w:instrText>
      </w:r>
      <w:r w:rsidR="00274B3C" w:rsidRPr="002F067C">
        <w:rPr>
          <w:rFonts w:ascii="Arial" w:hAnsi="Arial" w:cs="Arial"/>
          <w:color w:val="000000" w:themeColor="text1"/>
          <w:sz w:val="20"/>
          <w:szCs w:val="20"/>
        </w:rPr>
        <w:fldChar w:fldCharType="separate"/>
      </w:r>
      <w:r w:rsidR="00274B3C" w:rsidRPr="002F067C">
        <w:rPr>
          <w:rFonts w:ascii="Arial" w:hAnsi="Arial" w:cs="Arial"/>
          <w:color w:val="000000" w:themeColor="text1"/>
          <w:sz w:val="20"/>
        </w:rPr>
        <w:t>(2017)</w:t>
      </w:r>
      <w:r w:rsidR="00274B3C" w:rsidRPr="002F067C">
        <w:rPr>
          <w:rFonts w:ascii="Arial" w:hAnsi="Arial" w:cs="Arial"/>
          <w:color w:val="000000" w:themeColor="text1"/>
          <w:sz w:val="20"/>
          <w:szCs w:val="20"/>
        </w:rPr>
        <w:fldChar w:fldCharType="end"/>
      </w:r>
      <w:r w:rsidR="005845DD" w:rsidRPr="002F067C">
        <w:rPr>
          <w:rFonts w:ascii="Arial" w:hAnsi="Arial" w:cs="Arial"/>
          <w:color w:val="000000" w:themeColor="text1"/>
          <w:sz w:val="20"/>
          <w:szCs w:val="20"/>
        </w:rPr>
        <w:t xml:space="preserve"> recently wrote of</w:t>
      </w:r>
      <w:r w:rsidR="00D378DF" w:rsidRPr="002F067C">
        <w:rPr>
          <w:rFonts w:ascii="Arial" w:hAnsi="Arial" w:cs="Arial"/>
          <w:color w:val="000000" w:themeColor="text1"/>
          <w:sz w:val="20"/>
          <w:szCs w:val="20"/>
        </w:rPr>
        <w:t xml:space="preserve"> </w:t>
      </w:r>
      <w:r w:rsidR="005845DD" w:rsidRPr="002F067C">
        <w:rPr>
          <w:rFonts w:ascii="Arial" w:hAnsi="Arial" w:cs="Arial"/>
          <w:color w:val="000000" w:themeColor="text1"/>
          <w:sz w:val="20"/>
          <w:szCs w:val="20"/>
        </w:rPr>
        <w:t>graduate students in the US who do not see statistics as ‘salient to their interests’</w:t>
      </w:r>
      <w:r w:rsidR="00143C91" w:rsidRPr="002F067C">
        <w:rPr>
          <w:rFonts w:ascii="Arial" w:hAnsi="Arial" w:cs="Arial"/>
          <w:color w:val="000000" w:themeColor="text1"/>
          <w:sz w:val="20"/>
          <w:szCs w:val="20"/>
        </w:rPr>
        <w:t xml:space="preserve"> and there are general concerns internationally over levels of maths skills </w:t>
      </w:r>
      <w:r w:rsidR="00143C91" w:rsidRPr="002F067C">
        <w:rPr>
          <w:rFonts w:ascii="Arial" w:hAnsi="Arial" w:cs="Arial"/>
          <w:color w:val="000000" w:themeColor="text1"/>
          <w:sz w:val="20"/>
          <w:szCs w:val="20"/>
        </w:rPr>
        <w:fldChar w:fldCharType="begin"/>
      </w:r>
      <w:r w:rsidR="0027711F" w:rsidRPr="002F067C">
        <w:rPr>
          <w:rFonts w:ascii="Arial" w:hAnsi="Arial" w:cs="Arial"/>
          <w:color w:val="000000" w:themeColor="text1"/>
          <w:sz w:val="20"/>
          <w:szCs w:val="20"/>
        </w:rPr>
        <w:instrText xml:space="preserve"> ADDIN ZOTERO_ITEM CSL_CITATION {"citationID":"dBWUxLlO","properties":{"formattedCitation":"(e.g. Nortvedt and Siqveland, 2019)","plainCitation":"(e.g. Nortvedt and Siqveland, 2019)","noteIndex":0},"citationItems":[{"id":1306,"uris":["http://zotero.org/users/2479697/items/T65C4Y68"],"uri":["http://zotero.org/users/2479697/items/T65C4Y68"],"itemData":{"id":1306,"type":"article-journal","title":"Are beginning calculus and engineering students adequately prepared for higher education? An assessment of students’ basic mathematical knowledge","container-title":"International Journal of Mathematical Education in Science and Technology","page":"325-343","volume":"50","issue":"3","author":[{"family":"Nortvedt","given":"Guri A."},{"family":"Siqveland","given":"Arvid"}],"issued":{"date-parts":[["2019"]]}},"prefix":"e.g."}],"schema":"https://github.com/citation-style-language/schema/raw/master/csl-citation.json"} </w:instrText>
      </w:r>
      <w:r w:rsidR="00143C91" w:rsidRPr="002F067C">
        <w:rPr>
          <w:rFonts w:ascii="Arial" w:hAnsi="Arial" w:cs="Arial"/>
          <w:color w:val="000000" w:themeColor="text1"/>
          <w:sz w:val="20"/>
          <w:szCs w:val="20"/>
        </w:rPr>
        <w:fldChar w:fldCharType="separate"/>
      </w:r>
      <w:r w:rsidR="0027711F" w:rsidRPr="002F067C">
        <w:rPr>
          <w:rFonts w:ascii="Arial" w:hAnsi="Arial" w:cs="Arial"/>
          <w:color w:val="000000" w:themeColor="text1"/>
          <w:sz w:val="20"/>
        </w:rPr>
        <w:t>(e.g. Nortvedt and Siqveland, 2019)</w:t>
      </w:r>
      <w:r w:rsidR="00143C91" w:rsidRPr="002F067C">
        <w:rPr>
          <w:rFonts w:ascii="Arial" w:hAnsi="Arial" w:cs="Arial"/>
          <w:color w:val="000000" w:themeColor="text1"/>
          <w:sz w:val="20"/>
          <w:szCs w:val="20"/>
        </w:rPr>
        <w:fldChar w:fldCharType="end"/>
      </w:r>
      <w:r w:rsidR="005845DD" w:rsidRPr="002F067C">
        <w:rPr>
          <w:rFonts w:ascii="Arial" w:hAnsi="Arial" w:cs="Arial"/>
          <w:color w:val="000000" w:themeColor="text1"/>
          <w:sz w:val="20"/>
          <w:szCs w:val="20"/>
        </w:rPr>
        <w:t xml:space="preserve">. </w:t>
      </w:r>
    </w:p>
    <w:p w14:paraId="6CDC033B" w14:textId="575C9E25" w:rsidR="00062132" w:rsidRPr="002F067C" w:rsidRDefault="00062132" w:rsidP="00062132">
      <w:pPr>
        <w:spacing w:before="120" w:after="120" w:line="360" w:lineRule="auto"/>
        <w:jc w:val="both"/>
        <w:rPr>
          <w:rFonts w:ascii="Arial" w:hAnsi="Arial" w:cs="Arial"/>
          <w:color w:val="000000" w:themeColor="text1"/>
          <w:sz w:val="20"/>
          <w:szCs w:val="20"/>
        </w:rPr>
      </w:pPr>
      <w:r w:rsidRPr="002F067C">
        <w:rPr>
          <w:rFonts w:ascii="Arial" w:hAnsi="Arial" w:cs="Arial"/>
          <w:color w:val="000000" w:themeColor="text1"/>
          <w:sz w:val="20"/>
          <w:szCs w:val="20"/>
        </w:rPr>
        <w:t xml:space="preserve">The analyses presented are based upon data </w:t>
      </w:r>
      <w:r w:rsidR="007C2D6B" w:rsidRPr="002F067C">
        <w:rPr>
          <w:rFonts w:ascii="Arial" w:hAnsi="Arial" w:cs="Arial"/>
          <w:color w:val="000000" w:themeColor="text1"/>
          <w:sz w:val="20"/>
          <w:szCs w:val="20"/>
        </w:rPr>
        <w:t xml:space="preserve">that is the most comprehensive of its type, </w:t>
      </w:r>
      <w:r w:rsidRPr="002F067C">
        <w:rPr>
          <w:rFonts w:ascii="Arial" w:hAnsi="Arial" w:cs="Arial"/>
          <w:color w:val="000000" w:themeColor="text1"/>
          <w:sz w:val="20"/>
          <w:szCs w:val="20"/>
        </w:rPr>
        <w:t xml:space="preserve">collected from over thirty universities in the UK. </w:t>
      </w:r>
      <w:r w:rsidR="002734F7" w:rsidRPr="002F067C">
        <w:rPr>
          <w:rFonts w:ascii="Arial" w:hAnsi="Arial" w:cs="Arial"/>
          <w:color w:val="000000" w:themeColor="text1"/>
          <w:sz w:val="20"/>
          <w:szCs w:val="20"/>
        </w:rPr>
        <w:t xml:space="preserve">The relationship between self-reported anxiety of statistics and measures of antecedents is examined. </w:t>
      </w:r>
      <w:r w:rsidRPr="002F067C">
        <w:rPr>
          <w:rFonts w:ascii="Arial" w:hAnsi="Arial" w:cs="Arial"/>
          <w:color w:val="000000" w:themeColor="text1"/>
          <w:sz w:val="20"/>
          <w:szCs w:val="20"/>
        </w:rPr>
        <w:t xml:space="preserve">Indictors that capture aspects of epistemological </w:t>
      </w:r>
      <w:r w:rsidR="006C52C4" w:rsidRPr="002F067C">
        <w:rPr>
          <w:rFonts w:ascii="Arial" w:hAnsi="Arial" w:cs="Arial"/>
          <w:color w:val="000000" w:themeColor="text1"/>
          <w:sz w:val="20"/>
          <w:szCs w:val="20"/>
        </w:rPr>
        <w:t>legitimacy</w:t>
      </w:r>
      <w:r w:rsidR="0027711F" w:rsidRPr="002F067C">
        <w:rPr>
          <w:rFonts w:ascii="Arial" w:hAnsi="Arial" w:cs="Arial"/>
          <w:color w:val="000000" w:themeColor="text1"/>
          <w:sz w:val="20"/>
          <w:szCs w:val="20"/>
        </w:rPr>
        <w:t xml:space="preserve"> are also</w:t>
      </w:r>
      <w:r w:rsidRPr="002F067C">
        <w:rPr>
          <w:rFonts w:ascii="Arial" w:hAnsi="Arial" w:cs="Arial"/>
          <w:color w:val="000000" w:themeColor="text1"/>
          <w:sz w:val="20"/>
          <w:szCs w:val="20"/>
        </w:rPr>
        <w:t xml:space="preserve"> incorporated into the analyses </w:t>
      </w:r>
      <w:r w:rsidR="00A00142" w:rsidRPr="002F067C">
        <w:rPr>
          <w:rFonts w:ascii="Arial" w:hAnsi="Arial" w:cs="Arial"/>
          <w:color w:val="000000" w:themeColor="text1"/>
          <w:sz w:val="20"/>
          <w:szCs w:val="20"/>
        </w:rPr>
        <w:t>presented</w:t>
      </w:r>
      <w:r w:rsidRPr="002F067C">
        <w:rPr>
          <w:rFonts w:ascii="Arial" w:hAnsi="Arial" w:cs="Arial"/>
          <w:color w:val="000000" w:themeColor="text1"/>
          <w:sz w:val="20"/>
          <w:szCs w:val="20"/>
        </w:rPr>
        <w:t xml:space="preserve">. </w:t>
      </w:r>
      <w:r w:rsidR="00093955" w:rsidRPr="002F067C">
        <w:rPr>
          <w:rFonts w:ascii="Arial" w:hAnsi="Arial" w:cs="Arial"/>
          <w:color w:val="000000" w:themeColor="text1"/>
          <w:sz w:val="20"/>
          <w:szCs w:val="20"/>
        </w:rPr>
        <w:t xml:space="preserve">The article begins by summarising </w:t>
      </w:r>
      <w:r w:rsidR="005600A7" w:rsidRPr="002F067C">
        <w:rPr>
          <w:rFonts w:ascii="Arial" w:hAnsi="Arial" w:cs="Arial"/>
          <w:color w:val="000000" w:themeColor="text1"/>
          <w:sz w:val="20"/>
          <w:szCs w:val="20"/>
        </w:rPr>
        <w:t>variation in</w:t>
      </w:r>
      <w:r w:rsidR="00093955" w:rsidRPr="002F067C">
        <w:rPr>
          <w:rFonts w:ascii="Arial" w:hAnsi="Arial" w:cs="Arial"/>
          <w:color w:val="000000" w:themeColor="text1"/>
          <w:sz w:val="20"/>
          <w:szCs w:val="20"/>
        </w:rPr>
        <w:t xml:space="preserve"> definition of </w:t>
      </w:r>
      <w:r w:rsidR="00713FE1" w:rsidRPr="002F067C">
        <w:rPr>
          <w:rFonts w:ascii="Arial" w:hAnsi="Arial" w:cs="Arial"/>
          <w:color w:val="000000" w:themeColor="text1"/>
          <w:sz w:val="20"/>
          <w:szCs w:val="20"/>
        </w:rPr>
        <w:t>statistics anxiety</w:t>
      </w:r>
      <w:r w:rsidR="00093955" w:rsidRPr="002F067C">
        <w:rPr>
          <w:rFonts w:ascii="Arial" w:hAnsi="Arial" w:cs="Arial"/>
          <w:color w:val="000000" w:themeColor="text1"/>
          <w:sz w:val="20"/>
          <w:szCs w:val="20"/>
        </w:rPr>
        <w:t xml:space="preserve"> and literature on its antecedents. </w:t>
      </w:r>
      <w:r w:rsidR="00AC666A" w:rsidRPr="002F067C">
        <w:rPr>
          <w:rFonts w:ascii="Arial" w:hAnsi="Arial" w:cs="Arial"/>
          <w:color w:val="000000" w:themeColor="text1"/>
          <w:sz w:val="20"/>
          <w:szCs w:val="20"/>
        </w:rPr>
        <w:t xml:space="preserve">Aims and results are then introduced followed by discussion and conclusions. </w:t>
      </w:r>
    </w:p>
    <w:p w14:paraId="0226DAED" w14:textId="0D61B4AC" w:rsidR="00CD60FB" w:rsidRPr="002F067C" w:rsidRDefault="00791213" w:rsidP="00850446">
      <w:pPr>
        <w:spacing w:before="120" w:after="120" w:line="360" w:lineRule="auto"/>
        <w:jc w:val="both"/>
        <w:rPr>
          <w:rFonts w:ascii="Arial" w:hAnsi="Arial" w:cs="Arial"/>
          <w:b/>
          <w:i/>
          <w:color w:val="000000" w:themeColor="text1"/>
          <w:sz w:val="20"/>
          <w:szCs w:val="20"/>
        </w:rPr>
      </w:pPr>
      <w:r w:rsidRPr="002F067C">
        <w:rPr>
          <w:rFonts w:ascii="Arial" w:hAnsi="Arial" w:cs="Arial"/>
          <w:b/>
          <w:i/>
          <w:color w:val="000000" w:themeColor="text1"/>
          <w:sz w:val="20"/>
          <w:szCs w:val="20"/>
        </w:rPr>
        <w:t xml:space="preserve">The problem </w:t>
      </w:r>
      <w:r w:rsidR="00D919DB" w:rsidRPr="002F067C">
        <w:rPr>
          <w:rFonts w:ascii="Arial" w:hAnsi="Arial" w:cs="Arial"/>
          <w:b/>
          <w:i/>
          <w:color w:val="000000" w:themeColor="text1"/>
          <w:sz w:val="20"/>
          <w:szCs w:val="20"/>
        </w:rPr>
        <w:t>of</w:t>
      </w:r>
      <w:r w:rsidRPr="002F067C">
        <w:rPr>
          <w:rFonts w:ascii="Arial" w:hAnsi="Arial" w:cs="Arial"/>
          <w:b/>
          <w:i/>
          <w:color w:val="000000" w:themeColor="text1"/>
          <w:sz w:val="20"/>
          <w:szCs w:val="20"/>
        </w:rPr>
        <w:t xml:space="preserve"> s</w:t>
      </w:r>
      <w:r w:rsidR="00400E59" w:rsidRPr="002F067C">
        <w:rPr>
          <w:rFonts w:ascii="Arial" w:hAnsi="Arial" w:cs="Arial"/>
          <w:b/>
          <w:i/>
          <w:color w:val="000000" w:themeColor="text1"/>
          <w:sz w:val="20"/>
          <w:szCs w:val="20"/>
        </w:rPr>
        <w:t>tatistic</w:t>
      </w:r>
      <w:r w:rsidR="0006644B" w:rsidRPr="002F067C">
        <w:rPr>
          <w:rFonts w:ascii="Arial" w:hAnsi="Arial" w:cs="Arial"/>
          <w:b/>
          <w:i/>
          <w:color w:val="000000" w:themeColor="text1"/>
          <w:sz w:val="20"/>
          <w:szCs w:val="20"/>
        </w:rPr>
        <w:t>s</w:t>
      </w:r>
      <w:r w:rsidR="00400E59" w:rsidRPr="002F067C">
        <w:rPr>
          <w:rFonts w:ascii="Arial" w:hAnsi="Arial" w:cs="Arial"/>
          <w:b/>
          <w:i/>
          <w:color w:val="000000" w:themeColor="text1"/>
          <w:sz w:val="20"/>
          <w:szCs w:val="20"/>
        </w:rPr>
        <w:t xml:space="preserve"> anxiety</w:t>
      </w:r>
    </w:p>
    <w:p w14:paraId="60E9B120" w14:textId="3891989D" w:rsidR="001E3596" w:rsidRPr="002F067C" w:rsidRDefault="001E3596" w:rsidP="00CE7466">
      <w:pPr>
        <w:spacing w:before="120" w:after="120" w:line="360" w:lineRule="auto"/>
        <w:jc w:val="both"/>
        <w:rPr>
          <w:rFonts w:ascii="Arial" w:hAnsi="Arial" w:cs="Arial"/>
          <w:i/>
          <w:color w:val="000000" w:themeColor="text1"/>
          <w:sz w:val="20"/>
          <w:szCs w:val="20"/>
        </w:rPr>
      </w:pPr>
      <w:r w:rsidRPr="002F067C">
        <w:rPr>
          <w:rFonts w:ascii="Arial" w:eastAsia="Times New Roman" w:hAnsi="Arial" w:cs="Arial"/>
          <w:color w:val="000000" w:themeColor="text1"/>
          <w:sz w:val="20"/>
          <w:szCs w:val="20"/>
          <w:lang w:eastAsia="en-GB"/>
        </w:rPr>
        <w:t xml:space="preserve">Onwuegbuzie </w:t>
      </w:r>
      <w:r w:rsidRPr="002F067C">
        <w:rPr>
          <w:rFonts w:ascii="Arial" w:eastAsia="Times New Roman" w:hAnsi="Arial" w:cs="Arial"/>
          <w:i/>
          <w:color w:val="000000" w:themeColor="text1"/>
          <w:sz w:val="20"/>
          <w:szCs w:val="20"/>
          <w:lang w:eastAsia="en-GB"/>
        </w:rPr>
        <w:t>et al.</w:t>
      </w:r>
      <w:r w:rsidRPr="002F067C">
        <w:rPr>
          <w:rFonts w:ascii="Arial" w:eastAsia="Times New Roman" w:hAnsi="Arial" w:cs="Arial"/>
          <w:color w:val="000000" w:themeColor="text1"/>
          <w:sz w:val="20"/>
          <w:szCs w:val="20"/>
          <w:lang w:eastAsia="en-GB"/>
        </w:rPr>
        <w:t xml:space="preserve"> </w:t>
      </w:r>
      <w:r w:rsidRPr="002F067C">
        <w:rPr>
          <w:rFonts w:ascii="Arial" w:eastAsia="Times New Roman" w:hAnsi="Arial" w:cs="Arial"/>
          <w:color w:val="000000" w:themeColor="text1"/>
          <w:sz w:val="20"/>
          <w:szCs w:val="20"/>
          <w:lang w:eastAsia="en-GB"/>
        </w:rPr>
        <w:fldChar w:fldCharType="begin"/>
      </w:r>
      <w:r w:rsidR="00143C91" w:rsidRPr="002F067C">
        <w:rPr>
          <w:rFonts w:ascii="Arial" w:eastAsia="Times New Roman" w:hAnsi="Arial" w:cs="Arial"/>
          <w:color w:val="000000" w:themeColor="text1"/>
          <w:sz w:val="20"/>
          <w:szCs w:val="20"/>
          <w:lang w:eastAsia="en-GB"/>
        </w:rPr>
        <w:instrText xml:space="preserve"> ADDIN ZOTERO_ITEM CSL_CITATION {"citationID":"HBEf0k9P","properties":{"formattedCitation":"(1997)","plainCitation":"(1997)","noteIndex":0},"citationItems":[{"id":313,"uris":["http://zotero.org/users/2479697/items/465FGA94"],"uri":["http://zotero.org/users/2479697/items/465FGA94"],"itemData":{"id":313,"type":"article-journal","title":"The Components of Statistics Anxiety: A Phenomenological Study","container-title":"Focus on Learning Problems in Mathematics","page":"11-35","volume":"19","abstract":"Presents a study aimed at using qualitative research models to examine the nature and etiology of statistics anxiety among graduate students (N=21) from various non-statistical disciplines. Suggests that statistics anxiety occurs when an individual experiences anxiety as a result of encountering statistics in any form at any level. Contains 32 references. (ASK)","author":[{"family":"Onwuegbuzie","given":"Anthony J."},{"family":"Da Ros","given":"Denise"},{"family":"Ryan","given":"Joseph M."}],"issued":{"date-parts":[["1997"]]}},"suppress-author":true}],"schema":"https://github.com/citation-style-language/schema/raw/master/csl-citation.json"} </w:instrText>
      </w:r>
      <w:r w:rsidRPr="002F067C">
        <w:rPr>
          <w:rFonts w:ascii="Arial" w:eastAsia="Times New Roman" w:hAnsi="Arial" w:cs="Arial"/>
          <w:color w:val="000000" w:themeColor="text1"/>
          <w:sz w:val="20"/>
          <w:szCs w:val="20"/>
          <w:lang w:eastAsia="en-GB"/>
        </w:rPr>
        <w:fldChar w:fldCharType="separate"/>
      </w:r>
      <w:r w:rsidRPr="002F067C">
        <w:rPr>
          <w:rFonts w:ascii="Arial" w:hAnsi="Arial" w:cs="Arial"/>
          <w:color w:val="000000" w:themeColor="text1"/>
          <w:sz w:val="20"/>
          <w:szCs w:val="20"/>
        </w:rPr>
        <w:t>(1997)</w:t>
      </w:r>
      <w:r w:rsidRPr="002F067C">
        <w:rPr>
          <w:rFonts w:ascii="Arial" w:eastAsia="Times New Roman" w:hAnsi="Arial" w:cs="Arial"/>
          <w:color w:val="000000" w:themeColor="text1"/>
          <w:sz w:val="20"/>
          <w:szCs w:val="20"/>
          <w:lang w:eastAsia="en-GB"/>
        </w:rPr>
        <w:fldChar w:fldCharType="end"/>
      </w:r>
      <w:r w:rsidRPr="002F067C">
        <w:rPr>
          <w:rFonts w:ascii="Arial" w:eastAsia="Times New Roman" w:hAnsi="Arial" w:cs="Arial"/>
          <w:color w:val="000000" w:themeColor="text1"/>
          <w:sz w:val="20"/>
          <w:szCs w:val="20"/>
          <w:lang w:eastAsia="en-GB"/>
        </w:rPr>
        <w:t xml:space="preserve"> define</w:t>
      </w:r>
      <w:r w:rsidR="00544F53" w:rsidRPr="002F067C">
        <w:rPr>
          <w:rFonts w:ascii="Arial" w:eastAsia="Times New Roman" w:hAnsi="Arial" w:cs="Arial"/>
          <w:color w:val="000000" w:themeColor="text1"/>
          <w:sz w:val="20"/>
          <w:szCs w:val="20"/>
          <w:lang w:eastAsia="en-GB"/>
        </w:rPr>
        <w:t>d</w:t>
      </w:r>
      <w:r w:rsidRPr="002F067C">
        <w:rPr>
          <w:rFonts w:ascii="Arial" w:eastAsia="Times New Roman" w:hAnsi="Arial" w:cs="Arial"/>
          <w:color w:val="000000" w:themeColor="text1"/>
          <w:sz w:val="20"/>
          <w:szCs w:val="20"/>
          <w:lang w:eastAsia="en-GB"/>
        </w:rPr>
        <w:t xml:space="preserve"> </w:t>
      </w:r>
      <w:r w:rsidR="00713FE1" w:rsidRPr="002F067C">
        <w:rPr>
          <w:rFonts w:ascii="Arial" w:eastAsia="Times New Roman" w:hAnsi="Arial" w:cs="Arial"/>
          <w:color w:val="000000" w:themeColor="text1"/>
          <w:sz w:val="20"/>
          <w:szCs w:val="20"/>
          <w:lang w:eastAsia="en-GB"/>
        </w:rPr>
        <w:t>statistics anxiety</w:t>
      </w:r>
      <w:r w:rsidR="00A045A4" w:rsidRPr="002F067C">
        <w:rPr>
          <w:rFonts w:ascii="Arial" w:eastAsia="Times New Roman" w:hAnsi="Arial" w:cs="Arial"/>
          <w:color w:val="000000" w:themeColor="text1"/>
          <w:sz w:val="20"/>
          <w:szCs w:val="20"/>
          <w:lang w:eastAsia="en-GB"/>
        </w:rPr>
        <w:t xml:space="preserve"> (SA)</w:t>
      </w:r>
      <w:r w:rsidRPr="002F067C">
        <w:rPr>
          <w:rFonts w:ascii="Arial" w:eastAsia="Times New Roman" w:hAnsi="Arial" w:cs="Arial"/>
          <w:color w:val="000000" w:themeColor="text1"/>
          <w:sz w:val="20"/>
          <w:szCs w:val="20"/>
          <w:lang w:eastAsia="en-GB"/>
        </w:rPr>
        <w:t xml:space="preserve"> as </w:t>
      </w:r>
      <w:r w:rsidRPr="002F067C">
        <w:rPr>
          <w:rFonts w:ascii="Arial" w:eastAsia="Times New Roman" w:hAnsi="Arial" w:cs="Arial"/>
          <w:i/>
          <w:color w:val="000000" w:themeColor="text1"/>
          <w:sz w:val="20"/>
          <w:szCs w:val="20"/>
          <w:lang w:eastAsia="en-GB"/>
        </w:rPr>
        <w:t>‘an anxiety that comes to the fore when a student encounters statistics in any form and at any level’</w:t>
      </w:r>
      <w:r w:rsidRPr="002F067C">
        <w:rPr>
          <w:rFonts w:ascii="Arial" w:eastAsia="Times New Roman" w:hAnsi="Arial" w:cs="Arial"/>
          <w:color w:val="000000" w:themeColor="text1"/>
          <w:sz w:val="20"/>
          <w:szCs w:val="20"/>
          <w:lang w:eastAsia="en-GB"/>
        </w:rPr>
        <w:t>.</w:t>
      </w:r>
      <w:r w:rsidRPr="002F067C">
        <w:rPr>
          <w:rFonts w:ascii="Arial" w:hAnsi="Arial" w:cs="Arial"/>
          <w:color w:val="000000" w:themeColor="text1"/>
          <w:sz w:val="20"/>
          <w:szCs w:val="20"/>
        </w:rPr>
        <w:t xml:space="preserve"> </w:t>
      </w:r>
      <w:r w:rsidR="00434034" w:rsidRPr="002F067C">
        <w:rPr>
          <w:rFonts w:ascii="Arial" w:hAnsi="Arial" w:cs="Arial"/>
          <w:color w:val="000000" w:themeColor="text1"/>
          <w:sz w:val="20"/>
          <w:szCs w:val="20"/>
        </w:rPr>
        <w:t>Subsequent definitions have applied</w:t>
      </w:r>
      <w:r w:rsidR="006C0EDB" w:rsidRPr="002F067C">
        <w:rPr>
          <w:rFonts w:ascii="Arial" w:hAnsi="Arial" w:cs="Arial"/>
          <w:color w:val="000000" w:themeColor="text1"/>
          <w:sz w:val="20"/>
          <w:szCs w:val="20"/>
        </w:rPr>
        <w:t xml:space="preserve"> more focussed specificity than</w:t>
      </w:r>
      <w:r w:rsidR="00434034" w:rsidRPr="002F067C">
        <w:rPr>
          <w:rFonts w:ascii="Arial" w:hAnsi="Arial" w:cs="Arial"/>
          <w:color w:val="000000" w:themeColor="text1"/>
          <w:sz w:val="20"/>
          <w:szCs w:val="20"/>
        </w:rPr>
        <w:t xml:space="preserve"> this simple,</w:t>
      </w:r>
      <w:r w:rsidR="00EA642E" w:rsidRPr="002F067C">
        <w:rPr>
          <w:rFonts w:ascii="Arial" w:hAnsi="Arial" w:cs="Arial"/>
          <w:color w:val="000000" w:themeColor="text1"/>
          <w:sz w:val="20"/>
          <w:szCs w:val="20"/>
        </w:rPr>
        <w:t xml:space="preserve"> all enco</w:t>
      </w:r>
      <w:r w:rsidR="00434034" w:rsidRPr="002F067C">
        <w:rPr>
          <w:rFonts w:ascii="Arial" w:hAnsi="Arial" w:cs="Arial"/>
          <w:color w:val="000000" w:themeColor="text1"/>
          <w:sz w:val="20"/>
          <w:szCs w:val="20"/>
        </w:rPr>
        <w:t>mpassing,</w:t>
      </w:r>
      <w:r w:rsidR="00EA642E" w:rsidRPr="002F067C">
        <w:rPr>
          <w:rFonts w:ascii="Arial" w:hAnsi="Arial" w:cs="Arial"/>
          <w:color w:val="000000" w:themeColor="text1"/>
          <w:sz w:val="20"/>
          <w:szCs w:val="20"/>
        </w:rPr>
        <w:t xml:space="preserve"> definition</w:t>
      </w:r>
      <w:r w:rsidR="00434034" w:rsidRPr="002F067C">
        <w:rPr>
          <w:rFonts w:ascii="Arial" w:hAnsi="Arial" w:cs="Arial"/>
          <w:color w:val="000000" w:themeColor="text1"/>
          <w:sz w:val="20"/>
          <w:szCs w:val="20"/>
        </w:rPr>
        <w:t>.</w:t>
      </w:r>
      <w:r w:rsidR="00EA642E" w:rsidRPr="002F067C">
        <w:rPr>
          <w:rFonts w:ascii="Arial" w:hAnsi="Arial" w:cs="Arial"/>
          <w:color w:val="000000" w:themeColor="text1"/>
          <w:sz w:val="20"/>
          <w:szCs w:val="20"/>
        </w:rPr>
        <w:t xml:space="preserve"> </w:t>
      </w:r>
      <w:r w:rsidR="001B35B4" w:rsidRPr="002F067C">
        <w:rPr>
          <w:rFonts w:ascii="Arial" w:hAnsi="Arial" w:cs="Arial"/>
          <w:color w:val="000000" w:themeColor="text1"/>
          <w:sz w:val="20"/>
          <w:szCs w:val="20"/>
        </w:rPr>
        <w:t xml:space="preserve">Chew and Dillon (2014) argue </w:t>
      </w:r>
      <w:r w:rsidRPr="002F067C">
        <w:rPr>
          <w:rFonts w:ascii="Arial" w:hAnsi="Arial" w:cs="Arial"/>
          <w:color w:val="000000" w:themeColor="text1"/>
          <w:sz w:val="20"/>
          <w:szCs w:val="20"/>
        </w:rPr>
        <w:t xml:space="preserve">that </w:t>
      </w:r>
      <w:r w:rsidR="00C9749B" w:rsidRPr="002F067C">
        <w:rPr>
          <w:rFonts w:ascii="Arial" w:hAnsi="Arial" w:cs="Arial"/>
          <w:color w:val="000000" w:themeColor="text1"/>
          <w:sz w:val="20"/>
          <w:szCs w:val="20"/>
        </w:rPr>
        <w:t>the meaning of statistics anxiety should</w:t>
      </w:r>
      <w:r w:rsidR="0095003E" w:rsidRPr="002F067C">
        <w:rPr>
          <w:rFonts w:ascii="Arial" w:hAnsi="Arial" w:cs="Arial"/>
          <w:color w:val="000000" w:themeColor="text1"/>
          <w:sz w:val="20"/>
          <w:szCs w:val="20"/>
        </w:rPr>
        <w:t xml:space="preserve"> include</w:t>
      </w:r>
      <w:r w:rsidRPr="002F067C">
        <w:rPr>
          <w:rFonts w:ascii="Arial" w:hAnsi="Arial" w:cs="Arial"/>
          <w:color w:val="000000" w:themeColor="text1"/>
          <w:sz w:val="20"/>
          <w:szCs w:val="20"/>
        </w:rPr>
        <w:t xml:space="preserve"> both prior attitudes and </w:t>
      </w:r>
      <w:r w:rsidR="00C9749B" w:rsidRPr="002F067C">
        <w:rPr>
          <w:rFonts w:ascii="Arial" w:hAnsi="Arial" w:cs="Arial"/>
          <w:color w:val="000000" w:themeColor="text1"/>
          <w:sz w:val="20"/>
          <w:szCs w:val="20"/>
        </w:rPr>
        <w:t>that it is a</w:t>
      </w:r>
      <w:r w:rsidR="0095003E" w:rsidRPr="002F067C">
        <w:rPr>
          <w:rFonts w:ascii="Arial" w:hAnsi="Arial" w:cs="Arial"/>
          <w:color w:val="000000" w:themeColor="text1"/>
          <w:sz w:val="20"/>
          <w:szCs w:val="20"/>
        </w:rPr>
        <w:t>n</w:t>
      </w:r>
      <w:r w:rsidR="00C9749B" w:rsidRPr="002F067C">
        <w:rPr>
          <w:rFonts w:ascii="Arial" w:hAnsi="Arial" w:cs="Arial"/>
          <w:color w:val="000000" w:themeColor="text1"/>
          <w:sz w:val="20"/>
          <w:szCs w:val="20"/>
        </w:rPr>
        <w:t xml:space="preserve"> </w:t>
      </w:r>
      <w:r w:rsidR="0095003E" w:rsidRPr="002F067C">
        <w:rPr>
          <w:rFonts w:ascii="Arial" w:hAnsi="Arial" w:cs="Arial"/>
          <w:color w:val="000000" w:themeColor="text1"/>
          <w:sz w:val="20"/>
          <w:szCs w:val="20"/>
        </w:rPr>
        <w:t>unambiguously</w:t>
      </w:r>
      <w:r w:rsidR="00C9749B" w:rsidRPr="002F067C">
        <w:rPr>
          <w:rFonts w:ascii="Arial" w:hAnsi="Arial" w:cs="Arial"/>
          <w:color w:val="000000" w:themeColor="text1"/>
          <w:sz w:val="20"/>
          <w:szCs w:val="20"/>
        </w:rPr>
        <w:t xml:space="preserve"> separate concept</w:t>
      </w:r>
      <w:r w:rsidRPr="002F067C">
        <w:rPr>
          <w:rFonts w:ascii="Arial" w:hAnsi="Arial" w:cs="Arial"/>
          <w:color w:val="000000" w:themeColor="text1"/>
          <w:sz w:val="20"/>
          <w:szCs w:val="20"/>
        </w:rPr>
        <w:t xml:space="preserve"> from maths anxiety</w:t>
      </w:r>
      <w:r w:rsidR="00434034" w:rsidRPr="002F067C">
        <w:rPr>
          <w:rFonts w:ascii="Arial" w:hAnsi="Arial" w:cs="Arial"/>
          <w:color w:val="000000" w:themeColor="text1"/>
          <w:sz w:val="20"/>
          <w:szCs w:val="20"/>
        </w:rPr>
        <w:t>.</w:t>
      </w:r>
      <w:r w:rsidRPr="002F067C">
        <w:rPr>
          <w:rFonts w:ascii="Arial" w:hAnsi="Arial" w:cs="Arial"/>
          <w:color w:val="000000" w:themeColor="text1"/>
          <w:sz w:val="20"/>
          <w:szCs w:val="20"/>
        </w:rPr>
        <w:t xml:space="preserve"> </w:t>
      </w:r>
      <w:proofErr w:type="spellStart"/>
      <w:r w:rsidRPr="002F067C">
        <w:rPr>
          <w:rFonts w:ascii="Arial" w:hAnsi="Arial" w:cs="Arial"/>
          <w:color w:val="000000" w:themeColor="text1"/>
          <w:sz w:val="20"/>
          <w:szCs w:val="20"/>
        </w:rPr>
        <w:t>Macher</w:t>
      </w:r>
      <w:proofErr w:type="spellEnd"/>
      <w:r w:rsidRPr="002F067C">
        <w:rPr>
          <w:rFonts w:ascii="Arial" w:hAnsi="Arial" w:cs="Arial"/>
          <w:i/>
          <w:iCs/>
          <w:color w:val="000000" w:themeColor="text1"/>
          <w:sz w:val="20"/>
          <w:szCs w:val="20"/>
        </w:rPr>
        <w:t xml:space="preserve"> et al. </w:t>
      </w:r>
      <w:r w:rsidRPr="002F067C">
        <w:rPr>
          <w:rFonts w:ascii="Arial" w:hAnsi="Arial" w:cs="Arial"/>
          <w:color w:val="000000" w:themeColor="text1"/>
          <w:sz w:val="20"/>
          <w:szCs w:val="20"/>
        </w:rPr>
        <w:t xml:space="preserve">(2015) </w:t>
      </w:r>
      <w:r w:rsidRPr="002F067C">
        <w:rPr>
          <w:rFonts w:ascii="Arial" w:hAnsi="Arial" w:cs="Arial"/>
          <w:iCs/>
          <w:color w:val="000000" w:themeColor="text1"/>
          <w:sz w:val="20"/>
          <w:szCs w:val="20"/>
        </w:rPr>
        <w:t>offer a</w:t>
      </w:r>
      <w:r w:rsidR="00EA642E" w:rsidRPr="002F067C">
        <w:rPr>
          <w:rFonts w:ascii="Arial" w:hAnsi="Arial" w:cs="Arial"/>
          <w:iCs/>
          <w:color w:val="000000" w:themeColor="text1"/>
          <w:sz w:val="20"/>
          <w:szCs w:val="20"/>
        </w:rPr>
        <w:t xml:space="preserve"> d</w:t>
      </w:r>
      <w:r w:rsidR="008A433B" w:rsidRPr="002F067C">
        <w:rPr>
          <w:rFonts w:ascii="Arial" w:hAnsi="Arial" w:cs="Arial"/>
          <w:iCs/>
          <w:color w:val="000000" w:themeColor="text1"/>
          <w:sz w:val="20"/>
          <w:szCs w:val="20"/>
        </w:rPr>
        <w:t>efinition that</w:t>
      </w:r>
      <w:r w:rsidR="00EA642E" w:rsidRPr="002F067C">
        <w:rPr>
          <w:rFonts w:ascii="Arial" w:hAnsi="Arial" w:cs="Arial"/>
          <w:iCs/>
          <w:color w:val="000000" w:themeColor="text1"/>
          <w:sz w:val="20"/>
          <w:szCs w:val="20"/>
        </w:rPr>
        <w:t xml:space="preserve"> varies</w:t>
      </w:r>
      <w:r w:rsidR="008A433B" w:rsidRPr="002F067C">
        <w:rPr>
          <w:rFonts w:ascii="Arial" w:hAnsi="Arial" w:cs="Arial"/>
          <w:iCs/>
          <w:color w:val="000000" w:themeColor="text1"/>
          <w:sz w:val="20"/>
          <w:szCs w:val="20"/>
        </w:rPr>
        <w:t xml:space="preserve"> again</w:t>
      </w:r>
      <w:r w:rsidR="00EA642E" w:rsidRPr="002F067C">
        <w:rPr>
          <w:rFonts w:ascii="Arial" w:hAnsi="Arial" w:cs="Arial"/>
          <w:iCs/>
          <w:color w:val="000000" w:themeColor="text1"/>
          <w:sz w:val="20"/>
          <w:szCs w:val="20"/>
        </w:rPr>
        <w:t xml:space="preserve">, </w:t>
      </w:r>
      <w:r w:rsidR="008A433B" w:rsidRPr="002F067C">
        <w:rPr>
          <w:rFonts w:ascii="Arial" w:hAnsi="Arial" w:cs="Arial"/>
          <w:iCs/>
          <w:color w:val="000000" w:themeColor="text1"/>
          <w:sz w:val="20"/>
          <w:szCs w:val="20"/>
        </w:rPr>
        <w:t xml:space="preserve">in, </w:t>
      </w:r>
      <w:r w:rsidR="00EA642E" w:rsidRPr="002F067C">
        <w:rPr>
          <w:rFonts w:ascii="Arial" w:hAnsi="Arial" w:cs="Arial"/>
          <w:iCs/>
          <w:color w:val="000000" w:themeColor="text1"/>
          <w:sz w:val="20"/>
          <w:szCs w:val="20"/>
        </w:rPr>
        <w:t>for instance</w:t>
      </w:r>
      <w:r w:rsidR="008A433B" w:rsidRPr="002F067C">
        <w:rPr>
          <w:rFonts w:ascii="Arial" w:hAnsi="Arial" w:cs="Arial"/>
          <w:iCs/>
          <w:color w:val="000000" w:themeColor="text1"/>
          <w:sz w:val="20"/>
          <w:szCs w:val="20"/>
        </w:rPr>
        <w:t>,</w:t>
      </w:r>
      <w:r w:rsidR="00EA642E" w:rsidRPr="002F067C">
        <w:rPr>
          <w:rFonts w:ascii="Arial" w:hAnsi="Arial" w:cs="Arial"/>
          <w:iCs/>
          <w:color w:val="000000" w:themeColor="text1"/>
          <w:sz w:val="20"/>
          <w:szCs w:val="20"/>
        </w:rPr>
        <w:t xml:space="preserve"> incorporating</w:t>
      </w:r>
      <w:r w:rsidR="00B27465" w:rsidRPr="002F067C">
        <w:rPr>
          <w:rFonts w:ascii="Arial" w:hAnsi="Arial" w:cs="Arial"/>
          <w:iCs/>
          <w:color w:val="000000" w:themeColor="text1"/>
          <w:sz w:val="20"/>
          <w:szCs w:val="20"/>
        </w:rPr>
        <w:t xml:space="preserve"> an explicit</w:t>
      </w:r>
      <w:r w:rsidR="00EA642E" w:rsidRPr="002F067C">
        <w:rPr>
          <w:rFonts w:ascii="Arial" w:hAnsi="Arial" w:cs="Arial"/>
          <w:iCs/>
          <w:color w:val="000000" w:themeColor="text1"/>
          <w:sz w:val="20"/>
          <w:szCs w:val="20"/>
        </w:rPr>
        <w:t xml:space="preserve"> temporal </w:t>
      </w:r>
      <w:r w:rsidR="00900570" w:rsidRPr="002F067C">
        <w:rPr>
          <w:rFonts w:ascii="Arial" w:hAnsi="Arial" w:cs="Arial"/>
          <w:iCs/>
          <w:color w:val="000000" w:themeColor="text1"/>
          <w:sz w:val="20"/>
          <w:szCs w:val="20"/>
        </w:rPr>
        <w:t>dimension</w:t>
      </w:r>
      <w:r w:rsidR="00B27465" w:rsidRPr="002F067C">
        <w:rPr>
          <w:rFonts w:ascii="Arial" w:hAnsi="Arial" w:cs="Arial"/>
          <w:iCs/>
          <w:color w:val="000000" w:themeColor="text1"/>
          <w:sz w:val="20"/>
          <w:szCs w:val="20"/>
        </w:rPr>
        <w:t>,</w:t>
      </w:r>
      <w:r w:rsidR="00EA642E" w:rsidRPr="002F067C">
        <w:rPr>
          <w:rFonts w:ascii="Arial" w:hAnsi="Arial" w:cs="Arial"/>
          <w:iCs/>
          <w:color w:val="000000" w:themeColor="text1"/>
          <w:sz w:val="20"/>
          <w:szCs w:val="20"/>
        </w:rPr>
        <w:t xml:space="preserve"> describing the anxiety as an ‘enduring, habitual’ type of anxiety.</w:t>
      </w:r>
      <w:r w:rsidR="00EA642E" w:rsidRPr="002F067C">
        <w:rPr>
          <w:rFonts w:ascii="Arial" w:hAnsi="Arial" w:cs="Arial"/>
          <w:i/>
          <w:color w:val="000000" w:themeColor="text1"/>
          <w:sz w:val="20"/>
          <w:szCs w:val="20"/>
        </w:rPr>
        <w:t xml:space="preserve"> </w:t>
      </w:r>
      <w:r w:rsidR="00CB1890" w:rsidRPr="002F067C">
        <w:rPr>
          <w:rFonts w:ascii="Arial" w:hAnsi="Arial" w:cs="Arial"/>
          <w:color w:val="000000" w:themeColor="text1"/>
          <w:sz w:val="20"/>
          <w:szCs w:val="20"/>
        </w:rPr>
        <w:t>The definitions sh</w:t>
      </w:r>
      <w:r w:rsidR="00FB25EA" w:rsidRPr="002F067C">
        <w:rPr>
          <w:rFonts w:ascii="Arial" w:hAnsi="Arial" w:cs="Arial"/>
          <w:color w:val="000000" w:themeColor="text1"/>
          <w:sz w:val="20"/>
          <w:szCs w:val="20"/>
        </w:rPr>
        <w:t>are</w:t>
      </w:r>
      <w:r w:rsidR="00086BDA" w:rsidRPr="002F067C">
        <w:rPr>
          <w:rFonts w:ascii="Arial" w:hAnsi="Arial" w:cs="Arial"/>
          <w:color w:val="000000" w:themeColor="text1"/>
          <w:sz w:val="20"/>
          <w:szCs w:val="20"/>
        </w:rPr>
        <w:t xml:space="preserve"> </w:t>
      </w:r>
      <w:r w:rsidR="0095003E" w:rsidRPr="002F067C">
        <w:rPr>
          <w:rFonts w:ascii="Arial" w:hAnsi="Arial" w:cs="Arial"/>
          <w:color w:val="000000" w:themeColor="text1"/>
          <w:sz w:val="20"/>
          <w:szCs w:val="20"/>
        </w:rPr>
        <w:t xml:space="preserve">basic </w:t>
      </w:r>
      <w:r w:rsidR="00CB1890" w:rsidRPr="002F067C">
        <w:rPr>
          <w:rFonts w:ascii="Arial" w:hAnsi="Arial" w:cs="Arial"/>
          <w:color w:val="000000" w:themeColor="text1"/>
          <w:sz w:val="20"/>
          <w:szCs w:val="20"/>
        </w:rPr>
        <w:t>commonalities</w:t>
      </w:r>
      <w:r w:rsidR="00086BDA" w:rsidRPr="002F067C">
        <w:rPr>
          <w:rFonts w:ascii="Arial" w:hAnsi="Arial" w:cs="Arial"/>
          <w:color w:val="000000" w:themeColor="text1"/>
          <w:sz w:val="20"/>
          <w:szCs w:val="20"/>
        </w:rPr>
        <w:t>, however</w:t>
      </w:r>
      <w:r w:rsidR="00CB1890" w:rsidRPr="002F067C">
        <w:rPr>
          <w:rFonts w:ascii="Arial" w:hAnsi="Arial" w:cs="Arial"/>
          <w:color w:val="000000" w:themeColor="text1"/>
          <w:sz w:val="20"/>
          <w:szCs w:val="20"/>
        </w:rPr>
        <w:t>.</w:t>
      </w:r>
      <w:r w:rsidR="00065BE4" w:rsidRPr="002F067C">
        <w:rPr>
          <w:rFonts w:ascii="Arial" w:hAnsi="Arial" w:cs="Arial"/>
          <w:color w:val="000000" w:themeColor="text1"/>
          <w:sz w:val="20"/>
          <w:szCs w:val="20"/>
        </w:rPr>
        <w:t xml:space="preserve"> </w:t>
      </w:r>
      <w:r w:rsidR="001E29A6" w:rsidRPr="002F067C">
        <w:rPr>
          <w:rFonts w:ascii="Arial" w:hAnsi="Arial" w:cs="Arial"/>
          <w:color w:val="000000" w:themeColor="text1"/>
          <w:sz w:val="20"/>
          <w:szCs w:val="20"/>
        </w:rPr>
        <w:t>T</w:t>
      </w:r>
      <w:r w:rsidR="009C6F55" w:rsidRPr="002F067C">
        <w:rPr>
          <w:rFonts w:ascii="Arial" w:hAnsi="Arial" w:cs="Arial"/>
          <w:color w:val="000000" w:themeColor="text1"/>
          <w:sz w:val="20"/>
          <w:szCs w:val="20"/>
        </w:rPr>
        <w:t xml:space="preserve">hat the anxiety experienced has negative effects </w:t>
      </w:r>
      <w:r w:rsidR="00DA2BF4" w:rsidRPr="002F067C">
        <w:rPr>
          <w:rFonts w:ascii="Arial" w:hAnsi="Arial" w:cs="Arial"/>
          <w:color w:val="000000" w:themeColor="text1"/>
          <w:sz w:val="20"/>
          <w:szCs w:val="20"/>
        </w:rPr>
        <w:t>and</w:t>
      </w:r>
      <w:r w:rsidR="00536DD8" w:rsidRPr="002F067C">
        <w:rPr>
          <w:rFonts w:ascii="Arial" w:hAnsi="Arial" w:cs="Arial"/>
          <w:color w:val="000000" w:themeColor="text1"/>
          <w:sz w:val="20"/>
          <w:szCs w:val="20"/>
        </w:rPr>
        <w:t xml:space="preserve"> that</w:t>
      </w:r>
      <w:r w:rsidR="00CB1890" w:rsidRPr="002F067C">
        <w:rPr>
          <w:rFonts w:ascii="Arial" w:hAnsi="Arial" w:cs="Arial"/>
          <w:color w:val="000000" w:themeColor="text1"/>
          <w:sz w:val="20"/>
          <w:szCs w:val="20"/>
        </w:rPr>
        <w:t xml:space="preserve"> </w:t>
      </w:r>
      <w:r w:rsidR="00536DD8" w:rsidRPr="002F067C">
        <w:rPr>
          <w:rFonts w:ascii="Arial" w:hAnsi="Arial" w:cs="Arial"/>
          <w:color w:val="000000" w:themeColor="text1"/>
          <w:sz w:val="20"/>
          <w:szCs w:val="20"/>
        </w:rPr>
        <w:t>students experience anxiety when there is an expectation t</w:t>
      </w:r>
      <w:r w:rsidR="00065BE4" w:rsidRPr="002F067C">
        <w:rPr>
          <w:rFonts w:ascii="Arial" w:hAnsi="Arial" w:cs="Arial"/>
          <w:color w:val="000000" w:themeColor="text1"/>
          <w:sz w:val="20"/>
          <w:szCs w:val="20"/>
        </w:rPr>
        <w:t>hey will engage with statistics</w:t>
      </w:r>
      <w:r w:rsidR="00536DD8" w:rsidRPr="002F067C">
        <w:rPr>
          <w:rFonts w:ascii="Arial" w:hAnsi="Arial" w:cs="Arial"/>
          <w:color w:val="000000" w:themeColor="text1"/>
          <w:sz w:val="20"/>
          <w:szCs w:val="20"/>
        </w:rPr>
        <w:t>.</w:t>
      </w:r>
    </w:p>
    <w:p w14:paraId="34BDD37B" w14:textId="35DA8F07" w:rsidR="00AD0CB3" w:rsidRPr="002F067C" w:rsidRDefault="00AC6BA2" w:rsidP="00BC1459">
      <w:pPr>
        <w:spacing w:before="120" w:after="120" w:line="360" w:lineRule="auto"/>
        <w:jc w:val="both"/>
        <w:rPr>
          <w:rFonts w:ascii="Arial" w:hAnsi="Arial" w:cs="Arial"/>
          <w:color w:val="000000" w:themeColor="text1"/>
          <w:sz w:val="20"/>
          <w:szCs w:val="20"/>
        </w:rPr>
      </w:pPr>
      <w:r w:rsidRPr="002F067C">
        <w:rPr>
          <w:rFonts w:ascii="Arial" w:eastAsia="Times New Roman" w:hAnsi="Arial" w:cs="Arial"/>
          <w:color w:val="000000" w:themeColor="text1"/>
          <w:sz w:val="20"/>
          <w:szCs w:val="20"/>
          <w:lang w:eastAsia="en-GB"/>
        </w:rPr>
        <w:lastRenderedPageBreak/>
        <w:t xml:space="preserve">The issue of anxiety in learning contexts is pervasive. </w:t>
      </w:r>
      <w:r w:rsidRPr="002F067C">
        <w:rPr>
          <w:rFonts w:ascii="Arial" w:hAnsi="Arial" w:cs="Arial"/>
          <w:color w:val="000000" w:themeColor="text1"/>
          <w:sz w:val="20"/>
          <w:szCs w:val="20"/>
        </w:rPr>
        <w:t>Anxiety is seen as a problem within more numerate subjects</w:t>
      </w:r>
      <w:r w:rsidR="009346AF" w:rsidRPr="002F067C">
        <w:rPr>
          <w:rFonts w:ascii="Arial" w:hAnsi="Arial" w:cs="Arial"/>
          <w:color w:val="000000" w:themeColor="text1"/>
          <w:sz w:val="20"/>
          <w:szCs w:val="20"/>
        </w:rPr>
        <w:t xml:space="preserve"> than sociology</w:t>
      </w:r>
      <w:r w:rsidRPr="002F067C">
        <w:rPr>
          <w:rFonts w:ascii="Arial" w:hAnsi="Arial" w:cs="Arial"/>
          <w:color w:val="000000" w:themeColor="text1"/>
          <w:sz w:val="20"/>
          <w:szCs w:val="20"/>
        </w:rPr>
        <w:t xml:space="preserve">, including maths </w:t>
      </w:r>
      <w:r w:rsidRPr="002F067C">
        <w:rPr>
          <w:rFonts w:ascii="Arial" w:hAnsi="Arial" w:cs="Arial"/>
          <w:color w:val="000000" w:themeColor="text1"/>
          <w:sz w:val="20"/>
          <w:szCs w:val="20"/>
        </w:rPr>
        <w:fldChar w:fldCharType="begin"/>
      </w:r>
      <w:r w:rsidR="00143C91" w:rsidRPr="002F067C">
        <w:rPr>
          <w:rFonts w:ascii="Arial" w:hAnsi="Arial" w:cs="Arial"/>
          <w:color w:val="000000" w:themeColor="text1"/>
          <w:sz w:val="20"/>
          <w:szCs w:val="20"/>
        </w:rPr>
        <w:instrText xml:space="preserve"> ADDIN ZOTERO_ITEM CSL_CITATION {"citationID":"a239lruv7","properties":{"formattedCitation":"(Henrich and Lee, 2011)","plainCitation":"(Henrich and Lee, 2011)","noteIndex":0},"citationItems":[{"id":155,"uris":["http://zotero.org/users/2479697/items/E5MS6H9K"],"uri":["http://zotero.org/users/2479697/items/E5MS6H9K"],"itemData":{"id":155,"type":"article-journal","title":"Reducing Math Anxiety: Findings from Incorporating Service Learning into a Quantitative Reasoning Course at Seattle University","container-title":"Numeracy","volume":"4","issue":"2","URL":"http://scholarcommons.usf.edu/numeracy/vol4/iss2/art9","DOI":"http://dx.doi.org/10.5038/1936-4660.4.2.9","ISSN":"1936-4660","title-short":"Reducing Math Anxiety","author":[{"family":"Henrich","given":"Allison"},{"family":"Lee","given":"Kristi"}],"issued":{"date-parts":[["2011",7,1]]}}}],"schema":"https://github.com/citation-style-language/schema/raw/master/csl-citation.json"} </w:instrText>
      </w:r>
      <w:r w:rsidRPr="002F067C">
        <w:rPr>
          <w:rFonts w:ascii="Arial" w:hAnsi="Arial" w:cs="Arial"/>
          <w:color w:val="000000" w:themeColor="text1"/>
          <w:sz w:val="20"/>
          <w:szCs w:val="20"/>
        </w:rPr>
        <w:fldChar w:fldCharType="separate"/>
      </w:r>
      <w:r w:rsidRPr="002F067C">
        <w:rPr>
          <w:rFonts w:ascii="Arial" w:hAnsi="Arial" w:cs="Arial"/>
          <w:color w:val="000000" w:themeColor="text1"/>
          <w:sz w:val="20"/>
          <w:szCs w:val="20"/>
        </w:rPr>
        <w:t>(Henrich and Lee, 2011)</w:t>
      </w:r>
      <w:r w:rsidRPr="002F067C">
        <w:rPr>
          <w:rFonts w:ascii="Arial" w:hAnsi="Arial" w:cs="Arial"/>
          <w:color w:val="000000" w:themeColor="text1"/>
          <w:sz w:val="20"/>
          <w:szCs w:val="20"/>
        </w:rPr>
        <w:fldChar w:fldCharType="end"/>
      </w:r>
      <w:r w:rsidRPr="002F067C">
        <w:rPr>
          <w:rFonts w:ascii="Arial" w:hAnsi="Arial" w:cs="Arial"/>
          <w:color w:val="000000" w:themeColor="text1"/>
          <w:sz w:val="20"/>
          <w:szCs w:val="20"/>
        </w:rPr>
        <w:t xml:space="preserve"> and in other learning environments, such as the teaching of language </w:t>
      </w:r>
      <w:r w:rsidRPr="002F067C">
        <w:rPr>
          <w:rFonts w:ascii="Arial" w:hAnsi="Arial" w:cs="Arial"/>
          <w:color w:val="000000" w:themeColor="text1"/>
          <w:sz w:val="20"/>
          <w:szCs w:val="20"/>
        </w:rPr>
        <w:fldChar w:fldCharType="begin"/>
      </w:r>
      <w:r w:rsidR="00143C91" w:rsidRPr="002F067C">
        <w:rPr>
          <w:rFonts w:ascii="Arial" w:hAnsi="Arial" w:cs="Arial"/>
          <w:color w:val="000000" w:themeColor="text1"/>
          <w:sz w:val="20"/>
          <w:szCs w:val="20"/>
        </w:rPr>
        <w:instrText xml:space="preserve"> ADDIN ZOTERO_ITEM CSL_CITATION {"citationID":"1qv7pp0qak","properties":{"formattedCitation":"(Liao and Wang, 2015)","plainCitation":"(Liao and Wang, 2015)","noteIndex":0},"citationItems":[{"id":778,"uris":["http://zotero.org/users/2479697/items/635NMDF3"],"uri":["http://zotero.org/users/2479697/items/635NMDF3"],"itemData":{"id":778,"type":"article-journal","title":"Creating a positive learning environment for students with English classroom anxiety","container-title":"Psychological Reports","page":"631-646","volume":"116","issue":"2","DOI":"10.2466/11.PR0.116k21w8","ISSN":"0033-2941","journalAbbreviation":"Psychological Reports","author":[{"family":"Liao","given":"Hung-Chang"},{"family":"Wang","given":"Ya-Huei"}],"issued":{"date-parts":[["2015",3,23]]}}}],"schema":"https://github.com/citation-style-language/schema/raw/master/csl-citation.json"} </w:instrText>
      </w:r>
      <w:r w:rsidRPr="002F067C">
        <w:rPr>
          <w:rFonts w:ascii="Arial" w:hAnsi="Arial" w:cs="Arial"/>
          <w:color w:val="000000" w:themeColor="text1"/>
          <w:sz w:val="20"/>
          <w:szCs w:val="20"/>
        </w:rPr>
        <w:fldChar w:fldCharType="separate"/>
      </w:r>
      <w:r w:rsidRPr="002F067C">
        <w:rPr>
          <w:rFonts w:ascii="Arial" w:hAnsi="Arial" w:cs="Arial"/>
          <w:color w:val="000000" w:themeColor="text1"/>
          <w:sz w:val="20"/>
          <w:szCs w:val="20"/>
        </w:rPr>
        <w:t>(Liao and Wang, 2015)</w:t>
      </w:r>
      <w:r w:rsidRPr="002F067C">
        <w:rPr>
          <w:rFonts w:ascii="Arial" w:hAnsi="Arial" w:cs="Arial"/>
          <w:color w:val="000000" w:themeColor="text1"/>
          <w:sz w:val="20"/>
          <w:szCs w:val="20"/>
        </w:rPr>
        <w:fldChar w:fldCharType="end"/>
      </w:r>
      <w:r w:rsidRPr="002F067C">
        <w:rPr>
          <w:rFonts w:ascii="Arial" w:hAnsi="Arial" w:cs="Arial"/>
          <w:color w:val="000000" w:themeColor="text1"/>
          <w:sz w:val="20"/>
          <w:szCs w:val="20"/>
        </w:rPr>
        <w:t>.</w:t>
      </w:r>
      <w:r w:rsidRPr="002F067C">
        <w:rPr>
          <w:rFonts w:ascii="Arial" w:eastAsia="Times New Roman" w:hAnsi="Arial" w:cs="Arial"/>
          <w:color w:val="000000" w:themeColor="text1"/>
          <w:sz w:val="20"/>
          <w:szCs w:val="20"/>
          <w:lang w:eastAsia="en-GB"/>
        </w:rPr>
        <w:t xml:space="preserve"> It has also been argued that being anxious about performing well in a new or difficult task is not necessarily a bad thing. For example Savage and </w:t>
      </w:r>
      <w:proofErr w:type="spellStart"/>
      <w:r w:rsidRPr="002F067C">
        <w:rPr>
          <w:rFonts w:ascii="Arial" w:eastAsia="Times New Roman" w:hAnsi="Arial" w:cs="Arial"/>
          <w:color w:val="000000" w:themeColor="text1"/>
          <w:sz w:val="20"/>
          <w:szCs w:val="20"/>
          <w:lang w:eastAsia="en-GB"/>
        </w:rPr>
        <w:t>Torgler</w:t>
      </w:r>
      <w:proofErr w:type="spellEnd"/>
      <w:r w:rsidRPr="002F067C">
        <w:rPr>
          <w:rFonts w:ascii="Arial" w:eastAsia="Times New Roman" w:hAnsi="Arial" w:cs="Arial"/>
          <w:color w:val="000000" w:themeColor="text1"/>
          <w:sz w:val="20"/>
          <w:szCs w:val="20"/>
          <w:lang w:eastAsia="en-GB"/>
        </w:rPr>
        <w:t xml:space="preserve"> </w:t>
      </w:r>
      <w:r w:rsidRPr="002F067C">
        <w:rPr>
          <w:rFonts w:ascii="Arial" w:eastAsia="Times New Roman" w:hAnsi="Arial" w:cs="Arial"/>
          <w:color w:val="000000" w:themeColor="text1"/>
          <w:sz w:val="20"/>
          <w:szCs w:val="20"/>
          <w:lang w:eastAsia="en-GB"/>
        </w:rPr>
        <w:fldChar w:fldCharType="begin"/>
      </w:r>
      <w:r w:rsidR="00143C91" w:rsidRPr="002F067C">
        <w:rPr>
          <w:rFonts w:ascii="Arial" w:eastAsia="Times New Roman" w:hAnsi="Arial" w:cs="Arial"/>
          <w:color w:val="000000" w:themeColor="text1"/>
          <w:sz w:val="20"/>
          <w:szCs w:val="20"/>
          <w:lang w:eastAsia="en-GB"/>
        </w:rPr>
        <w:instrText xml:space="preserve"> ADDIN ZOTERO_ITEM CSL_CITATION {"citationID":"qWmi7P6r","properties":{"formattedCitation":"(2011)","plainCitation":"(2011)","noteIndex":0},"citationItems":[{"id":304,"uris":["http://zotero.org/users/2479697/items/MBBI9FEF"],"uri":["http://zotero.org/users/2479697/items/MBBI9FEF"],"itemData":{"id":304,"type":"article-journal","title":"Nerves of steel? Stress, work performance and elite athletes","container-title":"Applied Economics","page":"2423-2435","volume":"44","issue":"19","abstract":"There is a notable shortage of empirical research directed at measuring the magnitude and direction of stress effects on performance in a controlled environment. One reason for this is the inherent difficulties in identifying and isolating direct performance measures for individuals. Additionally, most traditional work environments contain a multitude of exogenous factors impacting individual performance, but controlling for all such factors is generally unfeasible (omitted variable bias). Moreover, instead of asking individuals about their self-reported stress levels, we observe workers? behaviour in situations that can be classified as stressful. For this reason, we have stepped outside the traditional workplace in an attempt to gain greater controllability of these factors using the sports environment as our experimental space. We empirically investigate the relationship between stress and performance, in an extreme pressure situation (football penalty kicks) in a winner take all sporting environment (FIFA World Cup and UEFA European Cup competitions). Specifically, we examine all the penalty shootouts between 1976 and 2008 covering in total 16 events. The results indicate that extreme stressors can have a positive or negative impact on individuals? performance. On the other hand, more commonly experienced stressors do not affect professionals? performances.","DOI":"10.1080/00036846.2011.564150","ISSN":"0003-6846","journalAbbreviation":"Applied Economics","author":[{"family":"Savage","given":"David   A."},{"family":"Torgler","given":"Benno"}],"issued":{"date-parts":[["2011",5,3]]}},"suppress-author":true}],"schema":"https://github.com/citation-style-language/schema/raw/master/csl-citation.json"} </w:instrText>
      </w:r>
      <w:r w:rsidRPr="002F067C">
        <w:rPr>
          <w:rFonts w:ascii="Arial" w:eastAsia="Times New Roman" w:hAnsi="Arial" w:cs="Arial"/>
          <w:color w:val="000000" w:themeColor="text1"/>
          <w:sz w:val="20"/>
          <w:szCs w:val="20"/>
          <w:lang w:eastAsia="en-GB"/>
        </w:rPr>
        <w:fldChar w:fldCharType="separate"/>
      </w:r>
      <w:r w:rsidRPr="002F067C">
        <w:rPr>
          <w:rFonts w:ascii="Arial" w:hAnsi="Arial" w:cs="Arial"/>
          <w:color w:val="000000" w:themeColor="text1"/>
          <w:sz w:val="20"/>
          <w:szCs w:val="20"/>
        </w:rPr>
        <w:t>(2011)</w:t>
      </w:r>
      <w:r w:rsidRPr="002F067C">
        <w:rPr>
          <w:rFonts w:ascii="Arial" w:eastAsia="Times New Roman" w:hAnsi="Arial" w:cs="Arial"/>
          <w:color w:val="000000" w:themeColor="text1"/>
          <w:sz w:val="20"/>
          <w:szCs w:val="20"/>
          <w:lang w:eastAsia="en-GB"/>
        </w:rPr>
        <w:fldChar w:fldCharType="end"/>
      </w:r>
      <w:r w:rsidRPr="002F067C">
        <w:rPr>
          <w:rFonts w:ascii="Arial" w:eastAsia="Times New Roman" w:hAnsi="Arial" w:cs="Arial"/>
          <w:color w:val="000000" w:themeColor="text1"/>
          <w:sz w:val="20"/>
          <w:szCs w:val="20"/>
          <w:lang w:eastAsia="en-GB"/>
        </w:rPr>
        <w:t xml:space="preserve"> suggest that elite sport is an arena where nerves, when controlled, can enhance performance.</w:t>
      </w:r>
      <w:r w:rsidRPr="002F067C">
        <w:rPr>
          <w:rFonts w:ascii="Arial" w:hAnsi="Arial" w:cs="Arial"/>
          <w:color w:val="000000" w:themeColor="text1"/>
          <w:sz w:val="20"/>
          <w:szCs w:val="20"/>
        </w:rPr>
        <w:t xml:space="preserve"> </w:t>
      </w:r>
      <w:proofErr w:type="spellStart"/>
      <w:r w:rsidR="00BC1459" w:rsidRPr="002F067C">
        <w:rPr>
          <w:rFonts w:ascii="Arial" w:hAnsi="Arial" w:cs="Arial"/>
          <w:color w:val="000000" w:themeColor="text1"/>
          <w:sz w:val="20"/>
          <w:szCs w:val="20"/>
        </w:rPr>
        <w:t>Macher</w:t>
      </w:r>
      <w:proofErr w:type="spellEnd"/>
      <w:r w:rsidR="00BC1459" w:rsidRPr="002F067C">
        <w:rPr>
          <w:rFonts w:ascii="Arial" w:hAnsi="Arial" w:cs="Arial"/>
          <w:color w:val="000000" w:themeColor="text1"/>
          <w:sz w:val="20"/>
          <w:szCs w:val="20"/>
        </w:rPr>
        <w:t xml:space="preserve"> et al. </w:t>
      </w:r>
      <w:r w:rsidR="00BC1459" w:rsidRPr="002F067C">
        <w:rPr>
          <w:rFonts w:ascii="Arial" w:hAnsi="Arial" w:cs="Arial"/>
          <w:color w:val="000000" w:themeColor="text1"/>
          <w:sz w:val="20"/>
          <w:szCs w:val="20"/>
        </w:rPr>
        <w:fldChar w:fldCharType="begin"/>
      </w:r>
      <w:r w:rsidR="00BC1459" w:rsidRPr="002F067C">
        <w:rPr>
          <w:rFonts w:ascii="Arial" w:hAnsi="Arial" w:cs="Arial"/>
          <w:color w:val="000000" w:themeColor="text1"/>
          <w:sz w:val="20"/>
          <w:szCs w:val="20"/>
        </w:rPr>
        <w:instrText xml:space="preserve"> ADDIN ZOTERO_ITEM CSL_CITATION {"citationID":"NojVNcfL","properties":{"formattedCitation":"(2013, 2015)","plainCitation":"(2013, 2015)","noteIndex":0},"citationItems":[{"id":608,"uris":["http://zotero.org/users/2479697/items/DBHRVSPX"],"uri":["http://zotero.org/users/2479697/items/DBHRVSPX"],"itemData":{"id":608,"type":"article-journal","title":"Statistics anxiety, state anxiety during an examination, and academic achievement","container-title":"British Journal of Educational Psychology","page":"535-549","volume":"83","issue":"4","author":[{"family":"Macher","given":"Daniel"},{"family":"Paechter","given":"Manuela"},{"family":"Papousek","given":"Ilona"},{"family":"Ruggeri","given":"Kai"},{"family":"Freudenthaler","given":"H. Harald"},{"family":"Arendasy","given":"Martin"}],"issued":{"date-parts":[["2013"]]}},"suppress-author":true},{"id":622,"uris":["http://zotero.org/users/2479697/items/8DRERQAB"],"uri":["http://zotero.org/users/2479697/items/8DRERQAB"],"itemData":{"id":622,"type":"article-journal","title":"Statistics anxiety and performance: blessings in disguise","container-title":"Frontiers in psychology","volume":"6","author":[{"family":"Macher","given":"Daniel"},{"family":"Papousek","given":"Ilona"},{"family":"Ruggeri","given":"Kai"},{"family":"Paechter","given":"Manuela"}],"issued":{"date-parts":[["2015"]]}},"suppress-author":true}],"schema":"https://github.com/citation-style-language/schema/raw/master/csl-citation.json"} </w:instrText>
      </w:r>
      <w:r w:rsidR="00BC1459" w:rsidRPr="002F067C">
        <w:rPr>
          <w:rFonts w:ascii="Arial" w:hAnsi="Arial" w:cs="Arial"/>
          <w:color w:val="000000" w:themeColor="text1"/>
          <w:sz w:val="20"/>
          <w:szCs w:val="20"/>
        </w:rPr>
        <w:fldChar w:fldCharType="separate"/>
      </w:r>
      <w:r w:rsidR="00BC1459" w:rsidRPr="002F067C">
        <w:rPr>
          <w:rFonts w:ascii="Arial" w:hAnsi="Arial" w:cs="Arial"/>
          <w:color w:val="000000" w:themeColor="text1"/>
          <w:sz w:val="20"/>
        </w:rPr>
        <w:t>(2013, 2015)</w:t>
      </w:r>
      <w:r w:rsidR="00BC1459" w:rsidRPr="002F067C">
        <w:rPr>
          <w:rFonts w:ascii="Arial" w:hAnsi="Arial" w:cs="Arial"/>
          <w:color w:val="000000" w:themeColor="text1"/>
          <w:sz w:val="20"/>
          <w:szCs w:val="20"/>
        </w:rPr>
        <w:fldChar w:fldCharType="end"/>
      </w:r>
      <w:r w:rsidR="00BC1459" w:rsidRPr="002F067C">
        <w:rPr>
          <w:rFonts w:ascii="Arial" w:hAnsi="Arial" w:cs="Arial"/>
          <w:color w:val="000000" w:themeColor="text1"/>
          <w:sz w:val="20"/>
          <w:szCs w:val="20"/>
        </w:rPr>
        <w:t xml:space="preserve"> propose a similar relationship between anxiety and performance in the context of statistics anxiety. They put forward a model where statistics anxiety positively influences learning behaviours. </w:t>
      </w:r>
      <w:r w:rsidR="00C158C7" w:rsidRPr="002F067C">
        <w:rPr>
          <w:rFonts w:ascii="Arial" w:hAnsi="Arial" w:cs="Arial"/>
          <w:color w:val="000000" w:themeColor="text1"/>
          <w:sz w:val="20"/>
          <w:szCs w:val="20"/>
        </w:rPr>
        <w:t xml:space="preserve">There have been three reviews published summarising the </w:t>
      </w:r>
      <w:r w:rsidR="00713FE1" w:rsidRPr="002F067C">
        <w:rPr>
          <w:rFonts w:ascii="Arial" w:hAnsi="Arial" w:cs="Arial"/>
          <w:color w:val="000000" w:themeColor="text1"/>
          <w:sz w:val="20"/>
          <w:szCs w:val="20"/>
        </w:rPr>
        <w:t>statistics anxiety</w:t>
      </w:r>
      <w:r w:rsidR="00C158C7" w:rsidRPr="002F067C">
        <w:rPr>
          <w:rFonts w:ascii="Arial" w:hAnsi="Arial" w:cs="Arial"/>
          <w:color w:val="000000" w:themeColor="text1"/>
          <w:sz w:val="20"/>
          <w:szCs w:val="20"/>
        </w:rPr>
        <w:t xml:space="preserve"> literature </w:t>
      </w:r>
      <w:r w:rsidR="00C158C7" w:rsidRPr="002F067C">
        <w:rPr>
          <w:rFonts w:ascii="Arial" w:hAnsi="Arial" w:cs="Arial"/>
          <w:color w:val="000000" w:themeColor="text1"/>
          <w:sz w:val="20"/>
          <w:szCs w:val="20"/>
        </w:rPr>
        <w:fldChar w:fldCharType="begin"/>
      </w:r>
      <w:r w:rsidR="00143C91" w:rsidRPr="002F067C">
        <w:rPr>
          <w:rFonts w:ascii="Arial" w:hAnsi="Arial" w:cs="Arial"/>
          <w:color w:val="000000" w:themeColor="text1"/>
          <w:sz w:val="20"/>
          <w:szCs w:val="20"/>
        </w:rPr>
        <w:instrText xml:space="preserve"> ADDIN ZOTERO_ITEM CSL_CITATION {"citationID":"mZDxKRCL","properties":{"unsorted":true,"formattedCitation":"(Chew and Dillon, 2014; Balo\\uc0\\u287{}lu and Zelhart, 2003; Onwuegbuzie and Wilson, 2003)","plainCitation":"(Chew and Dillon, 2014; Baloğlu and Zelhart, 2003; Onwuegbuzie and Wilson, 2003)","noteIndex":0},"citationItems":[{"id":305,"uris":["http://zotero.org/users/2479697/items/JU6AV9Z6"],"uri":["http://zotero.org/users/2479697/items/JU6AV9Z6"],"itemData":{"id":305,"type":"article-journal","title":"Statistics Anxiety Update: Refining the Construct and Recommendations for a New Research Agenda","container-title":"Perspectives on Psychological Science","page":"196-208","volume":"9","issue":"2","abstract":"Appreciation of the importance of statistics literacy for citizens of a democracy has resulted in an increasing number of degree programs making statistics courses mandatory for university students. Unfortunately, empirical evidence suggests that students in nonmathematical disciplines (e.g., social sciences) regard statistics courses as the most anxiety-inducing course in their degree programs. Although a literature review exists for statistics anxiety, it was done more than a decade ago, and newer studies have since added findings for consideration. In this article, we provide a current review of the statistics anxiety literature. Specifically, related variables, definitions, and measures of statistics anxiety are reviewed with the goal of refining the statistics anxiety construct. Antecedents, effects, and interventions of statistics anxiety are also reviewed to provide recommendations for statistics instructors and for a new research agenda.","DOI":"10.1177/1745691613518077","journalAbbreviation":"Perspectives on Psychological Science","author":[{"family":"Chew","given":"Peter K. H."},{"family":"Dillon","given":"Denise B."}],"issued":{"date-parts":[["2014",3,1]]}}},{"id":812,"uris":["http://zotero.org/users/2479697/items/5CMZSQNH"],"uri":["http://zotero.org/users/2479697/items/5CMZSQNH"],"itemData":{"id":812,"type":"article-journal","title":"Statistical anxiety: A detailed review of the literature","container-title":"PSYCHOLOGY AND EDUCATION-ORANGEBURG-","page":"27-37","volume":"40","issue":"2","author":[{"family":"Baloğlu","given":"M."},{"family":"Zelhart","given":"P. F."}],"issued":{"date-parts":[["2003"]]}}},{"id":170,"uris":["http://zotero.org/users/2479697/items/3BUIKDWU"],"uri":["http://zotero.org/users/2479697/items/3BUIKDWU"],"itemData":{"id":170,"type":"article-journal","title":"Statistics Anxiety: Nature, etiology, antecedents, effects, and treatments–a comprehensive review of the literature","container-title":"Teaching in Higher Education","page":"195-209","volume":"8","issue":"2","source":"Taylor and Francis+NEJM","abstract":"Most college students are required to enroll in statistics and quantitative research methodology courses as a necessary part of their degree programmes. Unfortunately, many students report high levels of statistics anxiety while enrolled in these classes. Recent years have seen an increase in the number of articles on statistics anxiety appearing in the literature, as researchers have recognised that statistics anxiety is a multidimensionality construct that has debilitative effects on academic performance. Thus, the purpose of this article is to provide a comprehensive summary of the literature on statistics anxiety. In particular, the nature, etiology, and prevalence of statistics anxiety are described. Additionally, antecedents (i.e. dispositional, situational and environmental) of statistics anxiety are identified, as well as their effects on statistics achievement. Furthermore, existing measures of statistics anxiety are documented. Finally, based on the literature, successful interventions for reducing statistics anxiety are described. Implications for future research are provided.","DOI":"10.1080/1356251032000052447","ISSN":"1356-2517","title-short":"Statistics Anxiety","author":[{"family":"Onwuegbuzie","given":"Anthony J."},{"family":"Wilson","given":"Vicki A."}],"issued":{"date-parts":[["2003",4,1]]}}}],"schema":"https://github.com/citation-style-language/schema/raw/master/csl-citation.json"} </w:instrText>
      </w:r>
      <w:r w:rsidR="00C158C7" w:rsidRPr="002F067C">
        <w:rPr>
          <w:rFonts w:ascii="Arial" w:hAnsi="Arial" w:cs="Arial"/>
          <w:color w:val="000000" w:themeColor="text1"/>
          <w:sz w:val="20"/>
          <w:szCs w:val="20"/>
        </w:rPr>
        <w:fldChar w:fldCharType="separate"/>
      </w:r>
      <w:r w:rsidR="00046579" w:rsidRPr="002F067C">
        <w:rPr>
          <w:rFonts w:ascii="Arial" w:hAnsi="Arial" w:cs="Arial"/>
          <w:color w:val="000000" w:themeColor="text1"/>
          <w:sz w:val="20"/>
          <w:szCs w:val="20"/>
        </w:rPr>
        <w:t>(Chew and Dillon, 2014; Baloğlu and Zelhart, 2003; Onwuegbuzie and Wilson, 2003)</w:t>
      </w:r>
      <w:r w:rsidR="00C158C7" w:rsidRPr="002F067C">
        <w:rPr>
          <w:rFonts w:ascii="Arial" w:hAnsi="Arial" w:cs="Arial"/>
          <w:color w:val="000000" w:themeColor="text1"/>
          <w:sz w:val="20"/>
          <w:szCs w:val="20"/>
        </w:rPr>
        <w:fldChar w:fldCharType="end"/>
      </w:r>
      <w:r w:rsidR="00C158C7" w:rsidRPr="002F067C">
        <w:rPr>
          <w:rFonts w:ascii="Arial" w:hAnsi="Arial" w:cs="Arial"/>
          <w:color w:val="000000" w:themeColor="text1"/>
          <w:sz w:val="20"/>
          <w:szCs w:val="20"/>
        </w:rPr>
        <w:t xml:space="preserve">. </w:t>
      </w:r>
      <w:r w:rsidR="00D5298A" w:rsidRPr="002F067C">
        <w:rPr>
          <w:rFonts w:ascii="Arial" w:hAnsi="Arial" w:cs="Arial"/>
          <w:color w:val="000000" w:themeColor="text1"/>
          <w:sz w:val="20"/>
          <w:szCs w:val="20"/>
        </w:rPr>
        <w:t>The</w:t>
      </w:r>
      <w:r w:rsidR="00C158C7" w:rsidRPr="002F067C">
        <w:rPr>
          <w:rFonts w:ascii="Arial" w:hAnsi="Arial" w:cs="Arial"/>
          <w:color w:val="000000" w:themeColor="text1"/>
          <w:sz w:val="20"/>
          <w:szCs w:val="20"/>
        </w:rPr>
        <w:t xml:space="preserve"> review by Chew and Dillon (2014) concentrates particularly on psychology literature. </w:t>
      </w:r>
      <w:r w:rsidR="00F51455" w:rsidRPr="002F067C">
        <w:rPr>
          <w:rFonts w:ascii="Arial" w:hAnsi="Arial" w:cs="Arial"/>
          <w:color w:val="000000" w:themeColor="text1"/>
          <w:sz w:val="20"/>
          <w:szCs w:val="20"/>
        </w:rPr>
        <w:t>The</w:t>
      </w:r>
      <w:r w:rsidR="00C158C7" w:rsidRPr="002F067C">
        <w:rPr>
          <w:rFonts w:ascii="Arial" w:hAnsi="Arial" w:cs="Arial"/>
          <w:color w:val="000000" w:themeColor="text1"/>
          <w:sz w:val="20"/>
          <w:szCs w:val="20"/>
        </w:rPr>
        <w:t xml:space="preserve"> older </w:t>
      </w:r>
      <w:r w:rsidR="003B1845" w:rsidRPr="002F067C">
        <w:rPr>
          <w:rFonts w:ascii="Arial" w:hAnsi="Arial" w:cs="Arial"/>
          <w:color w:val="000000" w:themeColor="text1"/>
          <w:sz w:val="20"/>
          <w:szCs w:val="20"/>
        </w:rPr>
        <w:t>review</w:t>
      </w:r>
      <w:r w:rsidR="00C158C7" w:rsidRPr="002F067C">
        <w:rPr>
          <w:rFonts w:ascii="Arial" w:hAnsi="Arial" w:cs="Arial"/>
          <w:color w:val="000000" w:themeColor="text1"/>
          <w:sz w:val="20"/>
          <w:szCs w:val="20"/>
        </w:rPr>
        <w:t>, by Onwuegbuzie</w:t>
      </w:r>
      <w:r w:rsidR="00C158C7" w:rsidRPr="002F067C">
        <w:rPr>
          <w:rFonts w:ascii="Arial" w:hAnsi="Arial" w:cs="Arial"/>
          <w:color w:val="000000" w:themeColor="text1"/>
          <w:sz w:val="20"/>
          <w:szCs w:val="20"/>
          <w:vertAlign w:val="superscript"/>
        </w:rPr>
        <w:t xml:space="preserve"> </w:t>
      </w:r>
      <w:r w:rsidR="00C158C7" w:rsidRPr="002F067C">
        <w:rPr>
          <w:rFonts w:ascii="Arial" w:hAnsi="Arial" w:cs="Arial"/>
          <w:color w:val="000000" w:themeColor="text1"/>
          <w:sz w:val="20"/>
          <w:szCs w:val="20"/>
        </w:rPr>
        <w:t>and Wilson</w:t>
      </w:r>
      <w:r w:rsidR="00C158C7" w:rsidRPr="002F067C">
        <w:rPr>
          <w:rFonts w:ascii="Arial" w:hAnsi="Arial" w:cs="Arial"/>
          <w:color w:val="000000" w:themeColor="text1"/>
          <w:sz w:val="20"/>
          <w:szCs w:val="20"/>
          <w:vertAlign w:val="superscript"/>
        </w:rPr>
        <w:t xml:space="preserve"> </w:t>
      </w:r>
      <w:r w:rsidR="00C158C7" w:rsidRPr="002F067C">
        <w:rPr>
          <w:rFonts w:ascii="Arial" w:hAnsi="Arial" w:cs="Arial"/>
          <w:color w:val="000000" w:themeColor="text1"/>
          <w:sz w:val="20"/>
          <w:szCs w:val="20"/>
        </w:rPr>
        <w:t xml:space="preserve">(2003), draws upon a literature primarily published in education journals, particularly work by Onwuegbuzie himself. </w:t>
      </w:r>
      <w:proofErr w:type="spellStart"/>
      <w:r w:rsidR="00C158C7" w:rsidRPr="002F067C">
        <w:rPr>
          <w:rFonts w:ascii="Arial" w:hAnsi="Arial" w:cs="Arial"/>
          <w:color w:val="000000" w:themeColor="text1"/>
          <w:sz w:val="20"/>
          <w:szCs w:val="20"/>
        </w:rPr>
        <w:t>Baloğlu</w:t>
      </w:r>
      <w:proofErr w:type="spellEnd"/>
      <w:r w:rsidR="00C158C7" w:rsidRPr="002F067C">
        <w:rPr>
          <w:rFonts w:ascii="Arial" w:hAnsi="Arial" w:cs="Arial"/>
          <w:color w:val="000000" w:themeColor="text1"/>
          <w:sz w:val="20"/>
          <w:szCs w:val="20"/>
        </w:rPr>
        <w:t xml:space="preserve"> and </w:t>
      </w:r>
      <w:proofErr w:type="spellStart"/>
      <w:r w:rsidR="00C158C7" w:rsidRPr="002F067C">
        <w:rPr>
          <w:rFonts w:ascii="Arial" w:hAnsi="Arial" w:cs="Arial"/>
          <w:color w:val="000000" w:themeColor="text1"/>
          <w:sz w:val="20"/>
          <w:szCs w:val="20"/>
        </w:rPr>
        <w:t>Zelhart</w:t>
      </w:r>
      <w:proofErr w:type="spellEnd"/>
      <w:r w:rsidR="00C158C7" w:rsidRPr="002F067C">
        <w:rPr>
          <w:rFonts w:ascii="Arial" w:hAnsi="Arial" w:cs="Arial"/>
          <w:color w:val="000000" w:themeColor="text1"/>
          <w:sz w:val="20"/>
          <w:szCs w:val="20"/>
        </w:rPr>
        <w:t xml:space="preserve"> (2003) survey</w:t>
      </w:r>
      <w:r w:rsidR="00742D00" w:rsidRPr="002F067C">
        <w:rPr>
          <w:rFonts w:ascii="Arial" w:hAnsi="Arial" w:cs="Arial"/>
          <w:color w:val="000000" w:themeColor="text1"/>
          <w:sz w:val="20"/>
          <w:szCs w:val="20"/>
        </w:rPr>
        <w:t>ed</w:t>
      </w:r>
      <w:r w:rsidR="00C158C7" w:rsidRPr="002F067C">
        <w:rPr>
          <w:rFonts w:ascii="Arial" w:hAnsi="Arial" w:cs="Arial"/>
          <w:color w:val="000000" w:themeColor="text1"/>
          <w:sz w:val="20"/>
          <w:szCs w:val="20"/>
        </w:rPr>
        <w:t xml:space="preserve"> </w:t>
      </w:r>
      <w:r w:rsidR="003B1845" w:rsidRPr="002F067C">
        <w:rPr>
          <w:rFonts w:ascii="Arial" w:hAnsi="Arial" w:cs="Arial"/>
          <w:color w:val="000000" w:themeColor="text1"/>
          <w:sz w:val="20"/>
          <w:szCs w:val="20"/>
        </w:rPr>
        <w:t xml:space="preserve">both </w:t>
      </w:r>
      <w:r w:rsidR="00C158C7" w:rsidRPr="002F067C">
        <w:rPr>
          <w:rFonts w:ascii="Arial" w:hAnsi="Arial" w:cs="Arial"/>
          <w:color w:val="000000" w:themeColor="text1"/>
          <w:sz w:val="20"/>
          <w:szCs w:val="20"/>
        </w:rPr>
        <w:t>the psychology and education literature.</w:t>
      </w:r>
      <w:r w:rsidR="003B1845" w:rsidRPr="002F067C">
        <w:rPr>
          <w:rFonts w:ascii="Arial" w:hAnsi="Arial" w:cs="Arial"/>
          <w:color w:val="000000" w:themeColor="text1"/>
          <w:sz w:val="20"/>
          <w:szCs w:val="20"/>
        </w:rPr>
        <w:t xml:space="preserve"> </w:t>
      </w:r>
      <w:r w:rsidR="00425CB9" w:rsidRPr="002F067C">
        <w:rPr>
          <w:rFonts w:ascii="Arial" w:hAnsi="Arial" w:cs="Arial"/>
          <w:color w:val="000000" w:themeColor="text1"/>
          <w:sz w:val="20"/>
          <w:szCs w:val="20"/>
        </w:rPr>
        <w:t>Th</w:t>
      </w:r>
      <w:r w:rsidR="00A900B0" w:rsidRPr="002F067C">
        <w:rPr>
          <w:rFonts w:ascii="Arial" w:hAnsi="Arial" w:cs="Arial"/>
          <w:color w:val="000000" w:themeColor="text1"/>
          <w:sz w:val="20"/>
          <w:szCs w:val="20"/>
        </w:rPr>
        <w:t>e belief that</w:t>
      </w:r>
      <w:r w:rsidR="00425CB9" w:rsidRPr="002F067C">
        <w:rPr>
          <w:rFonts w:ascii="Arial" w:hAnsi="Arial" w:cs="Arial"/>
          <w:color w:val="000000" w:themeColor="text1"/>
          <w:sz w:val="20"/>
          <w:szCs w:val="20"/>
        </w:rPr>
        <w:t xml:space="preserve"> </w:t>
      </w:r>
      <w:r w:rsidR="003B1845" w:rsidRPr="002F067C">
        <w:rPr>
          <w:rFonts w:ascii="Arial" w:hAnsi="Arial" w:cs="Arial"/>
          <w:color w:val="000000" w:themeColor="text1"/>
          <w:sz w:val="20"/>
          <w:szCs w:val="20"/>
        </w:rPr>
        <w:t xml:space="preserve">statistics courses induce anxiety in </w:t>
      </w:r>
      <w:r w:rsidR="00425CB9" w:rsidRPr="002F067C">
        <w:rPr>
          <w:rFonts w:ascii="Arial" w:hAnsi="Arial" w:cs="Arial"/>
          <w:color w:val="000000" w:themeColor="text1"/>
          <w:sz w:val="20"/>
          <w:szCs w:val="20"/>
        </w:rPr>
        <w:t>students</w:t>
      </w:r>
      <w:r w:rsidR="00046579" w:rsidRPr="002F067C">
        <w:rPr>
          <w:rFonts w:ascii="Arial" w:hAnsi="Arial" w:cs="Arial"/>
          <w:color w:val="000000" w:themeColor="text1"/>
          <w:sz w:val="20"/>
          <w:szCs w:val="20"/>
        </w:rPr>
        <w:t xml:space="preserve"> and that this leads to negative outcomes</w:t>
      </w:r>
      <w:r w:rsidR="00425CB9" w:rsidRPr="002F067C">
        <w:rPr>
          <w:rFonts w:ascii="Arial" w:hAnsi="Arial" w:cs="Arial"/>
          <w:color w:val="000000" w:themeColor="text1"/>
          <w:sz w:val="20"/>
          <w:szCs w:val="20"/>
        </w:rPr>
        <w:t xml:space="preserve"> </w:t>
      </w:r>
      <w:r w:rsidR="00A900B0" w:rsidRPr="002F067C">
        <w:rPr>
          <w:rFonts w:ascii="Arial" w:hAnsi="Arial" w:cs="Arial"/>
          <w:color w:val="000000" w:themeColor="text1"/>
          <w:sz w:val="20"/>
          <w:szCs w:val="20"/>
        </w:rPr>
        <w:t>underpins these reviews</w:t>
      </w:r>
      <w:r w:rsidR="00B426C3" w:rsidRPr="002F067C">
        <w:rPr>
          <w:rFonts w:ascii="Arial" w:hAnsi="Arial" w:cs="Arial"/>
          <w:color w:val="000000" w:themeColor="text1"/>
          <w:sz w:val="20"/>
          <w:szCs w:val="20"/>
        </w:rPr>
        <w:t>.</w:t>
      </w:r>
      <w:r w:rsidR="00E428DA" w:rsidRPr="002F067C">
        <w:rPr>
          <w:rFonts w:ascii="Arial" w:hAnsi="Arial" w:cs="Arial"/>
          <w:color w:val="000000" w:themeColor="text1"/>
          <w:sz w:val="20"/>
          <w:szCs w:val="20"/>
        </w:rPr>
        <w:t xml:space="preserve"> For example,</w:t>
      </w:r>
      <w:r w:rsidR="00A900B0" w:rsidRPr="002F067C">
        <w:rPr>
          <w:rFonts w:ascii="Arial" w:hAnsi="Arial" w:cs="Arial"/>
          <w:color w:val="000000" w:themeColor="text1"/>
          <w:sz w:val="20"/>
          <w:szCs w:val="20"/>
        </w:rPr>
        <w:t xml:space="preserve"> </w:t>
      </w:r>
      <w:r w:rsidR="00E428DA" w:rsidRPr="002F067C">
        <w:rPr>
          <w:rFonts w:ascii="Arial" w:eastAsia="Times New Roman" w:hAnsi="Arial" w:cs="Arial"/>
          <w:color w:val="000000" w:themeColor="text1"/>
          <w:sz w:val="20"/>
          <w:szCs w:val="20"/>
          <w:lang w:eastAsia="en-GB"/>
        </w:rPr>
        <w:t xml:space="preserve">Chew and Dillon (2014) report that: </w:t>
      </w:r>
      <w:r w:rsidR="00E428DA" w:rsidRPr="002F067C">
        <w:rPr>
          <w:rFonts w:ascii="Arial" w:eastAsia="Times New Roman" w:hAnsi="Arial" w:cs="Arial"/>
          <w:i/>
          <w:color w:val="000000" w:themeColor="text1"/>
          <w:sz w:val="20"/>
          <w:szCs w:val="20"/>
          <w:lang w:eastAsia="en-GB"/>
        </w:rPr>
        <w:t xml:space="preserve">‘A consistent negative relationship has been found between statistics anxiety and achievement in a variety of </w:t>
      </w:r>
      <w:proofErr w:type="gramStart"/>
      <w:r w:rsidR="00E428DA" w:rsidRPr="002F067C">
        <w:rPr>
          <w:rFonts w:ascii="Arial" w:eastAsia="Times New Roman" w:hAnsi="Arial" w:cs="Arial"/>
          <w:i/>
          <w:color w:val="000000" w:themeColor="text1"/>
          <w:sz w:val="20"/>
          <w:szCs w:val="20"/>
          <w:lang w:eastAsia="en-GB"/>
        </w:rPr>
        <w:t>studies’</w:t>
      </w:r>
      <w:proofErr w:type="gramEnd"/>
      <w:r w:rsidR="00E428DA" w:rsidRPr="002F067C">
        <w:rPr>
          <w:rFonts w:ascii="Arial" w:eastAsia="Times New Roman" w:hAnsi="Arial" w:cs="Arial"/>
          <w:color w:val="000000" w:themeColor="text1"/>
          <w:sz w:val="20"/>
          <w:szCs w:val="20"/>
          <w:lang w:eastAsia="en-GB"/>
        </w:rPr>
        <w:t xml:space="preserve">. </w:t>
      </w:r>
      <w:r w:rsidR="00E428DA" w:rsidRPr="002F067C">
        <w:rPr>
          <w:rFonts w:ascii="Arial" w:hAnsi="Arial" w:cs="Arial"/>
          <w:color w:val="000000" w:themeColor="text1"/>
          <w:sz w:val="20"/>
          <w:szCs w:val="20"/>
        </w:rPr>
        <w:t xml:space="preserve">Similar </w:t>
      </w:r>
      <w:r w:rsidR="00EA44B5" w:rsidRPr="002F067C">
        <w:rPr>
          <w:rFonts w:ascii="Arial" w:hAnsi="Arial" w:cs="Arial"/>
          <w:color w:val="000000" w:themeColor="text1"/>
          <w:sz w:val="20"/>
          <w:szCs w:val="20"/>
        </w:rPr>
        <w:t>view</w:t>
      </w:r>
      <w:r w:rsidR="00E428DA" w:rsidRPr="002F067C">
        <w:rPr>
          <w:rFonts w:ascii="Arial" w:hAnsi="Arial" w:cs="Arial"/>
          <w:color w:val="000000" w:themeColor="text1"/>
          <w:sz w:val="20"/>
          <w:szCs w:val="20"/>
        </w:rPr>
        <w:t>s</w:t>
      </w:r>
      <w:r w:rsidR="00EA44B5" w:rsidRPr="002F067C">
        <w:rPr>
          <w:rFonts w:ascii="Arial" w:hAnsi="Arial" w:cs="Arial"/>
          <w:color w:val="000000" w:themeColor="text1"/>
          <w:sz w:val="20"/>
          <w:szCs w:val="20"/>
        </w:rPr>
        <w:t xml:space="preserve"> </w:t>
      </w:r>
      <w:r w:rsidR="00E428DA" w:rsidRPr="002F067C">
        <w:rPr>
          <w:rFonts w:ascii="Arial" w:hAnsi="Arial" w:cs="Arial"/>
          <w:color w:val="000000" w:themeColor="text1"/>
          <w:sz w:val="20"/>
          <w:szCs w:val="20"/>
        </w:rPr>
        <w:t>are</w:t>
      </w:r>
      <w:r w:rsidR="00EA44B5" w:rsidRPr="002F067C">
        <w:rPr>
          <w:rFonts w:ascii="Arial" w:hAnsi="Arial" w:cs="Arial"/>
          <w:color w:val="000000" w:themeColor="text1"/>
          <w:sz w:val="20"/>
          <w:szCs w:val="20"/>
        </w:rPr>
        <w:t xml:space="preserve"> </w:t>
      </w:r>
      <w:r w:rsidR="00A900B0" w:rsidRPr="002F067C">
        <w:rPr>
          <w:rFonts w:ascii="Arial" w:hAnsi="Arial" w:cs="Arial"/>
          <w:color w:val="000000" w:themeColor="text1"/>
          <w:sz w:val="20"/>
          <w:szCs w:val="20"/>
        </w:rPr>
        <w:t>expressed</w:t>
      </w:r>
      <w:r w:rsidR="00B426C3" w:rsidRPr="002F067C">
        <w:rPr>
          <w:rFonts w:ascii="Arial" w:hAnsi="Arial" w:cs="Arial"/>
          <w:color w:val="000000" w:themeColor="text1"/>
          <w:sz w:val="20"/>
          <w:szCs w:val="20"/>
        </w:rPr>
        <w:t xml:space="preserve"> </w:t>
      </w:r>
      <w:r w:rsidR="0098764A" w:rsidRPr="002F067C">
        <w:rPr>
          <w:rFonts w:ascii="Arial" w:hAnsi="Arial" w:cs="Arial"/>
          <w:color w:val="000000" w:themeColor="text1"/>
          <w:sz w:val="20"/>
          <w:szCs w:val="20"/>
        </w:rPr>
        <w:t xml:space="preserve">generally </w:t>
      </w:r>
      <w:r w:rsidR="00B426C3" w:rsidRPr="002F067C">
        <w:rPr>
          <w:rFonts w:ascii="Arial" w:hAnsi="Arial" w:cs="Arial"/>
          <w:color w:val="000000" w:themeColor="text1"/>
          <w:sz w:val="20"/>
          <w:szCs w:val="20"/>
        </w:rPr>
        <w:t>within th</w:t>
      </w:r>
      <w:r w:rsidR="00A658F5" w:rsidRPr="002F067C">
        <w:rPr>
          <w:rFonts w:ascii="Arial" w:hAnsi="Arial" w:cs="Arial"/>
          <w:color w:val="000000" w:themeColor="text1"/>
          <w:sz w:val="20"/>
          <w:szCs w:val="20"/>
        </w:rPr>
        <w:t>e SA</w:t>
      </w:r>
      <w:r w:rsidR="00B426C3" w:rsidRPr="002F067C">
        <w:rPr>
          <w:rFonts w:ascii="Arial" w:hAnsi="Arial" w:cs="Arial"/>
          <w:color w:val="000000" w:themeColor="text1"/>
          <w:sz w:val="20"/>
          <w:szCs w:val="20"/>
        </w:rPr>
        <w:t xml:space="preserve"> literature</w:t>
      </w:r>
      <w:r w:rsidR="00425CB9" w:rsidRPr="002F067C">
        <w:rPr>
          <w:rFonts w:ascii="Arial" w:hAnsi="Arial" w:cs="Arial"/>
          <w:color w:val="000000" w:themeColor="text1"/>
          <w:sz w:val="20"/>
          <w:szCs w:val="20"/>
        </w:rPr>
        <w:t xml:space="preserve"> </w:t>
      </w:r>
      <w:r w:rsidR="00425CB9" w:rsidRPr="002F067C">
        <w:rPr>
          <w:rFonts w:ascii="Arial" w:hAnsi="Arial" w:cs="Arial"/>
          <w:color w:val="000000" w:themeColor="text1"/>
          <w:sz w:val="20"/>
          <w:szCs w:val="20"/>
        </w:rPr>
        <w:fldChar w:fldCharType="begin"/>
      </w:r>
      <w:r w:rsidR="00395454" w:rsidRPr="002F067C">
        <w:rPr>
          <w:rFonts w:ascii="Arial" w:hAnsi="Arial" w:cs="Arial"/>
          <w:color w:val="000000" w:themeColor="text1"/>
          <w:sz w:val="20"/>
          <w:szCs w:val="20"/>
        </w:rPr>
        <w:instrText xml:space="preserve"> ADDIN ZOTERO_ITEM CSL_CITATION {"citationID":"px09b89g","properties":{"unsorted":true,"formattedCitation":"(e.g Macher et al., 2015; Paxton, 2006; Balo\\uc0\\u287{}lu and Zelhart, 2003; Bridges et al., 1998; Schacht and Stewart, 1990)","plainCitation":"(e.g Macher et al., 2015; Paxton, 2006; Baloğlu and Zelhart, 2003; Bridges et al., 1998; Schacht and Stewart, 1990)","noteIndex":0},"citationItems":[{"id":622,"uris":["http://zotero.org/users/2479697/items/8DRERQAB"],"uri":["http://zotero.org/users/2479697/items/8DRERQAB"],"itemData":{"id":622,"type":"article-journal","title":"Statistics anxiety and performance: blessings in disguise","container-title":"Frontiers in psychology","volume":"6","author":[{"family":"Macher","given":"Daniel"},{"family":"Papousek","given":"Ilona"},{"family":"Ruggeri","given":"Kai"},{"family":"Paechter","given":"Manuela"}],"issued":{"date-parts":[["2015"]]}},"prefix":"e.g "},{"id":729,"uris":["http://zotero.org/users/2479697/items/V4QRA45N"],"uri":["http://zotero.org/users/2479697/items/V4QRA45N"],"itemData":{"id":729,"type":"article-journal","title":"Dollars and sense: Convincing students that they can learn and want to learn statistics","container-title":"Teaching Sociology","page":"65-70","volume":"34","issue":"1","archive_location":"http://www.jstor.org/stable/20058455?seq=1#page_scan_tab_contents","ISSN":"0092-055X","title-short":"Dollars and sense: Convincing students that they can learn and want to learn statistics","journalAbbreviation":"Teach. Sociol.","language":"English","author":[{"family":"Paxton","given":"P."}],"issued":{"date-parts":[["2006",1]]}}},{"id":812,"uris":["http://zotero.org/users/2479697/items/5CMZSQNH"],"uri":["http://zotero.org/users/2479697/items/5CMZSQNH"],"itemData":{"id":812,"type":"article-journal","title":"Statistical anxiety: A detailed review of the literature","container-title":"PSYCHOLOGY AND EDUCATION-ORANGEBURG-","page":"27-37","volume":"40","issue":"2","author":[{"family":"Baloğlu","given":"M."},{"family":"Zelhart","given":"P. F."}],"issued":{"date-parts":[["2003"]]}}},{"id":583,"uris":["http://zotero.org/users/2479697/items/5WDBPNXA"],"uri":["http://zotero.org/users/2479697/items/5WDBPNXA"],"itemData":{"id":583,"type":"article-journal","title":"Teaching quantitative research methods: A quasi-experimental analysis","container-title":"Teaching Sociology","page":"14-28","volume":"26","issue":"1","archive_location":"WOS:000071661500003","abstract":"Courses on quantitative research methods play a central role in many undergraduate programs in sociology. However, students' anxiety over the courses is a major concern for instructors. Many students perceive the subject as inherently uninteresting and difficult. This paper describes an experiment designed to introduce aspects of quantitative reasoning into a large substantively focused class in the social sciences. The experiment assessed whether students can learn quantitative reasoning skills in the context of a large \"nonmethods\" class in sociology. The experiment measured students' mastery of these skills by comparing their competence at quantitative reasoning at the beginning and end of the class term. The results revealed that students' abilities to interpret and manipulate empirical data increased significantly. Further, the increase occurred independent of students' basic reasoning skills as measured by baseline SAT verbal and math scores. This paper discusses the implications of these findings for teaching quantitative methods in sociology undergraduate curricula.","DOI":"10.2307/1318676","ISSN":"0092-055X","title-short":"Teaching quantitative research methods: A quasi-experimental analysis","author":[{"family":"Bridges","given":"G. S."},{"family":"Pershing","given":"J. L."},{"family":"Gillmore","given":"G. M."},{"family":"Bates","given":"K. A."}],"issued":{"date-parts":[["1998",1]]}}},{"id":603,"uris":["http://zotero.org/users/2479697/items/T8WR9ZI2"],"uri":["http://zotero.org/users/2479697/items/T8WR9ZI2"],"itemData":{"id":603,"type":"article-journal","title":"What's Funny about Statistics? A Technique for Reducing Student Anxiety","container-title":"Teaching Sociology","page":"52-56","volume":"18","issue":"1","source":"JSTOR","DOI":"10.2307/1318231","ISSN":"0092-055X","title-short":"What's Funny about Statistics?","journalAbbreviation":"Teaching Sociology","author":[{"family":"Schacht","given":"Steven"},{"family":"Stewart","given":"Brad J."}],"issued":{"date-parts":[["1990",1,1]]}}}],"schema":"https://github.com/citation-style-language/schema/raw/master/csl-citation.json"} </w:instrText>
      </w:r>
      <w:r w:rsidR="00425CB9" w:rsidRPr="002F067C">
        <w:rPr>
          <w:rFonts w:ascii="Arial" w:hAnsi="Arial" w:cs="Arial"/>
          <w:color w:val="000000" w:themeColor="text1"/>
          <w:sz w:val="20"/>
          <w:szCs w:val="20"/>
        </w:rPr>
        <w:fldChar w:fldCharType="separate"/>
      </w:r>
      <w:r w:rsidR="00395454" w:rsidRPr="002F067C">
        <w:rPr>
          <w:rFonts w:ascii="Arial" w:hAnsi="Arial" w:cs="Arial"/>
          <w:color w:val="000000" w:themeColor="text1"/>
          <w:sz w:val="20"/>
          <w:szCs w:val="24"/>
        </w:rPr>
        <w:t>(e.g Macher et al., 2015; Paxton, 2006; Baloğlu and Zelhart, 2003; Bridges et al., 1998; Schacht and Stewart, 1990)</w:t>
      </w:r>
      <w:r w:rsidR="00425CB9" w:rsidRPr="002F067C">
        <w:rPr>
          <w:rFonts w:ascii="Arial" w:hAnsi="Arial" w:cs="Arial"/>
          <w:color w:val="000000" w:themeColor="text1"/>
          <w:sz w:val="20"/>
          <w:szCs w:val="20"/>
        </w:rPr>
        <w:fldChar w:fldCharType="end"/>
      </w:r>
      <w:r w:rsidR="003B1845" w:rsidRPr="002F067C">
        <w:rPr>
          <w:rFonts w:ascii="Arial" w:eastAsia="Times New Roman" w:hAnsi="Arial" w:cs="Arial"/>
          <w:color w:val="000000" w:themeColor="text1"/>
          <w:sz w:val="20"/>
          <w:szCs w:val="20"/>
          <w:lang w:eastAsia="en-GB"/>
        </w:rPr>
        <w:t>.</w:t>
      </w:r>
      <w:r w:rsidR="00425CB9" w:rsidRPr="002F067C">
        <w:rPr>
          <w:rFonts w:ascii="Arial" w:eastAsia="Times New Roman" w:hAnsi="Arial" w:cs="Arial"/>
          <w:color w:val="000000" w:themeColor="text1"/>
          <w:sz w:val="20"/>
          <w:szCs w:val="20"/>
          <w:lang w:eastAsia="en-GB"/>
        </w:rPr>
        <w:t xml:space="preserve"> </w:t>
      </w:r>
    </w:p>
    <w:p w14:paraId="232B2216" w14:textId="1466E60C" w:rsidR="00CE7466" w:rsidRPr="002F067C" w:rsidRDefault="00CE7466" w:rsidP="00CE7466">
      <w:pPr>
        <w:spacing w:before="120" w:after="120" w:line="360" w:lineRule="auto"/>
        <w:jc w:val="both"/>
        <w:rPr>
          <w:rFonts w:ascii="Arial" w:hAnsi="Arial" w:cs="Arial"/>
          <w:color w:val="000000" w:themeColor="text1"/>
          <w:sz w:val="20"/>
          <w:szCs w:val="20"/>
        </w:rPr>
      </w:pPr>
      <w:r w:rsidRPr="002F067C">
        <w:rPr>
          <w:rFonts w:ascii="Arial" w:hAnsi="Arial" w:cs="Arial"/>
          <w:color w:val="000000" w:themeColor="text1"/>
          <w:sz w:val="20"/>
          <w:szCs w:val="20"/>
        </w:rPr>
        <w:t xml:space="preserve">DeCesare </w:t>
      </w:r>
      <w:r w:rsidRPr="002F067C">
        <w:rPr>
          <w:rFonts w:ascii="Arial" w:hAnsi="Arial" w:cs="Arial"/>
          <w:color w:val="000000" w:themeColor="text1"/>
          <w:sz w:val="20"/>
          <w:szCs w:val="20"/>
        </w:rPr>
        <w:fldChar w:fldCharType="begin"/>
      </w:r>
      <w:r w:rsidR="00143C91" w:rsidRPr="002F067C">
        <w:rPr>
          <w:rFonts w:ascii="Arial" w:hAnsi="Arial" w:cs="Arial"/>
          <w:color w:val="000000" w:themeColor="text1"/>
          <w:sz w:val="20"/>
          <w:szCs w:val="20"/>
        </w:rPr>
        <w:instrText xml:space="preserve"> ADDIN ZOTERO_ITEM CSL_CITATION {"citationID":"7Lzv0I9D","properties":{"formattedCitation":"(2007)","plainCitation":"(2007)","noteIndex":0},"citationItems":[{"id":576,"uris":["http://zotero.org/users/2479697/items/5DQ7XHZK"],"uri":["http://zotero.org/users/2479697/items/5DQ7XHZK"],"itemData":{"id":576,"type":"article-journal","title":"\"Statistics anxiety\" among sociology majors: A first diagnosis and some treatment options","container-title":"Teaching Sociology","page":"360-367","volume":"35","issue":"4","archive_location":"WOS:000250639000005","ISSN":"0092-055X","title-short":"\"Statistics anxiety\" among sociology majors: A first diagnosis and some treatment options","journalAbbreviation":"Teach. Sociol.","language":"English","author":[{"family":"DeCesare","given":"M."}],"issued":{"date-parts":[["2007",10]]}},"suppress-author":true}],"schema":"https://github.com/citation-style-language/schema/raw/master/csl-citation.json"} </w:instrText>
      </w:r>
      <w:r w:rsidRPr="002F067C">
        <w:rPr>
          <w:rFonts w:ascii="Arial" w:hAnsi="Arial" w:cs="Arial"/>
          <w:color w:val="000000" w:themeColor="text1"/>
          <w:sz w:val="20"/>
          <w:szCs w:val="20"/>
        </w:rPr>
        <w:fldChar w:fldCharType="separate"/>
      </w:r>
      <w:r w:rsidRPr="002F067C">
        <w:rPr>
          <w:rFonts w:ascii="Arial" w:hAnsi="Arial" w:cs="Arial"/>
          <w:color w:val="000000" w:themeColor="text1"/>
          <w:sz w:val="20"/>
          <w:szCs w:val="20"/>
        </w:rPr>
        <w:t>(2007)</w:t>
      </w:r>
      <w:r w:rsidRPr="002F067C">
        <w:rPr>
          <w:rFonts w:ascii="Arial" w:hAnsi="Arial" w:cs="Arial"/>
          <w:color w:val="000000" w:themeColor="text1"/>
          <w:sz w:val="20"/>
          <w:szCs w:val="20"/>
        </w:rPr>
        <w:fldChar w:fldCharType="end"/>
      </w:r>
      <w:r w:rsidRPr="002F067C">
        <w:rPr>
          <w:rFonts w:ascii="Arial" w:hAnsi="Arial" w:cs="Arial"/>
          <w:color w:val="000000" w:themeColor="text1"/>
          <w:sz w:val="20"/>
          <w:szCs w:val="20"/>
        </w:rPr>
        <w:t xml:space="preserve"> suggests </w:t>
      </w:r>
      <w:r w:rsidR="007A248E" w:rsidRPr="002F067C">
        <w:rPr>
          <w:rFonts w:ascii="Arial" w:hAnsi="Arial" w:cs="Arial"/>
          <w:color w:val="000000" w:themeColor="text1"/>
          <w:sz w:val="20"/>
          <w:szCs w:val="20"/>
        </w:rPr>
        <w:t xml:space="preserve">that </w:t>
      </w:r>
      <w:r w:rsidRPr="002F067C">
        <w:rPr>
          <w:rFonts w:ascii="Arial" w:hAnsi="Arial" w:cs="Arial"/>
          <w:color w:val="000000" w:themeColor="text1"/>
          <w:sz w:val="20"/>
          <w:szCs w:val="20"/>
        </w:rPr>
        <w:t xml:space="preserve">the </w:t>
      </w:r>
      <w:r w:rsidR="005C27F4" w:rsidRPr="002F067C">
        <w:rPr>
          <w:rFonts w:ascii="Arial" w:hAnsi="Arial" w:cs="Arial"/>
          <w:color w:val="000000" w:themeColor="text1"/>
          <w:sz w:val="20"/>
          <w:szCs w:val="20"/>
        </w:rPr>
        <w:t>issue of</w:t>
      </w:r>
      <w:r w:rsidR="00D20E6B" w:rsidRPr="002F067C">
        <w:rPr>
          <w:rFonts w:ascii="Arial" w:hAnsi="Arial" w:cs="Arial"/>
          <w:color w:val="000000" w:themeColor="text1"/>
          <w:sz w:val="20"/>
          <w:szCs w:val="20"/>
        </w:rPr>
        <w:t xml:space="preserve"> anxiety </w:t>
      </w:r>
      <w:r w:rsidR="007113F2" w:rsidRPr="002F067C">
        <w:rPr>
          <w:rFonts w:ascii="Arial" w:hAnsi="Arial" w:cs="Arial"/>
          <w:color w:val="000000" w:themeColor="text1"/>
          <w:sz w:val="20"/>
          <w:szCs w:val="20"/>
        </w:rPr>
        <w:t xml:space="preserve">of statistics </w:t>
      </w:r>
      <w:r w:rsidR="005C27F4" w:rsidRPr="002F067C">
        <w:rPr>
          <w:rFonts w:ascii="Arial" w:hAnsi="Arial" w:cs="Arial"/>
          <w:color w:val="000000" w:themeColor="text1"/>
          <w:sz w:val="20"/>
          <w:szCs w:val="20"/>
        </w:rPr>
        <w:t>has been</w:t>
      </w:r>
      <w:r w:rsidRPr="002F067C">
        <w:rPr>
          <w:rFonts w:ascii="Arial" w:hAnsi="Arial" w:cs="Arial"/>
          <w:color w:val="000000" w:themeColor="text1"/>
          <w:sz w:val="20"/>
          <w:szCs w:val="20"/>
        </w:rPr>
        <w:t xml:space="preserve"> overstated. As evidence supporting </w:t>
      </w:r>
      <w:proofErr w:type="gramStart"/>
      <w:r w:rsidRPr="002F067C">
        <w:rPr>
          <w:rFonts w:ascii="Arial" w:hAnsi="Arial" w:cs="Arial"/>
          <w:color w:val="000000" w:themeColor="text1"/>
          <w:sz w:val="20"/>
          <w:szCs w:val="20"/>
        </w:rPr>
        <w:t>this</w:t>
      </w:r>
      <w:proofErr w:type="gramEnd"/>
      <w:r w:rsidRPr="002F067C">
        <w:rPr>
          <w:rFonts w:ascii="Arial" w:hAnsi="Arial" w:cs="Arial"/>
          <w:color w:val="000000" w:themeColor="text1"/>
          <w:sz w:val="20"/>
          <w:szCs w:val="20"/>
        </w:rPr>
        <w:t xml:space="preserve"> </w:t>
      </w:r>
      <w:r w:rsidR="00EF1449" w:rsidRPr="002F067C">
        <w:rPr>
          <w:rFonts w:ascii="Arial" w:hAnsi="Arial" w:cs="Arial"/>
          <w:color w:val="000000" w:themeColor="text1"/>
          <w:sz w:val="20"/>
          <w:szCs w:val="20"/>
        </w:rPr>
        <w:t>he</w:t>
      </w:r>
      <w:r w:rsidRPr="002F067C">
        <w:rPr>
          <w:rFonts w:ascii="Arial" w:hAnsi="Arial" w:cs="Arial"/>
          <w:color w:val="000000" w:themeColor="text1"/>
          <w:sz w:val="20"/>
          <w:szCs w:val="20"/>
        </w:rPr>
        <w:t xml:space="preserve"> presents research </w:t>
      </w:r>
      <w:r w:rsidR="00A017E1" w:rsidRPr="002F067C">
        <w:rPr>
          <w:rFonts w:ascii="Arial" w:hAnsi="Arial" w:cs="Arial"/>
          <w:color w:val="000000" w:themeColor="text1"/>
          <w:sz w:val="20"/>
          <w:szCs w:val="20"/>
        </w:rPr>
        <w:t>on</w:t>
      </w:r>
      <w:r w:rsidRPr="002F067C">
        <w:rPr>
          <w:rFonts w:ascii="Arial" w:hAnsi="Arial" w:cs="Arial"/>
          <w:color w:val="000000" w:themeColor="text1"/>
          <w:sz w:val="20"/>
          <w:szCs w:val="20"/>
        </w:rPr>
        <w:t xml:space="preserve"> an</w:t>
      </w:r>
      <w:r w:rsidR="004B7772" w:rsidRPr="002F067C">
        <w:rPr>
          <w:rFonts w:ascii="Arial" w:hAnsi="Arial" w:cs="Arial"/>
          <w:color w:val="000000" w:themeColor="text1"/>
          <w:sz w:val="20"/>
          <w:szCs w:val="20"/>
        </w:rPr>
        <w:t xml:space="preserve"> institution in the USA where 43</w:t>
      </w:r>
      <w:r w:rsidRPr="002F067C">
        <w:rPr>
          <w:rFonts w:ascii="Arial" w:hAnsi="Arial" w:cs="Arial"/>
          <w:color w:val="000000" w:themeColor="text1"/>
          <w:sz w:val="20"/>
          <w:szCs w:val="20"/>
        </w:rPr>
        <w:t>% of sociology students, who responded to a survey on a social statistics unit, reported no an</w:t>
      </w:r>
      <w:r w:rsidR="00A017E1" w:rsidRPr="002F067C">
        <w:rPr>
          <w:rFonts w:ascii="Arial" w:hAnsi="Arial" w:cs="Arial"/>
          <w:color w:val="000000" w:themeColor="text1"/>
          <w:sz w:val="20"/>
          <w:szCs w:val="20"/>
        </w:rPr>
        <w:t>xiety</w:t>
      </w:r>
      <w:r w:rsidRPr="002F067C">
        <w:rPr>
          <w:rFonts w:ascii="Arial" w:hAnsi="Arial" w:cs="Arial"/>
          <w:color w:val="000000" w:themeColor="text1"/>
          <w:sz w:val="20"/>
          <w:szCs w:val="20"/>
        </w:rPr>
        <w:t>, 25% re</w:t>
      </w:r>
      <w:r w:rsidR="00934261" w:rsidRPr="002F067C">
        <w:rPr>
          <w:rFonts w:ascii="Arial" w:hAnsi="Arial" w:cs="Arial"/>
          <w:color w:val="000000" w:themeColor="text1"/>
          <w:sz w:val="20"/>
          <w:szCs w:val="20"/>
        </w:rPr>
        <w:t>ported being very anxious and 32</w:t>
      </w:r>
      <w:r w:rsidRPr="002F067C">
        <w:rPr>
          <w:rFonts w:ascii="Arial" w:hAnsi="Arial" w:cs="Arial"/>
          <w:color w:val="000000" w:themeColor="text1"/>
          <w:sz w:val="20"/>
          <w:szCs w:val="20"/>
        </w:rPr>
        <w:t>% reported being anxious</w:t>
      </w:r>
      <w:r w:rsidR="003B230A" w:rsidRPr="002F067C">
        <w:rPr>
          <w:rFonts w:ascii="Arial" w:hAnsi="Arial" w:cs="Arial"/>
          <w:color w:val="000000" w:themeColor="text1"/>
          <w:sz w:val="20"/>
          <w:szCs w:val="20"/>
        </w:rPr>
        <w:t xml:space="preserve"> (n=196)</w:t>
      </w:r>
      <w:r w:rsidRPr="002F067C">
        <w:rPr>
          <w:rFonts w:ascii="Arial" w:hAnsi="Arial" w:cs="Arial"/>
          <w:color w:val="000000" w:themeColor="text1"/>
          <w:sz w:val="20"/>
          <w:szCs w:val="20"/>
        </w:rPr>
        <w:t xml:space="preserve">. </w:t>
      </w:r>
      <w:r w:rsidR="00A017E1" w:rsidRPr="002F067C">
        <w:rPr>
          <w:rFonts w:ascii="Arial" w:hAnsi="Arial" w:cs="Arial"/>
          <w:color w:val="000000" w:themeColor="text1"/>
          <w:sz w:val="20"/>
          <w:szCs w:val="20"/>
        </w:rPr>
        <w:t xml:space="preserve">There </w:t>
      </w:r>
      <w:r w:rsidR="00B757C9" w:rsidRPr="002F067C">
        <w:rPr>
          <w:rFonts w:ascii="Arial" w:hAnsi="Arial" w:cs="Arial"/>
          <w:color w:val="000000" w:themeColor="text1"/>
          <w:sz w:val="20"/>
          <w:szCs w:val="20"/>
        </w:rPr>
        <w:t>was</w:t>
      </w:r>
      <w:r w:rsidR="00A017E1" w:rsidRPr="002F067C">
        <w:rPr>
          <w:rFonts w:ascii="Arial" w:hAnsi="Arial" w:cs="Arial"/>
          <w:color w:val="000000" w:themeColor="text1"/>
          <w:sz w:val="20"/>
          <w:szCs w:val="20"/>
        </w:rPr>
        <w:t xml:space="preserve"> also some evidence of gendering in anxiety </w:t>
      </w:r>
      <w:r w:rsidR="0077554A" w:rsidRPr="002F067C">
        <w:rPr>
          <w:rFonts w:ascii="Arial" w:hAnsi="Arial" w:cs="Arial"/>
          <w:color w:val="000000" w:themeColor="text1"/>
          <w:sz w:val="20"/>
          <w:szCs w:val="20"/>
        </w:rPr>
        <w:t>as</w:t>
      </w:r>
      <w:r w:rsidR="00A017E1" w:rsidRPr="002F067C">
        <w:rPr>
          <w:rFonts w:ascii="Arial" w:hAnsi="Arial" w:cs="Arial"/>
          <w:color w:val="000000" w:themeColor="text1"/>
          <w:sz w:val="20"/>
          <w:szCs w:val="20"/>
        </w:rPr>
        <w:t xml:space="preserve"> </w:t>
      </w:r>
      <w:r w:rsidRPr="002F067C">
        <w:rPr>
          <w:rFonts w:ascii="Arial" w:hAnsi="Arial" w:cs="Arial"/>
          <w:color w:val="000000" w:themeColor="text1"/>
          <w:sz w:val="20"/>
          <w:szCs w:val="20"/>
        </w:rPr>
        <w:t>57% of men in the sample reported being relaxed or indifferent to the thought of taking the course</w:t>
      </w:r>
      <w:r w:rsidR="0079462D" w:rsidRPr="002F067C">
        <w:rPr>
          <w:rFonts w:ascii="Arial" w:hAnsi="Arial" w:cs="Arial"/>
          <w:color w:val="000000" w:themeColor="text1"/>
          <w:sz w:val="20"/>
          <w:szCs w:val="20"/>
        </w:rPr>
        <w:t xml:space="preserve">. </w:t>
      </w:r>
      <w:r w:rsidR="0037279A" w:rsidRPr="002F067C">
        <w:rPr>
          <w:rFonts w:ascii="Arial" w:hAnsi="Arial" w:cs="Arial"/>
          <w:color w:val="000000" w:themeColor="text1"/>
          <w:sz w:val="20"/>
          <w:szCs w:val="20"/>
        </w:rPr>
        <w:t>Comparable</w:t>
      </w:r>
      <w:r w:rsidR="0079462D" w:rsidRPr="002F067C">
        <w:rPr>
          <w:rFonts w:ascii="Arial" w:hAnsi="Arial" w:cs="Arial"/>
          <w:color w:val="000000" w:themeColor="text1"/>
          <w:sz w:val="20"/>
          <w:szCs w:val="20"/>
        </w:rPr>
        <w:t xml:space="preserve"> gendered patter</w:t>
      </w:r>
      <w:r w:rsidR="00BB7B32" w:rsidRPr="002F067C">
        <w:rPr>
          <w:rFonts w:ascii="Arial" w:hAnsi="Arial" w:cs="Arial"/>
          <w:color w:val="000000" w:themeColor="text1"/>
          <w:sz w:val="20"/>
          <w:szCs w:val="20"/>
        </w:rPr>
        <w:t>ning</w:t>
      </w:r>
      <w:r w:rsidR="0079462D" w:rsidRPr="002F067C">
        <w:rPr>
          <w:rFonts w:ascii="Arial" w:hAnsi="Arial" w:cs="Arial"/>
          <w:color w:val="000000" w:themeColor="text1"/>
          <w:sz w:val="20"/>
          <w:szCs w:val="20"/>
        </w:rPr>
        <w:t xml:space="preserve"> of anxiety is </w:t>
      </w:r>
      <w:r w:rsidR="00BB7B32" w:rsidRPr="002F067C">
        <w:rPr>
          <w:rFonts w:ascii="Arial" w:hAnsi="Arial" w:cs="Arial"/>
          <w:color w:val="000000" w:themeColor="text1"/>
          <w:sz w:val="20"/>
          <w:szCs w:val="20"/>
        </w:rPr>
        <w:t>widely reported both in respect of statistics and</w:t>
      </w:r>
      <w:r w:rsidR="009E6D25" w:rsidRPr="002F067C">
        <w:rPr>
          <w:rFonts w:ascii="Arial" w:hAnsi="Arial" w:cs="Arial"/>
          <w:color w:val="000000" w:themeColor="text1"/>
          <w:sz w:val="20"/>
          <w:szCs w:val="20"/>
        </w:rPr>
        <w:t xml:space="preserve"> anxiety</w:t>
      </w:r>
      <w:r w:rsidR="00BB7B32" w:rsidRPr="002F067C">
        <w:rPr>
          <w:rFonts w:ascii="Arial" w:hAnsi="Arial" w:cs="Arial"/>
          <w:color w:val="000000" w:themeColor="text1"/>
          <w:sz w:val="20"/>
          <w:szCs w:val="20"/>
        </w:rPr>
        <w:t xml:space="preserve"> more generally</w:t>
      </w:r>
      <w:r w:rsidR="00F204E1" w:rsidRPr="002F067C">
        <w:rPr>
          <w:rFonts w:ascii="Arial" w:hAnsi="Arial" w:cs="Arial"/>
          <w:color w:val="000000" w:themeColor="text1"/>
          <w:sz w:val="20"/>
          <w:szCs w:val="20"/>
        </w:rPr>
        <w:t xml:space="preserve"> </w:t>
      </w:r>
      <w:r w:rsidR="0079462D" w:rsidRPr="002F067C">
        <w:rPr>
          <w:rFonts w:ascii="Arial" w:hAnsi="Arial" w:cs="Arial"/>
          <w:color w:val="000000" w:themeColor="text1"/>
          <w:sz w:val="20"/>
          <w:szCs w:val="20"/>
        </w:rPr>
        <w:fldChar w:fldCharType="begin"/>
      </w:r>
      <w:r w:rsidR="00143C91" w:rsidRPr="002F067C">
        <w:rPr>
          <w:rFonts w:ascii="Arial" w:hAnsi="Arial" w:cs="Arial"/>
          <w:color w:val="000000" w:themeColor="text1"/>
          <w:sz w:val="20"/>
          <w:szCs w:val="20"/>
        </w:rPr>
        <w:instrText xml:space="preserve"> ADDIN ZOTERO_ITEM CSL_CITATION {"citationID":"12i3PQG3","properties":{"formattedCitation":"(Balo\\uc0\\u287{}lu et al., 2011; Erdo\\uc0\\u287{}an et al., 2011; Remes et al., 2016)","plainCitation":"(Baloğlu et al., 2011; Erdoğan et al., 2011; Remes et al., 2016)","noteIndex":0},"citationItems":[{"id":1280,"uris":["http://zotero.org/users/2479697/items/T3GYJ63P"],"uri":["http://zotero.org/users/2479697/items/T3GYJ63P"],"itemData":{"id":1280,"type":"article-journal","title":"A descriptive study of individual and cross-cultural differences in statistics anxiety","container-title":"Learning and Individual Differences","page":"387-391","volume":"21","issue":"4","ISSN":"1041-6080","journalAbbreviation":"Learning and Individual Differences","author":[{"family":"Baloğlu","given":"Mustafa"},{"family":"Deniz","given":"M Engin"},{"family":"Kesici","given":"Şahin"}],"issued":{"date-parts":[["2011"]]}}},{"id":1281,"uris":["http://zotero.org/users/2479697/items/BF8A6WIS"],"uri":["http://zotero.org/users/2479697/items/BF8A6WIS"],"itemData":{"id":1281,"type":"article-journal","title":"Gender differences in geometry and mathematics achievement and self-efficacy beliefs in geometry","container-title":"Eurasian Journal of Educational Research","page":"91-106","volume":"43","journalAbbreviation":"Eurasian Journal of Educational Research","author":[{"family":"Erdoğan","given":"Ahmet"},{"family":"Baloğlu","given":"Mustafa"},{"family":"Kesici","given":"Şahin"}],"issued":{"date-parts":[["2011"]]}}},{"id":1282,"uris":["http://zotero.org/users/2479697/items/2EXIVFZV"],"uri":["http://zotero.org/users/2479697/items/2EXIVFZV"],"itemData":{"id":1282,"type":"article-journal","title":"A systematic review of reviews on the prevalence of anxiety disorders in adult populations","container-title":"Brain and Behavior","page":"e00497","volume":"6","issue":"7","abstract":"Abstract Background A fragmented research field exists on the prevalence of anxiety disorders. Here, we present the results of a systematic review of reviews on this topic. We included the highest quality studies to inform practice and policy on this issue. Method Using PRISMA methodology, extensive electronic and manual citation searches were performed to identify relevant reviews. Screening, data extraction, and quality assessment were undertaken by two reviewers. Inclusion criteria consisted of systematic reviews or meta-analyses on the prevalence of anxiety disorders that fulfilled at least half of the AMSTAR quality criteria. Results We identified a total of 48 reviews and described the prevalence of anxiety across population subgroups and settings, as reported by these studies. Despite the high heterogeneity of prevalence estimates across primary studies, there was emerging and compelling evidence of substantial prevalence of anxiety disorders generally (3.8?25%), and particularly in women (5.2?8.7%); young adults (2.5?9.1%); people with chronic diseases (1.4?70%); and individuals from Euro/Anglo cultures (3.8?10.4%) versus individuals from Indo/Asian (2.8%), African (4.4%), Central/Eastern European (3.2%), North African/Middle Eastern (4.9%), and Ibero/Latin cultures (6.2%). Conclusions The prevalence of anxiety disorders is high in population subgroups across the globe. Recent research has expanded its focus to Asian countries, an increasingly greater number of physical and psychiatric conditions, and traumatic events associated with anxiety. Further research on illness trajectories and anxiety levels pre- and post-treatment is needed. Few studies have been conducted in developing and under-developed parts of the world and have little representation in the global literature.","DOI":"10.1002/brb3.497","ISSN":"2162-3279","journalAbbreviation":"Brain and Behavior","author":[{"family":"Remes","given":"Olivia"},{"family":"Brayne","given":"Carol"},{"family":"Linde","given":"Rianne","non-dropping-particle":"van der"},{"family":"Lafortune","given":"Louise"}],"issued":{"date-parts":[["2016",7,1]]}}}],"schema":"https://github.com/citation-style-language/schema/raw/master/csl-citation.json"} </w:instrText>
      </w:r>
      <w:r w:rsidR="0079462D" w:rsidRPr="002F067C">
        <w:rPr>
          <w:rFonts w:ascii="Arial" w:hAnsi="Arial" w:cs="Arial"/>
          <w:color w:val="000000" w:themeColor="text1"/>
          <w:sz w:val="20"/>
          <w:szCs w:val="20"/>
        </w:rPr>
        <w:fldChar w:fldCharType="separate"/>
      </w:r>
      <w:r w:rsidR="00BB7B32" w:rsidRPr="002F067C">
        <w:rPr>
          <w:rFonts w:ascii="Arial" w:hAnsi="Arial" w:cs="Arial"/>
          <w:color w:val="000000" w:themeColor="text1"/>
          <w:sz w:val="20"/>
          <w:szCs w:val="20"/>
        </w:rPr>
        <w:t>(Baloğlu et al., 2011; Erdoğan et al., 2011; Remes et al., 2016)</w:t>
      </w:r>
      <w:r w:rsidR="0079462D" w:rsidRPr="002F067C">
        <w:rPr>
          <w:rFonts w:ascii="Arial" w:hAnsi="Arial" w:cs="Arial"/>
          <w:color w:val="000000" w:themeColor="text1"/>
          <w:sz w:val="20"/>
          <w:szCs w:val="20"/>
        </w:rPr>
        <w:fldChar w:fldCharType="end"/>
      </w:r>
      <w:r w:rsidRPr="002F067C">
        <w:rPr>
          <w:rFonts w:ascii="Arial" w:hAnsi="Arial" w:cs="Arial"/>
          <w:color w:val="000000" w:themeColor="text1"/>
          <w:sz w:val="20"/>
          <w:szCs w:val="20"/>
        </w:rPr>
        <w:t xml:space="preserve">. Williams </w:t>
      </w:r>
      <w:r w:rsidRPr="002F067C">
        <w:rPr>
          <w:rFonts w:ascii="Arial" w:hAnsi="Arial" w:cs="Arial"/>
          <w:i/>
          <w:color w:val="000000" w:themeColor="text1"/>
          <w:sz w:val="20"/>
          <w:szCs w:val="20"/>
        </w:rPr>
        <w:t>et al.</w:t>
      </w:r>
      <w:r w:rsidRPr="002F067C">
        <w:rPr>
          <w:rFonts w:ascii="Arial" w:hAnsi="Arial" w:cs="Arial"/>
          <w:color w:val="000000" w:themeColor="text1"/>
          <w:sz w:val="20"/>
          <w:szCs w:val="20"/>
        </w:rPr>
        <w:t xml:space="preserve"> </w:t>
      </w:r>
      <w:r w:rsidRPr="002F067C">
        <w:rPr>
          <w:rFonts w:ascii="Arial" w:hAnsi="Arial" w:cs="Arial"/>
          <w:color w:val="000000" w:themeColor="text1"/>
          <w:sz w:val="20"/>
          <w:szCs w:val="20"/>
        </w:rPr>
        <w:fldChar w:fldCharType="begin"/>
      </w:r>
      <w:r w:rsidR="00143C91" w:rsidRPr="002F067C">
        <w:rPr>
          <w:rFonts w:ascii="Arial" w:hAnsi="Arial" w:cs="Arial"/>
          <w:color w:val="000000" w:themeColor="text1"/>
          <w:sz w:val="20"/>
          <w:szCs w:val="20"/>
        </w:rPr>
        <w:instrText xml:space="preserve"> ADDIN ZOTERO_ITEM CSL_CITATION {"citationID":"NwArFspW","properties":{"formattedCitation":"(2008)","plainCitation":"(2008)","noteIndex":0},"citationItems":[{"id":727,"uris":["http://zotero.org/users/2479697/items/WG245U4Q"],"uri":["http://zotero.org/users/2479697/items/WG245U4Q"],"itemData":{"id":727,"type":"article-journal","title":"Does British sociology count? Sociology students' attitudes toward quantitative methods","container-title":"Sociology-the Journal of the British Sociological Association","page":"1003-1021","volume":"42","issue":"5","source":"Web of Science","abstract":"The research reported here is from the first national survey of British undergraduate attitudes to the methodological character of the discipline and specifically to quantitative methods. The study found that most sociology students saw their subject as closer to the humanities than the sciences. However, whilst as anticipated many students expressed anxiety about quantitative methods and 'number', a slight majority nevertheless expressed no such anxiety. The methodological issue for sociology is perhaps less to do with a numeric deficit and more to do with a lack of student interest in the use of quantitative methods. It may be concluded that the views held by present undergraduates do not augur well for a methodologically pluralist discipline in the future, or more generally for key numeric and analytic skills sociology graduates can bring to other professions and occupations.","DOI":"10.1177/0038038508094576","ISSN":"0038-0385","note":"WOS:000259528400013","title-short":"Does British sociology count?","journalAbbreviation":"Sociol.-J. Brit. Sociol. Assoc.","language":"English","author":[{"family":"Williams","given":"Malcolm"},{"family":"Payne","given":"Geoff"},{"family":"Hodgkinson","given":"Liz"},{"family":"Poade","given":"Donna"}],"issued":{"date-parts":[["2008",10]]}},"suppress-author":true}],"schema":"https://github.com/citation-style-language/schema/raw/master/csl-citation.json"} </w:instrText>
      </w:r>
      <w:r w:rsidRPr="002F067C">
        <w:rPr>
          <w:rFonts w:ascii="Arial" w:hAnsi="Arial" w:cs="Arial"/>
          <w:color w:val="000000" w:themeColor="text1"/>
          <w:sz w:val="20"/>
          <w:szCs w:val="20"/>
        </w:rPr>
        <w:fldChar w:fldCharType="separate"/>
      </w:r>
      <w:r w:rsidRPr="002F067C">
        <w:rPr>
          <w:rFonts w:ascii="Arial" w:hAnsi="Arial" w:cs="Arial"/>
          <w:color w:val="000000" w:themeColor="text1"/>
          <w:sz w:val="20"/>
          <w:szCs w:val="20"/>
        </w:rPr>
        <w:t>(2008)</w:t>
      </w:r>
      <w:r w:rsidRPr="002F067C">
        <w:rPr>
          <w:rFonts w:ascii="Arial" w:hAnsi="Arial" w:cs="Arial"/>
          <w:color w:val="000000" w:themeColor="text1"/>
          <w:sz w:val="20"/>
          <w:szCs w:val="20"/>
        </w:rPr>
        <w:fldChar w:fldCharType="end"/>
      </w:r>
      <w:r w:rsidRPr="002F067C">
        <w:rPr>
          <w:rFonts w:ascii="Arial" w:hAnsi="Arial" w:cs="Arial"/>
          <w:color w:val="000000" w:themeColor="text1"/>
          <w:sz w:val="20"/>
          <w:szCs w:val="20"/>
        </w:rPr>
        <w:t xml:space="preserve"> similarly found only a slight majority to report being anxious of statistics in a sample of sociology and political science students in England and Wales (n=738)</w:t>
      </w:r>
      <w:r w:rsidR="00D74B7E" w:rsidRPr="002F067C">
        <w:rPr>
          <w:rStyle w:val="EndnoteReference"/>
          <w:rFonts w:ascii="Arial" w:hAnsi="Arial" w:cs="Arial"/>
          <w:color w:val="000000" w:themeColor="text1"/>
          <w:sz w:val="20"/>
          <w:szCs w:val="20"/>
        </w:rPr>
        <w:endnoteReference w:id="1"/>
      </w:r>
      <w:r w:rsidRPr="002F067C">
        <w:rPr>
          <w:rFonts w:ascii="Arial" w:hAnsi="Arial" w:cs="Arial"/>
          <w:color w:val="000000" w:themeColor="text1"/>
          <w:sz w:val="20"/>
          <w:szCs w:val="20"/>
        </w:rPr>
        <w:t xml:space="preserve">. </w:t>
      </w:r>
      <w:r w:rsidR="00713FE1" w:rsidRPr="002F067C">
        <w:rPr>
          <w:rFonts w:ascii="Arial" w:hAnsi="Arial" w:cs="Arial"/>
          <w:color w:val="000000" w:themeColor="text1"/>
          <w:sz w:val="20"/>
          <w:szCs w:val="20"/>
        </w:rPr>
        <w:t>Statistics anxiety</w:t>
      </w:r>
      <w:r w:rsidR="00A31E7F" w:rsidRPr="002F067C">
        <w:rPr>
          <w:rFonts w:ascii="Arial" w:hAnsi="Arial" w:cs="Arial"/>
          <w:color w:val="000000" w:themeColor="text1"/>
          <w:sz w:val="20"/>
          <w:szCs w:val="20"/>
        </w:rPr>
        <w:t xml:space="preserve"> is often stated as a problem within the literature and there is some work to suggest that higher anxiety leads to poorer course performance</w:t>
      </w:r>
      <w:r w:rsidR="00BF423C" w:rsidRPr="002F067C">
        <w:rPr>
          <w:rFonts w:ascii="Arial" w:hAnsi="Arial" w:cs="Arial"/>
          <w:color w:val="000000" w:themeColor="text1"/>
          <w:sz w:val="20"/>
          <w:szCs w:val="20"/>
        </w:rPr>
        <w:t xml:space="preserve"> </w:t>
      </w:r>
      <w:r w:rsidR="00BF423C" w:rsidRPr="002F067C">
        <w:rPr>
          <w:rFonts w:ascii="Arial" w:hAnsi="Arial" w:cs="Arial"/>
          <w:color w:val="000000" w:themeColor="text1"/>
          <w:sz w:val="20"/>
          <w:szCs w:val="20"/>
        </w:rPr>
        <w:fldChar w:fldCharType="begin"/>
      </w:r>
      <w:r w:rsidR="00997395" w:rsidRPr="002F067C">
        <w:rPr>
          <w:rFonts w:ascii="Arial" w:hAnsi="Arial" w:cs="Arial"/>
          <w:color w:val="000000" w:themeColor="text1"/>
          <w:sz w:val="20"/>
          <w:szCs w:val="20"/>
        </w:rPr>
        <w:instrText xml:space="preserve"> ADDIN ZOTERO_ITEM CSL_CITATION {"citationID":"L21wGh61","properties":{"formattedCitation":"(see, Macher et al., 2015)","plainCitation":"(see, Macher et al., 2015)","noteIndex":0},"citationItems":[{"id":622,"uris":["http://zotero.org/users/2479697/items/8DRERQAB"],"uri":["http://zotero.org/users/2479697/items/8DRERQAB"],"itemData":{"id":622,"type":"article-journal","title":"Statistics anxiety and performance: blessings in disguise","container-title":"Frontiers in psychology","volume":"6","author":[{"family":"Macher","given":"Daniel"},{"family":"Papousek","given":"Ilona"},{"family":"Ruggeri","given":"Kai"},{"family":"Paechter","given":"Manuela"}],"issued":{"date-parts":[["2015"]]}},"prefix":"see, "}],"schema":"https://github.com/citation-style-language/schema/raw/master/csl-citation.json"} </w:instrText>
      </w:r>
      <w:r w:rsidR="00BF423C" w:rsidRPr="002F067C">
        <w:rPr>
          <w:rFonts w:ascii="Arial" w:hAnsi="Arial" w:cs="Arial"/>
          <w:color w:val="000000" w:themeColor="text1"/>
          <w:sz w:val="20"/>
          <w:szCs w:val="20"/>
        </w:rPr>
        <w:fldChar w:fldCharType="separate"/>
      </w:r>
      <w:r w:rsidR="00997395" w:rsidRPr="002F067C">
        <w:rPr>
          <w:rFonts w:ascii="Arial" w:hAnsi="Arial" w:cs="Arial"/>
          <w:color w:val="000000" w:themeColor="text1"/>
          <w:sz w:val="20"/>
        </w:rPr>
        <w:t>(see, Macher et al., 2015)</w:t>
      </w:r>
      <w:r w:rsidR="00BF423C" w:rsidRPr="002F067C">
        <w:rPr>
          <w:rFonts w:ascii="Arial" w:hAnsi="Arial" w:cs="Arial"/>
          <w:color w:val="000000" w:themeColor="text1"/>
          <w:sz w:val="20"/>
          <w:szCs w:val="20"/>
        </w:rPr>
        <w:fldChar w:fldCharType="end"/>
      </w:r>
      <w:r w:rsidR="00A31E7F" w:rsidRPr="002F067C">
        <w:rPr>
          <w:rFonts w:ascii="Arial" w:hAnsi="Arial" w:cs="Arial"/>
          <w:color w:val="000000" w:themeColor="text1"/>
          <w:sz w:val="20"/>
          <w:szCs w:val="20"/>
        </w:rPr>
        <w:t xml:space="preserve">. </w:t>
      </w:r>
      <w:bookmarkStart w:id="3" w:name="_Hlk21334907"/>
      <w:r w:rsidR="00A31E7F" w:rsidRPr="002F067C">
        <w:rPr>
          <w:rFonts w:ascii="Arial" w:hAnsi="Arial" w:cs="Arial"/>
          <w:color w:val="000000" w:themeColor="text1"/>
          <w:sz w:val="20"/>
          <w:szCs w:val="20"/>
        </w:rPr>
        <w:t>Yet the</w:t>
      </w:r>
      <w:r w:rsidR="00C4619C" w:rsidRPr="002F067C">
        <w:rPr>
          <w:rFonts w:ascii="Arial" w:hAnsi="Arial" w:cs="Arial"/>
          <w:color w:val="000000" w:themeColor="text1"/>
          <w:sz w:val="20"/>
          <w:szCs w:val="20"/>
        </w:rPr>
        <w:t xml:space="preserve"> lack of research within </w:t>
      </w:r>
      <w:r w:rsidR="006758AA" w:rsidRPr="002F067C">
        <w:rPr>
          <w:rFonts w:ascii="Arial" w:hAnsi="Arial" w:cs="Arial"/>
          <w:color w:val="000000" w:themeColor="text1"/>
          <w:sz w:val="20"/>
          <w:szCs w:val="20"/>
        </w:rPr>
        <w:t xml:space="preserve">the </w:t>
      </w:r>
      <w:r w:rsidR="00C4619C" w:rsidRPr="002F067C">
        <w:rPr>
          <w:rFonts w:ascii="Arial" w:hAnsi="Arial" w:cs="Arial"/>
          <w:color w:val="000000" w:themeColor="text1"/>
          <w:sz w:val="20"/>
          <w:szCs w:val="20"/>
        </w:rPr>
        <w:t>context of</w:t>
      </w:r>
      <w:r w:rsidR="00A31E7F" w:rsidRPr="002F067C">
        <w:rPr>
          <w:rFonts w:ascii="Arial" w:hAnsi="Arial" w:cs="Arial"/>
          <w:color w:val="000000" w:themeColor="text1"/>
          <w:sz w:val="20"/>
          <w:szCs w:val="20"/>
        </w:rPr>
        <w:t xml:space="preserve"> sociology</w:t>
      </w:r>
      <w:r w:rsidR="00C4619C" w:rsidRPr="002F067C">
        <w:rPr>
          <w:rFonts w:ascii="Arial" w:hAnsi="Arial" w:cs="Arial"/>
          <w:color w:val="000000" w:themeColor="text1"/>
          <w:sz w:val="20"/>
          <w:szCs w:val="20"/>
        </w:rPr>
        <w:t xml:space="preserve"> means there is no strong bas</w:t>
      </w:r>
      <w:r w:rsidR="00B85E37" w:rsidRPr="002F067C">
        <w:rPr>
          <w:rFonts w:ascii="Arial" w:hAnsi="Arial" w:cs="Arial"/>
          <w:color w:val="000000" w:themeColor="text1"/>
          <w:sz w:val="20"/>
          <w:szCs w:val="20"/>
        </w:rPr>
        <w:t>e</w:t>
      </w:r>
      <w:r w:rsidR="00C4619C" w:rsidRPr="002F067C">
        <w:rPr>
          <w:rFonts w:ascii="Arial" w:hAnsi="Arial" w:cs="Arial"/>
          <w:color w:val="000000" w:themeColor="text1"/>
          <w:sz w:val="20"/>
          <w:szCs w:val="20"/>
        </w:rPr>
        <w:t xml:space="preserve"> on which to draw firm conclusions</w:t>
      </w:r>
      <w:r w:rsidR="00A31E7F" w:rsidRPr="002F067C">
        <w:rPr>
          <w:rFonts w:ascii="Arial" w:hAnsi="Arial" w:cs="Arial"/>
          <w:color w:val="000000" w:themeColor="text1"/>
          <w:sz w:val="20"/>
          <w:szCs w:val="20"/>
        </w:rPr>
        <w:t xml:space="preserve">. </w:t>
      </w:r>
      <w:bookmarkEnd w:id="3"/>
    </w:p>
    <w:p w14:paraId="2F513FF4" w14:textId="76191920" w:rsidR="00DB1393" w:rsidRPr="002F067C" w:rsidRDefault="00DB1393" w:rsidP="009E1155">
      <w:pPr>
        <w:keepNext/>
        <w:spacing w:before="120" w:after="120" w:line="360" w:lineRule="auto"/>
        <w:jc w:val="both"/>
        <w:rPr>
          <w:rFonts w:ascii="Arial" w:hAnsi="Arial" w:cs="Arial"/>
          <w:b/>
          <w:i/>
          <w:color w:val="000000" w:themeColor="text1"/>
          <w:sz w:val="20"/>
          <w:szCs w:val="20"/>
        </w:rPr>
      </w:pPr>
      <w:r w:rsidRPr="002F067C">
        <w:rPr>
          <w:rFonts w:ascii="Arial" w:eastAsia="Times New Roman" w:hAnsi="Arial" w:cs="Arial"/>
          <w:b/>
          <w:i/>
          <w:color w:val="000000" w:themeColor="text1"/>
          <w:sz w:val="20"/>
          <w:szCs w:val="20"/>
          <w:lang w:eastAsia="en-GB"/>
        </w:rPr>
        <w:t>Antecedents</w:t>
      </w:r>
      <w:r w:rsidR="0077704B" w:rsidRPr="002F067C">
        <w:rPr>
          <w:rFonts w:ascii="Arial" w:eastAsia="Times New Roman" w:hAnsi="Arial" w:cs="Arial"/>
          <w:b/>
          <w:i/>
          <w:color w:val="000000" w:themeColor="text1"/>
          <w:sz w:val="20"/>
          <w:szCs w:val="20"/>
          <w:lang w:eastAsia="en-GB"/>
        </w:rPr>
        <w:t xml:space="preserve"> of </w:t>
      </w:r>
      <w:r w:rsidR="00713FE1" w:rsidRPr="002F067C">
        <w:rPr>
          <w:rFonts w:ascii="Arial" w:eastAsia="Times New Roman" w:hAnsi="Arial" w:cs="Arial"/>
          <w:b/>
          <w:i/>
          <w:color w:val="000000" w:themeColor="text1"/>
          <w:sz w:val="20"/>
          <w:szCs w:val="20"/>
          <w:lang w:eastAsia="en-GB"/>
        </w:rPr>
        <w:t>statistics anxiety</w:t>
      </w:r>
    </w:p>
    <w:p w14:paraId="5B7EEEE4" w14:textId="41FB2945" w:rsidR="00F56097" w:rsidRPr="002F067C" w:rsidRDefault="00AA6F84" w:rsidP="00E40BBB">
      <w:pPr>
        <w:spacing w:before="240" w:after="120" w:line="360" w:lineRule="auto"/>
        <w:jc w:val="both"/>
        <w:rPr>
          <w:rFonts w:ascii="Arial" w:hAnsi="Arial" w:cs="Arial"/>
          <w:color w:val="000000" w:themeColor="text1"/>
          <w:sz w:val="20"/>
          <w:szCs w:val="20"/>
        </w:rPr>
      </w:pPr>
      <w:r w:rsidRPr="002F067C">
        <w:rPr>
          <w:rFonts w:ascii="Arial" w:eastAsia="Times New Roman" w:hAnsi="Arial" w:cs="Arial"/>
          <w:color w:val="000000" w:themeColor="text1"/>
          <w:sz w:val="20"/>
          <w:szCs w:val="20"/>
          <w:lang w:eastAsia="en-GB"/>
        </w:rPr>
        <w:t xml:space="preserve">The focus of the analysis presented </w:t>
      </w:r>
      <w:r w:rsidR="007A1239" w:rsidRPr="002F067C">
        <w:rPr>
          <w:rFonts w:ascii="Arial" w:eastAsia="Times New Roman" w:hAnsi="Arial" w:cs="Arial"/>
          <w:color w:val="000000" w:themeColor="text1"/>
          <w:sz w:val="20"/>
          <w:szCs w:val="20"/>
          <w:lang w:eastAsia="en-GB"/>
        </w:rPr>
        <w:t>in this article</w:t>
      </w:r>
      <w:r w:rsidRPr="002F067C">
        <w:rPr>
          <w:rFonts w:ascii="Arial" w:eastAsia="Times New Roman" w:hAnsi="Arial" w:cs="Arial"/>
          <w:color w:val="000000" w:themeColor="text1"/>
          <w:sz w:val="20"/>
          <w:szCs w:val="20"/>
          <w:lang w:eastAsia="en-GB"/>
        </w:rPr>
        <w:t xml:space="preserve"> is the relationship between self-reported anxiety of statistics and antecedent predictors of anxiety</w:t>
      </w:r>
      <w:r w:rsidR="00DB1393" w:rsidRPr="002F067C">
        <w:rPr>
          <w:rFonts w:ascii="Arial" w:eastAsia="Times New Roman" w:hAnsi="Arial" w:cs="Arial"/>
          <w:color w:val="000000" w:themeColor="text1"/>
          <w:sz w:val="20"/>
          <w:szCs w:val="20"/>
          <w:lang w:eastAsia="en-GB"/>
        </w:rPr>
        <w:t xml:space="preserve">. </w:t>
      </w:r>
      <w:r w:rsidR="00E40BBB" w:rsidRPr="002F067C">
        <w:rPr>
          <w:rFonts w:ascii="Arial" w:eastAsia="Times New Roman" w:hAnsi="Arial" w:cs="Arial"/>
          <w:color w:val="000000" w:themeColor="text1"/>
          <w:sz w:val="20"/>
          <w:szCs w:val="20"/>
          <w:lang w:eastAsia="en-GB"/>
        </w:rPr>
        <w:t xml:space="preserve">Wilensky </w:t>
      </w:r>
      <w:r w:rsidR="00E40BBB" w:rsidRPr="002F067C">
        <w:rPr>
          <w:rFonts w:ascii="Arial" w:eastAsia="Times New Roman" w:hAnsi="Arial" w:cs="Arial"/>
          <w:color w:val="000000" w:themeColor="text1"/>
          <w:sz w:val="20"/>
          <w:szCs w:val="20"/>
          <w:lang w:eastAsia="en-GB"/>
        </w:rPr>
        <w:fldChar w:fldCharType="begin"/>
      </w:r>
      <w:r w:rsidR="00143C91" w:rsidRPr="002F067C">
        <w:rPr>
          <w:rFonts w:ascii="Arial" w:eastAsia="Times New Roman" w:hAnsi="Arial" w:cs="Arial"/>
          <w:color w:val="000000" w:themeColor="text1"/>
          <w:sz w:val="20"/>
          <w:szCs w:val="20"/>
          <w:lang w:eastAsia="en-GB"/>
        </w:rPr>
        <w:instrText xml:space="preserve"> ADDIN ZOTERO_ITEM CSL_CITATION {"citationID":"rH5Zg2ra","properties":{"formattedCitation":"(1993, 1997)","plainCitation":"(1993, 1997)","noteIndex":0},"citationItems":[{"id":1295,"uris":["http://zotero.org/users/2479697/items/BESE6UPT"],"uri":["http://zotero.org/users/2479697/items/BESE6UPT"],"itemData":{"id":1295,"type":"thesis","title":"Connected mathematics: building concrete relationships with mathematical knowledge","publisher":"Massachusetts Institute of Technology","genre":"Doctoral dissertation","author":[{"family":"Wilensky","given":"Uriel Joseph"}],"issued":{"date-parts":[["1993"]]}},"suppress-author":true},{"id":290,"uris":["http://zotero.org/users/2479697/items/WG87HZAD"],"uri":["http://zotero.org/users/2479697/items/WG87HZAD"],"itemData":{"id":290,"type":"article-journal","title":"What is normal anyway? Therapy for epistemological anxiety","container-title":"Teaching Sociology","page":"329–332","volume":"20","issue":"10","author":[{"family":"Wilensky","given":"U"}],"issued":{"date-parts":[["1997"]]}}}],"schema":"https://github.com/citation-style-language/schema/raw/master/csl-citation.json"} </w:instrText>
      </w:r>
      <w:r w:rsidR="00E40BBB" w:rsidRPr="002F067C">
        <w:rPr>
          <w:rFonts w:ascii="Arial" w:eastAsia="Times New Roman" w:hAnsi="Arial" w:cs="Arial"/>
          <w:color w:val="000000" w:themeColor="text1"/>
          <w:sz w:val="20"/>
          <w:szCs w:val="20"/>
          <w:lang w:eastAsia="en-GB"/>
        </w:rPr>
        <w:fldChar w:fldCharType="separate"/>
      </w:r>
      <w:r w:rsidR="00E40BBB" w:rsidRPr="002F067C">
        <w:rPr>
          <w:rFonts w:ascii="Arial" w:hAnsi="Arial" w:cs="Arial"/>
          <w:color w:val="000000" w:themeColor="text1"/>
          <w:sz w:val="20"/>
        </w:rPr>
        <w:t>(1993, 1997)</w:t>
      </w:r>
      <w:r w:rsidR="00E40BBB" w:rsidRPr="002F067C">
        <w:rPr>
          <w:rFonts w:ascii="Arial" w:eastAsia="Times New Roman" w:hAnsi="Arial" w:cs="Arial"/>
          <w:color w:val="000000" w:themeColor="text1"/>
          <w:sz w:val="20"/>
          <w:szCs w:val="20"/>
          <w:lang w:eastAsia="en-GB"/>
        </w:rPr>
        <w:fldChar w:fldCharType="end"/>
      </w:r>
      <w:r w:rsidR="00E40BBB" w:rsidRPr="002F067C">
        <w:rPr>
          <w:rFonts w:ascii="Arial" w:eastAsia="Times New Roman" w:hAnsi="Arial" w:cs="Arial"/>
          <w:color w:val="000000" w:themeColor="text1"/>
          <w:sz w:val="20"/>
          <w:szCs w:val="20"/>
          <w:lang w:eastAsia="en-GB"/>
        </w:rPr>
        <w:t xml:space="preserve"> </w:t>
      </w:r>
      <w:r w:rsidR="00EF000D" w:rsidRPr="002F067C">
        <w:rPr>
          <w:rFonts w:ascii="Arial" w:eastAsia="Times New Roman" w:hAnsi="Arial" w:cs="Arial"/>
          <w:color w:val="000000" w:themeColor="text1"/>
          <w:sz w:val="20"/>
          <w:szCs w:val="20"/>
          <w:lang w:eastAsia="en-GB"/>
        </w:rPr>
        <w:t xml:space="preserve">put forward the concept of </w:t>
      </w:r>
      <w:r w:rsidR="00EF000D" w:rsidRPr="002F067C">
        <w:rPr>
          <w:rFonts w:ascii="Arial" w:hAnsi="Arial" w:cs="Arial"/>
          <w:color w:val="000000" w:themeColor="text1"/>
          <w:sz w:val="20"/>
          <w:szCs w:val="20"/>
        </w:rPr>
        <w:t xml:space="preserve">epistemological anxiety as underlying </w:t>
      </w:r>
      <w:r w:rsidR="00997395" w:rsidRPr="002F067C">
        <w:rPr>
          <w:rFonts w:ascii="Arial" w:hAnsi="Arial" w:cs="Arial"/>
          <w:color w:val="000000" w:themeColor="text1"/>
          <w:sz w:val="20"/>
          <w:szCs w:val="20"/>
        </w:rPr>
        <w:t xml:space="preserve">difficulty in learning </w:t>
      </w:r>
      <w:r w:rsidR="00713FE1" w:rsidRPr="002F067C">
        <w:rPr>
          <w:rFonts w:ascii="Arial" w:hAnsi="Arial" w:cs="Arial"/>
          <w:color w:val="000000" w:themeColor="text1"/>
          <w:sz w:val="20"/>
          <w:szCs w:val="20"/>
        </w:rPr>
        <w:t>statistics</w:t>
      </w:r>
      <w:r w:rsidR="00EF000D" w:rsidRPr="002F067C">
        <w:rPr>
          <w:rFonts w:ascii="Arial" w:hAnsi="Arial" w:cs="Arial"/>
          <w:color w:val="000000" w:themeColor="text1"/>
          <w:sz w:val="20"/>
          <w:szCs w:val="20"/>
        </w:rPr>
        <w:t>. This i</w:t>
      </w:r>
      <w:r w:rsidR="00395454" w:rsidRPr="002F067C">
        <w:rPr>
          <w:rFonts w:ascii="Arial" w:hAnsi="Arial" w:cs="Arial"/>
          <w:color w:val="000000" w:themeColor="text1"/>
          <w:sz w:val="20"/>
          <w:szCs w:val="20"/>
        </w:rPr>
        <w:t>ncludes</w:t>
      </w:r>
      <w:r w:rsidR="00EF000D" w:rsidRPr="002F067C">
        <w:rPr>
          <w:rFonts w:ascii="Arial" w:hAnsi="Arial" w:cs="Arial"/>
          <w:color w:val="000000" w:themeColor="text1"/>
          <w:sz w:val="20"/>
          <w:szCs w:val="20"/>
        </w:rPr>
        <w:t xml:space="preserve"> the idea that learners do not engage with the legitimacy of mathematically based methods for understanding the social world. </w:t>
      </w:r>
      <w:r w:rsidR="00E40BBB" w:rsidRPr="002F067C">
        <w:rPr>
          <w:rFonts w:ascii="Arial" w:eastAsia="Times New Roman" w:hAnsi="Arial" w:cs="Arial"/>
          <w:color w:val="000000" w:themeColor="text1"/>
          <w:sz w:val="20"/>
          <w:szCs w:val="20"/>
          <w:lang w:eastAsia="en-GB"/>
        </w:rPr>
        <w:t xml:space="preserve">Wilensky </w:t>
      </w:r>
      <w:r w:rsidR="00E40BBB" w:rsidRPr="002F067C">
        <w:rPr>
          <w:rFonts w:ascii="Arial" w:eastAsia="Times New Roman" w:hAnsi="Arial" w:cs="Arial"/>
          <w:color w:val="000000" w:themeColor="text1"/>
          <w:sz w:val="20"/>
          <w:szCs w:val="20"/>
          <w:lang w:eastAsia="en-GB"/>
        </w:rPr>
        <w:fldChar w:fldCharType="begin"/>
      </w:r>
      <w:r w:rsidR="00143C91" w:rsidRPr="002F067C">
        <w:rPr>
          <w:rFonts w:ascii="Arial" w:eastAsia="Times New Roman" w:hAnsi="Arial" w:cs="Arial"/>
          <w:color w:val="000000" w:themeColor="text1"/>
          <w:sz w:val="20"/>
          <w:szCs w:val="20"/>
          <w:lang w:eastAsia="en-GB"/>
        </w:rPr>
        <w:instrText xml:space="preserve"> ADDIN ZOTERO_ITEM CSL_CITATION {"citationID":"lrMwpIwo","properties":{"formattedCitation":"(1993)","plainCitation":"(1993)","noteIndex":0},"citationItems":[{"id":1295,"uris":["http://zotero.org/users/2479697/items/BESE6UPT"],"uri":["http://zotero.org/users/2479697/items/BESE6UPT"],"itemData":{"id":1295,"type":"thesis","title":"Connected mathematics: building concrete relationships with mathematical knowledge","publisher":"Massachusetts Institute of Technology","genre":"Doctoral dissertation","author":[{"family":"Wilensky","given":"Uriel Joseph"}],"issued":{"date-parts":[["1993"]]}},"suppress-author":true}],"schema":"https://github.com/citation-style-language/schema/raw/master/csl-citation.json"} </w:instrText>
      </w:r>
      <w:r w:rsidR="00E40BBB" w:rsidRPr="002F067C">
        <w:rPr>
          <w:rFonts w:ascii="Arial" w:eastAsia="Times New Roman" w:hAnsi="Arial" w:cs="Arial"/>
          <w:color w:val="000000" w:themeColor="text1"/>
          <w:sz w:val="20"/>
          <w:szCs w:val="20"/>
          <w:lang w:eastAsia="en-GB"/>
        </w:rPr>
        <w:fldChar w:fldCharType="separate"/>
      </w:r>
      <w:r w:rsidR="00E40BBB" w:rsidRPr="002F067C">
        <w:rPr>
          <w:rFonts w:ascii="Arial" w:hAnsi="Arial" w:cs="Arial"/>
          <w:color w:val="000000" w:themeColor="text1"/>
          <w:sz w:val="20"/>
        </w:rPr>
        <w:t>(1993)</w:t>
      </w:r>
      <w:r w:rsidR="00E40BBB" w:rsidRPr="002F067C">
        <w:rPr>
          <w:rFonts w:ascii="Arial" w:eastAsia="Times New Roman" w:hAnsi="Arial" w:cs="Arial"/>
          <w:color w:val="000000" w:themeColor="text1"/>
          <w:sz w:val="20"/>
          <w:szCs w:val="20"/>
          <w:lang w:eastAsia="en-GB"/>
        </w:rPr>
        <w:fldChar w:fldCharType="end"/>
      </w:r>
      <w:r w:rsidR="00E40BBB" w:rsidRPr="002F067C">
        <w:rPr>
          <w:rFonts w:ascii="Arial" w:eastAsia="Times New Roman" w:hAnsi="Arial" w:cs="Arial"/>
          <w:color w:val="000000" w:themeColor="text1"/>
          <w:sz w:val="20"/>
          <w:szCs w:val="20"/>
          <w:lang w:eastAsia="en-GB"/>
        </w:rPr>
        <w:t xml:space="preserve"> coined the term as representing a feeling that a student </w:t>
      </w:r>
      <w:r w:rsidR="00E40BBB" w:rsidRPr="002F067C">
        <w:rPr>
          <w:rFonts w:ascii="Arial" w:eastAsia="Times New Roman" w:hAnsi="Arial" w:cs="Arial"/>
          <w:i/>
          <w:iCs/>
          <w:color w:val="000000" w:themeColor="text1"/>
          <w:sz w:val="20"/>
          <w:szCs w:val="20"/>
          <w:lang w:eastAsia="en-GB"/>
        </w:rPr>
        <w:t>‘does not comprehend the meanings, purposes, sources of legitimacy of the mathematical’</w:t>
      </w:r>
      <w:r w:rsidR="00E40BBB" w:rsidRPr="002F067C">
        <w:rPr>
          <w:rFonts w:ascii="Arial" w:eastAsia="Times New Roman" w:hAnsi="Arial" w:cs="Arial"/>
          <w:color w:val="000000" w:themeColor="text1"/>
          <w:sz w:val="20"/>
          <w:szCs w:val="20"/>
          <w:lang w:eastAsia="en-GB"/>
        </w:rPr>
        <w:t xml:space="preserve">. This notion is applied here also using the </w:t>
      </w:r>
      <w:r w:rsidR="001F017F" w:rsidRPr="002F067C">
        <w:rPr>
          <w:rFonts w:ascii="Arial" w:eastAsia="Times New Roman" w:hAnsi="Arial" w:cs="Arial"/>
          <w:color w:val="000000" w:themeColor="text1"/>
          <w:sz w:val="20"/>
          <w:szCs w:val="20"/>
          <w:lang w:eastAsia="en-GB"/>
        </w:rPr>
        <w:t>term</w:t>
      </w:r>
      <w:r w:rsidR="00E40BBB" w:rsidRPr="002F067C">
        <w:rPr>
          <w:rFonts w:ascii="Arial" w:eastAsia="Times New Roman" w:hAnsi="Arial" w:cs="Arial"/>
          <w:color w:val="000000" w:themeColor="text1"/>
          <w:sz w:val="20"/>
          <w:szCs w:val="20"/>
          <w:lang w:eastAsia="en-GB"/>
        </w:rPr>
        <w:t xml:space="preserve"> </w:t>
      </w:r>
      <w:r w:rsidR="00E40BBB" w:rsidRPr="002F067C">
        <w:rPr>
          <w:rFonts w:ascii="Arial" w:eastAsia="Times New Roman" w:hAnsi="Arial" w:cs="Arial"/>
          <w:i/>
          <w:color w:val="000000" w:themeColor="text1"/>
          <w:sz w:val="20"/>
          <w:szCs w:val="20"/>
          <w:lang w:eastAsia="en-GB"/>
        </w:rPr>
        <w:t xml:space="preserve">epistemological </w:t>
      </w:r>
      <w:r w:rsidR="00B91E53" w:rsidRPr="002F067C">
        <w:rPr>
          <w:rFonts w:ascii="Arial" w:eastAsia="Times New Roman" w:hAnsi="Arial" w:cs="Arial"/>
          <w:i/>
          <w:color w:val="000000" w:themeColor="text1"/>
          <w:sz w:val="20"/>
          <w:szCs w:val="20"/>
          <w:lang w:eastAsia="en-GB"/>
        </w:rPr>
        <w:t>legitimacy</w:t>
      </w:r>
      <w:r w:rsidR="00E40BBB" w:rsidRPr="002F067C">
        <w:rPr>
          <w:rFonts w:ascii="Arial" w:eastAsia="Times New Roman" w:hAnsi="Arial" w:cs="Arial"/>
          <w:color w:val="000000" w:themeColor="text1"/>
          <w:sz w:val="20"/>
          <w:szCs w:val="20"/>
          <w:lang w:eastAsia="en-GB"/>
        </w:rPr>
        <w:t>. For the purposes of the current research the co</w:t>
      </w:r>
      <w:r w:rsidR="00B91E53" w:rsidRPr="002F067C">
        <w:rPr>
          <w:rFonts w:ascii="Arial" w:eastAsia="Times New Roman" w:hAnsi="Arial" w:cs="Arial"/>
          <w:color w:val="000000" w:themeColor="text1"/>
          <w:sz w:val="20"/>
          <w:szCs w:val="20"/>
          <w:lang w:eastAsia="en-GB"/>
        </w:rPr>
        <w:t>ncept of epistemological legitimacy</w:t>
      </w:r>
      <w:r w:rsidR="00103300" w:rsidRPr="002F067C">
        <w:rPr>
          <w:rFonts w:ascii="Arial" w:eastAsia="Times New Roman" w:hAnsi="Arial" w:cs="Arial"/>
          <w:color w:val="000000" w:themeColor="text1"/>
          <w:sz w:val="20"/>
          <w:szCs w:val="20"/>
          <w:lang w:eastAsia="en-GB"/>
        </w:rPr>
        <w:t>/anxiety is used</w:t>
      </w:r>
      <w:r w:rsidR="00E40BBB" w:rsidRPr="002F067C">
        <w:rPr>
          <w:rFonts w:ascii="Arial" w:eastAsia="Times New Roman" w:hAnsi="Arial" w:cs="Arial"/>
          <w:color w:val="000000" w:themeColor="text1"/>
          <w:sz w:val="20"/>
          <w:szCs w:val="20"/>
          <w:lang w:eastAsia="en-GB"/>
        </w:rPr>
        <w:t xml:space="preserve"> to denote reticence expressed by sociology students towards </w:t>
      </w:r>
      <w:r w:rsidR="00E40BBB" w:rsidRPr="002F067C">
        <w:rPr>
          <w:rFonts w:ascii="Arial" w:eastAsia="Times New Roman" w:hAnsi="Arial" w:cs="Arial"/>
          <w:color w:val="000000" w:themeColor="text1"/>
          <w:sz w:val="20"/>
          <w:szCs w:val="20"/>
          <w:lang w:eastAsia="en-GB"/>
        </w:rPr>
        <w:lastRenderedPageBreak/>
        <w:t>the legitimacy of statistical methods</w:t>
      </w:r>
      <w:r w:rsidR="00103300" w:rsidRPr="002F067C">
        <w:rPr>
          <w:rFonts w:ascii="Arial" w:eastAsia="Times New Roman" w:hAnsi="Arial" w:cs="Arial"/>
          <w:color w:val="000000" w:themeColor="text1"/>
          <w:sz w:val="20"/>
          <w:szCs w:val="20"/>
          <w:lang w:eastAsia="en-GB"/>
        </w:rPr>
        <w:t xml:space="preserve"> </w:t>
      </w:r>
      <w:r w:rsidR="00103300" w:rsidRPr="002F067C">
        <w:rPr>
          <w:rFonts w:ascii="Arial" w:eastAsia="Times New Roman" w:hAnsi="Arial" w:cs="Arial"/>
          <w:color w:val="000000" w:themeColor="text1"/>
          <w:sz w:val="20"/>
          <w:szCs w:val="20"/>
          <w:lang w:eastAsia="en-GB"/>
        </w:rPr>
        <w:fldChar w:fldCharType="begin"/>
      </w:r>
      <w:r w:rsidR="00143C91" w:rsidRPr="002F067C">
        <w:rPr>
          <w:rFonts w:ascii="Arial" w:eastAsia="Times New Roman" w:hAnsi="Arial" w:cs="Arial"/>
          <w:color w:val="000000" w:themeColor="text1"/>
          <w:sz w:val="20"/>
          <w:szCs w:val="20"/>
          <w:lang w:eastAsia="en-GB"/>
        </w:rPr>
        <w:instrText xml:space="preserve"> ADDIN ZOTERO_ITEM CSL_CITATION {"citationID":"6L0pPptA","properties":{"formattedCitation":"(Brown, 2017)","plainCitation":"(Brown, 2017)","noteIndex":0},"citationItems":[{"id":1363,"uris":["http://zotero.org/users/2479697/items/7V24GXEU"],"uri":["http://zotero.org/users/2479697/items/7V24GXEU"],"itemData":{"id":1363,"type":"article-journal","title":"Making students part of the dataset: a model for statistical enquiry in social issues","container-title":"Teaching Statistics","page":"79-83","volume":"39","issue":"3","abstract":"Summary This article reviews a flexible model for engaging students in statistical enquiry. Data from a student survey are first used to stimulate interest and introduce statistical concepts, while easing the transition to working with larger ?real world? secondary data.","DOI":"10.1111/test.12131","ISSN":"0141-982X","journalAbbreviation":"Teaching Statistics","author":[{"family":"Brown","given":"Mark"}],"issued":{"date-parts":[["2017",9,1]]}}}],"schema":"https://github.com/citation-style-language/schema/raw/master/csl-citation.json"} </w:instrText>
      </w:r>
      <w:r w:rsidR="00103300" w:rsidRPr="002F067C">
        <w:rPr>
          <w:rFonts w:ascii="Arial" w:eastAsia="Times New Roman" w:hAnsi="Arial" w:cs="Arial"/>
          <w:color w:val="000000" w:themeColor="text1"/>
          <w:sz w:val="20"/>
          <w:szCs w:val="20"/>
          <w:lang w:eastAsia="en-GB"/>
        </w:rPr>
        <w:fldChar w:fldCharType="separate"/>
      </w:r>
      <w:r w:rsidR="00103300" w:rsidRPr="002F067C">
        <w:rPr>
          <w:rFonts w:ascii="Arial" w:hAnsi="Arial" w:cs="Arial"/>
          <w:color w:val="000000" w:themeColor="text1"/>
          <w:sz w:val="20"/>
        </w:rPr>
        <w:t>(Brown, 2017)</w:t>
      </w:r>
      <w:r w:rsidR="00103300" w:rsidRPr="002F067C">
        <w:rPr>
          <w:rFonts w:ascii="Arial" w:eastAsia="Times New Roman" w:hAnsi="Arial" w:cs="Arial"/>
          <w:color w:val="000000" w:themeColor="text1"/>
          <w:sz w:val="20"/>
          <w:szCs w:val="20"/>
          <w:lang w:eastAsia="en-GB"/>
        </w:rPr>
        <w:fldChar w:fldCharType="end"/>
      </w:r>
      <w:r w:rsidR="00E40BBB" w:rsidRPr="002F067C">
        <w:rPr>
          <w:rFonts w:ascii="Arial" w:eastAsia="Times New Roman" w:hAnsi="Arial" w:cs="Arial"/>
          <w:color w:val="000000" w:themeColor="text1"/>
          <w:sz w:val="20"/>
          <w:szCs w:val="20"/>
          <w:lang w:eastAsia="en-GB"/>
        </w:rPr>
        <w:t xml:space="preserve">. </w:t>
      </w:r>
      <w:r w:rsidR="00EF000D" w:rsidRPr="002F067C">
        <w:rPr>
          <w:rFonts w:ascii="Arial" w:hAnsi="Arial" w:cs="Arial"/>
          <w:color w:val="000000" w:themeColor="text1"/>
          <w:sz w:val="20"/>
          <w:szCs w:val="20"/>
        </w:rPr>
        <w:t xml:space="preserve">This may be of particular relevance in sociology, a discipline where there has been a degree of historical animosity towards statistical methods </w:t>
      </w:r>
      <w:r w:rsidR="00EF000D" w:rsidRPr="002F067C">
        <w:rPr>
          <w:rFonts w:ascii="Arial" w:hAnsi="Arial" w:cs="Arial"/>
          <w:color w:val="000000" w:themeColor="text1"/>
          <w:sz w:val="20"/>
          <w:szCs w:val="20"/>
        </w:rPr>
        <w:fldChar w:fldCharType="begin"/>
      </w:r>
      <w:r w:rsidR="00143C91" w:rsidRPr="002F067C">
        <w:rPr>
          <w:rFonts w:ascii="Arial" w:hAnsi="Arial" w:cs="Arial"/>
          <w:color w:val="000000" w:themeColor="text1"/>
          <w:sz w:val="20"/>
          <w:szCs w:val="20"/>
        </w:rPr>
        <w:instrText xml:space="preserve"> ADDIN ZOTERO_ITEM CSL_CITATION {"citationID":"9gZ8xbXe","properties":{"formattedCitation":"(Daddow, 2010; Williams et al., 2008)","plainCitation":"(Daddow, 2010; Williams et al., 2008)","noteIndex":0},"citationItems":[{"id":318,"uris":["http://zotero.org/users/2479697/items/BQZDAUGM"],"uri":["http://zotero.org/users/2479697/items/BQZDAUGM"],"itemData":{"id":318,"type":"article-journal","title":"‘I didn’t take a politics degree to study maths’: teaching quantitative methods in a qualitative discipline","container-title":"MSOR Connections","page":"21-24","volume":"10","issue":"1","DOI":"10.11120/msor.2010.10010021","ISSN":"1473-4869","journalAbbreviation":"MSOR Connections","author":[{"family":"Daddow","given":"Oliver"}],"issued":{"date-parts":[["2010",2,1]]}}},{"id":727,"uris":["http://zotero.org/users/2479697/items/WG245U4Q"],"uri":["http://zotero.org/users/2479697/items/WG245U4Q"],"itemData":{"id":727,"type":"article-journal","title":"Does British sociology count? Sociology students' attitudes toward quantitative methods","container-title":"Sociology-the Journal of the British Sociological Association","page":"1003-1021","volume":"42","issue":"5","source":"Web of Science","abstract":"The research reported here is from the first national survey of British undergraduate attitudes to the methodological character of the discipline and specifically to quantitative methods. The study found that most sociology students saw their subject as closer to the humanities than the sciences. However, whilst as anticipated many students expressed anxiety about quantitative methods and 'number', a slight majority nevertheless expressed no such anxiety. The methodological issue for sociology is perhaps less to do with a numeric deficit and more to do with a lack of student interest in the use of quantitative methods. It may be concluded that the views held by present undergraduates do not augur well for a methodologically pluralist discipline in the future, or more generally for key numeric and analytic skills sociology graduates can bring to other professions and occupations.","DOI":"10.1177/0038038508094576","ISSN":"0038-0385","note":"WOS:000259528400013","title-short":"Does British sociology count?","journalAbbreviation":"Sociol.-J. Brit. Sociol. Assoc.","language":"English","author":[{"family":"Williams","given":"Malcolm"},{"family":"Payne","given":"Geoff"},{"family":"Hodgkinson","given":"Liz"},{"family":"Poade","given":"Donna"}],"issued":{"date-parts":[["2008",10]]}}}],"schema":"https://github.com/citation-style-language/schema/raw/master/csl-citation.json"} </w:instrText>
      </w:r>
      <w:r w:rsidR="00EF000D" w:rsidRPr="002F067C">
        <w:rPr>
          <w:rFonts w:ascii="Arial" w:hAnsi="Arial" w:cs="Arial"/>
          <w:color w:val="000000" w:themeColor="text1"/>
          <w:sz w:val="20"/>
          <w:szCs w:val="20"/>
        </w:rPr>
        <w:fldChar w:fldCharType="separate"/>
      </w:r>
      <w:r w:rsidR="00EF000D" w:rsidRPr="002F067C">
        <w:rPr>
          <w:rFonts w:ascii="Arial" w:hAnsi="Arial" w:cs="Arial"/>
          <w:color w:val="000000" w:themeColor="text1"/>
          <w:sz w:val="20"/>
          <w:szCs w:val="20"/>
        </w:rPr>
        <w:t>(Daddow, 2010; Williams et al., 2008)</w:t>
      </w:r>
      <w:r w:rsidR="00EF000D" w:rsidRPr="002F067C">
        <w:rPr>
          <w:rFonts w:ascii="Arial" w:hAnsi="Arial" w:cs="Arial"/>
          <w:color w:val="000000" w:themeColor="text1"/>
          <w:sz w:val="20"/>
          <w:szCs w:val="20"/>
        </w:rPr>
        <w:fldChar w:fldCharType="end"/>
      </w:r>
      <w:r w:rsidR="00EF000D" w:rsidRPr="002F067C">
        <w:rPr>
          <w:rFonts w:ascii="Arial" w:hAnsi="Arial" w:cs="Arial"/>
          <w:color w:val="000000" w:themeColor="text1"/>
          <w:sz w:val="20"/>
          <w:szCs w:val="20"/>
        </w:rPr>
        <w:t xml:space="preserve">. </w:t>
      </w:r>
    </w:p>
    <w:p w14:paraId="687C1455" w14:textId="09FD3EDC" w:rsidR="002C06B8" w:rsidRPr="002F067C" w:rsidRDefault="00395454" w:rsidP="00E40BBB">
      <w:pPr>
        <w:spacing w:before="240" w:after="120" w:line="360" w:lineRule="auto"/>
        <w:jc w:val="both"/>
        <w:rPr>
          <w:rFonts w:ascii="Arial" w:hAnsi="Arial" w:cs="Arial"/>
          <w:color w:val="000000" w:themeColor="text1"/>
          <w:sz w:val="20"/>
          <w:szCs w:val="20"/>
        </w:rPr>
      </w:pPr>
      <w:r w:rsidRPr="002F067C">
        <w:rPr>
          <w:rFonts w:ascii="Arial" w:hAnsi="Arial" w:cs="Arial"/>
          <w:color w:val="000000" w:themeColor="text1"/>
          <w:sz w:val="20"/>
          <w:szCs w:val="20"/>
        </w:rPr>
        <w:t>Previous s</w:t>
      </w:r>
      <w:r w:rsidR="00CB46FC" w:rsidRPr="002F067C">
        <w:rPr>
          <w:rFonts w:ascii="Arial" w:hAnsi="Arial" w:cs="Arial"/>
          <w:color w:val="000000" w:themeColor="text1"/>
          <w:sz w:val="20"/>
          <w:szCs w:val="20"/>
        </w:rPr>
        <w:t xml:space="preserve">tudies examining </w:t>
      </w:r>
      <w:r w:rsidR="00713FE1" w:rsidRPr="002F067C">
        <w:rPr>
          <w:rFonts w:ascii="Arial" w:hAnsi="Arial" w:cs="Arial"/>
          <w:color w:val="000000" w:themeColor="text1"/>
          <w:sz w:val="20"/>
          <w:szCs w:val="20"/>
        </w:rPr>
        <w:t>statistics anxiety</w:t>
      </w:r>
      <w:r w:rsidR="00CB46FC" w:rsidRPr="002F067C">
        <w:rPr>
          <w:rFonts w:ascii="Arial" w:hAnsi="Arial" w:cs="Arial"/>
          <w:color w:val="000000" w:themeColor="text1"/>
          <w:sz w:val="20"/>
          <w:szCs w:val="20"/>
        </w:rPr>
        <w:t xml:space="preserve"> in social scientists have </w:t>
      </w:r>
      <w:r w:rsidRPr="002F067C">
        <w:rPr>
          <w:rFonts w:ascii="Arial" w:hAnsi="Arial" w:cs="Arial"/>
          <w:color w:val="000000" w:themeColor="text1"/>
          <w:sz w:val="20"/>
          <w:szCs w:val="20"/>
        </w:rPr>
        <w:t xml:space="preserve">tended </w:t>
      </w:r>
      <w:r w:rsidR="00CB46FC" w:rsidRPr="002F067C">
        <w:rPr>
          <w:rFonts w:ascii="Arial" w:hAnsi="Arial" w:cs="Arial"/>
          <w:color w:val="000000" w:themeColor="text1"/>
          <w:sz w:val="20"/>
          <w:szCs w:val="20"/>
        </w:rPr>
        <w:t xml:space="preserve">not </w:t>
      </w:r>
      <w:r w:rsidRPr="002F067C">
        <w:rPr>
          <w:rFonts w:ascii="Arial" w:hAnsi="Arial" w:cs="Arial"/>
          <w:color w:val="000000" w:themeColor="text1"/>
          <w:sz w:val="20"/>
          <w:szCs w:val="20"/>
        </w:rPr>
        <w:t>to</w:t>
      </w:r>
      <w:r w:rsidR="00CB46FC" w:rsidRPr="002F067C">
        <w:rPr>
          <w:rFonts w:ascii="Arial" w:hAnsi="Arial" w:cs="Arial"/>
          <w:color w:val="000000" w:themeColor="text1"/>
          <w:sz w:val="20"/>
          <w:szCs w:val="20"/>
        </w:rPr>
        <w:t xml:space="preserve"> included indicators that capture epistemological opposition to statistical methods </w:t>
      </w:r>
      <w:r w:rsidR="00CB46FC" w:rsidRPr="002F067C">
        <w:rPr>
          <w:rFonts w:ascii="Arial" w:hAnsi="Arial" w:cs="Arial"/>
          <w:color w:val="000000" w:themeColor="text1"/>
          <w:sz w:val="20"/>
          <w:szCs w:val="20"/>
        </w:rPr>
        <w:fldChar w:fldCharType="begin"/>
      </w:r>
      <w:r w:rsidR="00143C91" w:rsidRPr="002F067C">
        <w:rPr>
          <w:rFonts w:ascii="Arial" w:hAnsi="Arial" w:cs="Arial"/>
          <w:color w:val="000000" w:themeColor="text1"/>
          <w:sz w:val="20"/>
          <w:szCs w:val="20"/>
        </w:rPr>
        <w:instrText xml:space="preserve"> ADDIN ZOTERO_ITEM CSL_CITATION {"citationID":"NUhOiNLB","properties":{"formattedCitation":"(e.g. Zeidner, 1991)","plainCitation":"(e.g. Zeidner, 1991)","noteIndex":0},"citationItems":[{"id":575,"uris":["http://zotero.org/users/2479697/items/D7MWDSTB"],"uri":["http://zotero.org/users/2479697/items/D7MWDSTB"],"itemData":{"id":575,"type":"article-journal","title":"Statistics and Mathematics Anxiety in Social Science Students: Some Interesting Parallels","container-title":"British Journal of Educational Psychology","page":"319-328","volume":"61","issue":"3","source":"Wiley Online Library","abstract":"Summary.  This study illuminates some interesting parallels between statistics anxiety and mathematics anxiety in social science students. Parallel to what is confirmed for mathematics anxiety, two factors were observed to underly statistics anxiety scores, namely, statistics test anxiety and content anxiety. The study revealed modest though significant correlations between student attributes and the two confirmed dimensions of statistics anxiety. Furthermore, parallel to the inverse correlation reported for mathematics anxiety and maths course performance, statistics anxiety correlated negatively with high school matriculation scores in maths as well as self perceptions of maths abilities. These data lend support to the hypothesis that aversive prior experiences with mathematics, prior poor achievement in maths, and a low sense of maths self-efficacy are meaningful antecedent correlates of statistics anxiety and thus lend some credence to the “deficit” interpretation of statistics anxiety.","DOI":"10.1111/j.2044-8279.1991.tb00989.x","ISSN":"2044-8279","title-short":"Statistics and Mathematics Anxiety in Social Science Students","language":"en","author":[{"family":"Zeidner","given":"Moshe"}],"issued":{"date-parts":[["1991",11,1]]}},"prefix":"e.g."}],"schema":"https://github.com/citation-style-language/schema/raw/master/csl-citation.json"} </w:instrText>
      </w:r>
      <w:r w:rsidR="00CB46FC" w:rsidRPr="002F067C">
        <w:rPr>
          <w:rFonts w:ascii="Arial" w:hAnsi="Arial" w:cs="Arial"/>
          <w:color w:val="000000" w:themeColor="text1"/>
          <w:sz w:val="20"/>
          <w:szCs w:val="20"/>
        </w:rPr>
        <w:fldChar w:fldCharType="separate"/>
      </w:r>
      <w:r w:rsidR="00CB46FC" w:rsidRPr="002F067C">
        <w:rPr>
          <w:rFonts w:ascii="Arial" w:hAnsi="Arial" w:cs="Arial"/>
          <w:color w:val="000000" w:themeColor="text1"/>
          <w:sz w:val="20"/>
          <w:szCs w:val="20"/>
        </w:rPr>
        <w:t>(e.g. Zeidner, 1991)</w:t>
      </w:r>
      <w:r w:rsidR="00CB46FC" w:rsidRPr="002F067C">
        <w:rPr>
          <w:rFonts w:ascii="Arial" w:hAnsi="Arial" w:cs="Arial"/>
          <w:color w:val="000000" w:themeColor="text1"/>
          <w:sz w:val="20"/>
          <w:szCs w:val="20"/>
        </w:rPr>
        <w:fldChar w:fldCharType="end"/>
      </w:r>
      <w:r w:rsidR="00CB46FC" w:rsidRPr="002F067C">
        <w:rPr>
          <w:rFonts w:ascii="Arial" w:hAnsi="Arial" w:cs="Arial"/>
          <w:color w:val="000000" w:themeColor="text1"/>
          <w:sz w:val="20"/>
          <w:szCs w:val="20"/>
        </w:rPr>
        <w:t xml:space="preserve">. Measures intended to capture levels of </w:t>
      </w:r>
      <w:r w:rsidR="00713FE1" w:rsidRPr="002F067C">
        <w:rPr>
          <w:rFonts w:ascii="Arial" w:hAnsi="Arial" w:cs="Arial"/>
          <w:color w:val="000000" w:themeColor="text1"/>
          <w:sz w:val="20"/>
          <w:szCs w:val="20"/>
        </w:rPr>
        <w:t>statistics anxiety</w:t>
      </w:r>
      <w:r w:rsidR="00CB46FC" w:rsidRPr="002F067C">
        <w:rPr>
          <w:rFonts w:ascii="Arial" w:hAnsi="Arial" w:cs="Arial"/>
          <w:color w:val="000000" w:themeColor="text1"/>
          <w:sz w:val="20"/>
          <w:szCs w:val="20"/>
        </w:rPr>
        <w:t xml:space="preserve">, such as the Statistics Anxiety Ratings Scale (STARS) </w:t>
      </w:r>
      <w:r w:rsidR="00CB46FC" w:rsidRPr="002F067C">
        <w:rPr>
          <w:rFonts w:ascii="Arial" w:hAnsi="Arial" w:cs="Arial"/>
          <w:color w:val="000000" w:themeColor="text1"/>
          <w:sz w:val="20"/>
          <w:szCs w:val="20"/>
        </w:rPr>
        <w:fldChar w:fldCharType="begin"/>
      </w:r>
      <w:r w:rsidR="00143C91" w:rsidRPr="002F067C">
        <w:rPr>
          <w:rFonts w:ascii="Arial" w:hAnsi="Arial" w:cs="Arial"/>
          <w:color w:val="000000" w:themeColor="text1"/>
          <w:sz w:val="20"/>
          <w:szCs w:val="20"/>
        </w:rPr>
        <w:instrText xml:space="preserve"> ADDIN ZOTERO_ITEM CSL_CITATION {"citationID":"rSpxQNvl","properties":{"formattedCitation":"(Cruise et al., 1985; Hanna et al., 2008)","plainCitation":"(Cruise et al., 1985; Hanna et al., 2008)","noteIndex":0},"citationItems":[{"id":291,"uris":["http://zotero.org/users/2479697/items/T998PBNC"],"uri":["http://zotero.org/users/2479697/items/T998PBNC"],"itemData":{"id":291,"type":"paper-conference","title":"Development and Validation of an Instrument to Measure Statistical Anxiety","container-title":"Proceedings of the American Statistical Association","publisher-place":"Chicago, IL","page":"92–97","event":"paper presented at the annual meeting of the Statistical Education Section","event-place":"Chicago, IL","author":[{"family":"Cruise","given":"R. J."},{"family":"Cash","given":"R. W."},{"family":"Botlon","given":"D. L."}],"issued":{"date-parts":[["1985"]]}}},{"id":661,"uris":["http://zotero.org/users/2479697/items/R4ZJ9FDT"],"uri":["http://zotero.org/users/2479697/items/R4ZJ9FDT"],"itemData":{"id":661,"type":"article-journal","title":"The structure of the statistics anxiety rating scale: A confirmatory factor analysis using UK psychology students","container-title":"Personality and Individual Differences","page":"68-74","volume":"45","issue":"1","abstract":"This study aimed to examine the structure of the statistics anxiety rating scale. Responses from 650 undergraduate psychology students throughout the UK were collected through an on-line study. Based on previous research three different models were specified and estimated using confirmatory factor analysis. Fit indices were used to determine if the model fitted the data and a likelihood ratio difference test was used to determine the best fitting model. The original six factor model was the best explanation of the data. All six subscales were intercorrelated and internally consistent. It was concluded that the statistics anxiety rating scale was found to measure the six subscales it was designed to assess in a UK population.","DOI":"10.1016/j.paid.2008.02.021","ISSN":"0191-8869","journalAbbreviation":"Personality and Individual Differences","author":[{"family":"Hanna","given":"Donncha"},{"family":"Shevlin","given":"Mark"},{"family":"Dempster","given":"Martin"}],"issued":{"date-parts":[["2008",7]]}}}],"schema":"https://github.com/citation-style-language/schema/raw/master/csl-citation.json"} </w:instrText>
      </w:r>
      <w:r w:rsidR="00CB46FC" w:rsidRPr="002F067C">
        <w:rPr>
          <w:rFonts w:ascii="Arial" w:hAnsi="Arial" w:cs="Arial"/>
          <w:color w:val="000000" w:themeColor="text1"/>
          <w:sz w:val="20"/>
          <w:szCs w:val="20"/>
        </w:rPr>
        <w:fldChar w:fldCharType="separate"/>
      </w:r>
      <w:r w:rsidR="00CB46FC" w:rsidRPr="002F067C">
        <w:rPr>
          <w:rFonts w:ascii="Arial" w:hAnsi="Arial" w:cs="Arial"/>
          <w:color w:val="000000" w:themeColor="text1"/>
          <w:sz w:val="20"/>
          <w:szCs w:val="20"/>
        </w:rPr>
        <w:t>(Cruise et al., 1985; Hanna et al., 2008)</w:t>
      </w:r>
      <w:r w:rsidR="00CB46FC" w:rsidRPr="002F067C">
        <w:rPr>
          <w:rFonts w:ascii="Arial" w:hAnsi="Arial" w:cs="Arial"/>
          <w:color w:val="000000" w:themeColor="text1"/>
          <w:sz w:val="20"/>
          <w:szCs w:val="20"/>
        </w:rPr>
        <w:fldChar w:fldCharType="end"/>
      </w:r>
      <w:r w:rsidR="00CB46FC" w:rsidRPr="002F067C">
        <w:rPr>
          <w:rFonts w:ascii="Arial" w:hAnsi="Arial" w:cs="Arial"/>
          <w:color w:val="000000" w:themeColor="text1"/>
          <w:sz w:val="20"/>
          <w:szCs w:val="20"/>
        </w:rPr>
        <w:t xml:space="preserve"> include epistemological elements. </w:t>
      </w:r>
      <w:r w:rsidR="00734BD0" w:rsidRPr="002F067C">
        <w:rPr>
          <w:rFonts w:ascii="Arial" w:hAnsi="Arial" w:cs="Arial"/>
          <w:color w:val="000000" w:themeColor="text1"/>
          <w:sz w:val="20"/>
          <w:szCs w:val="20"/>
        </w:rPr>
        <w:t>STARS is a 51-item measure covering six dimensions</w:t>
      </w:r>
      <w:r w:rsidR="002A6EFB" w:rsidRPr="002F067C">
        <w:rPr>
          <w:rFonts w:ascii="Arial" w:hAnsi="Arial" w:cs="Arial"/>
          <w:color w:val="000000" w:themeColor="text1"/>
          <w:sz w:val="20"/>
          <w:szCs w:val="20"/>
        </w:rPr>
        <w:t>, the first three of which are suggested as measuring statistics anxiety and the rest, attitudes to statistics</w:t>
      </w:r>
      <w:r w:rsidR="00F51CD5" w:rsidRPr="002F067C">
        <w:rPr>
          <w:rFonts w:ascii="Arial" w:hAnsi="Arial" w:cs="Arial"/>
          <w:color w:val="000000" w:themeColor="text1"/>
          <w:sz w:val="20"/>
          <w:szCs w:val="20"/>
        </w:rPr>
        <w:t xml:space="preserve"> </w:t>
      </w:r>
      <w:r w:rsidR="00F51CD5" w:rsidRPr="002F067C">
        <w:rPr>
          <w:rFonts w:ascii="Arial" w:hAnsi="Arial" w:cs="Arial"/>
          <w:color w:val="000000" w:themeColor="text1"/>
          <w:sz w:val="20"/>
          <w:szCs w:val="20"/>
        </w:rPr>
        <w:fldChar w:fldCharType="begin"/>
      </w:r>
      <w:r w:rsidR="00143C91" w:rsidRPr="002F067C">
        <w:rPr>
          <w:rFonts w:ascii="Arial" w:hAnsi="Arial" w:cs="Arial"/>
          <w:color w:val="000000" w:themeColor="text1"/>
          <w:sz w:val="20"/>
          <w:szCs w:val="20"/>
        </w:rPr>
        <w:instrText xml:space="preserve"> ADDIN ZOTERO_ITEM CSL_CITATION {"citationID":"cHn9D2Xy","properties":{"formattedCitation":"(Chew and Dillon, 2014)","plainCitation":"(Chew and Dillon, 2014)","noteIndex":0},"citationItems":[{"id":305,"uris":["http://zotero.org/users/2479697/items/JU6AV9Z6"],"uri":["http://zotero.org/users/2479697/items/JU6AV9Z6"],"itemData":{"id":305,"type":"article-journal","title":"Statistics Anxiety Update: Refining the Construct and Recommendations for a New Research Agenda","container-title":"Perspectives on Psychological Science","page":"196-208","volume":"9","issue":"2","abstract":"Appreciation of the importance of statistics literacy for citizens of a democracy has resulted in an increasing number of degree programs making statistics courses mandatory for university students. Unfortunately, empirical evidence suggests that students in nonmathematical disciplines (e.g., social sciences) regard statistics courses as the most anxiety-inducing course in their degree programs. Although a literature review exists for statistics anxiety, it was done more than a decade ago, and newer studies have since added findings for consideration. In this article, we provide a current review of the statistics anxiety literature. Specifically, related variables, definitions, and measures of statistics anxiety are reviewed with the goal of refining the statistics anxiety construct. Antecedents, effects, and interventions of statistics anxiety are also reviewed to provide recommendations for statistics instructors and for a new research agenda.","DOI":"10.1177/1745691613518077","journalAbbreviation":"Perspectives on Psychological Science","author":[{"family":"Chew","given":"Peter K. H."},{"family":"Dillon","given":"Denise B."}],"issued":{"date-parts":[["2014",3,1]]}}}],"schema":"https://github.com/citation-style-language/schema/raw/master/csl-citation.json"} </w:instrText>
      </w:r>
      <w:r w:rsidR="00F51CD5" w:rsidRPr="002F067C">
        <w:rPr>
          <w:rFonts w:ascii="Arial" w:hAnsi="Arial" w:cs="Arial"/>
          <w:color w:val="000000" w:themeColor="text1"/>
          <w:sz w:val="20"/>
          <w:szCs w:val="20"/>
        </w:rPr>
        <w:fldChar w:fldCharType="separate"/>
      </w:r>
      <w:r w:rsidR="00F51CD5" w:rsidRPr="002F067C">
        <w:rPr>
          <w:rFonts w:ascii="Arial" w:hAnsi="Arial" w:cs="Arial"/>
          <w:color w:val="000000" w:themeColor="text1"/>
          <w:sz w:val="20"/>
        </w:rPr>
        <w:t>(Chew and Dillon, 2014)</w:t>
      </w:r>
      <w:r w:rsidR="00F51CD5" w:rsidRPr="002F067C">
        <w:rPr>
          <w:rFonts w:ascii="Arial" w:hAnsi="Arial" w:cs="Arial"/>
          <w:color w:val="000000" w:themeColor="text1"/>
          <w:sz w:val="20"/>
          <w:szCs w:val="20"/>
        </w:rPr>
        <w:fldChar w:fldCharType="end"/>
      </w:r>
      <w:r w:rsidR="00734BD0" w:rsidRPr="002F067C">
        <w:rPr>
          <w:rFonts w:ascii="Arial" w:hAnsi="Arial" w:cs="Arial"/>
          <w:color w:val="000000" w:themeColor="text1"/>
          <w:sz w:val="20"/>
          <w:szCs w:val="20"/>
        </w:rPr>
        <w:t xml:space="preserve">. These are, </w:t>
      </w:r>
      <w:r w:rsidR="00F51CD5" w:rsidRPr="002F067C">
        <w:rPr>
          <w:rFonts w:ascii="Arial" w:hAnsi="Arial" w:cs="Arial"/>
          <w:color w:val="000000" w:themeColor="text1"/>
          <w:sz w:val="20"/>
          <w:szCs w:val="20"/>
        </w:rPr>
        <w:t xml:space="preserve">test and class anxiety, interpretation anxiety, ask for help anxiety, worth of statistics, teacher anxiety and self-concept. The items are scored using Likert style indicators and summed to generate a scale. </w:t>
      </w:r>
      <w:r w:rsidR="00CB46FC" w:rsidRPr="002F067C">
        <w:rPr>
          <w:rFonts w:ascii="Arial" w:hAnsi="Arial" w:cs="Arial"/>
          <w:color w:val="000000" w:themeColor="text1"/>
          <w:sz w:val="20"/>
          <w:szCs w:val="20"/>
        </w:rPr>
        <w:t xml:space="preserve">Yet the idea that epistemological </w:t>
      </w:r>
      <w:r w:rsidR="00612B75" w:rsidRPr="002F067C">
        <w:rPr>
          <w:rFonts w:ascii="Arial" w:hAnsi="Arial" w:cs="Arial"/>
          <w:color w:val="000000" w:themeColor="text1"/>
          <w:sz w:val="20"/>
          <w:szCs w:val="20"/>
        </w:rPr>
        <w:t>legitimacy</w:t>
      </w:r>
      <w:r w:rsidR="00CB46FC" w:rsidRPr="002F067C">
        <w:rPr>
          <w:rFonts w:ascii="Arial" w:hAnsi="Arial" w:cs="Arial"/>
          <w:color w:val="000000" w:themeColor="text1"/>
          <w:sz w:val="20"/>
          <w:szCs w:val="20"/>
        </w:rPr>
        <w:t xml:space="preserve"> is part of the anxiety itself could use further </w:t>
      </w:r>
      <w:r w:rsidR="003B0610" w:rsidRPr="002F067C">
        <w:rPr>
          <w:rFonts w:ascii="Arial" w:hAnsi="Arial" w:cs="Arial"/>
          <w:color w:val="000000" w:themeColor="text1"/>
          <w:sz w:val="20"/>
          <w:szCs w:val="20"/>
        </w:rPr>
        <w:t>reflection</w:t>
      </w:r>
      <w:r w:rsidR="00CB46FC" w:rsidRPr="002F067C">
        <w:rPr>
          <w:rFonts w:ascii="Arial" w:hAnsi="Arial" w:cs="Arial"/>
          <w:color w:val="000000" w:themeColor="text1"/>
          <w:sz w:val="20"/>
          <w:szCs w:val="20"/>
        </w:rPr>
        <w:t xml:space="preserve">. The STARS measure does not directly include indicators of other antecedents of </w:t>
      </w:r>
      <w:r w:rsidR="00713FE1" w:rsidRPr="002F067C">
        <w:rPr>
          <w:rFonts w:ascii="Arial" w:hAnsi="Arial" w:cs="Arial"/>
          <w:color w:val="000000" w:themeColor="text1"/>
          <w:sz w:val="20"/>
          <w:szCs w:val="20"/>
        </w:rPr>
        <w:t>statistics anxiety</w:t>
      </w:r>
      <w:r w:rsidR="00CB46FC" w:rsidRPr="002F067C">
        <w:rPr>
          <w:rFonts w:ascii="Arial" w:hAnsi="Arial" w:cs="Arial"/>
          <w:color w:val="000000" w:themeColor="text1"/>
          <w:sz w:val="20"/>
          <w:szCs w:val="20"/>
        </w:rPr>
        <w:t xml:space="preserve"> such as maths </w:t>
      </w:r>
      <w:r w:rsidR="001814B6" w:rsidRPr="002F067C">
        <w:rPr>
          <w:rFonts w:ascii="Arial" w:hAnsi="Arial" w:cs="Arial"/>
          <w:color w:val="000000" w:themeColor="text1"/>
          <w:sz w:val="20"/>
          <w:szCs w:val="20"/>
        </w:rPr>
        <w:t xml:space="preserve">performance </w:t>
      </w:r>
      <w:r w:rsidR="00CB46FC" w:rsidRPr="002F067C">
        <w:rPr>
          <w:rFonts w:ascii="Arial" w:hAnsi="Arial" w:cs="Arial"/>
          <w:color w:val="000000" w:themeColor="text1"/>
          <w:sz w:val="20"/>
          <w:szCs w:val="20"/>
        </w:rPr>
        <w:t xml:space="preserve">or confidence in maths. STARS </w:t>
      </w:r>
      <w:proofErr w:type="gramStart"/>
      <w:r w:rsidR="00CB46FC" w:rsidRPr="002F067C">
        <w:rPr>
          <w:rFonts w:ascii="Arial" w:hAnsi="Arial" w:cs="Arial"/>
          <w:color w:val="000000" w:themeColor="text1"/>
          <w:sz w:val="20"/>
          <w:szCs w:val="20"/>
        </w:rPr>
        <w:t>includes</w:t>
      </w:r>
      <w:proofErr w:type="gramEnd"/>
      <w:r w:rsidR="00CB46FC" w:rsidRPr="002F067C">
        <w:rPr>
          <w:rFonts w:ascii="Arial" w:hAnsi="Arial" w:cs="Arial"/>
          <w:color w:val="000000" w:themeColor="text1"/>
          <w:sz w:val="20"/>
          <w:szCs w:val="20"/>
        </w:rPr>
        <w:t xml:space="preserve"> only one indicator that might partly measure confidence in maths</w:t>
      </w:r>
      <w:r w:rsidR="00D74B7E" w:rsidRPr="002F067C">
        <w:rPr>
          <w:rStyle w:val="EndnoteReference"/>
          <w:rFonts w:ascii="Arial" w:hAnsi="Arial" w:cs="Arial"/>
          <w:color w:val="000000" w:themeColor="text1"/>
          <w:sz w:val="20"/>
          <w:szCs w:val="20"/>
        </w:rPr>
        <w:endnoteReference w:id="2"/>
      </w:r>
      <w:r w:rsidR="00CB46FC" w:rsidRPr="002F067C">
        <w:rPr>
          <w:rFonts w:ascii="Arial" w:hAnsi="Arial" w:cs="Arial"/>
          <w:color w:val="000000" w:themeColor="text1"/>
          <w:sz w:val="20"/>
          <w:szCs w:val="20"/>
        </w:rPr>
        <w:t xml:space="preserve">. There are no indicators of STARS that directly capture maths </w:t>
      </w:r>
      <w:r w:rsidR="001814B6" w:rsidRPr="002F067C">
        <w:rPr>
          <w:rFonts w:ascii="Arial" w:hAnsi="Arial" w:cs="Arial"/>
          <w:color w:val="000000" w:themeColor="text1"/>
          <w:sz w:val="20"/>
          <w:szCs w:val="20"/>
        </w:rPr>
        <w:t>performance</w:t>
      </w:r>
      <w:r w:rsidR="00CB46FC" w:rsidRPr="002F067C">
        <w:rPr>
          <w:rFonts w:ascii="Arial" w:hAnsi="Arial" w:cs="Arial"/>
          <w:color w:val="000000" w:themeColor="text1"/>
          <w:sz w:val="20"/>
          <w:szCs w:val="20"/>
        </w:rPr>
        <w:t xml:space="preserve">. This is quite correct because </w:t>
      </w:r>
      <w:r w:rsidR="001814B6" w:rsidRPr="002F067C">
        <w:rPr>
          <w:rFonts w:ascii="Arial" w:hAnsi="Arial" w:cs="Arial"/>
          <w:color w:val="000000" w:themeColor="text1"/>
          <w:sz w:val="20"/>
          <w:szCs w:val="20"/>
        </w:rPr>
        <w:t>performance</w:t>
      </w:r>
      <w:r w:rsidR="0084418E" w:rsidRPr="002F067C">
        <w:rPr>
          <w:rFonts w:ascii="Arial" w:hAnsi="Arial" w:cs="Arial"/>
          <w:color w:val="000000" w:themeColor="text1"/>
          <w:sz w:val="20"/>
          <w:szCs w:val="20"/>
        </w:rPr>
        <w:t xml:space="preserve"> and confidence</w:t>
      </w:r>
      <w:r w:rsidR="00CB46FC" w:rsidRPr="002F067C">
        <w:rPr>
          <w:rFonts w:ascii="Arial" w:hAnsi="Arial" w:cs="Arial"/>
          <w:color w:val="000000" w:themeColor="text1"/>
          <w:sz w:val="20"/>
          <w:szCs w:val="20"/>
        </w:rPr>
        <w:t xml:space="preserve"> are </w:t>
      </w:r>
      <w:r w:rsidR="00F56097" w:rsidRPr="002F067C">
        <w:rPr>
          <w:rFonts w:ascii="Arial" w:hAnsi="Arial" w:cs="Arial"/>
          <w:color w:val="000000" w:themeColor="text1"/>
          <w:sz w:val="20"/>
          <w:szCs w:val="20"/>
        </w:rPr>
        <w:t xml:space="preserve">considered </w:t>
      </w:r>
      <w:r w:rsidR="00CB46FC" w:rsidRPr="002F067C">
        <w:rPr>
          <w:rFonts w:ascii="Arial" w:hAnsi="Arial" w:cs="Arial"/>
          <w:color w:val="000000" w:themeColor="text1"/>
          <w:sz w:val="20"/>
          <w:szCs w:val="20"/>
        </w:rPr>
        <w:t xml:space="preserve">antecedents. Yet there are four STARS indicators that are likely to directly relate to epistemological </w:t>
      </w:r>
      <w:r w:rsidR="00B91E53" w:rsidRPr="002F067C">
        <w:rPr>
          <w:rFonts w:ascii="Arial" w:hAnsi="Arial" w:cs="Arial"/>
          <w:color w:val="000000" w:themeColor="text1"/>
          <w:sz w:val="20"/>
          <w:szCs w:val="20"/>
        </w:rPr>
        <w:t>legitimacy</w:t>
      </w:r>
      <w:r w:rsidR="00D74B7E" w:rsidRPr="002F067C">
        <w:rPr>
          <w:rStyle w:val="EndnoteReference"/>
          <w:rFonts w:ascii="Arial" w:hAnsi="Arial" w:cs="Arial"/>
          <w:color w:val="000000" w:themeColor="text1"/>
          <w:sz w:val="20"/>
          <w:szCs w:val="20"/>
        </w:rPr>
        <w:endnoteReference w:id="3"/>
      </w:r>
      <w:r w:rsidR="00CB46FC" w:rsidRPr="002F067C">
        <w:rPr>
          <w:rFonts w:ascii="Arial" w:hAnsi="Arial" w:cs="Arial"/>
          <w:color w:val="000000" w:themeColor="text1"/>
          <w:sz w:val="20"/>
          <w:szCs w:val="20"/>
        </w:rPr>
        <w:t xml:space="preserve">. </w:t>
      </w:r>
      <w:r w:rsidR="00361BD1" w:rsidRPr="002F067C">
        <w:rPr>
          <w:rFonts w:ascii="Arial" w:hAnsi="Arial" w:cs="Arial"/>
          <w:color w:val="000000" w:themeColor="text1"/>
          <w:sz w:val="20"/>
          <w:szCs w:val="20"/>
        </w:rPr>
        <w:t xml:space="preserve">Drawing on the argument put forward by Wilensky </w:t>
      </w:r>
      <w:r w:rsidR="00361BD1" w:rsidRPr="002F067C">
        <w:rPr>
          <w:rFonts w:ascii="Arial" w:hAnsi="Arial" w:cs="Arial"/>
          <w:color w:val="000000" w:themeColor="text1"/>
          <w:sz w:val="20"/>
          <w:szCs w:val="20"/>
        </w:rPr>
        <w:fldChar w:fldCharType="begin"/>
      </w:r>
      <w:r w:rsidR="00143C91" w:rsidRPr="002F067C">
        <w:rPr>
          <w:rFonts w:ascii="Arial" w:hAnsi="Arial" w:cs="Arial"/>
          <w:color w:val="000000" w:themeColor="text1"/>
          <w:sz w:val="20"/>
          <w:szCs w:val="20"/>
        </w:rPr>
        <w:instrText xml:space="preserve"> ADDIN ZOTERO_ITEM CSL_CITATION {"citationID":"rKvXjifL","properties":{"formattedCitation":"(1997)","plainCitation":"(1997)","noteIndex":0},"citationItems":[{"id":290,"uris":["http://zotero.org/users/2479697/items/WG87HZAD"],"uri":["http://zotero.org/users/2479697/items/WG87HZAD"],"itemData":{"id":290,"type":"article-journal","title":"What is normal anyway? Therapy for epistemological anxiety","container-title":"Teaching Sociology","page":"329–332","volume":"20","issue":"10","author":[{"family":"Wilensky","given":"U"}],"issued":{"date-parts":[["1997"]]}},"suppress-author":true}],"schema":"https://github.com/citation-style-language/schema/raw/master/csl-citation.json"} </w:instrText>
      </w:r>
      <w:r w:rsidR="00361BD1" w:rsidRPr="002F067C">
        <w:rPr>
          <w:rFonts w:ascii="Arial" w:hAnsi="Arial" w:cs="Arial"/>
          <w:color w:val="000000" w:themeColor="text1"/>
          <w:sz w:val="20"/>
          <w:szCs w:val="20"/>
        </w:rPr>
        <w:fldChar w:fldCharType="separate"/>
      </w:r>
      <w:r w:rsidR="00361BD1" w:rsidRPr="002F067C">
        <w:rPr>
          <w:rFonts w:ascii="Arial" w:hAnsi="Arial" w:cs="Arial"/>
          <w:color w:val="000000" w:themeColor="text1"/>
          <w:sz w:val="20"/>
        </w:rPr>
        <w:t>(1997)</w:t>
      </w:r>
      <w:r w:rsidR="00361BD1" w:rsidRPr="002F067C">
        <w:rPr>
          <w:rFonts w:ascii="Arial" w:hAnsi="Arial" w:cs="Arial"/>
          <w:color w:val="000000" w:themeColor="text1"/>
          <w:sz w:val="20"/>
          <w:szCs w:val="20"/>
        </w:rPr>
        <w:fldChar w:fldCharType="end"/>
      </w:r>
      <w:r w:rsidR="00361BD1" w:rsidRPr="002F067C">
        <w:rPr>
          <w:rFonts w:ascii="Arial" w:hAnsi="Arial" w:cs="Arial"/>
          <w:color w:val="000000" w:themeColor="text1"/>
          <w:sz w:val="20"/>
          <w:szCs w:val="20"/>
        </w:rPr>
        <w:t xml:space="preserve"> </w:t>
      </w:r>
      <w:r w:rsidR="00CB46FC" w:rsidRPr="002F067C">
        <w:rPr>
          <w:rFonts w:ascii="Arial" w:hAnsi="Arial" w:cs="Arial"/>
          <w:color w:val="000000" w:themeColor="text1"/>
          <w:sz w:val="20"/>
          <w:szCs w:val="20"/>
        </w:rPr>
        <w:t xml:space="preserve">epistemological </w:t>
      </w:r>
      <w:r w:rsidR="00B91E53" w:rsidRPr="002F067C">
        <w:rPr>
          <w:rFonts w:ascii="Arial" w:hAnsi="Arial" w:cs="Arial"/>
          <w:color w:val="000000" w:themeColor="text1"/>
          <w:sz w:val="20"/>
          <w:szCs w:val="20"/>
        </w:rPr>
        <w:t>legitimacy</w:t>
      </w:r>
      <w:r w:rsidR="00CB46FC" w:rsidRPr="002F067C">
        <w:rPr>
          <w:rFonts w:ascii="Arial" w:hAnsi="Arial" w:cs="Arial"/>
          <w:color w:val="000000" w:themeColor="text1"/>
          <w:sz w:val="20"/>
          <w:szCs w:val="20"/>
        </w:rPr>
        <w:t xml:space="preserve"> </w:t>
      </w:r>
      <w:r w:rsidR="00B91E53" w:rsidRPr="002F067C">
        <w:rPr>
          <w:rFonts w:ascii="Arial" w:hAnsi="Arial" w:cs="Arial"/>
          <w:color w:val="000000" w:themeColor="text1"/>
          <w:sz w:val="20"/>
          <w:szCs w:val="20"/>
        </w:rPr>
        <w:t>is</w:t>
      </w:r>
      <w:r w:rsidR="00CB46FC" w:rsidRPr="002F067C">
        <w:rPr>
          <w:rFonts w:ascii="Arial" w:hAnsi="Arial" w:cs="Arial"/>
          <w:color w:val="000000" w:themeColor="text1"/>
          <w:sz w:val="20"/>
          <w:szCs w:val="20"/>
        </w:rPr>
        <w:t xml:space="preserve"> </w:t>
      </w:r>
      <w:r w:rsidR="00D42F60" w:rsidRPr="002F067C">
        <w:rPr>
          <w:rFonts w:ascii="Arial" w:hAnsi="Arial" w:cs="Arial"/>
          <w:color w:val="000000" w:themeColor="text1"/>
          <w:sz w:val="20"/>
          <w:szCs w:val="20"/>
        </w:rPr>
        <w:t xml:space="preserve">here </w:t>
      </w:r>
      <w:r w:rsidR="00CB46FC" w:rsidRPr="002F067C">
        <w:rPr>
          <w:rFonts w:ascii="Arial" w:hAnsi="Arial" w:cs="Arial"/>
          <w:color w:val="000000" w:themeColor="text1"/>
          <w:sz w:val="20"/>
          <w:szCs w:val="20"/>
        </w:rPr>
        <w:t xml:space="preserve">treated as </w:t>
      </w:r>
      <w:r w:rsidR="00B91E53" w:rsidRPr="002F067C">
        <w:rPr>
          <w:rFonts w:ascii="Arial" w:hAnsi="Arial" w:cs="Arial"/>
          <w:color w:val="000000" w:themeColor="text1"/>
          <w:sz w:val="20"/>
          <w:szCs w:val="20"/>
        </w:rPr>
        <w:t>an antecedent</w:t>
      </w:r>
      <w:r w:rsidR="00CB46FC" w:rsidRPr="002F067C">
        <w:rPr>
          <w:rFonts w:ascii="Arial" w:hAnsi="Arial" w:cs="Arial"/>
          <w:color w:val="000000" w:themeColor="text1"/>
          <w:sz w:val="20"/>
          <w:szCs w:val="20"/>
        </w:rPr>
        <w:t xml:space="preserve"> of statistics </w:t>
      </w:r>
      <w:r w:rsidR="00680759" w:rsidRPr="002F067C">
        <w:rPr>
          <w:rFonts w:ascii="Arial" w:hAnsi="Arial" w:cs="Arial"/>
          <w:color w:val="000000" w:themeColor="text1"/>
          <w:sz w:val="20"/>
          <w:szCs w:val="20"/>
        </w:rPr>
        <w:t xml:space="preserve">anxiety </w:t>
      </w:r>
      <w:r w:rsidR="00CB46FC" w:rsidRPr="002F067C">
        <w:rPr>
          <w:rFonts w:ascii="Arial" w:hAnsi="Arial" w:cs="Arial"/>
          <w:color w:val="000000" w:themeColor="text1"/>
          <w:sz w:val="20"/>
          <w:szCs w:val="20"/>
        </w:rPr>
        <w:t xml:space="preserve">and the </w:t>
      </w:r>
      <w:r w:rsidR="00D42F60" w:rsidRPr="002F067C">
        <w:rPr>
          <w:rFonts w:ascii="Arial" w:hAnsi="Arial" w:cs="Arial"/>
          <w:color w:val="000000" w:themeColor="text1"/>
          <w:sz w:val="20"/>
          <w:szCs w:val="20"/>
        </w:rPr>
        <w:t>relationship between this and</w:t>
      </w:r>
      <w:r w:rsidR="00CB46FC" w:rsidRPr="002F067C">
        <w:rPr>
          <w:rFonts w:ascii="Arial" w:hAnsi="Arial" w:cs="Arial"/>
          <w:color w:val="000000" w:themeColor="text1"/>
          <w:sz w:val="20"/>
          <w:szCs w:val="20"/>
        </w:rPr>
        <w:t xml:space="preserve"> self-reported anxiety of statistics</w:t>
      </w:r>
      <w:r w:rsidR="00D42F60" w:rsidRPr="002F067C">
        <w:rPr>
          <w:rFonts w:ascii="Arial" w:hAnsi="Arial" w:cs="Arial"/>
          <w:color w:val="000000" w:themeColor="text1"/>
          <w:sz w:val="20"/>
          <w:szCs w:val="20"/>
        </w:rPr>
        <w:t xml:space="preserve"> is examined</w:t>
      </w:r>
      <w:r w:rsidR="00CB46FC" w:rsidRPr="002F067C">
        <w:rPr>
          <w:rFonts w:ascii="Arial" w:hAnsi="Arial" w:cs="Arial"/>
          <w:color w:val="000000" w:themeColor="text1"/>
          <w:sz w:val="20"/>
          <w:szCs w:val="20"/>
        </w:rPr>
        <w:t xml:space="preserve">. </w:t>
      </w:r>
    </w:p>
    <w:p w14:paraId="2F13953A" w14:textId="6834EE8E" w:rsidR="00841368" w:rsidRPr="002F067C" w:rsidRDefault="002C06B8" w:rsidP="00DB1393">
      <w:pPr>
        <w:spacing w:before="120" w:after="120" w:line="360" w:lineRule="auto"/>
        <w:jc w:val="both"/>
        <w:rPr>
          <w:rFonts w:ascii="Arial" w:hAnsi="Arial" w:cs="Arial"/>
          <w:color w:val="000000" w:themeColor="text1"/>
          <w:sz w:val="20"/>
          <w:szCs w:val="20"/>
        </w:rPr>
      </w:pPr>
      <w:r w:rsidRPr="002F067C">
        <w:rPr>
          <w:rFonts w:ascii="Arial" w:eastAsia="Times New Roman" w:hAnsi="Arial" w:cs="Arial"/>
          <w:color w:val="000000" w:themeColor="text1"/>
          <w:sz w:val="20"/>
          <w:szCs w:val="20"/>
          <w:lang w:eastAsia="en-GB"/>
        </w:rPr>
        <w:t>Additional</w:t>
      </w:r>
      <w:r w:rsidR="00DB1393" w:rsidRPr="002F067C">
        <w:rPr>
          <w:rFonts w:ascii="Arial" w:eastAsia="Times New Roman" w:hAnsi="Arial" w:cs="Arial"/>
          <w:color w:val="000000" w:themeColor="text1"/>
          <w:sz w:val="20"/>
          <w:szCs w:val="20"/>
          <w:lang w:eastAsia="en-GB"/>
        </w:rPr>
        <w:t xml:space="preserve"> antecedents of </w:t>
      </w:r>
      <w:r w:rsidR="00713FE1" w:rsidRPr="002F067C">
        <w:rPr>
          <w:rFonts w:ascii="Arial" w:eastAsia="Times New Roman" w:hAnsi="Arial" w:cs="Arial"/>
          <w:color w:val="000000" w:themeColor="text1"/>
          <w:sz w:val="20"/>
          <w:szCs w:val="20"/>
          <w:lang w:eastAsia="en-GB"/>
        </w:rPr>
        <w:t>statistics anxiety</w:t>
      </w:r>
      <w:r w:rsidR="00DB1393" w:rsidRPr="002F067C">
        <w:rPr>
          <w:rFonts w:ascii="Arial" w:eastAsia="Times New Roman" w:hAnsi="Arial" w:cs="Arial"/>
          <w:color w:val="000000" w:themeColor="text1"/>
          <w:sz w:val="20"/>
          <w:szCs w:val="20"/>
          <w:lang w:eastAsia="en-GB"/>
        </w:rPr>
        <w:t xml:space="preserve"> have been summarised as </w:t>
      </w:r>
      <w:r w:rsidR="009137F2" w:rsidRPr="002F067C">
        <w:rPr>
          <w:rFonts w:ascii="Arial" w:eastAsia="Times New Roman" w:hAnsi="Arial" w:cs="Arial"/>
          <w:color w:val="000000" w:themeColor="text1"/>
          <w:sz w:val="20"/>
          <w:szCs w:val="20"/>
          <w:lang w:eastAsia="en-GB"/>
        </w:rPr>
        <w:t>encompassing</w:t>
      </w:r>
      <w:r w:rsidR="00DB1393" w:rsidRPr="002F067C">
        <w:rPr>
          <w:rFonts w:ascii="Arial" w:eastAsia="Times New Roman" w:hAnsi="Arial" w:cs="Arial"/>
          <w:color w:val="000000" w:themeColor="text1"/>
          <w:sz w:val="20"/>
          <w:szCs w:val="20"/>
          <w:lang w:eastAsia="en-GB"/>
        </w:rPr>
        <w:t xml:space="preserve"> </w:t>
      </w:r>
      <w:r w:rsidR="00DB1393" w:rsidRPr="002F067C">
        <w:rPr>
          <w:rFonts w:ascii="Arial" w:eastAsia="Times New Roman" w:hAnsi="Arial" w:cs="Arial"/>
          <w:i/>
          <w:color w:val="000000" w:themeColor="text1"/>
          <w:sz w:val="20"/>
          <w:szCs w:val="20"/>
          <w:lang w:eastAsia="en-GB"/>
        </w:rPr>
        <w:t>situational, dispositional</w:t>
      </w:r>
      <w:r w:rsidR="00DB1393" w:rsidRPr="002F067C">
        <w:rPr>
          <w:rFonts w:ascii="Arial" w:eastAsia="Times New Roman" w:hAnsi="Arial" w:cs="Arial"/>
          <w:color w:val="000000" w:themeColor="text1"/>
          <w:sz w:val="20"/>
          <w:szCs w:val="20"/>
          <w:lang w:eastAsia="en-GB"/>
        </w:rPr>
        <w:t xml:space="preserve"> and </w:t>
      </w:r>
      <w:r w:rsidR="00DB1393" w:rsidRPr="002F067C">
        <w:rPr>
          <w:rFonts w:ascii="Arial" w:eastAsia="Times New Roman" w:hAnsi="Arial" w:cs="Arial"/>
          <w:i/>
          <w:color w:val="000000" w:themeColor="text1"/>
          <w:sz w:val="20"/>
          <w:szCs w:val="20"/>
          <w:lang w:eastAsia="en-GB"/>
        </w:rPr>
        <w:t>environmental</w:t>
      </w:r>
      <w:r w:rsidR="00DB1393" w:rsidRPr="002F067C">
        <w:rPr>
          <w:rFonts w:ascii="Arial" w:eastAsia="Times New Roman" w:hAnsi="Arial" w:cs="Arial"/>
          <w:color w:val="000000" w:themeColor="text1"/>
          <w:sz w:val="20"/>
          <w:szCs w:val="20"/>
          <w:lang w:eastAsia="en-GB"/>
        </w:rPr>
        <w:t xml:space="preserve"> factors (</w:t>
      </w:r>
      <w:r w:rsidR="00DB1393" w:rsidRPr="002F067C">
        <w:rPr>
          <w:rFonts w:ascii="Arial" w:hAnsi="Arial" w:cs="Arial"/>
          <w:color w:val="000000" w:themeColor="text1"/>
          <w:sz w:val="20"/>
          <w:szCs w:val="20"/>
        </w:rPr>
        <w:t>Onwuegbuzie and Wilson 2003)</w:t>
      </w:r>
      <w:r w:rsidR="00DB1393" w:rsidRPr="002F067C">
        <w:rPr>
          <w:rFonts w:ascii="Arial" w:eastAsia="Times New Roman" w:hAnsi="Arial" w:cs="Arial"/>
          <w:color w:val="000000" w:themeColor="text1"/>
          <w:sz w:val="20"/>
          <w:szCs w:val="20"/>
          <w:lang w:eastAsia="en-GB"/>
        </w:rPr>
        <w:t>. Situational antecedents</w:t>
      </w:r>
      <w:r w:rsidR="00DB1393" w:rsidRPr="002F067C">
        <w:rPr>
          <w:rFonts w:ascii="Arial" w:eastAsia="Times New Roman" w:hAnsi="Arial" w:cs="Arial"/>
          <w:i/>
          <w:color w:val="000000" w:themeColor="text1"/>
          <w:sz w:val="20"/>
          <w:szCs w:val="20"/>
          <w:lang w:eastAsia="en-GB"/>
        </w:rPr>
        <w:t xml:space="preserve"> </w:t>
      </w:r>
      <w:r w:rsidR="00E161B6" w:rsidRPr="002F067C">
        <w:rPr>
          <w:rFonts w:ascii="Arial" w:eastAsia="Times New Roman" w:hAnsi="Arial" w:cs="Arial"/>
          <w:color w:val="000000" w:themeColor="text1"/>
          <w:sz w:val="20"/>
          <w:szCs w:val="20"/>
          <w:lang w:eastAsia="en-GB"/>
        </w:rPr>
        <w:t>relate</w:t>
      </w:r>
      <w:r w:rsidR="003E6A5F" w:rsidRPr="002F067C">
        <w:rPr>
          <w:rFonts w:ascii="Arial" w:eastAsia="Times New Roman" w:hAnsi="Arial" w:cs="Arial"/>
          <w:color w:val="000000" w:themeColor="text1"/>
          <w:sz w:val="20"/>
          <w:szCs w:val="20"/>
          <w:lang w:eastAsia="en-GB"/>
        </w:rPr>
        <w:t xml:space="preserve"> to experience</w:t>
      </w:r>
      <w:r w:rsidR="00F4350F" w:rsidRPr="002F067C">
        <w:rPr>
          <w:rFonts w:ascii="Arial" w:eastAsia="Times New Roman" w:hAnsi="Arial" w:cs="Arial"/>
          <w:color w:val="000000" w:themeColor="text1"/>
          <w:sz w:val="20"/>
          <w:szCs w:val="20"/>
          <w:lang w:eastAsia="en-GB"/>
        </w:rPr>
        <w:t>.</w:t>
      </w:r>
      <w:r w:rsidR="00A459A8" w:rsidRPr="002F067C">
        <w:rPr>
          <w:rFonts w:ascii="Arial" w:eastAsia="Times New Roman" w:hAnsi="Arial" w:cs="Arial"/>
          <w:color w:val="000000" w:themeColor="text1"/>
          <w:sz w:val="20"/>
          <w:szCs w:val="20"/>
          <w:lang w:eastAsia="en-GB"/>
        </w:rPr>
        <w:t xml:space="preserve"> It is suggested this </w:t>
      </w:r>
      <w:r w:rsidR="00F4350F" w:rsidRPr="002F067C">
        <w:rPr>
          <w:rFonts w:ascii="Arial" w:eastAsia="Times New Roman" w:hAnsi="Arial" w:cs="Arial"/>
          <w:color w:val="000000" w:themeColor="text1"/>
          <w:sz w:val="20"/>
          <w:szCs w:val="20"/>
          <w:lang w:eastAsia="en-GB"/>
        </w:rPr>
        <w:t>includes measures of</w:t>
      </w:r>
      <w:r w:rsidR="00A26C74" w:rsidRPr="002F067C">
        <w:rPr>
          <w:rFonts w:ascii="Arial" w:eastAsia="Times New Roman" w:hAnsi="Arial" w:cs="Arial"/>
          <w:color w:val="000000" w:themeColor="text1"/>
          <w:sz w:val="20"/>
          <w:szCs w:val="20"/>
          <w:lang w:eastAsia="en-GB"/>
        </w:rPr>
        <w:t xml:space="preserve"> </w:t>
      </w:r>
      <w:r w:rsidR="00DB1393" w:rsidRPr="002F067C">
        <w:rPr>
          <w:rFonts w:ascii="Arial" w:eastAsia="Times New Roman" w:hAnsi="Arial" w:cs="Arial"/>
          <w:color w:val="000000" w:themeColor="text1"/>
          <w:sz w:val="20"/>
          <w:szCs w:val="20"/>
          <w:lang w:eastAsia="en-GB"/>
        </w:rPr>
        <w:t xml:space="preserve">statistics course grade, </w:t>
      </w:r>
      <w:r w:rsidR="00A26C74" w:rsidRPr="002F067C">
        <w:rPr>
          <w:rFonts w:ascii="Arial" w:eastAsia="Times New Roman" w:hAnsi="Arial" w:cs="Arial"/>
          <w:color w:val="000000" w:themeColor="text1"/>
          <w:sz w:val="20"/>
          <w:szCs w:val="20"/>
          <w:lang w:eastAsia="en-GB"/>
        </w:rPr>
        <w:t>whether the student has undertaken a course that is</w:t>
      </w:r>
      <w:r w:rsidR="00DB1393" w:rsidRPr="002F067C">
        <w:rPr>
          <w:rFonts w:ascii="Arial" w:eastAsia="Times New Roman" w:hAnsi="Arial" w:cs="Arial"/>
          <w:color w:val="000000" w:themeColor="text1"/>
          <w:sz w:val="20"/>
          <w:szCs w:val="20"/>
          <w:lang w:eastAsia="en-GB"/>
        </w:rPr>
        <w:t xml:space="preserve"> required or selected</w:t>
      </w:r>
      <w:r w:rsidR="00A43C94" w:rsidRPr="002F067C">
        <w:rPr>
          <w:rFonts w:ascii="Arial" w:eastAsia="Times New Roman" w:hAnsi="Arial" w:cs="Arial"/>
          <w:color w:val="000000" w:themeColor="text1"/>
          <w:sz w:val="20"/>
          <w:szCs w:val="20"/>
          <w:lang w:eastAsia="en-GB"/>
        </w:rPr>
        <w:t xml:space="preserve"> or</w:t>
      </w:r>
      <w:r w:rsidR="00DB1393" w:rsidRPr="002F067C">
        <w:rPr>
          <w:rFonts w:ascii="Arial" w:eastAsia="Times New Roman" w:hAnsi="Arial" w:cs="Arial"/>
          <w:color w:val="000000" w:themeColor="text1"/>
          <w:sz w:val="20"/>
          <w:szCs w:val="20"/>
          <w:lang w:eastAsia="en-GB"/>
        </w:rPr>
        <w:t xml:space="preserve"> </w:t>
      </w:r>
      <w:r w:rsidR="00A459A8" w:rsidRPr="002F067C">
        <w:rPr>
          <w:rFonts w:ascii="Arial" w:eastAsia="Times New Roman" w:hAnsi="Arial" w:cs="Arial"/>
          <w:color w:val="000000" w:themeColor="text1"/>
          <w:sz w:val="20"/>
          <w:szCs w:val="20"/>
          <w:lang w:eastAsia="en-GB"/>
        </w:rPr>
        <w:t>w</w:t>
      </w:r>
      <w:r w:rsidR="00DB1393" w:rsidRPr="002F067C">
        <w:rPr>
          <w:rFonts w:ascii="Arial" w:eastAsia="Times New Roman" w:hAnsi="Arial" w:cs="Arial"/>
          <w:color w:val="000000" w:themeColor="text1"/>
          <w:sz w:val="20"/>
          <w:szCs w:val="20"/>
          <w:lang w:eastAsia="en-GB"/>
        </w:rPr>
        <w:t>hether the main degree subject has a more statistical emphasis</w:t>
      </w:r>
      <w:r w:rsidR="00A459A8" w:rsidRPr="002F067C">
        <w:rPr>
          <w:rFonts w:ascii="Arial" w:eastAsia="Times New Roman" w:hAnsi="Arial" w:cs="Arial"/>
          <w:color w:val="000000" w:themeColor="text1"/>
          <w:sz w:val="20"/>
          <w:szCs w:val="20"/>
          <w:lang w:eastAsia="en-GB"/>
        </w:rPr>
        <w:t>.</w:t>
      </w:r>
      <w:r w:rsidR="00A6655C" w:rsidRPr="002F067C">
        <w:rPr>
          <w:rFonts w:ascii="Arial" w:eastAsia="Times New Roman" w:hAnsi="Arial" w:cs="Arial"/>
          <w:color w:val="000000" w:themeColor="text1"/>
          <w:sz w:val="20"/>
          <w:szCs w:val="20"/>
          <w:lang w:eastAsia="en-GB"/>
        </w:rPr>
        <w:t xml:space="preserve"> </w:t>
      </w:r>
      <w:r w:rsidR="00787DB1" w:rsidRPr="002F067C">
        <w:rPr>
          <w:rFonts w:ascii="Arial" w:eastAsia="Times New Roman" w:hAnsi="Arial" w:cs="Arial"/>
          <w:color w:val="000000" w:themeColor="text1"/>
          <w:sz w:val="20"/>
          <w:szCs w:val="20"/>
          <w:lang w:eastAsia="en-GB"/>
        </w:rPr>
        <w:t>The issue of choice is to the fore</w:t>
      </w:r>
      <w:r w:rsidR="000F1EFC" w:rsidRPr="002F067C">
        <w:rPr>
          <w:rFonts w:ascii="Arial" w:eastAsia="Times New Roman" w:hAnsi="Arial" w:cs="Arial"/>
          <w:color w:val="000000" w:themeColor="text1"/>
          <w:sz w:val="20"/>
          <w:szCs w:val="20"/>
          <w:lang w:eastAsia="en-GB"/>
        </w:rPr>
        <w:t>,</w:t>
      </w:r>
      <w:r w:rsidR="00787DB1" w:rsidRPr="002F067C">
        <w:rPr>
          <w:rFonts w:ascii="Arial" w:eastAsia="Times New Roman" w:hAnsi="Arial" w:cs="Arial"/>
          <w:color w:val="000000" w:themeColor="text1"/>
          <w:sz w:val="20"/>
          <w:szCs w:val="20"/>
          <w:lang w:eastAsia="en-GB"/>
        </w:rPr>
        <w:t xml:space="preserve"> because where a student has chosen </w:t>
      </w:r>
      <w:r w:rsidR="00C14A41" w:rsidRPr="002F067C">
        <w:rPr>
          <w:rFonts w:ascii="Arial" w:eastAsia="Times New Roman" w:hAnsi="Arial" w:cs="Arial"/>
          <w:color w:val="000000" w:themeColor="text1"/>
          <w:sz w:val="20"/>
          <w:szCs w:val="20"/>
          <w:lang w:eastAsia="en-GB"/>
        </w:rPr>
        <w:t xml:space="preserve">a course involving maths or statistics </w:t>
      </w:r>
      <w:r w:rsidR="00787DB1" w:rsidRPr="002F067C">
        <w:rPr>
          <w:rFonts w:ascii="Arial" w:eastAsia="Times New Roman" w:hAnsi="Arial" w:cs="Arial"/>
          <w:color w:val="000000" w:themeColor="text1"/>
          <w:sz w:val="20"/>
          <w:szCs w:val="20"/>
          <w:lang w:eastAsia="en-GB"/>
        </w:rPr>
        <w:t xml:space="preserve">this is likely to </w:t>
      </w:r>
      <w:r w:rsidR="00C14A41" w:rsidRPr="002F067C">
        <w:rPr>
          <w:rFonts w:ascii="Arial" w:eastAsia="Times New Roman" w:hAnsi="Arial" w:cs="Arial"/>
          <w:color w:val="000000" w:themeColor="text1"/>
          <w:sz w:val="20"/>
          <w:szCs w:val="20"/>
          <w:lang w:eastAsia="en-GB"/>
        </w:rPr>
        <w:t xml:space="preserve">represent self-belief, </w:t>
      </w:r>
      <w:r w:rsidR="000F1EFC" w:rsidRPr="002F067C">
        <w:rPr>
          <w:rFonts w:ascii="Arial" w:eastAsia="Times New Roman" w:hAnsi="Arial" w:cs="Arial"/>
          <w:color w:val="000000" w:themeColor="text1"/>
          <w:sz w:val="20"/>
          <w:szCs w:val="20"/>
          <w:lang w:eastAsia="en-GB"/>
        </w:rPr>
        <w:t xml:space="preserve">previous strong </w:t>
      </w:r>
      <w:r w:rsidR="001814B6" w:rsidRPr="002F067C">
        <w:rPr>
          <w:rFonts w:ascii="Arial" w:eastAsia="Times New Roman" w:hAnsi="Arial" w:cs="Arial"/>
          <w:color w:val="000000" w:themeColor="text1"/>
          <w:sz w:val="20"/>
          <w:szCs w:val="20"/>
          <w:lang w:eastAsia="en-GB"/>
        </w:rPr>
        <w:t xml:space="preserve">performance in maths </w:t>
      </w:r>
      <w:r w:rsidR="00841368" w:rsidRPr="002F067C">
        <w:rPr>
          <w:rFonts w:ascii="Arial" w:eastAsia="Times New Roman" w:hAnsi="Arial" w:cs="Arial"/>
          <w:color w:val="000000" w:themeColor="text1"/>
          <w:sz w:val="20"/>
          <w:szCs w:val="20"/>
          <w:lang w:eastAsia="en-GB"/>
        </w:rPr>
        <w:t>and</w:t>
      </w:r>
      <w:r w:rsidR="001345AF" w:rsidRPr="002F067C">
        <w:rPr>
          <w:rFonts w:ascii="Arial" w:eastAsia="Times New Roman" w:hAnsi="Arial" w:cs="Arial"/>
          <w:color w:val="000000" w:themeColor="text1"/>
          <w:sz w:val="20"/>
          <w:szCs w:val="20"/>
          <w:lang w:eastAsia="en-GB"/>
        </w:rPr>
        <w:t>/or</w:t>
      </w:r>
      <w:r w:rsidR="00841368" w:rsidRPr="002F067C">
        <w:rPr>
          <w:rFonts w:ascii="Arial" w:eastAsia="Times New Roman" w:hAnsi="Arial" w:cs="Arial"/>
          <w:color w:val="000000" w:themeColor="text1"/>
          <w:sz w:val="20"/>
          <w:szCs w:val="20"/>
          <w:lang w:eastAsia="en-GB"/>
        </w:rPr>
        <w:t xml:space="preserve"> greater</w:t>
      </w:r>
      <w:r w:rsidR="00C14A41" w:rsidRPr="002F067C">
        <w:rPr>
          <w:rFonts w:ascii="Arial" w:eastAsia="Times New Roman" w:hAnsi="Arial" w:cs="Arial"/>
          <w:color w:val="000000" w:themeColor="text1"/>
          <w:sz w:val="20"/>
          <w:szCs w:val="20"/>
          <w:lang w:eastAsia="en-GB"/>
        </w:rPr>
        <w:t xml:space="preserve"> confidence</w:t>
      </w:r>
      <w:r w:rsidR="008517A7" w:rsidRPr="002F067C">
        <w:rPr>
          <w:rFonts w:ascii="Arial" w:eastAsia="Times New Roman" w:hAnsi="Arial" w:cs="Arial"/>
          <w:color w:val="000000" w:themeColor="text1"/>
          <w:sz w:val="20"/>
          <w:szCs w:val="20"/>
          <w:lang w:eastAsia="en-GB"/>
        </w:rPr>
        <w:t xml:space="preserve"> </w:t>
      </w:r>
      <w:r w:rsidR="008517A7" w:rsidRPr="002F067C">
        <w:rPr>
          <w:rFonts w:ascii="Arial" w:eastAsia="Times New Roman" w:hAnsi="Arial" w:cs="Arial"/>
          <w:color w:val="000000" w:themeColor="text1"/>
          <w:sz w:val="20"/>
          <w:szCs w:val="20"/>
          <w:lang w:eastAsia="en-GB"/>
        </w:rPr>
        <w:fldChar w:fldCharType="begin"/>
      </w:r>
      <w:r w:rsidR="00143C91" w:rsidRPr="002F067C">
        <w:rPr>
          <w:rFonts w:ascii="Arial" w:eastAsia="Times New Roman" w:hAnsi="Arial" w:cs="Arial"/>
          <w:color w:val="000000" w:themeColor="text1"/>
          <w:sz w:val="20"/>
          <w:szCs w:val="20"/>
          <w:lang w:eastAsia="en-GB"/>
        </w:rPr>
        <w:instrText xml:space="preserve"> ADDIN ZOTERO_ITEM CSL_CITATION {"citationID":"OSa4BIg1","properties":{"formattedCitation":"(Nasser, 2004; Paxton, 2006)","plainCitation":"(Nasser, 2004; Paxton, 2006)","noteIndex":0},"citationItems":[{"id":610,"uris":["http://zotero.org/users/2479697/items/9I5278G9"],"uri":["http://zotero.org/users/2479697/items/9I5278G9"],"itemData":{"id":610,"type":"article-journal","title":"Structural model of the effects of cognitive and affective factors on the achievement of arabic-speaking pre-service teachers in introductory statistics","container-title":"Journal of Statistics Education","page":"1-28","volume":"12","issue":"1","author":[{"family":"Nasser","given":"Fadia M."}],"issued":{"date-parts":[["2004"]]}}},{"id":729,"uris":["http://zotero.org/users/2479697/items/V4QRA45N"],"uri":["http://zotero.org/users/2479697/items/V4QRA45N"],"itemData":{"id":729,"type":"article-journal","title":"Dollars and sense: Convincing students that they can learn and want to learn statistics","container-title":"Teaching Sociology","page":"65-70","volume":"34","issue":"1","archive_location":"http://www.jstor.org/stable/20058455?seq=1#page_scan_tab_contents","ISSN":"0092-055X","title-short":"Dollars and sense: Convincing students that they can learn and want to learn statistics","journalAbbreviation":"Teach. Sociol.","language":"English","author":[{"family":"Paxton","given":"P."}],"issued":{"date-parts":[["2006",1]]}}}],"schema":"https://github.com/citation-style-language/schema/raw/master/csl-citation.json"} </w:instrText>
      </w:r>
      <w:r w:rsidR="008517A7" w:rsidRPr="002F067C">
        <w:rPr>
          <w:rFonts w:ascii="Arial" w:eastAsia="Times New Roman" w:hAnsi="Arial" w:cs="Arial"/>
          <w:color w:val="000000" w:themeColor="text1"/>
          <w:sz w:val="20"/>
          <w:szCs w:val="20"/>
          <w:lang w:eastAsia="en-GB"/>
        </w:rPr>
        <w:fldChar w:fldCharType="separate"/>
      </w:r>
      <w:r w:rsidR="00FB5A79" w:rsidRPr="002F067C">
        <w:rPr>
          <w:rFonts w:ascii="Arial" w:hAnsi="Arial" w:cs="Arial"/>
          <w:color w:val="000000" w:themeColor="text1"/>
          <w:sz w:val="20"/>
          <w:szCs w:val="20"/>
        </w:rPr>
        <w:t>(Nasser, 2004; Paxton, 2006)</w:t>
      </w:r>
      <w:r w:rsidR="008517A7" w:rsidRPr="002F067C">
        <w:rPr>
          <w:rFonts w:ascii="Arial" w:eastAsia="Times New Roman" w:hAnsi="Arial" w:cs="Arial"/>
          <w:color w:val="000000" w:themeColor="text1"/>
          <w:sz w:val="20"/>
          <w:szCs w:val="20"/>
          <w:lang w:eastAsia="en-GB"/>
        </w:rPr>
        <w:fldChar w:fldCharType="end"/>
      </w:r>
      <w:r w:rsidR="00C14A41" w:rsidRPr="002F067C">
        <w:rPr>
          <w:rFonts w:ascii="Arial" w:eastAsia="Times New Roman" w:hAnsi="Arial" w:cs="Arial"/>
          <w:color w:val="000000" w:themeColor="text1"/>
          <w:sz w:val="20"/>
          <w:szCs w:val="20"/>
          <w:lang w:eastAsia="en-GB"/>
        </w:rPr>
        <w:t xml:space="preserve">. </w:t>
      </w:r>
      <w:r w:rsidR="00DB1393" w:rsidRPr="002F067C">
        <w:rPr>
          <w:rFonts w:ascii="Arial" w:eastAsia="Times New Roman" w:hAnsi="Arial" w:cs="Arial"/>
          <w:color w:val="000000" w:themeColor="text1"/>
          <w:sz w:val="20"/>
          <w:szCs w:val="20"/>
          <w:lang w:eastAsia="en-GB"/>
        </w:rPr>
        <w:t xml:space="preserve">Variables measuring aspects of maths experience which have been found to relate to </w:t>
      </w:r>
      <w:r w:rsidR="00713FE1" w:rsidRPr="002F067C">
        <w:rPr>
          <w:rFonts w:ascii="Arial" w:eastAsia="Times New Roman" w:hAnsi="Arial" w:cs="Arial"/>
          <w:color w:val="000000" w:themeColor="text1"/>
          <w:sz w:val="20"/>
          <w:szCs w:val="20"/>
          <w:lang w:eastAsia="en-GB"/>
        </w:rPr>
        <w:t>statistics anxiety</w:t>
      </w:r>
      <w:r w:rsidR="00DB1393" w:rsidRPr="002F067C">
        <w:rPr>
          <w:rFonts w:ascii="Arial" w:eastAsia="Times New Roman" w:hAnsi="Arial" w:cs="Arial"/>
          <w:color w:val="000000" w:themeColor="text1"/>
          <w:sz w:val="20"/>
          <w:szCs w:val="20"/>
          <w:lang w:eastAsia="en-GB"/>
        </w:rPr>
        <w:t xml:space="preserve"> include basic mathematics skills, number of prior mathematics courses completed and </w:t>
      </w:r>
      <w:r w:rsidR="00A8522B" w:rsidRPr="002F067C">
        <w:rPr>
          <w:rFonts w:ascii="Arial" w:eastAsia="Times New Roman" w:hAnsi="Arial" w:cs="Arial"/>
          <w:color w:val="000000" w:themeColor="text1"/>
          <w:sz w:val="20"/>
          <w:szCs w:val="20"/>
          <w:lang w:eastAsia="en-GB"/>
        </w:rPr>
        <w:t>levels of</w:t>
      </w:r>
      <w:r w:rsidR="00DB1393" w:rsidRPr="002F067C">
        <w:rPr>
          <w:rFonts w:ascii="Arial" w:eastAsia="Times New Roman" w:hAnsi="Arial" w:cs="Arial"/>
          <w:color w:val="000000" w:themeColor="text1"/>
          <w:sz w:val="20"/>
          <w:szCs w:val="20"/>
          <w:lang w:eastAsia="en-GB"/>
        </w:rPr>
        <w:t xml:space="preserve"> prior achievement in mathematics</w:t>
      </w:r>
      <w:r w:rsidR="00777181" w:rsidRPr="002F067C">
        <w:rPr>
          <w:rFonts w:ascii="Arial" w:eastAsia="Times New Roman" w:hAnsi="Arial" w:cs="Arial"/>
          <w:color w:val="000000" w:themeColor="text1"/>
          <w:sz w:val="20"/>
          <w:szCs w:val="20"/>
          <w:lang w:eastAsia="en-GB"/>
        </w:rPr>
        <w:t xml:space="preserve"> </w:t>
      </w:r>
      <w:r w:rsidR="00777181" w:rsidRPr="002F067C">
        <w:rPr>
          <w:rFonts w:ascii="Arial" w:eastAsia="Times New Roman" w:hAnsi="Arial" w:cs="Arial"/>
          <w:color w:val="000000" w:themeColor="text1"/>
          <w:sz w:val="20"/>
          <w:szCs w:val="20"/>
          <w:lang w:eastAsia="en-GB"/>
        </w:rPr>
        <w:fldChar w:fldCharType="begin"/>
      </w:r>
      <w:r w:rsidR="00143C91" w:rsidRPr="002F067C">
        <w:rPr>
          <w:rFonts w:ascii="Arial" w:eastAsia="Times New Roman" w:hAnsi="Arial" w:cs="Arial"/>
          <w:color w:val="000000" w:themeColor="text1"/>
          <w:sz w:val="20"/>
          <w:szCs w:val="20"/>
          <w:lang w:eastAsia="en-GB"/>
        </w:rPr>
        <w:instrText xml:space="preserve"> ADDIN ZOTERO_ITEM CSL_CITATION {"citationID":"MR3kjBut","properties":{"formattedCitation":"(Fitzgerald et al., 1996; Hamid and Sulaiman, 2014)","plainCitation":"(Fitzgerald et al., 1996; Hamid and Sulaiman, 2014)","noteIndex":0},"citationItems":[{"id":716,"uris":["http://zotero.org/users/2479697/items/AGPGCAXE"],"uri":["http://zotero.org/users/2479697/items/AGPGCAXE"],"itemData":{"id":716,"type":"article-journal","title":"A model predicting statistics achievement among graduate students","container-title":"College Student Journal","page":"361-366","volume":"30","author":[{"family":"Fitzgerald","given":"S. M."},{"family":"Jurs","given":"S"},{"family":"Hudson","given":"L. M."}],"issued":{"date-parts":[["1996"]]}}},{"id":707,"uris":["http://zotero.org/users/2479697/items/6N99ZCHC"],"uri":["http://zotero.org/users/2479697/items/6N99ZCHC"],"itemData":{"id":707,"type":"article-journal","title":"Statistics anxiety and achievement in a statistics course among psychology students","container-title":"International Journal of Behavioral Science","page":"55-66","volume":"9","issue":"1","author":[{"family":"Hamid","given":"Harris Shah Abd"},{"family":"Sulaiman","given":"Muhamad Karimi"}],"issued":{"date-parts":[["2014"]]}}}],"schema":"https://github.com/citation-style-language/schema/raw/master/csl-citation.json"} </w:instrText>
      </w:r>
      <w:r w:rsidR="00777181" w:rsidRPr="002F067C">
        <w:rPr>
          <w:rFonts w:ascii="Arial" w:eastAsia="Times New Roman" w:hAnsi="Arial" w:cs="Arial"/>
          <w:color w:val="000000" w:themeColor="text1"/>
          <w:sz w:val="20"/>
          <w:szCs w:val="20"/>
          <w:lang w:eastAsia="en-GB"/>
        </w:rPr>
        <w:fldChar w:fldCharType="separate"/>
      </w:r>
      <w:r w:rsidR="00777181" w:rsidRPr="002F067C">
        <w:rPr>
          <w:rFonts w:ascii="Arial" w:hAnsi="Arial" w:cs="Arial"/>
          <w:color w:val="000000" w:themeColor="text1"/>
          <w:sz w:val="20"/>
          <w:szCs w:val="20"/>
        </w:rPr>
        <w:t>(Fitzgerald et al., 1996; Hamid and Sulaiman, 2014)</w:t>
      </w:r>
      <w:r w:rsidR="00777181" w:rsidRPr="002F067C">
        <w:rPr>
          <w:rFonts w:ascii="Arial" w:eastAsia="Times New Roman" w:hAnsi="Arial" w:cs="Arial"/>
          <w:color w:val="000000" w:themeColor="text1"/>
          <w:sz w:val="20"/>
          <w:szCs w:val="20"/>
          <w:lang w:eastAsia="en-GB"/>
        </w:rPr>
        <w:fldChar w:fldCharType="end"/>
      </w:r>
      <w:r w:rsidR="00DB1393" w:rsidRPr="002F067C">
        <w:rPr>
          <w:rFonts w:ascii="Arial" w:eastAsia="Times New Roman" w:hAnsi="Arial" w:cs="Arial"/>
          <w:color w:val="000000" w:themeColor="text1"/>
          <w:sz w:val="20"/>
          <w:szCs w:val="20"/>
          <w:lang w:eastAsia="en-GB"/>
        </w:rPr>
        <w:t>.</w:t>
      </w:r>
      <w:r w:rsidR="00DB1393" w:rsidRPr="002F067C">
        <w:rPr>
          <w:rFonts w:ascii="Arial" w:hAnsi="Arial" w:cs="Arial"/>
          <w:color w:val="000000" w:themeColor="text1"/>
          <w:sz w:val="20"/>
          <w:szCs w:val="20"/>
        </w:rPr>
        <w:t xml:space="preserve"> </w:t>
      </w:r>
    </w:p>
    <w:p w14:paraId="7178E341" w14:textId="68FD255F" w:rsidR="00DB1393" w:rsidRPr="002F067C" w:rsidRDefault="00DB1393" w:rsidP="00DB1393">
      <w:pPr>
        <w:spacing w:before="120" w:after="120" w:line="360" w:lineRule="auto"/>
        <w:jc w:val="both"/>
        <w:rPr>
          <w:rFonts w:ascii="Arial" w:hAnsi="Arial" w:cs="Arial"/>
          <w:color w:val="000000" w:themeColor="text1"/>
          <w:sz w:val="20"/>
          <w:szCs w:val="20"/>
        </w:rPr>
      </w:pPr>
      <w:r w:rsidRPr="002F067C">
        <w:rPr>
          <w:rFonts w:ascii="Arial" w:hAnsi="Arial" w:cs="Arial"/>
          <w:color w:val="000000" w:themeColor="text1"/>
          <w:sz w:val="20"/>
          <w:szCs w:val="20"/>
        </w:rPr>
        <w:t xml:space="preserve">Dispositional antecedents of statistics anxiety </w:t>
      </w:r>
      <w:r w:rsidR="00BF3886" w:rsidRPr="002F067C">
        <w:rPr>
          <w:rFonts w:ascii="Arial" w:hAnsi="Arial" w:cs="Arial"/>
          <w:color w:val="000000" w:themeColor="text1"/>
          <w:sz w:val="20"/>
          <w:szCs w:val="20"/>
        </w:rPr>
        <w:t>cover</w:t>
      </w:r>
      <w:r w:rsidR="00F8602C" w:rsidRPr="002F067C">
        <w:rPr>
          <w:rFonts w:ascii="Arial" w:hAnsi="Arial" w:cs="Arial"/>
          <w:color w:val="000000" w:themeColor="text1"/>
          <w:sz w:val="20"/>
          <w:szCs w:val="20"/>
        </w:rPr>
        <w:t xml:space="preserve"> issues </w:t>
      </w:r>
      <w:r w:rsidR="00D24676" w:rsidRPr="002F067C">
        <w:rPr>
          <w:rFonts w:ascii="Arial" w:hAnsi="Arial" w:cs="Arial"/>
          <w:color w:val="000000" w:themeColor="text1"/>
          <w:sz w:val="20"/>
          <w:szCs w:val="20"/>
        </w:rPr>
        <w:t>such as</w:t>
      </w:r>
      <w:r w:rsidR="00F8602C" w:rsidRPr="002F067C">
        <w:rPr>
          <w:rFonts w:ascii="Arial" w:hAnsi="Arial" w:cs="Arial"/>
          <w:color w:val="000000" w:themeColor="text1"/>
          <w:sz w:val="20"/>
          <w:szCs w:val="20"/>
        </w:rPr>
        <w:t xml:space="preserve"> self-concept,</w:t>
      </w:r>
      <w:r w:rsidRPr="002F067C">
        <w:rPr>
          <w:rFonts w:ascii="Arial" w:hAnsi="Arial" w:cs="Arial"/>
          <w:color w:val="000000" w:themeColor="text1"/>
          <w:sz w:val="20"/>
          <w:szCs w:val="20"/>
        </w:rPr>
        <w:t xml:space="preserve"> level of self-esteem</w:t>
      </w:r>
      <w:r w:rsidR="00F8602C" w:rsidRPr="002F067C">
        <w:rPr>
          <w:rFonts w:ascii="Arial" w:hAnsi="Arial" w:cs="Arial"/>
          <w:color w:val="000000" w:themeColor="text1"/>
          <w:sz w:val="20"/>
          <w:szCs w:val="20"/>
        </w:rPr>
        <w:t xml:space="preserve"> and ‘mindset’</w:t>
      </w:r>
      <w:r w:rsidRPr="002F067C">
        <w:rPr>
          <w:rFonts w:ascii="Arial" w:hAnsi="Arial" w:cs="Arial"/>
          <w:color w:val="000000" w:themeColor="text1"/>
          <w:sz w:val="20"/>
          <w:szCs w:val="20"/>
        </w:rPr>
        <w:t xml:space="preserve"> </w:t>
      </w:r>
      <w:r w:rsidR="00F72D24" w:rsidRPr="002F067C">
        <w:rPr>
          <w:rFonts w:ascii="Arial" w:hAnsi="Arial" w:cs="Arial"/>
          <w:color w:val="000000" w:themeColor="text1"/>
          <w:sz w:val="20"/>
          <w:szCs w:val="20"/>
        </w:rPr>
        <w:fldChar w:fldCharType="begin"/>
      </w:r>
      <w:r w:rsidR="00143C91" w:rsidRPr="002F067C">
        <w:rPr>
          <w:rFonts w:ascii="Arial" w:hAnsi="Arial" w:cs="Arial"/>
          <w:color w:val="000000" w:themeColor="text1"/>
          <w:sz w:val="20"/>
          <w:szCs w:val="20"/>
        </w:rPr>
        <w:instrText xml:space="preserve"> ADDIN ZOTERO_ITEM CSL_CITATION {"citationID":"OaJowPL2","properties":{"unsorted":true,"formattedCitation":"(Smith and Capuzzi, 2019; Macher et al., 2013, 2011; Onwuegbuzie, 2003; Onwuegbuzie and Wilson, 2003)","plainCitation":"(Smith and Capuzzi, 2019; Macher et al., 2013, 2011; Onwuegbuzie, 2003; Onwuegbuzie and Wilson, 2003)","noteIndex":0},"citationItems":[{"id":1366,"uris":["http://zotero.org/users/2479697/items/64MQXLDJ"],"uri":["http://zotero.org/users/2479697/items/64MQXLDJ"],"itemData":{"id":1366,"type":"article-journal","title":"Using a Mindset Intervention to Reduce Anxiety in the Statistics Classroom","container-title":"Psychology Learning &amp; Teaching","page":"1475725719836641","abstract":"The primary goal of this article is to provide detailed instructions as to how to run a mindset intervention in a psychology statistics course. A secondary goal is to provide preliminary data on such an intervention?s relationship to students? statistics anxiety and course grades. Large randomized studies have demonstrated that using a one-time mindset intervention can have positive benefits for students? course outcomes. We adapted this approach to design an intervention that includes a 75-minute presentation on what mindsets are, how are they are related to learning, and strategies for students to learn statistics with a growth mindset and, thereby, reduce their anxiety. Data from N?=?75 students split into an experimental and comparison group suggested that receiving the intervention resulted in students? mindsets becoming more growth oriented and that this was related to a decrease in anxiety and an increase in course grade.","DOI":"10.1177/1475725719836641","ISSN":"1475-7257","journalAbbreviation":"Psychology Learning &amp; Teaching","author":[{"family":"Smith","given":"Tamarah F."},{"family":"Capuzzi","given":"Grace"}],"issued":{"date-parts":[["2019",4,1]]}}},{"id":608,"uris":["http://zotero.org/users/2479697/items/DBHRVSPX"],"uri":["http://zotero.org/users/2479697/items/DBHRVSPX"],"itemData":{"id":608,"type":"article-journal","title":"Statistics anxiety, state anxiety during an examination, and academic achievement","container-title":"British Journal of Educational Psychology","page":"535-549","volume":"83","issue":"4","author":[{"family":"Macher","given":"Daniel"},{"family":"Paechter","given":"Manuela"},{"family":"Papousek","given":"Ilona"},{"family":"Ruggeri","given":"Kai"},{"family":"Freudenthaler","given":"H. Harald"},{"family":"Arendasy","given":"Martin"}],"issued":{"date-parts":[["2013"]]}}},{"id":708,"uris":["http://zotero.org/users/2479697/items/XQPG6EDD"],"uri":["http://zotero.org/users/2479697/items/XQPG6EDD"],"itemData":{"id":708,"type":"article-journal","title":"Statistics anxiety, trait anxiety, learning behavior, and academic performance","container-title":"European journal of psychology of education","page":"483-498","volume":"27","issue":"4","author":[{"family":"Macher","given":"Daniel"},{"family":"Paechter","given":"Manuela"},{"family":"Papousek","given":"Ilona"},{"family":"Ruggeri","given":"Kai"}],"issued":{"date-parts":[["2011"]]}}},{"id":645,"uris":["http://zotero.org/users/2479697/items/C4NFVHPC"],"uri":["http://zotero.org/users/2479697/items/C4NFVHPC"],"itemData":{"id":645,"type":"article-journal","title":"Modeling statistics achievement among graduate students","container-title":"Educational and Psychological measurement","page":"1020-1038","volume":"63","issue":"6","ISSN":"0013-1644","journalAbbreviation":"Educational and Psychological measurement","author":[{"family":"Onwuegbuzie","given":"Anthony J"}],"issued":{"date-parts":[["2003"]]}}},{"id":170,"uris":["http://zotero.org/users/2479697/items/3BUIKDWU"],"uri":["http://zotero.org/users/2479697/items/3BUIKDWU"],"itemData":{"id":170,"type":"article-journal","title":"Statistics Anxiety: Nature, etiology, antecedents, effects, and treatments–a comprehensive review of the literature","container-title":"Teaching in Higher Education","page":"195-209","volume":"8","issue":"2","source":"Taylor and Francis+NEJM","abstract":"Most college students are required to enroll in statistics and quantitative research methodology courses as a necessary part of their degree programmes. Unfortunately, many students report high levels of statistics anxiety while enrolled in these classes. Recent years have seen an increase in the number of articles on statistics anxiety appearing in the literature, as researchers have recognised that statistics anxiety is a multidimensionality construct that has debilitative effects on academic performance. Thus, the purpose of this article is to provide a comprehensive summary of the literature on statistics anxiety. In particular, the nature, etiology, and prevalence of statistics anxiety are described. Additionally, antecedents (i.e. dispositional, situational and environmental) of statistics anxiety are identified, as well as their effects on statistics achievement. Furthermore, existing measures of statistics anxiety are documented. Finally, based on the literature, successful interventions for reducing statistics anxiety are described. Implications for future research are provided.","DOI":"10.1080/1356251032000052447","ISSN":"1356-2517","title-short":"Statistics Anxiety","author":[{"family":"Onwuegbuzie","given":"Anthony J."},{"family":"Wilson","given":"Vicki A."}],"issued":{"date-parts":[["2003",4,1]]}}}],"schema":"https://github.com/citation-style-language/schema/raw/master/csl-citation.json"} </w:instrText>
      </w:r>
      <w:r w:rsidR="00F72D24" w:rsidRPr="002F067C">
        <w:rPr>
          <w:rFonts w:ascii="Arial" w:hAnsi="Arial" w:cs="Arial"/>
          <w:color w:val="000000" w:themeColor="text1"/>
          <w:sz w:val="20"/>
          <w:szCs w:val="20"/>
        </w:rPr>
        <w:fldChar w:fldCharType="separate"/>
      </w:r>
      <w:r w:rsidR="007533C0" w:rsidRPr="002F067C">
        <w:rPr>
          <w:rFonts w:ascii="Arial" w:hAnsi="Arial" w:cs="Arial"/>
          <w:color w:val="000000" w:themeColor="text1"/>
          <w:sz w:val="20"/>
        </w:rPr>
        <w:t>(Smith and Capuzzi, 2019; Macher et al., 2013, 2011; Onwuegbuzie, 2003; Onwuegbuzie and Wilson, 2003)</w:t>
      </w:r>
      <w:r w:rsidR="00F72D24" w:rsidRPr="002F067C">
        <w:rPr>
          <w:rFonts w:ascii="Arial" w:hAnsi="Arial" w:cs="Arial"/>
          <w:color w:val="000000" w:themeColor="text1"/>
          <w:sz w:val="20"/>
          <w:szCs w:val="20"/>
        </w:rPr>
        <w:fldChar w:fldCharType="end"/>
      </w:r>
      <w:r w:rsidRPr="002F067C">
        <w:rPr>
          <w:rFonts w:ascii="Arial" w:hAnsi="Arial" w:cs="Arial"/>
          <w:color w:val="000000" w:themeColor="text1"/>
          <w:sz w:val="20"/>
          <w:szCs w:val="20"/>
        </w:rPr>
        <w:t>. Th</w:t>
      </w:r>
      <w:r w:rsidR="006C4B73" w:rsidRPr="002F067C">
        <w:rPr>
          <w:rFonts w:ascii="Arial" w:hAnsi="Arial" w:cs="Arial"/>
          <w:color w:val="000000" w:themeColor="text1"/>
          <w:sz w:val="20"/>
          <w:szCs w:val="20"/>
        </w:rPr>
        <w:t>is</w:t>
      </w:r>
      <w:r w:rsidRPr="002F067C">
        <w:rPr>
          <w:rFonts w:ascii="Arial" w:hAnsi="Arial" w:cs="Arial"/>
          <w:color w:val="000000" w:themeColor="text1"/>
          <w:sz w:val="20"/>
          <w:szCs w:val="20"/>
        </w:rPr>
        <w:t xml:space="preserve"> includes levels of self-perception</w:t>
      </w:r>
      <w:r w:rsidR="00B7586A" w:rsidRPr="002F067C">
        <w:rPr>
          <w:rFonts w:ascii="Arial" w:hAnsi="Arial" w:cs="Arial"/>
          <w:color w:val="000000" w:themeColor="text1"/>
          <w:sz w:val="20"/>
          <w:szCs w:val="20"/>
        </w:rPr>
        <w:t>,</w:t>
      </w:r>
      <w:r w:rsidRPr="002F067C">
        <w:rPr>
          <w:rFonts w:ascii="Arial" w:hAnsi="Arial" w:cs="Arial"/>
          <w:color w:val="000000" w:themeColor="text1"/>
          <w:sz w:val="20"/>
          <w:szCs w:val="20"/>
        </w:rPr>
        <w:t xml:space="preserve"> such as </w:t>
      </w:r>
      <w:r w:rsidRPr="002F067C">
        <w:rPr>
          <w:rFonts w:ascii="Arial" w:eastAsia="Times New Roman" w:hAnsi="Arial" w:cs="Arial"/>
          <w:color w:val="000000" w:themeColor="text1"/>
          <w:sz w:val="20"/>
          <w:szCs w:val="20"/>
          <w:lang w:eastAsia="en-GB"/>
        </w:rPr>
        <w:t xml:space="preserve">perceived academic competence, intellectual ability </w:t>
      </w:r>
      <w:r w:rsidR="00121139" w:rsidRPr="002F067C">
        <w:rPr>
          <w:rFonts w:ascii="Arial" w:eastAsia="Times New Roman" w:hAnsi="Arial" w:cs="Arial"/>
          <w:color w:val="000000" w:themeColor="text1"/>
          <w:sz w:val="20"/>
          <w:szCs w:val="20"/>
          <w:lang w:eastAsia="en-GB"/>
        </w:rPr>
        <w:t>or</w:t>
      </w:r>
      <w:r w:rsidRPr="002F067C">
        <w:rPr>
          <w:rFonts w:ascii="Arial" w:eastAsia="Times New Roman" w:hAnsi="Arial" w:cs="Arial"/>
          <w:color w:val="000000" w:themeColor="text1"/>
          <w:sz w:val="20"/>
          <w:szCs w:val="20"/>
          <w:lang w:eastAsia="en-GB"/>
        </w:rPr>
        <w:t xml:space="preserve"> creativeness</w:t>
      </w:r>
      <w:r w:rsidR="00BE2EB7" w:rsidRPr="002F067C">
        <w:rPr>
          <w:rFonts w:ascii="Arial" w:eastAsia="Times New Roman" w:hAnsi="Arial" w:cs="Arial"/>
          <w:color w:val="000000" w:themeColor="text1"/>
          <w:sz w:val="20"/>
          <w:szCs w:val="20"/>
          <w:lang w:eastAsia="en-GB"/>
        </w:rPr>
        <w:t xml:space="preserve"> </w:t>
      </w:r>
      <w:r w:rsidR="00BE2EB7" w:rsidRPr="002F067C">
        <w:rPr>
          <w:rFonts w:ascii="Arial" w:eastAsia="Times New Roman" w:hAnsi="Arial" w:cs="Arial"/>
          <w:color w:val="000000" w:themeColor="text1"/>
          <w:sz w:val="20"/>
          <w:szCs w:val="20"/>
          <w:lang w:eastAsia="en-GB"/>
        </w:rPr>
        <w:fldChar w:fldCharType="begin"/>
      </w:r>
      <w:r w:rsidR="00143C91" w:rsidRPr="002F067C">
        <w:rPr>
          <w:rFonts w:ascii="Arial" w:eastAsia="Times New Roman" w:hAnsi="Arial" w:cs="Arial"/>
          <w:color w:val="000000" w:themeColor="text1"/>
          <w:sz w:val="20"/>
          <w:szCs w:val="20"/>
          <w:lang w:eastAsia="en-GB"/>
        </w:rPr>
        <w:instrText xml:space="preserve"> ADDIN ZOTERO_ITEM CSL_CITATION {"citationID":"u8BEY2uy","properties":{"formattedCitation":"(Zare et al., 2011)","plainCitation":"(Zare et al., 2011)","noteIndex":0},"citationItems":[{"id":704,"uris":["http://zotero.org/users/2479697/items/6TXCCC5X"],"uri":["http://zotero.org/users/2479697/items/6TXCCC5X"],"itemData":{"id":704,"type":"article-journal","title":"The relation among achievement goals and academic achievement in statistics: the mediating role of statistics anxiety and statistics self-efficacy","container-title":"2nd World Conference on Psychology, Counselling and Guidance - 2011","page":"1166-1172","volume":"30","abstract":"In order to predict student's academic achievement in statistics in terms of achievement goals, statistics anxiety and statistics selfefficacy, 323 participants from Fars Peyame Noor Universities were selected via multi- stage cluster sampling and then were asked to fill in a set of questionnaires, consisted of achievement goals, statistics anxiety and statistics self-efficacy scales. Results of path analysis generally showed that achievement goals indirectly and through statistics anxiety and statistics self-efficacy affect students’ achievement in statistics. Moreover, results showed that unlike avoidance-performance goals, the indirect effect of mastery goals on statistical achievement is positive.","DOI":"10.1016/j.sbspro.2011.10.227","ISSN":"1877-0428","journalAbbreviation":"Procedia - Social and Behavioral Sciences","author":[{"family":"Zare","given":"Hosseini"},{"family":"Rastegar","given":"Ahmad"},{"family":"Hosseini","given":"Seyed Mohammad Davood"}],"issued":{"date-parts":[["2011"]]}}}],"schema":"https://github.com/citation-style-language/schema/raw/master/csl-citation.json"} </w:instrText>
      </w:r>
      <w:r w:rsidR="00BE2EB7" w:rsidRPr="002F067C">
        <w:rPr>
          <w:rFonts w:ascii="Arial" w:eastAsia="Times New Roman" w:hAnsi="Arial" w:cs="Arial"/>
          <w:color w:val="000000" w:themeColor="text1"/>
          <w:sz w:val="20"/>
          <w:szCs w:val="20"/>
          <w:lang w:eastAsia="en-GB"/>
        </w:rPr>
        <w:fldChar w:fldCharType="separate"/>
      </w:r>
      <w:r w:rsidR="00BE2EB7" w:rsidRPr="002F067C">
        <w:rPr>
          <w:rFonts w:ascii="Arial" w:hAnsi="Arial" w:cs="Arial"/>
          <w:color w:val="000000" w:themeColor="text1"/>
          <w:sz w:val="20"/>
          <w:szCs w:val="20"/>
        </w:rPr>
        <w:t>(Zare et al., 2011)</w:t>
      </w:r>
      <w:r w:rsidR="00BE2EB7" w:rsidRPr="002F067C">
        <w:rPr>
          <w:rFonts w:ascii="Arial" w:eastAsia="Times New Roman" w:hAnsi="Arial" w:cs="Arial"/>
          <w:color w:val="000000" w:themeColor="text1"/>
          <w:sz w:val="20"/>
          <w:szCs w:val="20"/>
          <w:lang w:eastAsia="en-GB"/>
        </w:rPr>
        <w:fldChar w:fldCharType="end"/>
      </w:r>
      <w:r w:rsidRPr="002F067C">
        <w:rPr>
          <w:rFonts w:ascii="Arial" w:eastAsia="Times New Roman" w:hAnsi="Arial" w:cs="Arial"/>
          <w:color w:val="000000" w:themeColor="text1"/>
          <w:sz w:val="20"/>
          <w:szCs w:val="20"/>
          <w:lang w:eastAsia="en-GB"/>
        </w:rPr>
        <w:t>. Perfectionis</w:t>
      </w:r>
      <w:r w:rsidR="00352A16" w:rsidRPr="002F067C">
        <w:rPr>
          <w:rFonts w:ascii="Arial" w:eastAsia="Times New Roman" w:hAnsi="Arial" w:cs="Arial"/>
          <w:color w:val="000000" w:themeColor="text1"/>
          <w:sz w:val="20"/>
          <w:szCs w:val="20"/>
          <w:lang w:eastAsia="en-GB"/>
        </w:rPr>
        <w:t>m,</w:t>
      </w:r>
      <w:r w:rsidRPr="002F067C">
        <w:rPr>
          <w:rFonts w:ascii="Arial" w:eastAsia="Times New Roman" w:hAnsi="Arial" w:cs="Arial"/>
          <w:color w:val="000000" w:themeColor="text1"/>
          <w:sz w:val="20"/>
          <w:szCs w:val="20"/>
          <w:lang w:eastAsia="en-GB"/>
        </w:rPr>
        <w:t xml:space="preserve"> </w:t>
      </w:r>
      <w:r w:rsidR="00352A16" w:rsidRPr="002F067C">
        <w:rPr>
          <w:rFonts w:ascii="Arial" w:eastAsia="Times New Roman" w:hAnsi="Arial" w:cs="Arial"/>
          <w:color w:val="000000" w:themeColor="text1"/>
          <w:sz w:val="20"/>
          <w:szCs w:val="20"/>
          <w:lang w:eastAsia="en-GB"/>
        </w:rPr>
        <w:t>in terms of</w:t>
      </w:r>
      <w:r w:rsidR="00A17E3C" w:rsidRPr="002F067C">
        <w:rPr>
          <w:rFonts w:ascii="Arial" w:eastAsia="Times New Roman" w:hAnsi="Arial" w:cs="Arial"/>
          <w:color w:val="000000" w:themeColor="text1"/>
          <w:sz w:val="20"/>
          <w:szCs w:val="20"/>
          <w:lang w:eastAsia="en-GB"/>
        </w:rPr>
        <w:t xml:space="preserve"> worry about how you are viewed by others</w:t>
      </w:r>
      <w:r w:rsidR="00352A16" w:rsidRPr="002F067C">
        <w:rPr>
          <w:rFonts w:ascii="Arial" w:eastAsia="Times New Roman" w:hAnsi="Arial" w:cs="Arial"/>
          <w:color w:val="000000" w:themeColor="text1"/>
          <w:sz w:val="20"/>
          <w:szCs w:val="20"/>
          <w:lang w:eastAsia="en-GB"/>
        </w:rPr>
        <w:t xml:space="preserve"> and whether </w:t>
      </w:r>
      <w:r w:rsidR="00C10723" w:rsidRPr="002F067C">
        <w:rPr>
          <w:rFonts w:ascii="Arial" w:eastAsia="Times New Roman" w:hAnsi="Arial" w:cs="Arial"/>
          <w:color w:val="000000" w:themeColor="text1"/>
          <w:sz w:val="20"/>
          <w:szCs w:val="20"/>
          <w:lang w:eastAsia="en-GB"/>
        </w:rPr>
        <w:t>it is possible</w:t>
      </w:r>
      <w:r w:rsidR="00352A16" w:rsidRPr="002F067C">
        <w:rPr>
          <w:rFonts w:ascii="Arial" w:eastAsia="Times New Roman" w:hAnsi="Arial" w:cs="Arial"/>
          <w:color w:val="000000" w:themeColor="text1"/>
          <w:sz w:val="20"/>
          <w:szCs w:val="20"/>
          <w:lang w:eastAsia="en-GB"/>
        </w:rPr>
        <w:t xml:space="preserve"> to achieve a socially </w:t>
      </w:r>
      <w:r w:rsidR="00A17E3C" w:rsidRPr="002F067C">
        <w:rPr>
          <w:rFonts w:ascii="Arial" w:eastAsia="Times New Roman" w:hAnsi="Arial" w:cs="Arial"/>
          <w:color w:val="000000" w:themeColor="text1"/>
          <w:sz w:val="20"/>
          <w:szCs w:val="20"/>
          <w:lang w:eastAsia="en-GB"/>
        </w:rPr>
        <w:t xml:space="preserve">acceptable level of competence, is </w:t>
      </w:r>
      <w:r w:rsidR="00BA4097" w:rsidRPr="002F067C">
        <w:rPr>
          <w:rFonts w:ascii="Arial" w:eastAsia="Times New Roman" w:hAnsi="Arial" w:cs="Arial"/>
          <w:color w:val="000000" w:themeColor="text1"/>
          <w:sz w:val="20"/>
          <w:szCs w:val="20"/>
          <w:lang w:eastAsia="en-GB"/>
        </w:rPr>
        <w:t>suggested</w:t>
      </w:r>
      <w:r w:rsidR="00A17E3C" w:rsidRPr="002F067C">
        <w:rPr>
          <w:rFonts w:ascii="Arial" w:eastAsia="Times New Roman" w:hAnsi="Arial" w:cs="Arial"/>
          <w:color w:val="000000" w:themeColor="text1"/>
          <w:sz w:val="20"/>
          <w:szCs w:val="20"/>
          <w:lang w:eastAsia="en-GB"/>
        </w:rPr>
        <w:t xml:space="preserve"> a</w:t>
      </w:r>
      <w:r w:rsidR="00027143" w:rsidRPr="002F067C">
        <w:rPr>
          <w:rFonts w:ascii="Arial" w:eastAsia="Times New Roman" w:hAnsi="Arial" w:cs="Arial"/>
          <w:color w:val="000000" w:themeColor="text1"/>
          <w:sz w:val="20"/>
          <w:szCs w:val="20"/>
          <w:lang w:eastAsia="en-GB"/>
        </w:rPr>
        <w:t>s</w:t>
      </w:r>
      <w:r w:rsidR="00A17E3C" w:rsidRPr="002F067C">
        <w:rPr>
          <w:rFonts w:ascii="Arial" w:eastAsia="Times New Roman" w:hAnsi="Arial" w:cs="Arial"/>
          <w:color w:val="000000" w:themeColor="text1"/>
          <w:sz w:val="20"/>
          <w:szCs w:val="20"/>
          <w:lang w:eastAsia="en-GB"/>
        </w:rPr>
        <w:t xml:space="preserve"> an </w:t>
      </w:r>
      <w:r w:rsidRPr="002F067C">
        <w:rPr>
          <w:rFonts w:ascii="Arial" w:eastAsia="Times New Roman" w:hAnsi="Arial" w:cs="Arial"/>
          <w:color w:val="000000" w:themeColor="text1"/>
          <w:sz w:val="20"/>
          <w:szCs w:val="20"/>
          <w:lang w:eastAsia="en-GB"/>
        </w:rPr>
        <w:t xml:space="preserve">antecedent </w:t>
      </w:r>
      <w:r w:rsidRPr="002F067C">
        <w:rPr>
          <w:rFonts w:ascii="Arial" w:eastAsia="Times New Roman" w:hAnsi="Arial" w:cs="Arial"/>
          <w:color w:val="000000" w:themeColor="text1"/>
          <w:sz w:val="20"/>
          <w:szCs w:val="20"/>
          <w:lang w:eastAsia="en-GB"/>
        </w:rPr>
        <w:fldChar w:fldCharType="begin"/>
      </w:r>
      <w:r w:rsidR="00143C91" w:rsidRPr="002F067C">
        <w:rPr>
          <w:rFonts w:ascii="Arial" w:eastAsia="Times New Roman" w:hAnsi="Arial" w:cs="Arial"/>
          <w:color w:val="000000" w:themeColor="text1"/>
          <w:sz w:val="20"/>
          <w:szCs w:val="20"/>
          <w:lang w:eastAsia="en-GB"/>
        </w:rPr>
        <w:instrText xml:space="preserve"> ADDIN ZOTERO_ITEM CSL_CITATION {"citationID":"2daciv84vm","properties":{"formattedCitation":"(Onwuegbuzie and Daley, 1999)","plainCitation":"(Onwuegbuzie and Daley, 1999)","noteIndex":0},"citationItems":[{"id":314,"uris":["http://zotero.org/users/2479697/items/QBRPPB3M"],"uri":["http://zotero.org/users/2479697/items/QBRPPB3M"],"itemData":{"id":314,"type":"article-journal","title":"Perfectionism and statistics anxiety","container-title":"Personality and Individual Differences","page":"1089-1102","volume":"26","issue":"6","abstract":"The purpose of this study was to investigate the relationship between perfectionism and statistics anxiety, using a multivariate approach. Participants were 107 students enrolled in graduate-level research methodology courses. A canonical correlation analysis revealed that graduate students who hold unrealistic standards for significant others (i.e. other-oriented perfectionists) and those who maintain a perceived need to attain standards and expectations prescribed by significant others (i.e. socially-prescribed perfectionists) tend to have higher levels of statistics anxiety associated with interpretation anxiety, test and class anxiety, computational self-concept and fear of asking for help. The implications of these findings are discussed.","DOI":"10.1016/S0191-8869(98)00214-1","ISSN":"0191-8869","journalAbbreviation":"Personality and Individual Differences","author":[{"family":"Onwuegbuzie","given":"Anthony J"},{"family":"Daley","given":"Christine E"}],"issued":{"date-parts":[["1999",6,1]]}}}],"schema":"https://github.com/citation-style-language/schema/raw/master/csl-citation.json"} </w:instrText>
      </w:r>
      <w:r w:rsidRPr="002F067C">
        <w:rPr>
          <w:rFonts w:ascii="Arial" w:eastAsia="Times New Roman" w:hAnsi="Arial" w:cs="Arial"/>
          <w:color w:val="000000" w:themeColor="text1"/>
          <w:sz w:val="20"/>
          <w:szCs w:val="20"/>
          <w:lang w:eastAsia="en-GB"/>
        </w:rPr>
        <w:fldChar w:fldCharType="separate"/>
      </w:r>
      <w:r w:rsidR="006645A4" w:rsidRPr="002F067C">
        <w:rPr>
          <w:rFonts w:ascii="Arial" w:hAnsi="Arial" w:cs="Arial"/>
          <w:color w:val="000000" w:themeColor="text1"/>
          <w:sz w:val="20"/>
          <w:szCs w:val="20"/>
        </w:rPr>
        <w:t>(Onwuegbuzie and Daley, 1999)</w:t>
      </w:r>
      <w:r w:rsidRPr="002F067C">
        <w:rPr>
          <w:rFonts w:ascii="Arial" w:eastAsia="Times New Roman" w:hAnsi="Arial" w:cs="Arial"/>
          <w:color w:val="000000" w:themeColor="text1"/>
          <w:sz w:val="20"/>
          <w:szCs w:val="20"/>
          <w:lang w:eastAsia="en-GB"/>
        </w:rPr>
        <w:fldChar w:fldCharType="end"/>
      </w:r>
      <w:r w:rsidRPr="002F067C">
        <w:rPr>
          <w:rFonts w:ascii="Arial" w:eastAsia="Times New Roman" w:hAnsi="Arial" w:cs="Arial"/>
          <w:color w:val="000000" w:themeColor="text1"/>
          <w:sz w:val="20"/>
          <w:szCs w:val="20"/>
          <w:lang w:eastAsia="en-GB"/>
        </w:rPr>
        <w:t xml:space="preserve">. </w:t>
      </w:r>
      <w:r w:rsidR="00C10723" w:rsidRPr="002F067C">
        <w:rPr>
          <w:rFonts w:ascii="Arial" w:eastAsia="Times New Roman" w:hAnsi="Arial" w:cs="Arial"/>
          <w:color w:val="000000" w:themeColor="text1"/>
          <w:sz w:val="20"/>
          <w:szCs w:val="20"/>
          <w:lang w:eastAsia="en-GB"/>
        </w:rPr>
        <w:t>D</w:t>
      </w:r>
      <w:r w:rsidRPr="002F067C">
        <w:rPr>
          <w:rFonts w:ascii="Arial" w:eastAsia="Times New Roman" w:hAnsi="Arial" w:cs="Arial"/>
          <w:color w:val="000000" w:themeColor="text1"/>
          <w:sz w:val="20"/>
          <w:szCs w:val="20"/>
          <w:lang w:eastAsia="en-GB"/>
        </w:rPr>
        <w:t xml:space="preserve">ifferences in preferred </w:t>
      </w:r>
      <w:r w:rsidR="00C60FFA" w:rsidRPr="002F067C">
        <w:rPr>
          <w:rFonts w:ascii="Arial" w:eastAsia="Times New Roman" w:hAnsi="Arial" w:cs="Arial"/>
          <w:color w:val="000000" w:themeColor="text1"/>
          <w:sz w:val="20"/>
          <w:szCs w:val="20"/>
          <w:lang w:eastAsia="en-GB"/>
        </w:rPr>
        <w:t>modes</w:t>
      </w:r>
      <w:r w:rsidR="000A6BAD" w:rsidRPr="002F067C">
        <w:rPr>
          <w:rFonts w:ascii="Arial" w:eastAsia="Times New Roman" w:hAnsi="Arial" w:cs="Arial"/>
          <w:color w:val="000000" w:themeColor="text1"/>
          <w:sz w:val="20"/>
          <w:szCs w:val="20"/>
          <w:lang w:eastAsia="en-GB"/>
        </w:rPr>
        <w:t xml:space="preserve"> of learning are also</w:t>
      </w:r>
      <w:r w:rsidR="00C94BBE" w:rsidRPr="002F067C">
        <w:rPr>
          <w:rFonts w:ascii="Arial" w:eastAsia="Times New Roman" w:hAnsi="Arial" w:cs="Arial"/>
          <w:color w:val="000000" w:themeColor="text1"/>
          <w:sz w:val="20"/>
          <w:szCs w:val="20"/>
          <w:lang w:eastAsia="en-GB"/>
        </w:rPr>
        <w:t xml:space="preserve"> put forward</w:t>
      </w:r>
      <w:r w:rsidR="00C60FFA" w:rsidRPr="002F067C">
        <w:rPr>
          <w:rFonts w:ascii="Arial" w:eastAsia="Times New Roman" w:hAnsi="Arial" w:cs="Arial"/>
          <w:color w:val="000000" w:themeColor="text1"/>
          <w:sz w:val="20"/>
          <w:szCs w:val="20"/>
          <w:lang w:eastAsia="en-GB"/>
        </w:rPr>
        <w:t xml:space="preserve"> as dispositional antecedents</w:t>
      </w:r>
      <w:r w:rsidR="00BE2EB7" w:rsidRPr="002F067C">
        <w:rPr>
          <w:rFonts w:ascii="Arial" w:eastAsia="Times New Roman" w:hAnsi="Arial" w:cs="Arial"/>
          <w:color w:val="000000" w:themeColor="text1"/>
          <w:sz w:val="20"/>
          <w:szCs w:val="20"/>
          <w:lang w:eastAsia="en-GB"/>
        </w:rPr>
        <w:t xml:space="preserve"> </w:t>
      </w:r>
      <w:r w:rsidR="00BE2EB7" w:rsidRPr="002F067C">
        <w:rPr>
          <w:rFonts w:ascii="Arial" w:eastAsia="Times New Roman" w:hAnsi="Arial" w:cs="Arial"/>
          <w:color w:val="000000" w:themeColor="text1"/>
          <w:sz w:val="20"/>
          <w:szCs w:val="20"/>
          <w:lang w:eastAsia="en-GB"/>
        </w:rPr>
        <w:fldChar w:fldCharType="begin"/>
      </w:r>
      <w:r w:rsidR="00143C91" w:rsidRPr="002F067C">
        <w:rPr>
          <w:rFonts w:ascii="Arial" w:eastAsia="Times New Roman" w:hAnsi="Arial" w:cs="Arial"/>
          <w:color w:val="000000" w:themeColor="text1"/>
          <w:sz w:val="20"/>
          <w:szCs w:val="20"/>
          <w:lang w:eastAsia="en-GB"/>
        </w:rPr>
        <w:instrText xml:space="preserve"> ADDIN ZOTERO_ITEM CSL_CITATION {"citationID":"f3NvGdf5","properties":{"formattedCitation":"(Macher et al., 2011, 2015)","plainCitation":"(Macher et al., 2011, 2015)","noteIndex":0},"citationItems":[{"id":708,"uris":["http://zotero.org/users/2479697/items/XQPG6EDD"],"uri":["http://zotero.org/users/2479697/items/XQPG6EDD"],"itemData":{"id":708,"type":"article-journal","title":"Statistics anxiety, trait anxiety, learning behavior, and academic performance","container-title":"European journal of psychology of education","page":"483-498","volume":"27","issue":"4","author":[{"family":"Macher","given":"Daniel"},{"family":"Paechter","given":"Manuela"},{"family":"Papousek","given":"Ilona"},{"family":"Ruggeri","given":"Kai"}],"issued":{"date-parts":[["2011"]]}}},{"id":622,"uris":["http://zotero.org/users/2479697/items/8DRERQAB"],"uri":["http://zotero.org/users/2479697/items/8DRERQAB"],"itemData":{"id":622,"type":"article-journal","title":"Statistics anxiety and performance: blessings in disguise","container-title":"Frontiers in psychology","volume":"6","author":[{"family":"Macher","given":"Daniel"},{"family":"Papousek","given":"Ilona"},{"family":"Ruggeri","given":"Kai"},{"family":"Paechter","given":"Manuela"}],"issued":{"date-parts":[["2015"]]}}}],"schema":"https://github.com/citation-style-language/schema/raw/master/csl-citation.json"} </w:instrText>
      </w:r>
      <w:r w:rsidR="00BE2EB7" w:rsidRPr="002F067C">
        <w:rPr>
          <w:rFonts w:ascii="Arial" w:eastAsia="Times New Roman" w:hAnsi="Arial" w:cs="Arial"/>
          <w:color w:val="000000" w:themeColor="text1"/>
          <w:sz w:val="20"/>
          <w:szCs w:val="20"/>
          <w:lang w:eastAsia="en-GB"/>
        </w:rPr>
        <w:fldChar w:fldCharType="separate"/>
      </w:r>
      <w:r w:rsidR="00A17E3C" w:rsidRPr="002F067C">
        <w:rPr>
          <w:rFonts w:ascii="Arial" w:hAnsi="Arial" w:cs="Arial"/>
          <w:color w:val="000000" w:themeColor="text1"/>
          <w:sz w:val="20"/>
          <w:szCs w:val="20"/>
        </w:rPr>
        <w:t>(Macher et al., 2011, 2015)</w:t>
      </w:r>
      <w:r w:rsidR="00BE2EB7" w:rsidRPr="002F067C">
        <w:rPr>
          <w:rFonts w:ascii="Arial" w:eastAsia="Times New Roman" w:hAnsi="Arial" w:cs="Arial"/>
          <w:color w:val="000000" w:themeColor="text1"/>
          <w:sz w:val="20"/>
          <w:szCs w:val="20"/>
          <w:lang w:eastAsia="en-GB"/>
        </w:rPr>
        <w:fldChar w:fldCharType="end"/>
      </w:r>
      <w:r w:rsidR="00C60FFA" w:rsidRPr="002F067C">
        <w:rPr>
          <w:rFonts w:ascii="Arial" w:eastAsia="Times New Roman" w:hAnsi="Arial" w:cs="Arial"/>
          <w:color w:val="000000" w:themeColor="text1"/>
          <w:sz w:val="20"/>
          <w:szCs w:val="20"/>
          <w:lang w:eastAsia="en-GB"/>
        </w:rPr>
        <w:t xml:space="preserve">. </w:t>
      </w:r>
      <w:r w:rsidRPr="002F067C">
        <w:rPr>
          <w:rFonts w:ascii="Arial" w:eastAsia="Times New Roman" w:hAnsi="Arial" w:cs="Arial"/>
          <w:color w:val="000000" w:themeColor="text1"/>
          <w:sz w:val="20"/>
          <w:szCs w:val="20"/>
          <w:lang w:eastAsia="en-GB"/>
        </w:rPr>
        <w:t>For instance,</w:t>
      </w:r>
      <w:r w:rsidR="005A4D4F" w:rsidRPr="002F067C">
        <w:rPr>
          <w:rFonts w:ascii="Arial" w:eastAsia="Times New Roman" w:hAnsi="Arial" w:cs="Arial"/>
          <w:color w:val="000000" w:themeColor="text1"/>
          <w:sz w:val="20"/>
          <w:szCs w:val="20"/>
          <w:lang w:eastAsia="en-GB"/>
        </w:rPr>
        <w:t xml:space="preserve"> it is suggested that</w:t>
      </w:r>
      <w:r w:rsidRPr="002F067C">
        <w:rPr>
          <w:rFonts w:ascii="Arial" w:eastAsia="Times New Roman" w:hAnsi="Arial" w:cs="Arial"/>
          <w:color w:val="000000" w:themeColor="text1"/>
          <w:sz w:val="20"/>
          <w:szCs w:val="20"/>
          <w:lang w:eastAsia="en-GB"/>
        </w:rPr>
        <w:t xml:space="preserve"> learners who are less oriented towards linguistic and logical</w:t>
      </w:r>
      <w:r w:rsidR="00567809" w:rsidRPr="002F067C">
        <w:rPr>
          <w:rFonts w:ascii="Arial" w:eastAsia="Times New Roman" w:hAnsi="Arial" w:cs="Arial"/>
          <w:color w:val="000000" w:themeColor="text1"/>
          <w:sz w:val="20"/>
          <w:szCs w:val="20"/>
          <w:lang w:eastAsia="en-GB"/>
        </w:rPr>
        <w:t xml:space="preserve"> </w:t>
      </w:r>
      <w:r w:rsidRPr="002F067C">
        <w:rPr>
          <w:rFonts w:ascii="Arial" w:eastAsia="Times New Roman" w:hAnsi="Arial" w:cs="Arial"/>
          <w:color w:val="000000" w:themeColor="text1"/>
          <w:sz w:val="20"/>
          <w:szCs w:val="20"/>
          <w:lang w:eastAsia="en-GB"/>
        </w:rPr>
        <w:t xml:space="preserve">mathematical </w:t>
      </w:r>
      <w:r w:rsidR="00567809" w:rsidRPr="002F067C">
        <w:rPr>
          <w:rFonts w:ascii="Arial" w:eastAsia="Times New Roman" w:hAnsi="Arial" w:cs="Arial"/>
          <w:color w:val="000000" w:themeColor="text1"/>
          <w:sz w:val="20"/>
          <w:szCs w:val="20"/>
          <w:lang w:eastAsia="en-GB"/>
        </w:rPr>
        <w:t>style based knowledge</w:t>
      </w:r>
      <w:r w:rsidR="00D348EB" w:rsidRPr="002F067C">
        <w:rPr>
          <w:rFonts w:ascii="Arial" w:eastAsia="Times New Roman" w:hAnsi="Arial" w:cs="Arial"/>
          <w:color w:val="000000" w:themeColor="text1"/>
          <w:sz w:val="20"/>
          <w:szCs w:val="20"/>
          <w:lang w:eastAsia="en-GB"/>
        </w:rPr>
        <w:t>,</w:t>
      </w:r>
      <w:r w:rsidR="00567809" w:rsidRPr="002F067C">
        <w:rPr>
          <w:rFonts w:ascii="Arial" w:eastAsia="Times New Roman" w:hAnsi="Arial" w:cs="Arial"/>
          <w:color w:val="000000" w:themeColor="text1"/>
          <w:sz w:val="20"/>
          <w:szCs w:val="20"/>
          <w:lang w:eastAsia="en-GB"/>
        </w:rPr>
        <w:t xml:space="preserve"> </w:t>
      </w:r>
      <w:r w:rsidRPr="002F067C">
        <w:rPr>
          <w:rFonts w:ascii="Arial" w:eastAsia="Times New Roman" w:hAnsi="Arial" w:cs="Arial"/>
          <w:color w:val="000000" w:themeColor="text1"/>
          <w:sz w:val="20"/>
          <w:szCs w:val="20"/>
          <w:lang w:eastAsia="en-GB"/>
        </w:rPr>
        <w:t xml:space="preserve">compared to those more oriented towards spatial and interpersonal </w:t>
      </w:r>
      <w:r w:rsidR="00567809" w:rsidRPr="002F067C">
        <w:rPr>
          <w:rFonts w:ascii="Arial" w:eastAsia="Times New Roman" w:hAnsi="Arial" w:cs="Arial"/>
          <w:color w:val="000000" w:themeColor="text1"/>
          <w:sz w:val="20"/>
          <w:szCs w:val="20"/>
          <w:lang w:eastAsia="en-GB"/>
        </w:rPr>
        <w:t xml:space="preserve">based </w:t>
      </w:r>
      <w:r w:rsidRPr="002F067C">
        <w:rPr>
          <w:rFonts w:ascii="Arial" w:eastAsia="Times New Roman" w:hAnsi="Arial" w:cs="Arial"/>
          <w:color w:val="000000" w:themeColor="text1"/>
          <w:sz w:val="20"/>
          <w:szCs w:val="20"/>
          <w:lang w:eastAsia="en-GB"/>
        </w:rPr>
        <w:t>intelligence may tend to have higher levels of statistics anxiety</w:t>
      </w:r>
      <w:r w:rsidR="00BC103C" w:rsidRPr="002F067C">
        <w:rPr>
          <w:rFonts w:ascii="Arial" w:eastAsia="Times New Roman" w:hAnsi="Arial" w:cs="Arial"/>
          <w:color w:val="000000" w:themeColor="text1"/>
          <w:sz w:val="20"/>
          <w:szCs w:val="20"/>
          <w:lang w:eastAsia="en-GB"/>
        </w:rPr>
        <w:t xml:space="preserve"> </w:t>
      </w:r>
      <w:r w:rsidR="00BC103C" w:rsidRPr="002F067C">
        <w:rPr>
          <w:rFonts w:ascii="Arial" w:eastAsia="Times New Roman" w:hAnsi="Arial" w:cs="Arial"/>
          <w:color w:val="000000" w:themeColor="text1"/>
          <w:sz w:val="20"/>
          <w:szCs w:val="20"/>
          <w:lang w:eastAsia="en-GB"/>
        </w:rPr>
        <w:fldChar w:fldCharType="begin"/>
      </w:r>
      <w:r w:rsidR="00143C91" w:rsidRPr="002F067C">
        <w:rPr>
          <w:rFonts w:ascii="Arial" w:eastAsia="Times New Roman" w:hAnsi="Arial" w:cs="Arial"/>
          <w:color w:val="000000" w:themeColor="text1"/>
          <w:sz w:val="20"/>
          <w:szCs w:val="20"/>
          <w:lang w:eastAsia="en-GB"/>
        </w:rPr>
        <w:instrText xml:space="preserve"> ADDIN ZOTERO_ITEM CSL_CITATION {"citationID":"m9ZdtbNB","properties":{"formattedCitation":"(Daley and Onwuegbuzie, 1997)","plainCitation":"(Daley and Onwuegbuzie, 1997)","noteIndex":0},"citationItems":[{"id":1272,"uris":["http://zotero.org/users/2479697/items/T2HDFSA3"],"uri":["http://zotero.org/users/2479697/items/T2HDFSA3"],"itemData":{"id":1272,"type":"article-journal","title":"The Role of Multiple Intelligences in Statistics Anxiety.","container-title":"Reflections and Reserach","volume":"3","issue":"2","author":[{"family":"Daley","given":"Christine E"},{"family":"Onwuegbuzie","given":"Anthony J"}],"issued":{"date-parts":[["1997"]]}}}],"schema":"https://github.com/citation-style-language/schema/raw/master/csl-citation.json"} </w:instrText>
      </w:r>
      <w:r w:rsidR="00BC103C" w:rsidRPr="002F067C">
        <w:rPr>
          <w:rFonts w:ascii="Arial" w:eastAsia="Times New Roman" w:hAnsi="Arial" w:cs="Arial"/>
          <w:color w:val="000000" w:themeColor="text1"/>
          <w:sz w:val="20"/>
          <w:szCs w:val="20"/>
          <w:lang w:eastAsia="en-GB"/>
        </w:rPr>
        <w:fldChar w:fldCharType="separate"/>
      </w:r>
      <w:r w:rsidR="00BC103C" w:rsidRPr="002F067C">
        <w:rPr>
          <w:rFonts w:ascii="Arial" w:hAnsi="Arial" w:cs="Arial"/>
          <w:color w:val="000000" w:themeColor="text1"/>
          <w:sz w:val="20"/>
          <w:szCs w:val="20"/>
        </w:rPr>
        <w:t>(Daley and Onwuegbuzie, 1997)</w:t>
      </w:r>
      <w:r w:rsidR="00BC103C" w:rsidRPr="002F067C">
        <w:rPr>
          <w:rFonts w:ascii="Arial" w:eastAsia="Times New Roman" w:hAnsi="Arial" w:cs="Arial"/>
          <w:color w:val="000000" w:themeColor="text1"/>
          <w:sz w:val="20"/>
          <w:szCs w:val="20"/>
          <w:lang w:eastAsia="en-GB"/>
        </w:rPr>
        <w:fldChar w:fldCharType="end"/>
      </w:r>
      <w:r w:rsidRPr="002F067C">
        <w:rPr>
          <w:rFonts w:ascii="Arial" w:eastAsia="Times New Roman" w:hAnsi="Arial" w:cs="Arial"/>
          <w:color w:val="000000" w:themeColor="text1"/>
          <w:sz w:val="20"/>
          <w:szCs w:val="20"/>
          <w:lang w:eastAsia="en-GB"/>
        </w:rPr>
        <w:t xml:space="preserve">. </w:t>
      </w:r>
      <w:r w:rsidR="00C10723" w:rsidRPr="002F067C">
        <w:rPr>
          <w:rFonts w:ascii="Arial" w:eastAsia="Times New Roman" w:hAnsi="Arial" w:cs="Arial"/>
          <w:color w:val="000000" w:themeColor="text1"/>
          <w:sz w:val="20"/>
          <w:szCs w:val="20"/>
          <w:lang w:eastAsia="en-GB"/>
        </w:rPr>
        <w:t xml:space="preserve">Other dispositional </w:t>
      </w:r>
      <w:r w:rsidR="00C10723" w:rsidRPr="002F067C">
        <w:rPr>
          <w:rFonts w:ascii="Arial" w:eastAsia="Times New Roman" w:hAnsi="Arial" w:cs="Arial"/>
          <w:color w:val="000000" w:themeColor="text1"/>
          <w:sz w:val="20"/>
          <w:szCs w:val="20"/>
          <w:lang w:eastAsia="en-GB"/>
        </w:rPr>
        <w:lastRenderedPageBreak/>
        <w:t>factors include academic procrastination</w:t>
      </w:r>
      <w:r w:rsidR="004962C5" w:rsidRPr="002F067C">
        <w:rPr>
          <w:rFonts w:ascii="Arial" w:eastAsia="Times New Roman" w:hAnsi="Arial" w:cs="Arial"/>
          <w:color w:val="000000" w:themeColor="text1"/>
          <w:sz w:val="20"/>
          <w:szCs w:val="20"/>
          <w:lang w:eastAsia="en-GB"/>
        </w:rPr>
        <w:t xml:space="preserve"> and</w:t>
      </w:r>
      <w:r w:rsidR="00C10723" w:rsidRPr="002F067C">
        <w:rPr>
          <w:rFonts w:ascii="Arial" w:eastAsia="Times New Roman" w:hAnsi="Arial" w:cs="Arial"/>
          <w:color w:val="000000" w:themeColor="text1"/>
          <w:sz w:val="20"/>
          <w:szCs w:val="20"/>
          <w:lang w:eastAsia="en-GB"/>
        </w:rPr>
        <w:t xml:space="preserve"> levels of hope (whether a learner has a positive outlook)</w:t>
      </w:r>
      <w:r w:rsidR="00A17E3C" w:rsidRPr="002F067C">
        <w:rPr>
          <w:rFonts w:ascii="Arial" w:eastAsia="Times New Roman" w:hAnsi="Arial" w:cs="Arial"/>
          <w:color w:val="000000" w:themeColor="text1"/>
          <w:sz w:val="20"/>
          <w:szCs w:val="20"/>
          <w:lang w:eastAsia="en-GB"/>
        </w:rPr>
        <w:t xml:space="preserve"> </w:t>
      </w:r>
      <w:r w:rsidR="00A17E3C" w:rsidRPr="002F067C">
        <w:rPr>
          <w:rFonts w:ascii="Arial" w:eastAsia="Times New Roman" w:hAnsi="Arial" w:cs="Arial"/>
          <w:color w:val="000000" w:themeColor="text1"/>
          <w:sz w:val="20"/>
          <w:szCs w:val="20"/>
          <w:lang w:eastAsia="en-GB"/>
        </w:rPr>
        <w:fldChar w:fldCharType="begin"/>
      </w:r>
      <w:r w:rsidR="00143C91" w:rsidRPr="002F067C">
        <w:rPr>
          <w:rFonts w:ascii="Arial" w:eastAsia="Times New Roman" w:hAnsi="Arial" w:cs="Arial"/>
          <w:color w:val="000000" w:themeColor="text1"/>
          <w:sz w:val="20"/>
          <w:szCs w:val="20"/>
          <w:lang w:eastAsia="en-GB"/>
        </w:rPr>
        <w:instrText xml:space="preserve"> ADDIN ZOTERO_ITEM CSL_CITATION {"citationID":"r5Pa80Lr","properties":{"formattedCitation":"(Macher et al., 2011, 2015)","plainCitation":"(Macher et al., 2011, 2015)","noteIndex":0},"citationItems":[{"id":708,"uris":["http://zotero.org/users/2479697/items/XQPG6EDD"],"uri":["http://zotero.org/users/2479697/items/XQPG6EDD"],"itemData":{"id":708,"type":"article-journal","title":"Statistics anxiety, trait anxiety, learning behavior, and academic performance","container-title":"European journal of psychology of education","page":"483-498","volume":"27","issue":"4","author":[{"family":"Macher","given":"Daniel"},{"family":"Paechter","given":"Manuela"},{"family":"Papousek","given":"Ilona"},{"family":"Ruggeri","given":"Kai"}],"issued":{"date-parts":[["2011"]]}}},{"id":622,"uris":["http://zotero.org/users/2479697/items/8DRERQAB"],"uri":["http://zotero.org/users/2479697/items/8DRERQAB"],"itemData":{"id":622,"type":"article-journal","title":"Statistics anxiety and performance: blessings in disguise","container-title":"Frontiers in psychology","volume":"6","author":[{"family":"Macher","given":"Daniel"},{"family":"Papousek","given":"Ilona"},{"family":"Ruggeri","given":"Kai"},{"family":"Paechter","given":"Manuela"}],"issued":{"date-parts":[["2015"]]}}}],"schema":"https://github.com/citation-style-language/schema/raw/master/csl-citation.json"} </w:instrText>
      </w:r>
      <w:r w:rsidR="00A17E3C" w:rsidRPr="002F067C">
        <w:rPr>
          <w:rFonts w:ascii="Arial" w:eastAsia="Times New Roman" w:hAnsi="Arial" w:cs="Arial"/>
          <w:color w:val="000000" w:themeColor="text1"/>
          <w:sz w:val="20"/>
          <w:szCs w:val="20"/>
          <w:lang w:eastAsia="en-GB"/>
        </w:rPr>
        <w:fldChar w:fldCharType="separate"/>
      </w:r>
      <w:r w:rsidR="00A17E3C" w:rsidRPr="002F067C">
        <w:rPr>
          <w:rFonts w:ascii="Arial" w:hAnsi="Arial" w:cs="Arial"/>
          <w:color w:val="000000" w:themeColor="text1"/>
          <w:sz w:val="20"/>
          <w:szCs w:val="20"/>
        </w:rPr>
        <w:t>(Macher et al., 2011, 2015)</w:t>
      </w:r>
      <w:r w:rsidR="00A17E3C" w:rsidRPr="002F067C">
        <w:rPr>
          <w:rFonts w:ascii="Arial" w:eastAsia="Times New Roman" w:hAnsi="Arial" w:cs="Arial"/>
          <w:color w:val="000000" w:themeColor="text1"/>
          <w:sz w:val="20"/>
          <w:szCs w:val="20"/>
          <w:lang w:eastAsia="en-GB"/>
        </w:rPr>
        <w:fldChar w:fldCharType="end"/>
      </w:r>
      <w:r w:rsidR="00C10723" w:rsidRPr="002F067C">
        <w:rPr>
          <w:rFonts w:ascii="Arial" w:eastAsia="Times New Roman" w:hAnsi="Arial" w:cs="Arial"/>
          <w:color w:val="000000" w:themeColor="text1"/>
          <w:sz w:val="20"/>
          <w:szCs w:val="20"/>
          <w:lang w:eastAsia="en-GB"/>
        </w:rPr>
        <w:t>.</w:t>
      </w:r>
    </w:p>
    <w:p w14:paraId="0E8E39CF" w14:textId="77777777" w:rsidR="007855E2" w:rsidRPr="002F067C" w:rsidRDefault="00DB1393" w:rsidP="002A542C">
      <w:pPr>
        <w:spacing w:before="120" w:after="120" w:line="360" w:lineRule="auto"/>
        <w:jc w:val="both"/>
        <w:rPr>
          <w:rFonts w:ascii="Arial" w:eastAsia="Times New Roman" w:hAnsi="Arial" w:cs="Arial"/>
          <w:color w:val="000000" w:themeColor="text1"/>
          <w:sz w:val="20"/>
          <w:szCs w:val="20"/>
          <w:lang w:eastAsia="en-GB"/>
        </w:rPr>
      </w:pPr>
      <w:r w:rsidRPr="002F067C">
        <w:rPr>
          <w:rFonts w:ascii="Arial" w:eastAsia="Times New Roman" w:hAnsi="Arial" w:cs="Arial"/>
          <w:color w:val="000000" w:themeColor="text1"/>
          <w:sz w:val="20"/>
          <w:szCs w:val="20"/>
          <w:lang w:eastAsia="en-GB"/>
        </w:rPr>
        <w:t>The list of factors put forward as comprising environmental antecedents is somewhat less substantial than the other antecedent categories. The label</w:t>
      </w:r>
      <w:r w:rsidR="001E4EA4" w:rsidRPr="002F067C">
        <w:rPr>
          <w:rFonts w:ascii="Arial" w:eastAsia="Times New Roman" w:hAnsi="Arial" w:cs="Arial"/>
          <w:color w:val="000000" w:themeColor="text1"/>
          <w:sz w:val="20"/>
          <w:szCs w:val="20"/>
          <w:lang w:eastAsia="en-GB"/>
        </w:rPr>
        <w:t>, environmental antecedent,</w:t>
      </w:r>
      <w:r w:rsidRPr="002F067C">
        <w:rPr>
          <w:rFonts w:ascii="Arial" w:eastAsia="Times New Roman" w:hAnsi="Arial" w:cs="Arial"/>
          <w:color w:val="000000" w:themeColor="text1"/>
          <w:sz w:val="20"/>
          <w:szCs w:val="20"/>
          <w:lang w:eastAsia="en-GB"/>
        </w:rPr>
        <w:t xml:space="preserve"> given </w:t>
      </w:r>
      <w:r w:rsidR="00CE229F" w:rsidRPr="002F067C">
        <w:rPr>
          <w:rFonts w:ascii="Arial" w:eastAsia="Times New Roman" w:hAnsi="Arial" w:cs="Arial"/>
          <w:color w:val="000000" w:themeColor="text1"/>
          <w:sz w:val="20"/>
          <w:szCs w:val="20"/>
          <w:lang w:eastAsia="en-GB"/>
        </w:rPr>
        <w:t>by Onwuegbuzie and Wilson (2003)</w:t>
      </w:r>
      <w:r w:rsidR="001E4EA4" w:rsidRPr="002F067C">
        <w:rPr>
          <w:rFonts w:ascii="Arial" w:eastAsia="Times New Roman" w:hAnsi="Arial" w:cs="Arial"/>
          <w:color w:val="000000" w:themeColor="text1"/>
          <w:sz w:val="20"/>
          <w:szCs w:val="20"/>
          <w:lang w:eastAsia="en-GB"/>
        </w:rPr>
        <w:t>,</w:t>
      </w:r>
      <w:r w:rsidR="00CE229F" w:rsidRPr="002F067C">
        <w:rPr>
          <w:rFonts w:ascii="Arial" w:eastAsia="Times New Roman" w:hAnsi="Arial" w:cs="Arial"/>
          <w:color w:val="000000" w:themeColor="text1"/>
          <w:sz w:val="20"/>
          <w:szCs w:val="20"/>
          <w:lang w:eastAsia="en-GB"/>
        </w:rPr>
        <w:t xml:space="preserve"> </w:t>
      </w:r>
      <w:r w:rsidR="000067D9" w:rsidRPr="002F067C">
        <w:rPr>
          <w:rFonts w:ascii="Arial" w:eastAsia="Times New Roman" w:hAnsi="Arial" w:cs="Arial"/>
          <w:color w:val="000000" w:themeColor="text1"/>
          <w:sz w:val="20"/>
          <w:szCs w:val="20"/>
          <w:lang w:eastAsia="en-GB"/>
        </w:rPr>
        <w:t xml:space="preserve">is arguably </w:t>
      </w:r>
      <w:r w:rsidRPr="002F067C">
        <w:rPr>
          <w:rFonts w:ascii="Arial" w:eastAsia="Times New Roman" w:hAnsi="Arial" w:cs="Arial"/>
          <w:color w:val="000000" w:themeColor="text1"/>
          <w:sz w:val="20"/>
          <w:szCs w:val="20"/>
          <w:lang w:eastAsia="en-GB"/>
        </w:rPr>
        <w:t xml:space="preserve">misleading as it primarily contains demographic characteristics rather than environmental ones. These include gender, with women </w:t>
      </w:r>
      <w:r w:rsidR="007712FE" w:rsidRPr="002F067C">
        <w:rPr>
          <w:rFonts w:ascii="Arial" w:eastAsia="Times New Roman" w:hAnsi="Arial" w:cs="Arial"/>
          <w:color w:val="000000" w:themeColor="text1"/>
          <w:sz w:val="20"/>
          <w:szCs w:val="20"/>
          <w:lang w:eastAsia="en-GB"/>
        </w:rPr>
        <w:t xml:space="preserve">often </w:t>
      </w:r>
      <w:r w:rsidRPr="002F067C">
        <w:rPr>
          <w:rFonts w:ascii="Arial" w:eastAsia="Times New Roman" w:hAnsi="Arial" w:cs="Arial"/>
          <w:color w:val="000000" w:themeColor="text1"/>
          <w:sz w:val="20"/>
          <w:szCs w:val="20"/>
          <w:lang w:eastAsia="en-GB"/>
        </w:rPr>
        <w:t xml:space="preserve">reported as </w:t>
      </w:r>
      <w:r w:rsidR="00F05625" w:rsidRPr="002F067C">
        <w:rPr>
          <w:rFonts w:ascii="Arial" w:eastAsia="Times New Roman" w:hAnsi="Arial" w:cs="Arial"/>
          <w:color w:val="000000" w:themeColor="text1"/>
          <w:sz w:val="20"/>
          <w:szCs w:val="20"/>
          <w:lang w:eastAsia="en-GB"/>
        </w:rPr>
        <w:t xml:space="preserve">more </w:t>
      </w:r>
      <w:r w:rsidRPr="002F067C">
        <w:rPr>
          <w:rFonts w:ascii="Arial" w:eastAsia="Times New Roman" w:hAnsi="Arial" w:cs="Arial"/>
          <w:color w:val="000000" w:themeColor="text1"/>
          <w:sz w:val="20"/>
          <w:szCs w:val="20"/>
          <w:lang w:eastAsia="en-GB"/>
        </w:rPr>
        <w:t xml:space="preserve">likely to experience anxiety </w:t>
      </w:r>
      <w:r w:rsidRPr="002F067C">
        <w:rPr>
          <w:rFonts w:ascii="Arial" w:eastAsia="Times New Roman" w:hAnsi="Arial" w:cs="Arial"/>
          <w:color w:val="000000" w:themeColor="text1"/>
          <w:sz w:val="20"/>
          <w:szCs w:val="20"/>
          <w:lang w:eastAsia="en-GB"/>
        </w:rPr>
        <w:fldChar w:fldCharType="begin"/>
      </w:r>
      <w:r w:rsidR="00143C91" w:rsidRPr="002F067C">
        <w:rPr>
          <w:rFonts w:ascii="Arial" w:eastAsia="Times New Roman" w:hAnsi="Arial" w:cs="Arial"/>
          <w:color w:val="000000" w:themeColor="text1"/>
          <w:sz w:val="20"/>
          <w:szCs w:val="20"/>
          <w:lang w:eastAsia="en-GB"/>
        </w:rPr>
        <w:instrText xml:space="preserve"> ADDIN ZOTERO_ITEM CSL_CITATION {"citationID":"mgJ7NF4f","properties":{"formattedCitation":"(Davis, 2003; Onwuegbuzie, 1995; Papanastasiou and Zembylas, 2008; Zeidner, 1991)","plainCitation":"(Davis, 2003; Onwuegbuzie, 1995; Papanastasiou and Zembylas, 2008; Zeidner, 1991)","noteIndex":0},"citationItems":[{"id":669,"uris":["http://zotero.org/users/2479697/items/8CG9S73F"],"uri":["http://zotero.org/users/2479697/items/8CG9S73F"],"itemData":{"id":669,"type":"article-journal","title":"Statistics Anxiety Among Female African American Graduate-Level Social Work Students","container-title":"Journal of Teaching in Social Work","page":"143-158","volume":"23","issue":"3-4","DOI":"10.1300/J067v23n03_12","ISSN":"0884-1233","journalAbbreviation":"Journal of Teaching in Social Work","author":[{"family":"Davis","given":"Sarita"}],"issued":{"date-parts":[["2003",2,4]]}}},{"id":648,"uris":["http://zotero.org/users/2479697/items/TP7ZZ3H6"],"uri":["http://zotero.org/users/2479697/items/TP7ZZ3H6"],"itemData":{"id":648,"type":"article-journal","title":"Statistics test anxiety and female students","container-title":"Psychology of Women Quarterly","page":"413-418","volume":"19","issue":"3","ISSN":"0361-6843","journalAbbreviation":"Psychology of Women Quarterly","author":[{"family":"Onwuegbuzie","given":"Anthony John"}],"issued":{"date-parts":[["1995"]]}}},{"id":717,"uris":["http://zotero.org/users/2479697/items/R97VA226"],"uri":["http://zotero.org/users/2479697/items/R97VA226"],"itemData":{"id":717,"type":"article-journal","title":"Anxiety in undergraduate research methods courses: its nature and implications","container-title":"International Journal of Research &amp; Method in Education","page":"155-167","volume":"31","issue":"2","DOI":"10.1080/17437270802124616","ISSN":"1743-727X","title-short":"Anxiety in undergraduate research methods courses: its nature and implications","author":[{"family":"Papanastasiou","given":"Elena C."},{"family":"Zembylas","given":"Michalinos"}],"issued":{"date-parts":[["2008",7,1]]}}},{"id":575,"uris":["http://zotero.org/users/2479697/items/D7MWDSTB"],"uri":["http://zotero.org/users/2479697/items/D7MWDSTB"],"itemData":{"id":575,"type":"article-journal","title":"Statistics and Mathematics Anxiety in Social Science Students: Some Interesting Parallels","container-title":"British Journal of Educational Psychology","page":"319-328","volume":"61","issue":"3","source":"Wiley Online Library","abstract":"Summary.  This study illuminates some interesting parallels between statistics anxiety and mathematics anxiety in social science students. Parallel to what is confirmed for mathematics anxiety, two factors were observed to underly statistics anxiety scores, namely, statistics test anxiety and content anxiety. The study revealed modest though significant correlations between student attributes and the two confirmed dimensions of statistics anxiety. Furthermore, parallel to the inverse correlation reported for mathematics anxiety and maths course performance, statistics anxiety correlated negatively with high school matriculation scores in maths as well as self perceptions of maths abilities. These data lend support to the hypothesis that aversive prior experiences with mathematics, prior poor achievement in maths, and a low sense of maths self-efficacy are meaningful antecedent correlates of statistics anxiety and thus lend some credence to the “deficit” interpretation of statistics anxiety.","DOI":"10.1111/j.2044-8279.1991.tb00989.x","ISSN":"2044-8279","title-short":"Statistics and Mathematics Anxiety in Social Science Students","language":"en","author":[{"family":"Zeidner","given":"Moshe"}],"issued":{"date-parts":[["1991",11,1]]}}}],"schema":"https://github.com/citation-style-language/schema/raw/master/csl-citation.json"} </w:instrText>
      </w:r>
      <w:r w:rsidRPr="002F067C">
        <w:rPr>
          <w:rFonts w:ascii="Arial" w:eastAsia="Times New Roman" w:hAnsi="Arial" w:cs="Arial"/>
          <w:color w:val="000000" w:themeColor="text1"/>
          <w:sz w:val="20"/>
          <w:szCs w:val="20"/>
          <w:lang w:eastAsia="en-GB"/>
        </w:rPr>
        <w:fldChar w:fldCharType="separate"/>
      </w:r>
      <w:r w:rsidR="000067D9" w:rsidRPr="002F067C">
        <w:rPr>
          <w:rFonts w:ascii="Arial" w:hAnsi="Arial" w:cs="Arial"/>
          <w:color w:val="000000" w:themeColor="text1"/>
          <w:sz w:val="20"/>
          <w:szCs w:val="20"/>
        </w:rPr>
        <w:t>(Davis, 2003; Onwuegbuzie, 1995; Papanastasiou and Zembylas, 2008; Zeidner, 1991)</w:t>
      </w:r>
      <w:r w:rsidRPr="002F067C">
        <w:rPr>
          <w:rFonts w:ascii="Arial" w:eastAsia="Times New Roman" w:hAnsi="Arial" w:cs="Arial"/>
          <w:color w:val="000000" w:themeColor="text1"/>
          <w:sz w:val="20"/>
          <w:szCs w:val="20"/>
          <w:lang w:eastAsia="en-GB"/>
        </w:rPr>
        <w:fldChar w:fldCharType="end"/>
      </w:r>
      <w:r w:rsidRPr="002F067C">
        <w:rPr>
          <w:rFonts w:ascii="Arial" w:eastAsia="Times New Roman" w:hAnsi="Arial" w:cs="Arial"/>
          <w:color w:val="000000" w:themeColor="text1"/>
          <w:sz w:val="20"/>
          <w:szCs w:val="20"/>
          <w:lang w:eastAsia="en-GB"/>
        </w:rPr>
        <w:t xml:space="preserve">. Age </w:t>
      </w:r>
      <w:r w:rsidR="000B5387" w:rsidRPr="002F067C">
        <w:rPr>
          <w:rFonts w:ascii="Arial" w:eastAsia="Times New Roman" w:hAnsi="Arial" w:cs="Arial"/>
          <w:color w:val="000000" w:themeColor="text1"/>
          <w:sz w:val="20"/>
          <w:szCs w:val="20"/>
          <w:lang w:eastAsia="en-GB"/>
        </w:rPr>
        <w:t>is</w:t>
      </w:r>
      <w:r w:rsidRPr="002F067C">
        <w:rPr>
          <w:rFonts w:ascii="Arial" w:eastAsia="Times New Roman" w:hAnsi="Arial" w:cs="Arial"/>
          <w:color w:val="000000" w:themeColor="text1"/>
          <w:sz w:val="20"/>
          <w:szCs w:val="20"/>
          <w:lang w:eastAsia="en-GB"/>
        </w:rPr>
        <w:t xml:space="preserve"> also </w:t>
      </w:r>
      <w:r w:rsidR="0018073A" w:rsidRPr="002F067C">
        <w:rPr>
          <w:rFonts w:ascii="Arial" w:eastAsia="Times New Roman" w:hAnsi="Arial" w:cs="Arial"/>
          <w:color w:val="000000" w:themeColor="text1"/>
          <w:sz w:val="20"/>
          <w:szCs w:val="20"/>
          <w:lang w:eastAsia="en-GB"/>
        </w:rPr>
        <w:t xml:space="preserve">considered </w:t>
      </w:r>
      <w:r w:rsidRPr="002F067C">
        <w:rPr>
          <w:rFonts w:ascii="Arial" w:eastAsia="Times New Roman" w:hAnsi="Arial" w:cs="Arial"/>
          <w:color w:val="000000" w:themeColor="text1"/>
          <w:sz w:val="20"/>
          <w:szCs w:val="20"/>
          <w:lang w:eastAsia="en-GB"/>
        </w:rPr>
        <w:t xml:space="preserve">a factor as older students have been found to report higher anxiety and also to prefer </w:t>
      </w:r>
      <w:r w:rsidR="00570901" w:rsidRPr="002F067C">
        <w:rPr>
          <w:rFonts w:ascii="Arial" w:eastAsia="Times New Roman" w:hAnsi="Arial" w:cs="Arial"/>
          <w:color w:val="000000" w:themeColor="text1"/>
          <w:sz w:val="20"/>
          <w:szCs w:val="20"/>
          <w:lang w:eastAsia="en-GB"/>
        </w:rPr>
        <w:t>different styles of</w:t>
      </w:r>
      <w:r w:rsidRPr="002F067C">
        <w:rPr>
          <w:rFonts w:ascii="Arial" w:eastAsia="Times New Roman" w:hAnsi="Arial" w:cs="Arial"/>
          <w:color w:val="000000" w:themeColor="text1"/>
          <w:sz w:val="20"/>
          <w:szCs w:val="20"/>
          <w:lang w:eastAsia="en-GB"/>
        </w:rPr>
        <w:t xml:space="preserve"> learning statistics </w:t>
      </w:r>
      <w:r w:rsidRPr="002F067C">
        <w:rPr>
          <w:rFonts w:ascii="Arial" w:eastAsia="Times New Roman" w:hAnsi="Arial" w:cs="Arial"/>
          <w:color w:val="000000" w:themeColor="text1"/>
          <w:sz w:val="20"/>
          <w:szCs w:val="20"/>
          <w:lang w:eastAsia="en-GB"/>
        </w:rPr>
        <w:fldChar w:fldCharType="begin"/>
      </w:r>
      <w:r w:rsidR="00143C91" w:rsidRPr="002F067C">
        <w:rPr>
          <w:rFonts w:ascii="Arial" w:eastAsia="Times New Roman" w:hAnsi="Arial" w:cs="Arial"/>
          <w:color w:val="000000" w:themeColor="text1"/>
          <w:sz w:val="20"/>
          <w:szCs w:val="20"/>
          <w:lang w:eastAsia="en-GB"/>
        </w:rPr>
        <w:instrText xml:space="preserve"> ADDIN ZOTERO_ITEM CSL_CITATION {"citationID":"sHTe72A1","properties":{"formattedCitation":"(Fitzgerald et al., 1996; Maltby, 2001)","plainCitation":"(Fitzgerald et al., 1996; Maltby, 2001)","noteIndex":0},"citationItems":[{"id":716,"uris":["http://zotero.org/users/2479697/items/AGPGCAXE"],"uri":["http://zotero.org/users/2479697/items/AGPGCAXE"],"itemData":{"id":716,"type":"article-journal","title":"A model predicting statistics achievement among graduate students","container-title":"College Student Journal","page":"361-366","volume":"30","author":[{"family":"Fitzgerald","given":"S. M."},{"family":"Jurs","given":"S"},{"family":"Hudson","given":"L. M."}],"issued":{"date-parts":[["1996"]]}}},{"id":754,"uris":["http://zotero.org/users/2479697/items/PTIFXN9G"],"uri":["http://zotero.org/users/2479697/items/PTIFXN9G"],"itemData":{"id":754,"type":"article-journal","title":"Learning statistics by computer software is cheating","container-title":"Journal of Computer Assisted Learning","page":"329-330","volume":"17","issue":"3","source":"Wiley Online Library","DOI":"10.1046/j.0266-4909.2001.00188.x","ISSN":"1365-2729","language":"en","author":[{"family":"Maltby","given":"J."}],"issued":{"date-parts":[["2001",9,1]]}}}],"schema":"https://github.com/citation-style-language/schema/raw/master/csl-citation.json"} </w:instrText>
      </w:r>
      <w:r w:rsidRPr="002F067C">
        <w:rPr>
          <w:rFonts w:ascii="Arial" w:eastAsia="Times New Roman" w:hAnsi="Arial" w:cs="Arial"/>
          <w:color w:val="000000" w:themeColor="text1"/>
          <w:sz w:val="20"/>
          <w:szCs w:val="20"/>
          <w:lang w:eastAsia="en-GB"/>
        </w:rPr>
        <w:fldChar w:fldCharType="separate"/>
      </w:r>
      <w:r w:rsidR="000067D9" w:rsidRPr="002F067C">
        <w:rPr>
          <w:rFonts w:ascii="Arial" w:hAnsi="Arial" w:cs="Arial"/>
          <w:color w:val="000000" w:themeColor="text1"/>
          <w:sz w:val="20"/>
          <w:szCs w:val="20"/>
        </w:rPr>
        <w:t>(Fitzgerald et al., 1996; Maltby, 2001)</w:t>
      </w:r>
      <w:r w:rsidRPr="002F067C">
        <w:rPr>
          <w:rFonts w:ascii="Arial" w:eastAsia="Times New Roman" w:hAnsi="Arial" w:cs="Arial"/>
          <w:color w:val="000000" w:themeColor="text1"/>
          <w:sz w:val="20"/>
          <w:szCs w:val="20"/>
          <w:lang w:eastAsia="en-GB"/>
        </w:rPr>
        <w:fldChar w:fldCharType="end"/>
      </w:r>
      <w:r w:rsidRPr="002F067C">
        <w:rPr>
          <w:rFonts w:ascii="Arial" w:eastAsia="Times New Roman" w:hAnsi="Arial" w:cs="Arial"/>
          <w:color w:val="000000" w:themeColor="text1"/>
          <w:sz w:val="20"/>
          <w:szCs w:val="20"/>
          <w:lang w:eastAsia="en-GB"/>
        </w:rPr>
        <w:t xml:space="preserve">. A study </w:t>
      </w:r>
      <w:r w:rsidR="00FA6E01" w:rsidRPr="002F067C">
        <w:rPr>
          <w:rFonts w:ascii="Arial" w:eastAsia="Times New Roman" w:hAnsi="Arial" w:cs="Arial"/>
          <w:color w:val="000000" w:themeColor="text1"/>
          <w:sz w:val="20"/>
          <w:szCs w:val="20"/>
          <w:lang w:eastAsia="en-GB"/>
        </w:rPr>
        <w:t>of</w:t>
      </w:r>
      <w:r w:rsidRPr="002F067C">
        <w:rPr>
          <w:rFonts w:ascii="Arial" w:eastAsia="Times New Roman" w:hAnsi="Arial" w:cs="Arial"/>
          <w:color w:val="000000" w:themeColor="text1"/>
          <w:sz w:val="20"/>
          <w:szCs w:val="20"/>
          <w:lang w:eastAsia="en-GB"/>
        </w:rPr>
        <w:t xml:space="preserve"> international students </w:t>
      </w:r>
      <w:r w:rsidR="00504FB9" w:rsidRPr="002F067C">
        <w:rPr>
          <w:rFonts w:ascii="Arial" w:eastAsia="Times New Roman" w:hAnsi="Arial" w:cs="Arial"/>
          <w:color w:val="000000" w:themeColor="text1"/>
          <w:sz w:val="20"/>
          <w:szCs w:val="20"/>
          <w:lang w:eastAsia="en-GB"/>
        </w:rPr>
        <w:t xml:space="preserve">found they were likely </w:t>
      </w:r>
      <w:r w:rsidRPr="002F067C">
        <w:rPr>
          <w:rFonts w:ascii="Arial" w:eastAsia="Times New Roman" w:hAnsi="Arial" w:cs="Arial"/>
          <w:color w:val="000000" w:themeColor="text1"/>
          <w:sz w:val="20"/>
          <w:szCs w:val="20"/>
          <w:lang w:eastAsia="en-GB"/>
        </w:rPr>
        <w:t xml:space="preserve">to report higher levels of </w:t>
      </w:r>
      <w:r w:rsidR="00713FE1" w:rsidRPr="002F067C">
        <w:rPr>
          <w:rFonts w:ascii="Arial" w:eastAsia="Times New Roman" w:hAnsi="Arial" w:cs="Arial"/>
          <w:color w:val="000000" w:themeColor="text1"/>
          <w:sz w:val="20"/>
          <w:szCs w:val="20"/>
          <w:lang w:eastAsia="en-GB"/>
        </w:rPr>
        <w:t>statistics anxiety</w:t>
      </w:r>
      <w:r w:rsidRPr="002F067C">
        <w:rPr>
          <w:rFonts w:ascii="Arial" w:eastAsia="Times New Roman" w:hAnsi="Arial" w:cs="Arial"/>
          <w:color w:val="000000" w:themeColor="text1"/>
          <w:sz w:val="20"/>
          <w:szCs w:val="20"/>
          <w:lang w:eastAsia="en-GB"/>
        </w:rPr>
        <w:t xml:space="preserve"> (</w:t>
      </w:r>
      <w:r w:rsidRPr="002F067C">
        <w:rPr>
          <w:rFonts w:ascii="Arial" w:hAnsi="Arial" w:cs="Arial"/>
          <w:color w:val="000000" w:themeColor="text1"/>
          <w:sz w:val="20"/>
          <w:szCs w:val="20"/>
        </w:rPr>
        <w:t xml:space="preserve">in Onwuegbuzie and Wilson 2003). Although Onwuegbuzie and Wilson (2003) </w:t>
      </w:r>
      <w:r w:rsidRPr="002F067C">
        <w:rPr>
          <w:rFonts w:ascii="Arial" w:eastAsia="Times New Roman" w:hAnsi="Arial" w:cs="Arial"/>
          <w:color w:val="000000" w:themeColor="text1"/>
          <w:sz w:val="20"/>
          <w:szCs w:val="20"/>
          <w:lang w:eastAsia="en-GB"/>
        </w:rPr>
        <w:t>highlight that the sample in this was small including only 10 international students</w:t>
      </w:r>
      <w:r w:rsidR="00BB5921" w:rsidRPr="002F067C">
        <w:rPr>
          <w:rFonts w:ascii="Arial" w:eastAsia="Times New Roman" w:hAnsi="Arial" w:cs="Arial"/>
          <w:color w:val="000000" w:themeColor="text1"/>
          <w:sz w:val="20"/>
          <w:szCs w:val="20"/>
          <w:lang w:eastAsia="en-GB"/>
        </w:rPr>
        <w:t>.</w:t>
      </w:r>
      <w:r w:rsidRPr="002F067C">
        <w:rPr>
          <w:rFonts w:ascii="Arial" w:eastAsia="Times New Roman" w:hAnsi="Arial" w:cs="Arial"/>
          <w:color w:val="000000" w:themeColor="text1"/>
          <w:sz w:val="20"/>
          <w:szCs w:val="20"/>
          <w:lang w:eastAsia="en-GB"/>
        </w:rPr>
        <w:t xml:space="preserve"> This small sample is not much smaller </w:t>
      </w:r>
      <w:r w:rsidR="00E62A98" w:rsidRPr="002F067C">
        <w:rPr>
          <w:rFonts w:ascii="Arial" w:eastAsia="Times New Roman" w:hAnsi="Arial" w:cs="Arial"/>
          <w:color w:val="000000" w:themeColor="text1"/>
          <w:sz w:val="20"/>
          <w:szCs w:val="20"/>
          <w:lang w:eastAsia="en-GB"/>
        </w:rPr>
        <w:t xml:space="preserve">than </w:t>
      </w:r>
      <w:r w:rsidR="000B5387" w:rsidRPr="002F067C">
        <w:rPr>
          <w:rFonts w:ascii="Arial" w:eastAsia="Times New Roman" w:hAnsi="Arial" w:cs="Arial"/>
          <w:color w:val="000000" w:themeColor="text1"/>
          <w:sz w:val="20"/>
          <w:szCs w:val="20"/>
          <w:lang w:eastAsia="en-GB"/>
        </w:rPr>
        <w:t>research samples</w:t>
      </w:r>
      <w:r w:rsidRPr="002F067C">
        <w:rPr>
          <w:rFonts w:ascii="Arial" w:eastAsia="Times New Roman" w:hAnsi="Arial" w:cs="Arial"/>
          <w:color w:val="000000" w:themeColor="text1"/>
          <w:sz w:val="20"/>
          <w:szCs w:val="20"/>
          <w:lang w:eastAsia="en-GB"/>
        </w:rPr>
        <w:t xml:space="preserve"> used elsewhere </w:t>
      </w:r>
      <w:r w:rsidR="004C734A" w:rsidRPr="002F067C">
        <w:rPr>
          <w:rFonts w:ascii="Arial" w:eastAsia="Times New Roman" w:hAnsi="Arial" w:cs="Arial"/>
          <w:color w:val="000000" w:themeColor="text1"/>
          <w:sz w:val="20"/>
          <w:szCs w:val="20"/>
          <w:lang w:eastAsia="en-GB"/>
        </w:rPr>
        <w:t>in the field. For example,</w:t>
      </w:r>
      <w:r w:rsidRPr="002F067C">
        <w:rPr>
          <w:rFonts w:ascii="Arial" w:eastAsia="Times New Roman" w:hAnsi="Arial" w:cs="Arial"/>
          <w:color w:val="000000" w:themeColor="text1"/>
          <w:sz w:val="20"/>
          <w:szCs w:val="20"/>
          <w:lang w:eastAsia="en-GB"/>
        </w:rPr>
        <w:t xml:space="preserve"> </w:t>
      </w:r>
      <w:r w:rsidRPr="002F067C">
        <w:rPr>
          <w:rFonts w:ascii="Arial" w:hAnsi="Arial" w:cs="Arial"/>
          <w:color w:val="000000" w:themeColor="text1"/>
          <w:sz w:val="20"/>
          <w:szCs w:val="20"/>
        </w:rPr>
        <w:t xml:space="preserve">Onwuegbuzie and Seaman (1995) where n=26, with an experimental group and control group each of </w:t>
      </w:r>
      <w:r w:rsidR="00D036C6" w:rsidRPr="002F067C">
        <w:rPr>
          <w:rFonts w:ascii="Arial" w:hAnsi="Arial" w:cs="Arial"/>
          <w:color w:val="000000" w:themeColor="text1"/>
          <w:sz w:val="20"/>
          <w:szCs w:val="20"/>
        </w:rPr>
        <w:t>thirteen</w:t>
      </w:r>
      <w:r w:rsidRPr="002F067C">
        <w:rPr>
          <w:rFonts w:ascii="Arial" w:eastAsia="Times New Roman" w:hAnsi="Arial" w:cs="Arial"/>
          <w:color w:val="000000" w:themeColor="text1"/>
          <w:sz w:val="20"/>
          <w:szCs w:val="20"/>
          <w:lang w:eastAsia="en-GB"/>
        </w:rPr>
        <w:t xml:space="preserve">. </w:t>
      </w:r>
      <w:r w:rsidR="00EF2481" w:rsidRPr="002F067C">
        <w:rPr>
          <w:rFonts w:ascii="Arial" w:eastAsia="Times New Roman" w:hAnsi="Arial" w:cs="Arial"/>
          <w:color w:val="000000" w:themeColor="text1"/>
          <w:sz w:val="20"/>
          <w:szCs w:val="20"/>
          <w:lang w:eastAsia="en-GB"/>
        </w:rPr>
        <w:t xml:space="preserve">Research from the USA also highlights that “race” could relate to differentially reported anxiety </w:t>
      </w:r>
      <w:r w:rsidR="00EF2481" w:rsidRPr="002F067C">
        <w:rPr>
          <w:rFonts w:ascii="Arial" w:eastAsia="Times New Roman" w:hAnsi="Arial" w:cs="Arial"/>
          <w:color w:val="000000" w:themeColor="text1"/>
          <w:sz w:val="20"/>
          <w:szCs w:val="20"/>
          <w:lang w:eastAsia="en-GB"/>
        </w:rPr>
        <w:fldChar w:fldCharType="begin"/>
      </w:r>
      <w:r w:rsidR="00143C91" w:rsidRPr="002F067C">
        <w:rPr>
          <w:rFonts w:ascii="Arial" w:eastAsia="Times New Roman" w:hAnsi="Arial" w:cs="Arial"/>
          <w:color w:val="000000" w:themeColor="text1"/>
          <w:sz w:val="20"/>
          <w:szCs w:val="20"/>
          <w:lang w:eastAsia="en-GB"/>
        </w:rPr>
        <w:instrText xml:space="preserve"> ADDIN ZOTERO_ITEM CSL_CITATION {"citationID":"1l4tso9vfk","properties":{"formattedCitation":"(Onwuegbuzie, 1999)","plainCitation":"(Onwuegbuzie, 1999)","noteIndex":0},"citationItems":[{"id":287,"uris":["http://zotero.org/users/2479697/items/W3B3XXTJ"],"uri":["http://zotero.org/users/2479697/items/W3B3XXTJ"],"itemData":{"id":287,"type":"article-journal","title":"Statistics anxiety among African-American graduate students: an affective filter?","container-title":"Journal of Black Psychology","page":"189–209","volume":"25","author":[{"family":"Onwuegbuzie","given":"","suffix":"A.J."}],"issued":{"date-parts":[["1999"]]}}}],"schema":"https://github.com/citation-style-language/schema/raw/master/csl-citation.json"} </w:instrText>
      </w:r>
      <w:r w:rsidR="00EF2481" w:rsidRPr="002F067C">
        <w:rPr>
          <w:rFonts w:ascii="Arial" w:eastAsia="Times New Roman" w:hAnsi="Arial" w:cs="Arial"/>
          <w:color w:val="000000" w:themeColor="text1"/>
          <w:sz w:val="20"/>
          <w:szCs w:val="20"/>
          <w:lang w:eastAsia="en-GB"/>
        </w:rPr>
        <w:fldChar w:fldCharType="separate"/>
      </w:r>
      <w:r w:rsidR="00EF2481" w:rsidRPr="002F067C">
        <w:rPr>
          <w:rFonts w:ascii="Arial" w:hAnsi="Arial" w:cs="Arial"/>
          <w:color w:val="000000" w:themeColor="text1"/>
          <w:sz w:val="20"/>
          <w:szCs w:val="20"/>
        </w:rPr>
        <w:t>(Onwuegbuzie, 1999)</w:t>
      </w:r>
      <w:r w:rsidR="00EF2481" w:rsidRPr="002F067C">
        <w:rPr>
          <w:rFonts w:ascii="Arial" w:eastAsia="Times New Roman" w:hAnsi="Arial" w:cs="Arial"/>
          <w:color w:val="000000" w:themeColor="text1"/>
          <w:sz w:val="20"/>
          <w:szCs w:val="20"/>
          <w:lang w:eastAsia="en-GB"/>
        </w:rPr>
        <w:fldChar w:fldCharType="end"/>
      </w:r>
      <w:r w:rsidR="00EF2481" w:rsidRPr="002F067C">
        <w:rPr>
          <w:rFonts w:ascii="Arial" w:eastAsia="Times New Roman" w:hAnsi="Arial" w:cs="Arial"/>
          <w:color w:val="000000" w:themeColor="text1"/>
          <w:sz w:val="20"/>
          <w:szCs w:val="20"/>
          <w:lang w:eastAsia="en-GB"/>
        </w:rPr>
        <w:t xml:space="preserve">. </w:t>
      </w:r>
    </w:p>
    <w:p w14:paraId="4B491F68" w14:textId="34768710" w:rsidR="002A542C" w:rsidRPr="002F067C" w:rsidRDefault="007855E2" w:rsidP="002A542C">
      <w:pPr>
        <w:spacing w:before="120" w:after="120" w:line="360" w:lineRule="auto"/>
        <w:jc w:val="both"/>
        <w:rPr>
          <w:rFonts w:ascii="Arial" w:eastAsia="Times New Roman" w:hAnsi="Arial" w:cs="Arial"/>
          <w:color w:val="000000" w:themeColor="text1"/>
          <w:sz w:val="20"/>
          <w:szCs w:val="20"/>
          <w:lang w:eastAsia="en-GB"/>
        </w:rPr>
      </w:pPr>
      <w:r w:rsidRPr="002F067C">
        <w:rPr>
          <w:rFonts w:ascii="Arial" w:eastAsia="Times New Roman" w:hAnsi="Arial" w:cs="Arial"/>
          <w:color w:val="000000" w:themeColor="text1"/>
          <w:sz w:val="20"/>
          <w:szCs w:val="20"/>
          <w:lang w:eastAsia="en-GB"/>
        </w:rPr>
        <w:t xml:space="preserve">Stereotype threat is a related issue which links with anxiety and is especially applicable to the socio-demographic characteristics outlined as environmental antecedents </w:t>
      </w:r>
      <w:r w:rsidRPr="002F067C">
        <w:rPr>
          <w:rFonts w:ascii="Arial" w:eastAsia="Times New Roman" w:hAnsi="Arial" w:cs="Arial"/>
          <w:color w:val="000000" w:themeColor="text1"/>
          <w:sz w:val="20"/>
          <w:szCs w:val="20"/>
          <w:lang w:eastAsia="en-GB"/>
        </w:rPr>
        <w:fldChar w:fldCharType="begin"/>
      </w:r>
      <w:r w:rsidR="00997395" w:rsidRPr="002F067C">
        <w:rPr>
          <w:rFonts w:ascii="Arial" w:eastAsia="Times New Roman" w:hAnsi="Arial" w:cs="Arial"/>
          <w:color w:val="000000" w:themeColor="text1"/>
          <w:sz w:val="20"/>
          <w:szCs w:val="20"/>
          <w:lang w:eastAsia="en-GB"/>
        </w:rPr>
        <w:instrText xml:space="preserve"> ADDIN ZOTERO_ITEM CSL_CITATION {"citationID":"YxhhOxw5","properties":{"formattedCitation":"(Danley-Scott, 2019; Kapitanoff and Pandey, 2017)","plainCitation":"(Danley-Scott, 2019; Kapitanoff and Pandey, 2017)","noteIndex":0},"citationItems":[{"id":1405,"uris":["http://zotero.org/users/2479697/items/6HWKJJ3B"],"uri":["http://zotero.org/users/2479697/items/6HWKJJ3B"],"itemData":{"id":1405,"type":"article-journal","title":"Simple Observations and Simple Data: Increasing Female Success in an Introductory Course","container-title":"Community College Journal of Research and Practice","page":"595-598","volume":"43","issue":"8","archive":"Scopus","DOI":"10.1080/10668926.2018.1512061","author":[{"family":"Danley-Scott","given":"J."}],"issued":{"date-parts":[["2019"]]}}},{"id":1407,"uris":["http://zotero.org/users/2479697/items/6QFGFNSV"],"uri":["http://zotero.org/users/2479697/items/6QFGFNSV"],"itemData":{"id":1407,"type":"article-journal","title":"Stereotype threat, anxiety, instructor gender, and underperformance in women","container-title":"Active Learning in Higher Education","page":"213-229","volume":"18","issue":"3","archive":"Scopus","DOI":"10.1177/1469787417715202","author":[{"family":"Kapitanoff","given":"S."},{"family":"Pandey","given":"C."}],"issued":{"date-parts":[["2017"]]}}}],"schema":"https://github.com/citation-style-language/schema/raw/master/csl-citation.json"} </w:instrText>
      </w:r>
      <w:r w:rsidRPr="002F067C">
        <w:rPr>
          <w:rFonts w:ascii="Arial" w:eastAsia="Times New Roman" w:hAnsi="Arial" w:cs="Arial"/>
          <w:color w:val="000000" w:themeColor="text1"/>
          <w:sz w:val="20"/>
          <w:szCs w:val="20"/>
          <w:lang w:eastAsia="en-GB"/>
        </w:rPr>
        <w:fldChar w:fldCharType="separate"/>
      </w:r>
      <w:r w:rsidR="00997395" w:rsidRPr="002F067C">
        <w:rPr>
          <w:rFonts w:ascii="Arial" w:hAnsi="Arial" w:cs="Arial"/>
          <w:color w:val="000000" w:themeColor="text1"/>
          <w:sz w:val="20"/>
        </w:rPr>
        <w:t>(Danley-Scott, 2019; Kapitanoff and Pandey, 2017)</w:t>
      </w:r>
      <w:r w:rsidRPr="002F067C">
        <w:rPr>
          <w:rFonts w:ascii="Arial" w:eastAsia="Times New Roman" w:hAnsi="Arial" w:cs="Arial"/>
          <w:color w:val="000000" w:themeColor="text1"/>
          <w:sz w:val="20"/>
          <w:szCs w:val="20"/>
          <w:lang w:eastAsia="en-GB"/>
        </w:rPr>
        <w:fldChar w:fldCharType="end"/>
      </w:r>
      <w:r w:rsidRPr="002F067C">
        <w:rPr>
          <w:rFonts w:ascii="Arial" w:eastAsia="Times New Roman" w:hAnsi="Arial" w:cs="Arial"/>
          <w:color w:val="000000" w:themeColor="text1"/>
          <w:sz w:val="20"/>
          <w:szCs w:val="20"/>
          <w:lang w:eastAsia="en-GB"/>
        </w:rPr>
        <w:t>. This occurs where negative stereotypes exist of how certain groups perform within specific fields of study. Where there is a perception that a group does poorly this has been shown to increase the anxiety of those from the group who are aware of the stereotype and</w:t>
      </w:r>
      <w:r w:rsidR="00994DEE" w:rsidRPr="002F067C">
        <w:rPr>
          <w:rFonts w:ascii="Arial" w:eastAsia="Times New Roman" w:hAnsi="Arial" w:cs="Arial"/>
          <w:color w:val="000000" w:themeColor="text1"/>
          <w:sz w:val="20"/>
          <w:szCs w:val="20"/>
          <w:lang w:eastAsia="en-GB"/>
        </w:rPr>
        <w:t xml:space="preserve"> to</w:t>
      </w:r>
      <w:r w:rsidRPr="002F067C">
        <w:rPr>
          <w:rFonts w:ascii="Arial" w:eastAsia="Times New Roman" w:hAnsi="Arial" w:cs="Arial"/>
          <w:color w:val="000000" w:themeColor="text1"/>
          <w:sz w:val="20"/>
          <w:szCs w:val="20"/>
          <w:lang w:eastAsia="en-GB"/>
        </w:rPr>
        <w:t xml:space="preserve"> negatively impact </w:t>
      </w:r>
      <w:r w:rsidR="00F72457" w:rsidRPr="002F067C">
        <w:rPr>
          <w:rFonts w:ascii="Arial" w:eastAsia="Times New Roman" w:hAnsi="Arial" w:cs="Arial"/>
          <w:color w:val="000000" w:themeColor="text1"/>
          <w:sz w:val="20"/>
          <w:szCs w:val="20"/>
          <w:lang w:eastAsia="en-GB"/>
        </w:rPr>
        <w:t xml:space="preserve">learning </w:t>
      </w:r>
      <w:r w:rsidRPr="002F067C">
        <w:rPr>
          <w:rFonts w:ascii="Arial" w:eastAsia="Times New Roman" w:hAnsi="Arial" w:cs="Arial"/>
          <w:color w:val="000000" w:themeColor="text1"/>
          <w:sz w:val="20"/>
          <w:szCs w:val="20"/>
          <w:lang w:eastAsia="en-GB"/>
        </w:rPr>
        <w:t xml:space="preserve">outcomes. This is particularly relevant to courses in statistics where there </w:t>
      </w:r>
      <w:r w:rsidR="0026135B" w:rsidRPr="002F067C">
        <w:rPr>
          <w:rFonts w:ascii="Arial" w:eastAsia="Times New Roman" w:hAnsi="Arial" w:cs="Arial"/>
          <w:color w:val="000000" w:themeColor="text1"/>
          <w:sz w:val="20"/>
          <w:szCs w:val="20"/>
          <w:lang w:eastAsia="en-GB"/>
        </w:rPr>
        <w:t>are</w:t>
      </w:r>
      <w:r w:rsidRPr="002F067C">
        <w:rPr>
          <w:rFonts w:ascii="Arial" w:eastAsia="Times New Roman" w:hAnsi="Arial" w:cs="Arial"/>
          <w:color w:val="000000" w:themeColor="text1"/>
          <w:sz w:val="20"/>
          <w:szCs w:val="20"/>
          <w:lang w:eastAsia="en-GB"/>
        </w:rPr>
        <w:t xml:space="preserve"> a </w:t>
      </w:r>
      <w:r w:rsidR="0026135B" w:rsidRPr="002F067C">
        <w:rPr>
          <w:rFonts w:ascii="Arial" w:eastAsia="Times New Roman" w:hAnsi="Arial" w:cs="Arial"/>
          <w:color w:val="000000" w:themeColor="text1"/>
          <w:sz w:val="20"/>
          <w:szCs w:val="20"/>
          <w:lang w:eastAsia="en-GB"/>
        </w:rPr>
        <w:t>number</w:t>
      </w:r>
      <w:r w:rsidRPr="002F067C">
        <w:rPr>
          <w:rFonts w:ascii="Arial" w:eastAsia="Times New Roman" w:hAnsi="Arial" w:cs="Arial"/>
          <w:color w:val="000000" w:themeColor="text1"/>
          <w:sz w:val="20"/>
          <w:szCs w:val="20"/>
          <w:lang w:eastAsia="en-GB"/>
        </w:rPr>
        <w:t xml:space="preserve"> of myths around maths and statistics </w:t>
      </w:r>
      <w:r w:rsidRPr="002F067C">
        <w:rPr>
          <w:rFonts w:ascii="Arial" w:eastAsia="Times New Roman" w:hAnsi="Arial" w:cs="Arial"/>
          <w:color w:val="000000" w:themeColor="text1"/>
          <w:sz w:val="20"/>
          <w:szCs w:val="20"/>
          <w:lang w:eastAsia="en-GB"/>
        </w:rPr>
        <w:fldChar w:fldCharType="begin"/>
      </w:r>
      <w:r w:rsidR="00997395" w:rsidRPr="002F067C">
        <w:rPr>
          <w:rFonts w:ascii="Arial" w:eastAsia="Times New Roman" w:hAnsi="Arial" w:cs="Arial"/>
          <w:color w:val="000000" w:themeColor="text1"/>
          <w:sz w:val="20"/>
          <w:szCs w:val="20"/>
          <w:lang w:eastAsia="en-GB"/>
        </w:rPr>
        <w:instrText xml:space="preserve"> ADDIN ZOTERO_ITEM CSL_CITATION {"citationID":"QsKe2mI1","properties":{"formattedCitation":"(e.g. Chestnut et al., 2018; Clements and Sarama, 2018)","plainCitation":"(e.g. Chestnut et al., 2018; Clements and Sarama, 2018)","noteIndex":0},"citationItems":[{"id":1411,"uris":["http://zotero.org/users/2479697/items/SLXZQTWJ"],"uri":["http://zotero.org/users/2479697/items/SLXZQTWJ"],"itemData":{"id":1411,"type":"article-journal","title":"The myth that only brilliant people are good at math and its implications for diversity","container-title":"Education Sciences","volume":"8","issue":"2","archive":"Scopus","URL":"https://www2.scopus.com/inward/record.uri?eid=2-s2.0-85058174778&amp;doi=10.3390%2feducsci8020065&amp;partnerID=40&amp;md5=2e67094adf05b2b057ee5514e02c75e5","DOI":"10.3390/educsci8020065","author":[{"family":"Chestnut","given":"E.K."},{"family":"Lei","given":"R.F."},{"family":"Leslie","given":"S.-J."},{"family":"Cimpian","given":"A."}],"issued":{"date-parts":[["2018"]]}},"prefix":"e.g. "},{"id":1414,"uris":["http://zotero.org/users/2479697/items/3UNXYDSF"],"uri":["http://zotero.org/users/2479697/items/3UNXYDSF"],"itemData":{"id":1414,"type":"article-journal","title":"Myths of early math","container-title":"Education Sciences","volume":"8","issue":"2","archive":"Scopus","URL":"https://www2.scopus.com/inward/record.uri?eid=2-s2.0-85061191859&amp;doi=10.3390%2feducsci8020071&amp;partnerID=40&amp;md5=671b433477403a105c0f2fd5537bcbdf","DOI":"10.3390/educsci8020071","author":[{"family":"Clements","given":"D.H."},{"family":"Sarama","given":"J."}],"issued":{"date-parts":[["2018"]]}}}],"schema":"https://github.com/citation-style-language/schema/raw/master/csl-citation.json"} </w:instrText>
      </w:r>
      <w:r w:rsidRPr="002F067C">
        <w:rPr>
          <w:rFonts w:ascii="Arial" w:eastAsia="Times New Roman" w:hAnsi="Arial" w:cs="Arial"/>
          <w:color w:val="000000" w:themeColor="text1"/>
          <w:sz w:val="20"/>
          <w:szCs w:val="20"/>
          <w:lang w:eastAsia="en-GB"/>
        </w:rPr>
        <w:fldChar w:fldCharType="separate"/>
      </w:r>
      <w:r w:rsidR="00997395" w:rsidRPr="002F067C">
        <w:rPr>
          <w:rFonts w:ascii="Arial" w:hAnsi="Arial" w:cs="Arial"/>
          <w:color w:val="000000" w:themeColor="text1"/>
          <w:sz w:val="20"/>
        </w:rPr>
        <w:t>(e.g. Chestnut et al., 2018; Clements and Sarama, 2018)</w:t>
      </w:r>
      <w:r w:rsidRPr="002F067C">
        <w:rPr>
          <w:rFonts w:ascii="Arial" w:eastAsia="Times New Roman" w:hAnsi="Arial" w:cs="Arial"/>
          <w:color w:val="000000" w:themeColor="text1"/>
          <w:sz w:val="20"/>
          <w:szCs w:val="20"/>
          <w:lang w:eastAsia="en-GB"/>
        </w:rPr>
        <w:fldChar w:fldCharType="end"/>
      </w:r>
      <w:r w:rsidRPr="002F067C">
        <w:rPr>
          <w:rFonts w:ascii="Arial" w:eastAsia="Times New Roman" w:hAnsi="Arial" w:cs="Arial"/>
          <w:color w:val="000000" w:themeColor="text1"/>
          <w:sz w:val="20"/>
          <w:szCs w:val="20"/>
          <w:lang w:eastAsia="en-GB"/>
        </w:rPr>
        <w:t xml:space="preserve">. </w:t>
      </w:r>
      <w:r w:rsidR="00EE26C9" w:rsidRPr="002F067C">
        <w:rPr>
          <w:rFonts w:ascii="Arial" w:eastAsia="Times New Roman" w:hAnsi="Arial" w:cs="Arial"/>
          <w:color w:val="000000" w:themeColor="text1"/>
          <w:sz w:val="20"/>
          <w:szCs w:val="20"/>
          <w:lang w:eastAsia="en-GB"/>
        </w:rPr>
        <w:t>In sum</w:t>
      </w:r>
      <w:r w:rsidR="00E21E79" w:rsidRPr="002F067C">
        <w:rPr>
          <w:rFonts w:ascii="Arial" w:eastAsia="Times New Roman" w:hAnsi="Arial" w:cs="Arial"/>
          <w:color w:val="000000" w:themeColor="text1"/>
          <w:sz w:val="20"/>
          <w:szCs w:val="20"/>
          <w:lang w:eastAsia="en-GB"/>
        </w:rPr>
        <w:t>mary</w:t>
      </w:r>
      <w:r w:rsidR="004D0937" w:rsidRPr="002F067C">
        <w:rPr>
          <w:rFonts w:ascii="Arial" w:eastAsia="Times New Roman" w:hAnsi="Arial" w:cs="Arial"/>
          <w:color w:val="000000" w:themeColor="text1"/>
          <w:sz w:val="20"/>
          <w:szCs w:val="20"/>
          <w:lang w:eastAsia="en-GB"/>
        </w:rPr>
        <w:t>,</w:t>
      </w:r>
      <w:r w:rsidR="00EE26C9" w:rsidRPr="002F067C">
        <w:rPr>
          <w:rFonts w:ascii="Arial" w:eastAsia="Times New Roman" w:hAnsi="Arial" w:cs="Arial"/>
          <w:color w:val="000000" w:themeColor="text1"/>
          <w:sz w:val="20"/>
          <w:szCs w:val="20"/>
          <w:lang w:eastAsia="en-GB"/>
        </w:rPr>
        <w:t xml:space="preserve"> t</w:t>
      </w:r>
      <w:r w:rsidR="002A542C" w:rsidRPr="002F067C">
        <w:rPr>
          <w:rFonts w:ascii="Arial" w:eastAsia="Times New Roman" w:hAnsi="Arial" w:cs="Arial"/>
          <w:color w:val="000000" w:themeColor="text1"/>
          <w:sz w:val="20"/>
          <w:szCs w:val="20"/>
          <w:lang w:eastAsia="en-GB"/>
        </w:rPr>
        <w:t xml:space="preserve">he literature </w:t>
      </w:r>
      <w:r w:rsidR="00D02482" w:rsidRPr="002F067C">
        <w:rPr>
          <w:rFonts w:ascii="Arial" w:eastAsia="Times New Roman" w:hAnsi="Arial" w:cs="Arial"/>
          <w:color w:val="000000" w:themeColor="text1"/>
          <w:sz w:val="20"/>
          <w:szCs w:val="20"/>
          <w:lang w:eastAsia="en-GB"/>
        </w:rPr>
        <w:t xml:space="preserve">has limitations but </w:t>
      </w:r>
      <w:r w:rsidR="002A542C" w:rsidRPr="002F067C">
        <w:rPr>
          <w:rFonts w:ascii="Arial" w:eastAsia="Times New Roman" w:hAnsi="Arial" w:cs="Arial"/>
          <w:color w:val="000000" w:themeColor="text1"/>
          <w:sz w:val="20"/>
          <w:szCs w:val="20"/>
          <w:lang w:eastAsia="en-GB"/>
        </w:rPr>
        <w:t xml:space="preserve">highlights a wide variety of </w:t>
      </w:r>
      <w:r w:rsidR="00024ADC" w:rsidRPr="002F067C">
        <w:rPr>
          <w:rFonts w:ascii="Arial" w:eastAsia="Times New Roman" w:hAnsi="Arial" w:cs="Arial"/>
          <w:color w:val="000000" w:themeColor="text1"/>
          <w:sz w:val="20"/>
          <w:szCs w:val="20"/>
          <w:lang w:eastAsia="en-GB"/>
        </w:rPr>
        <w:t xml:space="preserve">potential </w:t>
      </w:r>
      <w:r w:rsidR="002A542C" w:rsidRPr="002F067C">
        <w:rPr>
          <w:rFonts w:ascii="Arial" w:eastAsia="Times New Roman" w:hAnsi="Arial" w:cs="Arial"/>
          <w:color w:val="000000" w:themeColor="text1"/>
          <w:sz w:val="20"/>
          <w:szCs w:val="20"/>
          <w:lang w:eastAsia="en-GB"/>
        </w:rPr>
        <w:t xml:space="preserve">antecedents of </w:t>
      </w:r>
      <w:r w:rsidR="00713FE1" w:rsidRPr="002F067C">
        <w:rPr>
          <w:rFonts w:ascii="Arial" w:eastAsia="Times New Roman" w:hAnsi="Arial" w:cs="Arial"/>
          <w:color w:val="000000" w:themeColor="text1"/>
          <w:sz w:val="20"/>
          <w:szCs w:val="20"/>
          <w:lang w:eastAsia="en-GB"/>
        </w:rPr>
        <w:t>statistics anxiety</w:t>
      </w:r>
      <w:r w:rsidR="002A542C" w:rsidRPr="002F067C">
        <w:rPr>
          <w:rFonts w:ascii="Arial" w:eastAsia="Times New Roman" w:hAnsi="Arial" w:cs="Arial"/>
          <w:color w:val="000000" w:themeColor="text1"/>
          <w:sz w:val="20"/>
          <w:szCs w:val="20"/>
          <w:lang w:eastAsia="en-GB"/>
        </w:rPr>
        <w:t>.</w:t>
      </w:r>
      <w:r w:rsidR="00097B41" w:rsidRPr="002F067C">
        <w:rPr>
          <w:rFonts w:ascii="Arial" w:eastAsia="Times New Roman" w:hAnsi="Arial" w:cs="Arial"/>
          <w:color w:val="000000" w:themeColor="text1"/>
          <w:sz w:val="20"/>
          <w:szCs w:val="20"/>
          <w:lang w:eastAsia="en-GB"/>
        </w:rPr>
        <w:t xml:space="preserve"> </w:t>
      </w:r>
      <w:r w:rsidR="002A542C" w:rsidRPr="002F067C">
        <w:rPr>
          <w:rFonts w:ascii="Arial" w:eastAsia="Times New Roman" w:hAnsi="Arial" w:cs="Arial"/>
          <w:color w:val="000000" w:themeColor="text1"/>
          <w:sz w:val="20"/>
          <w:szCs w:val="20"/>
          <w:lang w:eastAsia="en-GB"/>
        </w:rPr>
        <w:t>Variables comprising measures of environmental/socio-demographic, dispositional</w:t>
      </w:r>
      <w:r w:rsidR="00793929" w:rsidRPr="002F067C">
        <w:rPr>
          <w:rFonts w:ascii="Arial" w:eastAsia="Times New Roman" w:hAnsi="Arial" w:cs="Arial"/>
          <w:color w:val="000000" w:themeColor="text1"/>
          <w:sz w:val="20"/>
          <w:szCs w:val="20"/>
          <w:lang w:eastAsia="en-GB"/>
        </w:rPr>
        <w:t xml:space="preserve"> and</w:t>
      </w:r>
      <w:r w:rsidR="002A542C" w:rsidRPr="002F067C">
        <w:rPr>
          <w:rFonts w:ascii="Arial" w:eastAsia="Times New Roman" w:hAnsi="Arial" w:cs="Arial"/>
          <w:color w:val="000000" w:themeColor="text1"/>
          <w:sz w:val="20"/>
          <w:szCs w:val="20"/>
          <w:lang w:eastAsia="en-GB"/>
        </w:rPr>
        <w:t xml:space="preserve"> situational</w:t>
      </w:r>
      <w:r w:rsidR="008525E3" w:rsidRPr="002F067C">
        <w:rPr>
          <w:rFonts w:ascii="Arial" w:eastAsia="Times New Roman" w:hAnsi="Arial" w:cs="Arial"/>
          <w:color w:val="000000" w:themeColor="text1"/>
          <w:sz w:val="20"/>
          <w:szCs w:val="20"/>
          <w:lang w:eastAsia="en-GB"/>
        </w:rPr>
        <w:t>,</w:t>
      </w:r>
      <w:r w:rsidR="00731513" w:rsidRPr="002F067C">
        <w:rPr>
          <w:rFonts w:ascii="Arial" w:eastAsia="Times New Roman" w:hAnsi="Arial" w:cs="Arial"/>
          <w:color w:val="000000" w:themeColor="text1"/>
          <w:sz w:val="20"/>
          <w:szCs w:val="20"/>
          <w:lang w:eastAsia="en-GB"/>
        </w:rPr>
        <w:t xml:space="preserve"> along with epistemological</w:t>
      </w:r>
      <w:r w:rsidR="002A542C" w:rsidRPr="002F067C">
        <w:rPr>
          <w:rFonts w:ascii="Arial" w:eastAsia="Times New Roman" w:hAnsi="Arial" w:cs="Arial"/>
          <w:color w:val="000000" w:themeColor="text1"/>
          <w:sz w:val="20"/>
          <w:szCs w:val="20"/>
          <w:lang w:eastAsia="en-GB"/>
        </w:rPr>
        <w:t xml:space="preserve"> antecedents have been incorporated in the analysis presented below.</w:t>
      </w:r>
    </w:p>
    <w:p w14:paraId="0F2D51C2" w14:textId="4328CC63" w:rsidR="00422EBE" w:rsidRPr="002F067C" w:rsidRDefault="00726948" w:rsidP="009A7269">
      <w:pPr>
        <w:keepNext/>
        <w:rPr>
          <w:rFonts w:ascii="Arial" w:hAnsi="Arial" w:cs="Arial"/>
          <w:b/>
          <w:color w:val="000000" w:themeColor="text1"/>
          <w:sz w:val="20"/>
          <w:szCs w:val="20"/>
        </w:rPr>
      </w:pPr>
      <w:r w:rsidRPr="002F067C">
        <w:rPr>
          <w:rFonts w:ascii="Arial" w:hAnsi="Arial" w:cs="Arial"/>
          <w:b/>
          <w:color w:val="000000" w:themeColor="text1"/>
          <w:sz w:val="20"/>
          <w:szCs w:val="20"/>
        </w:rPr>
        <w:t>Aims</w:t>
      </w:r>
    </w:p>
    <w:p w14:paraId="296917BE" w14:textId="1F35DAE7" w:rsidR="007D365E" w:rsidRPr="002F067C" w:rsidRDefault="004B00E9" w:rsidP="007D365E">
      <w:pPr>
        <w:keepNext/>
        <w:spacing w:before="120" w:after="120" w:line="360" w:lineRule="auto"/>
        <w:jc w:val="both"/>
        <w:rPr>
          <w:rFonts w:ascii="Arial" w:hAnsi="Arial" w:cs="Arial"/>
          <w:color w:val="000000" w:themeColor="text1"/>
          <w:sz w:val="20"/>
          <w:szCs w:val="20"/>
        </w:rPr>
      </w:pPr>
      <w:r w:rsidRPr="002F067C">
        <w:rPr>
          <w:rFonts w:ascii="Arial" w:hAnsi="Arial" w:cs="Arial"/>
          <w:color w:val="000000" w:themeColor="text1"/>
          <w:sz w:val="20"/>
          <w:szCs w:val="20"/>
        </w:rPr>
        <w:t xml:space="preserve">Although there is an international </w:t>
      </w:r>
      <w:r w:rsidR="00797DD1" w:rsidRPr="002F067C">
        <w:rPr>
          <w:rFonts w:ascii="Arial" w:hAnsi="Arial" w:cs="Arial"/>
          <w:color w:val="000000" w:themeColor="text1"/>
          <w:sz w:val="20"/>
          <w:szCs w:val="20"/>
        </w:rPr>
        <w:t>literature</w:t>
      </w:r>
      <w:r w:rsidRPr="002F067C">
        <w:rPr>
          <w:rFonts w:ascii="Arial" w:hAnsi="Arial" w:cs="Arial"/>
          <w:color w:val="000000" w:themeColor="text1"/>
          <w:sz w:val="20"/>
          <w:szCs w:val="20"/>
        </w:rPr>
        <w:t xml:space="preserve"> </w:t>
      </w:r>
      <w:r w:rsidR="00797DD1" w:rsidRPr="002F067C">
        <w:rPr>
          <w:rFonts w:ascii="Arial" w:hAnsi="Arial" w:cs="Arial"/>
          <w:color w:val="000000" w:themeColor="text1"/>
          <w:sz w:val="20"/>
          <w:szCs w:val="20"/>
        </w:rPr>
        <w:t xml:space="preserve">researching </w:t>
      </w:r>
      <w:r w:rsidR="00713FE1" w:rsidRPr="002F067C">
        <w:rPr>
          <w:rFonts w:ascii="Arial" w:hAnsi="Arial" w:cs="Arial"/>
          <w:color w:val="000000" w:themeColor="text1"/>
          <w:sz w:val="20"/>
          <w:szCs w:val="20"/>
        </w:rPr>
        <w:t>statistics anxiety</w:t>
      </w:r>
      <w:r w:rsidRPr="002F067C">
        <w:rPr>
          <w:rFonts w:ascii="Arial" w:hAnsi="Arial" w:cs="Arial"/>
          <w:color w:val="000000" w:themeColor="text1"/>
          <w:sz w:val="20"/>
          <w:szCs w:val="20"/>
        </w:rPr>
        <w:t xml:space="preserve"> </w:t>
      </w:r>
      <w:r w:rsidR="00DB4884" w:rsidRPr="002F067C">
        <w:rPr>
          <w:rFonts w:ascii="Arial" w:hAnsi="Arial" w:cs="Arial"/>
          <w:color w:val="000000" w:themeColor="text1"/>
          <w:sz w:val="20"/>
          <w:szCs w:val="20"/>
        </w:rPr>
        <w:t xml:space="preserve">the </w:t>
      </w:r>
      <w:r w:rsidR="00797DD1" w:rsidRPr="002F067C">
        <w:rPr>
          <w:rFonts w:ascii="Arial" w:hAnsi="Arial" w:cs="Arial"/>
          <w:color w:val="000000" w:themeColor="text1"/>
          <w:sz w:val="20"/>
          <w:szCs w:val="20"/>
        </w:rPr>
        <w:t>evidence</w:t>
      </w:r>
      <w:r w:rsidRPr="002F067C">
        <w:rPr>
          <w:rFonts w:ascii="Arial" w:hAnsi="Arial" w:cs="Arial"/>
          <w:color w:val="000000" w:themeColor="text1"/>
          <w:sz w:val="20"/>
          <w:szCs w:val="20"/>
        </w:rPr>
        <w:t xml:space="preserve"> base is inadequate in </w:t>
      </w:r>
      <w:r w:rsidR="006267E5" w:rsidRPr="002F067C">
        <w:rPr>
          <w:rFonts w:ascii="Arial" w:hAnsi="Arial" w:cs="Arial"/>
          <w:color w:val="000000" w:themeColor="text1"/>
          <w:sz w:val="20"/>
          <w:szCs w:val="20"/>
        </w:rPr>
        <w:t>several</w:t>
      </w:r>
      <w:r w:rsidRPr="002F067C">
        <w:rPr>
          <w:rFonts w:ascii="Arial" w:hAnsi="Arial" w:cs="Arial"/>
          <w:color w:val="000000" w:themeColor="text1"/>
          <w:sz w:val="20"/>
          <w:szCs w:val="20"/>
        </w:rPr>
        <w:t xml:space="preserve"> areas. </w:t>
      </w:r>
      <w:r w:rsidR="001F32A0" w:rsidRPr="002F067C">
        <w:rPr>
          <w:rFonts w:ascii="Arial" w:hAnsi="Arial" w:cs="Arial"/>
          <w:color w:val="000000" w:themeColor="text1"/>
          <w:sz w:val="20"/>
          <w:szCs w:val="20"/>
        </w:rPr>
        <w:t>There a</w:t>
      </w:r>
      <w:r w:rsidR="007D61C0" w:rsidRPr="002F067C">
        <w:rPr>
          <w:rFonts w:ascii="Arial" w:hAnsi="Arial" w:cs="Arial"/>
          <w:color w:val="000000" w:themeColor="text1"/>
          <w:sz w:val="20"/>
          <w:szCs w:val="20"/>
        </w:rPr>
        <w:t>re</w:t>
      </w:r>
      <w:r w:rsidR="001F32A0" w:rsidRPr="002F067C">
        <w:rPr>
          <w:rFonts w:ascii="Arial" w:hAnsi="Arial" w:cs="Arial"/>
          <w:color w:val="000000" w:themeColor="text1"/>
          <w:sz w:val="20"/>
          <w:szCs w:val="20"/>
        </w:rPr>
        <w:t xml:space="preserve"> large gap</w:t>
      </w:r>
      <w:r w:rsidR="007D61C0" w:rsidRPr="002F067C">
        <w:rPr>
          <w:rFonts w:ascii="Arial" w:hAnsi="Arial" w:cs="Arial"/>
          <w:color w:val="000000" w:themeColor="text1"/>
          <w:sz w:val="20"/>
          <w:szCs w:val="20"/>
        </w:rPr>
        <w:t>s</w:t>
      </w:r>
      <w:r w:rsidR="001F32A0" w:rsidRPr="002F067C">
        <w:rPr>
          <w:rFonts w:ascii="Arial" w:hAnsi="Arial" w:cs="Arial"/>
          <w:color w:val="000000" w:themeColor="text1"/>
          <w:sz w:val="20"/>
          <w:szCs w:val="20"/>
        </w:rPr>
        <w:t xml:space="preserve"> in our understanding of </w:t>
      </w:r>
      <w:r w:rsidR="00713FE1" w:rsidRPr="002F067C">
        <w:rPr>
          <w:rFonts w:ascii="Arial" w:hAnsi="Arial" w:cs="Arial"/>
          <w:color w:val="000000" w:themeColor="text1"/>
          <w:sz w:val="20"/>
          <w:szCs w:val="20"/>
        </w:rPr>
        <w:t>statistics anxiety</w:t>
      </w:r>
      <w:r w:rsidR="001F32A0" w:rsidRPr="002F067C">
        <w:rPr>
          <w:rFonts w:ascii="Arial" w:hAnsi="Arial" w:cs="Arial"/>
          <w:color w:val="000000" w:themeColor="text1"/>
          <w:sz w:val="20"/>
          <w:szCs w:val="20"/>
        </w:rPr>
        <w:t xml:space="preserve"> in sociology students. The relationship </w:t>
      </w:r>
      <w:r w:rsidR="002D5599" w:rsidRPr="002F067C">
        <w:rPr>
          <w:rFonts w:ascii="Arial" w:hAnsi="Arial" w:cs="Arial"/>
          <w:color w:val="000000" w:themeColor="text1"/>
          <w:sz w:val="20"/>
          <w:szCs w:val="20"/>
        </w:rPr>
        <w:t>between epistemological legitimacy</w:t>
      </w:r>
      <w:r w:rsidR="001F32A0" w:rsidRPr="002F067C">
        <w:rPr>
          <w:rFonts w:ascii="Arial" w:hAnsi="Arial" w:cs="Arial"/>
          <w:color w:val="000000" w:themeColor="text1"/>
          <w:sz w:val="20"/>
          <w:szCs w:val="20"/>
        </w:rPr>
        <w:t xml:space="preserve"> and </w:t>
      </w:r>
      <w:r w:rsidR="00713FE1" w:rsidRPr="002F067C">
        <w:rPr>
          <w:rFonts w:ascii="Arial" w:hAnsi="Arial" w:cs="Arial"/>
          <w:color w:val="000000" w:themeColor="text1"/>
          <w:sz w:val="20"/>
          <w:szCs w:val="20"/>
        </w:rPr>
        <w:t>statistics anxiety</w:t>
      </w:r>
      <w:r w:rsidR="001F32A0" w:rsidRPr="002F067C">
        <w:rPr>
          <w:rFonts w:ascii="Arial" w:hAnsi="Arial" w:cs="Arial"/>
          <w:color w:val="000000" w:themeColor="text1"/>
          <w:sz w:val="20"/>
          <w:szCs w:val="20"/>
        </w:rPr>
        <w:t xml:space="preserve"> also needs clarification. </w:t>
      </w:r>
      <w:r w:rsidR="006F3902" w:rsidRPr="002F067C">
        <w:rPr>
          <w:rFonts w:ascii="Arial" w:hAnsi="Arial" w:cs="Arial"/>
          <w:color w:val="000000" w:themeColor="text1"/>
          <w:sz w:val="20"/>
          <w:szCs w:val="20"/>
        </w:rPr>
        <w:t>Th</w:t>
      </w:r>
      <w:r w:rsidR="004C4B24" w:rsidRPr="002F067C">
        <w:rPr>
          <w:rFonts w:ascii="Arial" w:hAnsi="Arial" w:cs="Arial"/>
          <w:color w:val="000000" w:themeColor="text1"/>
          <w:sz w:val="20"/>
          <w:szCs w:val="20"/>
        </w:rPr>
        <w:t>is</w:t>
      </w:r>
      <w:r w:rsidR="006F3902" w:rsidRPr="002F067C">
        <w:rPr>
          <w:rFonts w:ascii="Arial" w:hAnsi="Arial" w:cs="Arial"/>
          <w:color w:val="000000" w:themeColor="text1"/>
          <w:sz w:val="20"/>
          <w:szCs w:val="20"/>
        </w:rPr>
        <w:t xml:space="preserve"> article comprehensively </w:t>
      </w:r>
      <w:r w:rsidR="005A34BC" w:rsidRPr="002F067C">
        <w:rPr>
          <w:rFonts w:ascii="Arial" w:hAnsi="Arial" w:cs="Arial"/>
          <w:color w:val="000000" w:themeColor="text1"/>
          <w:sz w:val="20"/>
          <w:szCs w:val="20"/>
        </w:rPr>
        <w:t>tests</w:t>
      </w:r>
      <w:r w:rsidR="006F3902" w:rsidRPr="002F067C">
        <w:rPr>
          <w:rFonts w:ascii="Arial" w:hAnsi="Arial" w:cs="Arial"/>
          <w:color w:val="000000" w:themeColor="text1"/>
          <w:sz w:val="20"/>
          <w:szCs w:val="20"/>
        </w:rPr>
        <w:t xml:space="preserve"> the relationship between measures of </w:t>
      </w:r>
      <w:r w:rsidR="006811CB" w:rsidRPr="002F067C">
        <w:rPr>
          <w:rFonts w:ascii="Arial" w:hAnsi="Arial" w:cs="Arial"/>
          <w:color w:val="000000" w:themeColor="text1"/>
          <w:sz w:val="20"/>
          <w:szCs w:val="20"/>
        </w:rPr>
        <w:t>antecedents</w:t>
      </w:r>
      <w:r w:rsidR="006F3902" w:rsidRPr="002F067C">
        <w:rPr>
          <w:rFonts w:ascii="Arial" w:hAnsi="Arial" w:cs="Arial"/>
          <w:color w:val="000000" w:themeColor="text1"/>
          <w:sz w:val="20"/>
          <w:szCs w:val="20"/>
        </w:rPr>
        <w:t xml:space="preserve"> of </w:t>
      </w:r>
      <w:r w:rsidR="00713FE1" w:rsidRPr="002F067C">
        <w:rPr>
          <w:rFonts w:ascii="Arial" w:hAnsi="Arial" w:cs="Arial"/>
          <w:color w:val="000000" w:themeColor="text1"/>
          <w:sz w:val="20"/>
          <w:szCs w:val="20"/>
        </w:rPr>
        <w:t>statistics anxiety</w:t>
      </w:r>
      <w:r w:rsidR="006F3902" w:rsidRPr="002F067C">
        <w:rPr>
          <w:rFonts w:ascii="Arial" w:hAnsi="Arial" w:cs="Arial"/>
          <w:color w:val="000000" w:themeColor="text1"/>
          <w:sz w:val="20"/>
          <w:szCs w:val="20"/>
        </w:rPr>
        <w:t xml:space="preserve"> and</w:t>
      </w:r>
      <w:r w:rsidR="00A2213C" w:rsidRPr="002F067C">
        <w:rPr>
          <w:rFonts w:ascii="Arial" w:hAnsi="Arial" w:cs="Arial"/>
          <w:color w:val="000000" w:themeColor="text1"/>
          <w:sz w:val="20"/>
          <w:szCs w:val="20"/>
        </w:rPr>
        <w:t xml:space="preserve"> the likelihood that</w:t>
      </w:r>
      <w:r w:rsidR="006F3902" w:rsidRPr="002F067C">
        <w:rPr>
          <w:rFonts w:ascii="Arial" w:hAnsi="Arial" w:cs="Arial"/>
          <w:color w:val="000000" w:themeColor="text1"/>
          <w:sz w:val="20"/>
          <w:szCs w:val="20"/>
        </w:rPr>
        <w:t xml:space="preserve"> </w:t>
      </w:r>
      <w:r w:rsidR="006811CB" w:rsidRPr="002F067C">
        <w:rPr>
          <w:rFonts w:ascii="Arial" w:hAnsi="Arial" w:cs="Arial"/>
          <w:color w:val="000000" w:themeColor="text1"/>
          <w:sz w:val="20"/>
          <w:szCs w:val="20"/>
        </w:rPr>
        <w:t xml:space="preserve">sociology students report being anxious of statistics. </w:t>
      </w:r>
      <w:r w:rsidR="00C76C5B" w:rsidRPr="002F067C">
        <w:rPr>
          <w:rFonts w:ascii="Arial" w:hAnsi="Arial" w:cs="Arial"/>
          <w:color w:val="000000" w:themeColor="text1"/>
          <w:sz w:val="20"/>
          <w:szCs w:val="20"/>
        </w:rPr>
        <w:t xml:space="preserve">The aim is to assess whether measures of the supposed antecedents of </w:t>
      </w:r>
      <w:r w:rsidR="00713FE1" w:rsidRPr="002F067C">
        <w:rPr>
          <w:rFonts w:ascii="Arial" w:hAnsi="Arial" w:cs="Arial"/>
          <w:color w:val="000000" w:themeColor="text1"/>
          <w:sz w:val="20"/>
          <w:szCs w:val="20"/>
        </w:rPr>
        <w:t>statistics anxiety</w:t>
      </w:r>
      <w:r w:rsidR="00C76C5B" w:rsidRPr="002F067C">
        <w:rPr>
          <w:rFonts w:ascii="Arial" w:hAnsi="Arial" w:cs="Arial"/>
          <w:color w:val="000000" w:themeColor="text1"/>
          <w:sz w:val="20"/>
          <w:szCs w:val="20"/>
        </w:rPr>
        <w:t xml:space="preserve"> are associated with reported experience of </w:t>
      </w:r>
      <w:r w:rsidR="00713FE1" w:rsidRPr="002F067C">
        <w:rPr>
          <w:rFonts w:ascii="Arial" w:hAnsi="Arial" w:cs="Arial"/>
          <w:color w:val="000000" w:themeColor="text1"/>
          <w:sz w:val="20"/>
          <w:szCs w:val="20"/>
        </w:rPr>
        <w:t>statistics anxiety</w:t>
      </w:r>
      <w:r w:rsidR="00C76C5B" w:rsidRPr="002F067C">
        <w:rPr>
          <w:rFonts w:ascii="Arial" w:hAnsi="Arial" w:cs="Arial"/>
          <w:color w:val="000000" w:themeColor="text1"/>
          <w:sz w:val="20"/>
          <w:szCs w:val="20"/>
        </w:rPr>
        <w:t>. This is undertaken</w:t>
      </w:r>
      <w:r w:rsidR="001F32A0" w:rsidRPr="002F067C">
        <w:rPr>
          <w:rFonts w:ascii="Arial" w:hAnsi="Arial" w:cs="Arial"/>
          <w:color w:val="000000" w:themeColor="text1"/>
          <w:sz w:val="20"/>
          <w:szCs w:val="20"/>
        </w:rPr>
        <w:t xml:space="preserve"> by applying a multivariate modelling approach</w:t>
      </w:r>
      <w:r w:rsidR="00C76C5B" w:rsidRPr="002F067C">
        <w:rPr>
          <w:rFonts w:ascii="Arial" w:hAnsi="Arial" w:cs="Arial"/>
          <w:color w:val="000000" w:themeColor="text1"/>
          <w:sz w:val="20"/>
          <w:szCs w:val="20"/>
        </w:rPr>
        <w:t xml:space="preserve"> in the context of UK sociology students</w:t>
      </w:r>
      <w:r w:rsidR="00EB3A1F" w:rsidRPr="002F067C">
        <w:rPr>
          <w:rFonts w:ascii="Arial" w:hAnsi="Arial" w:cs="Arial"/>
          <w:color w:val="000000" w:themeColor="text1"/>
          <w:sz w:val="20"/>
          <w:szCs w:val="20"/>
        </w:rPr>
        <w:t>.</w:t>
      </w:r>
      <w:r w:rsidR="003E49B2" w:rsidRPr="002F067C">
        <w:rPr>
          <w:rFonts w:ascii="Arial" w:hAnsi="Arial" w:cs="Arial"/>
          <w:color w:val="000000" w:themeColor="text1"/>
          <w:sz w:val="20"/>
          <w:szCs w:val="20"/>
        </w:rPr>
        <w:t xml:space="preserve"> This is the first research to examine empirically a relationship between epistemological anxiety and statisti</w:t>
      </w:r>
      <w:r w:rsidR="0030548D" w:rsidRPr="002F067C">
        <w:rPr>
          <w:rFonts w:ascii="Arial" w:hAnsi="Arial" w:cs="Arial"/>
          <w:color w:val="000000" w:themeColor="text1"/>
          <w:sz w:val="20"/>
          <w:szCs w:val="20"/>
        </w:rPr>
        <w:t>cs</w:t>
      </w:r>
      <w:r w:rsidR="003E49B2" w:rsidRPr="002F067C">
        <w:rPr>
          <w:rFonts w:ascii="Arial" w:hAnsi="Arial" w:cs="Arial"/>
          <w:color w:val="000000" w:themeColor="text1"/>
          <w:sz w:val="20"/>
          <w:szCs w:val="20"/>
        </w:rPr>
        <w:t xml:space="preserve"> anxiety in sociology students. Acknowledging these pedagogical issues and their complex interrelations has implications for both teaching practice and future research.</w:t>
      </w:r>
      <w:r w:rsidR="00782FD7" w:rsidRPr="002F067C">
        <w:rPr>
          <w:rFonts w:ascii="Arial" w:hAnsi="Arial" w:cs="Arial"/>
          <w:color w:val="000000" w:themeColor="text1"/>
          <w:sz w:val="20"/>
          <w:szCs w:val="20"/>
        </w:rPr>
        <w:t xml:space="preserve"> </w:t>
      </w:r>
      <w:r w:rsidR="007D365E" w:rsidRPr="002F067C">
        <w:rPr>
          <w:rFonts w:ascii="Arial" w:hAnsi="Arial" w:cs="Arial"/>
          <w:color w:val="000000" w:themeColor="text1"/>
          <w:sz w:val="20"/>
          <w:szCs w:val="20"/>
        </w:rPr>
        <w:t xml:space="preserve">The quality of the sample of sociology students and the relative </w:t>
      </w:r>
      <w:r w:rsidR="007D365E" w:rsidRPr="002F067C">
        <w:rPr>
          <w:rFonts w:ascii="Arial" w:hAnsi="Arial" w:cs="Arial"/>
          <w:color w:val="000000" w:themeColor="text1"/>
          <w:sz w:val="20"/>
          <w:szCs w:val="20"/>
        </w:rPr>
        <w:lastRenderedPageBreak/>
        <w:t xml:space="preserve">sophistication of the modelling approach </w:t>
      </w:r>
      <w:r w:rsidR="004F1E3F" w:rsidRPr="002F067C">
        <w:rPr>
          <w:rFonts w:ascii="Arial" w:hAnsi="Arial" w:cs="Arial"/>
          <w:color w:val="000000" w:themeColor="text1"/>
          <w:sz w:val="20"/>
          <w:szCs w:val="20"/>
        </w:rPr>
        <w:t xml:space="preserve">are factors </w:t>
      </w:r>
      <w:r w:rsidR="00A47044" w:rsidRPr="002F067C">
        <w:rPr>
          <w:rFonts w:ascii="Arial" w:hAnsi="Arial" w:cs="Arial"/>
          <w:color w:val="000000" w:themeColor="text1"/>
          <w:sz w:val="20"/>
          <w:szCs w:val="20"/>
        </w:rPr>
        <w:t xml:space="preserve">enhancing the </w:t>
      </w:r>
      <w:r w:rsidR="007D365E" w:rsidRPr="002F067C">
        <w:rPr>
          <w:rFonts w:ascii="Arial" w:hAnsi="Arial" w:cs="Arial"/>
          <w:color w:val="000000" w:themeColor="text1"/>
          <w:sz w:val="20"/>
          <w:szCs w:val="20"/>
        </w:rPr>
        <w:t>contribution the</w:t>
      </w:r>
      <w:r w:rsidR="00A47044" w:rsidRPr="002F067C">
        <w:rPr>
          <w:rFonts w:ascii="Arial" w:hAnsi="Arial" w:cs="Arial"/>
          <w:color w:val="000000" w:themeColor="text1"/>
          <w:sz w:val="20"/>
          <w:szCs w:val="20"/>
        </w:rPr>
        <w:t xml:space="preserve">se analyses </w:t>
      </w:r>
      <w:r w:rsidR="007271F8" w:rsidRPr="002F067C">
        <w:rPr>
          <w:rFonts w:ascii="Arial" w:hAnsi="Arial" w:cs="Arial"/>
          <w:color w:val="000000" w:themeColor="text1"/>
          <w:sz w:val="20"/>
          <w:szCs w:val="20"/>
        </w:rPr>
        <w:t xml:space="preserve">make </w:t>
      </w:r>
      <w:r w:rsidR="00A47044" w:rsidRPr="002F067C">
        <w:rPr>
          <w:rFonts w:ascii="Arial" w:hAnsi="Arial" w:cs="Arial"/>
          <w:color w:val="000000" w:themeColor="text1"/>
          <w:sz w:val="20"/>
          <w:szCs w:val="20"/>
        </w:rPr>
        <w:t>to the</w:t>
      </w:r>
      <w:r w:rsidR="007D365E" w:rsidRPr="002F067C">
        <w:rPr>
          <w:rFonts w:ascii="Arial" w:hAnsi="Arial" w:cs="Arial"/>
          <w:color w:val="000000" w:themeColor="text1"/>
          <w:sz w:val="20"/>
          <w:szCs w:val="20"/>
        </w:rPr>
        <w:t xml:space="preserve"> field.</w:t>
      </w:r>
      <w:r w:rsidR="001C0919" w:rsidRPr="002F067C">
        <w:rPr>
          <w:rFonts w:ascii="Arial" w:hAnsi="Arial" w:cs="Arial"/>
          <w:color w:val="000000" w:themeColor="text1"/>
          <w:sz w:val="20"/>
          <w:szCs w:val="20"/>
        </w:rPr>
        <w:t xml:space="preserve"> </w:t>
      </w:r>
    </w:p>
    <w:p w14:paraId="31810DBB" w14:textId="6967BD45" w:rsidR="006F3902" w:rsidRPr="002F067C" w:rsidRDefault="00CA0D01" w:rsidP="009A7269">
      <w:pPr>
        <w:keepNext/>
        <w:spacing w:before="120" w:after="120" w:line="360" w:lineRule="auto"/>
        <w:jc w:val="both"/>
        <w:rPr>
          <w:rFonts w:ascii="Arial" w:hAnsi="Arial" w:cs="Arial"/>
          <w:color w:val="000000" w:themeColor="text1"/>
          <w:sz w:val="20"/>
          <w:szCs w:val="20"/>
        </w:rPr>
      </w:pPr>
      <w:r w:rsidRPr="002F067C">
        <w:rPr>
          <w:rFonts w:ascii="Arial" w:hAnsi="Arial" w:cs="Arial"/>
          <w:color w:val="000000" w:themeColor="text1"/>
          <w:sz w:val="20"/>
          <w:szCs w:val="20"/>
        </w:rPr>
        <w:t>Guiding r</w:t>
      </w:r>
      <w:r w:rsidR="006E69F1" w:rsidRPr="002F067C">
        <w:rPr>
          <w:rFonts w:ascii="Arial" w:hAnsi="Arial" w:cs="Arial"/>
          <w:color w:val="000000" w:themeColor="text1"/>
          <w:sz w:val="20"/>
          <w:szCs w:val="20"/>
        </w:rPr>
        <w:t>esearch questions:</w:t>
      </w:r>
    </w:p>
    <w:p w14:paraId="515E1F20" w14:textId="0AC1F6E7" w:rsidR="009A2F8A" w:rsidRPr="002F067C" w:rsidRDefault="0021412B" w:rsidP="00F73F1C">
      <w:pPr>
        <w:pStyle w:val="ListParagraph"/>
        <w:numPr>
          <w:ilvl w:val="0"/>
          <w:numId w:val="1"/>
        </w:numPr>
        <w:rPr>
          <w:rFonts w:ascii="Arial" w:hAnsi="Arial" w:cs="Arial"/>
          <w:color w:val="000000" w:themeColor="text1"/>
          <w:sz w:val="20"/>
          <w:szCs w:val="20"/>
        </w:rPr>
      </w:pPr>
      <w:r w:rsidRPr="002F067C">
        <w:rPr>
          <w:rFonts w:ascii="Arial" w:hAnsi="Arial" w:cs="Arial"/>
          <w:color w:val="000000" w:themeColor="text1"/>
          <w:sz w:val="20"/>
          <w:szCs w:val="20"/>
        </w:rPr>
        <w:t>Is</w:t>
      </w:r>
      <w:r w:rsidR="00C13DFA" w:rsidRPr="002F067C">
        <w:rPr>
          <w:rFonts w:ascii="Arial" w:hAnsi="Arial" w:cs="Arial"/>
          <w:color w:val="000000" w:themeColor="text1"/>
          <w:sz w:val="20"/>
          <w:szCs w:val="20"/>
        </w:rPr>
        <w:t xml:space="preserve"> </w:t>
      </w:r>
      <w:r w:rsidRPr="002F067C">
        <w:rPr>
          <w:rFonts w:ascii="Arial" w:hAnsi="Arial" w:cs="Arial"/>
          <w:color w:val="000000" w:themeColor="text1"/>
          <w:sz w:val="20"/>
          <w:szCs w:val="20"/>
        </w:rPr>
        <w:t xml:space="preserve">the perceived </w:t>
      </w:r>
      <w:r w:rsidR="00B22627" w:rsidRPr="002F067C">
        <w:rPr>
          <w:rFonts w:ascii="Arial" w:hAnsi="Arial" w:cs="Arial"/>
          <w:color w:val="000000" w:themeColor="text1"/>
          <w:sz w:val="20"/>
          <w:szCs w:val="20"/>
        </w:rPr>
        <w:t xml:space="preserve">epistemological </w:t>
      </w:r>
      <w:r w:rsidRPr="002F067C">
        <w:rPr>
          <w:rFonts w:ascii="Arial" w:hAnsi="Arial" w:cs="Arial"/>
          <w:color w:val="000000" w:themeColor="text1"/>
          <w:sz w:val="20"/>
          <w:szCs w:val="20"/>
        </w:rPr>
        <w:t>legitimacy</w:t>
      </w:r>
      <w:r w:rsidR="00B22627" w:rsidRPr="002F067C">
        <w:rPr>
          <w:rFonts w:ascii="Arial" w:hAnsi="Arial" w:cs="Arial"/>
          <w:color w:val="000000" w:themeColor="text1"/>
          <w:sz w:val="20"/>
          <w:szCs w:val="20"/>
        </w:rPr>
        <w:t xml:space="preserve"> </w:t>
      </w:r>
      <w:r w:rsidRPr="002F067C">
        <w:rPr>
          <w:rFonts w:ascii="Arial" w:hAnsi="Arial" w:cs="Arial"/>
          <w:color w:val="000000" w:themeColor="text1"/>
          <w:sz w:val="20"/>
          <w:szCs w:val="20"/>
        </w:rPr>
        <w:t xml:space="preserve">of statistical methods </w:t>
      </w:r>
      <w:r w:rsidR="00B22627" w:rsidRPr="002F067C">
        <w:rPr>
          <w:rFonts w:ascii="Arial" w:hAnsi="Arial" w:cs="Arial"/>
          <w:color w:val="000000" w:themeColor="text1"/>
          <w:sz w:val="20"/>
          <w:szCs w:val="20"/>
        </w:rPr>
        <w:t xml:space="preserve">associated with reported </w:t>
      </w:r>
      <w:r w:rsidR="00713FE1" w:rsidRPr="002F067C">
        <w:rPr>
          <w:rFonts w:ascii="Arial" w:hAnsi="Arial" w:cs="Arial"/>
          <w:color w:val="000000" w:themeColor="text1"/>
          <w:sz w:val="20"/>
          <w:szCs w:val="20"/>
        </w:rPr>
        <w:t>statistics anxiety</w:t>
      </w:r>
      <w:r w:rsidR="00B22627" w:rsidRPr="002F067C">
        <w:rPr>
          <w:rFonts w:ascii="Arial" w:hAnsi="Arial" w:cs="Arial"/>
          <w:color w:val="000000" w:themeColor="text1"/>
          <w:sz w:val="20"/>
          <w:szCs w:val="20"/>
        </w:rPr>
        <w:t xml:space="preserve"> in the context of controlling more established antecedent factors</w:t>
      </w:r>
      <w:r w:rsidR="00BA082F" w:rsidRPr="002F067C">
        <w:rPr>
          <w:rFonts w:ascii="Arial" w:hAnsi="Arial" w:cs="Arial"/>
          <w:color w:val="000000" w:themeColor="text1"/>
          <w:sz w:val="20"/>
          <w:szCs w:val="20"/>
        </w:rPr>
        <w:t>?</w:t>
      </w:r>
      <w:r w:rsidR="00C13DFA" w:rsidRPr="002F067C">
        <w:rPr>
          <w:rFonts w:ascii="Arial" w:hAnsi="Arial" w:cs="Arial"/>
          <w:color w:val="000000" w:themeColor="text1"/>
          <w:sz w:val="20"/>
          <w:szCs w:val="20"/>
        </w:rPr>
        <w:t xml:space="preserve"> </w:t>
      </w:r>
    </w:p>
    <w:p w14:paraId="479F0D1D" w14:textId="116B492F" w:rsidR="00F73F1C" w:rsidRPr="002F067C" w:rsidRDefault="00564960" w:rsidP="00F73F1C">
      <w:pPr>
        <w:pStyle w:val="ListParagraph"/>
        <w:numPr>
          <w:ilvl w:val="0"/>
          <w:numId w:val="1"/>
        </w:numPr>
        <w:rPr>
          <w:rFonts w:ascii="Arial" w:hAnsi="Arial" w:cs="Arial"/>
          <w:color w:val="000000" w:themeColor="text1"/>
          <w:sz w:val="20"/>
          <w:szCs w:val="20"/>
        </w:rPr>
      </w:pPr>
      <w:r w:rsidRPr="002F067C">
        <w:rPr>
          <w:rFonts w:ascii="Arial" w:hAnsi="Arial" w:cs="Arial"/>
          <w:color w:val="000000" w:themeColor="text1"/>
          <w:sz w:val="20"/>
          <w:szCs w:val="20"/>
        </w:rPr>
        <w:t>Which other antecedent factors</w:t>
      </w:r>
      <w:r w:rsidR="00F73F1C" w:rsidRPr="002F067C">
        <w:rPr>
          <w:rFonts w:ascii="Arial" w:hAnsi="Arial" w:cs="Arial"/>
          <w:color w:val="000000" w:themeColor="text1"/>
          <w:sz w:val="20"/>
          <w:szCs w:val="20"/>
        </w:rPr>
        <w:t xml:space="preserve"> </w:t>
      </w:r>
      <w:r w:rsidRPr="002F067C">
        <w:rPr>
          <w:rFonts w:ascii="Arial" w:hAnsi="Arial" w:cs="Arial"/>
          <w:color w:val="000000" w:themeColor="text1"/>
          <w:sz w:val="20"/>
          <w:szCs w:val="20"/>
        </w:rPr>
        <w:t>(</w:t>
      </w:r>
      <w:r w:rsidR="00F73F1C" w:rsidRPr="002F067C">
        <w:rPr>
          <w:rFonts w:ascii="Arial" w:hAnsi="Arial" w:cs="Arial"/>
          <w:color w:val="000000" w:themeColor="text1"/>
          <w:sz w:val="20"/>
          <w:szCs w:val="20"/>
        </w:rPr>
        <w:t>environmental/socio-demographic, situational or dispositional</w:t>
      </w:r>
      <w:r w:rsidRPr="002F067C">
        <w:rPr>
          <w:rFonts w:ascii="Arial" w:hAnsi="Arial" w:cs="Arial"/>
          <w:color w:val="000000" w:themeColor="text1"/>
          <w:sz w:val="20"/>
          <w:szCs w:val="20"/>
        </w:rPr>
        <w:t>)</w:t>
      </w:r>
      <w:r w:rsidR="00F73F1C" w:rsidRPr="002F067C">
        <w:rPr>
          <w:rFonts w:ascii="Arial" w:hAnsi="Arial" w:cs="Arial"/>
          <w:color w:val="000000" w:themeColor="text1"/>
          <w:sz w:val="20"/>
          <w:szCs w:val="20"/>
        </w:rPr>
        <w:t xml:space="preserve"> are associated with reported </w:t>
      </w:r>
      <w:r w:rsidR="00713FE1" w:rsidRPr="002F067C">
        <w:rPr>
          <w:rFonts w:ascii="Arial" w:hAnsi="Arial" w:cs="Arial"/>
          <w:color w:val="000000" w:themeColor="text1"/>
          <w:sz w:val="20"/>
          <w:szCs w:val="20"/>
        </w:rPr>
        <w:t>statistics anxiety</w:t>
      </w:r>
      <w:r w:rsidR="009F4C38" w:rsidRPr="002F067C">
        <w:rPr>
          <w:rFonts w:ascii="Arial" w:hAnsi="Arial" w:cs="Arial"/>
          <w:color w:val="000000" w:themeColor="text1"/>
          <w:sz w:val="20"/>
          <w:szCs w:val="20"/>
        </w:rPr>
        <w:t xml:space="preserve"> in sociology students</w:t>
      </w:r>
      <w:r w:rsidR="00F73F1C" w:rsidRPr="002F067C">
        <w:rPr>
          <w:rFonts w:ascii="Arial" w:hAnsi="Arial" w:cs="Arial"/>
          <w:color w:val="000000" w:themeColor="text1"/>
          <w:sz w:val="20"/>
          <w:szCs w:val="20"/>
        </w:rPr>
        <w:t>?</w:t>
      </w:r>
    </w:p>
    <w:p w14:paraId="4AF44A9C" w14:textId="77777777" w:rsidR="000D35B9" w:rsidRPr="002F067C" w:rsidRDefault="000D35B9">
      <w:pPr>
        <w:rPr>
          <w:rFonts w:ascii="Arial" w:hAnsi="Arial" w:cs="Arial"/>
          <w:b/>
          <w:color w:val="000000" w:themeColor="text1"/>
          <w:sz w:val="20"/>
          <w:szCs w:val="20"/>
        </w:rPr>
      </w:pPr>
    </w:p>
    <w:p w14:paraId="5A124AD0" w14:textId="318809FF" w:rsidR="00726948" w:rsidRPr="002F067C" w:rsidRDefault="00373A71" w:rsidP="00E822D2">
      <w:pPr>
        <w:keepNext/>
        <w:rPr>
          <w:rFonts w:ascii="Arial" w:hAnsi="Arial" w:cs="Arial"/>
          <w:b/>
          <w:color w:val="000000" w:themeColor="text1"/>
          <w:sz w:val="20"/>
          <w:szCs w:val="20"/>
        </w:rPr>
      </w:pPr>
      <w:r w:rsidRPr="002F067C">
        <w:rPr>
          <w:rFonts w:ascii="Arial" w:hAnsi="Arial" w:cs="Arial"/>
          <w:b/>
          <w:color w:val="000000" w:themeColor="text1"/>
          <w:sz w:val="20"/>
          <w:szCs w:val="20"/>
        </w:rPr>
        <w:t xml:space="preserve">Data and </w:t>
      </w:r>
      <w:r w:rsidR="00726948" w:rsidRPr="002F067C">
        <w:rPr>
          <w:rFonts w:ascii="Arial" w:hAnsi="Arial" w:cs="Arial"/>
          <w:b/>
          <w:color w:val="000000" w:themeColor="text1"/>
          <w:sz w:val="20"/>
          <w:szCs w:val="20"/>
        </w:rPr>
        <w:t>Methods</w:t>
      </w:r>
    </w:p>
    <w:p w14:paraId="1C006829" w14:textId="2FAC2822" w:rsidR="003B6C31" w:rsidRPr="002F067C" w:rsidRDefault="00116C4B" w:rsidP="00E822D2">
      <w:pPr>
        <w:keepNext/>
        <w:spacing w:before="120" w:after="120" w:line="360" w:lineRule="auto"/>
        <w:jc w:val="both"/>
        <w:rPr>
          <w:rFonts w:ascii="Arial" w:eastAsia="Times New Roman" w:hAnsi="Arial" w:cs="Arial"/>
          <w:b/>
          <w:i/>
          <w:color w:val="000000" w:themeColor="text1"/>
          <w:sz w:val="20"/>
          <w:szCs w:val="20"/>
          <w:lang w:eastAsia="en-GB"/>
        </w:rPr>
      </w:pPr>
      <w:r w:rsidRPr="002F067C">
        <w:rPr>
          <w:rFonts w:ascii="Arial" w:eastAsia="Times New Roman" w:hAnsi="Arial" w:cs="Arial"/>
          <w:b/>
          <w:i/>
          <w:color w:val="000000" w:themeColor="text1"/>
          <w:sz w:val="20"/>
          <w:szCs w:val="20"/>
          <w:lang w:eastAsia="en-GB"/>
        </w:rPr>
        <w:t xml:space="preserve">Measuring antecedents of </w:t>
      </w:r>
      <w:r w:rsidR="00713FE1" w:rsidRPr="002F067C">
        <w:rPr>
          <w:rFonts w:ascii="Arial" w:eastAsia="Times New Roman" w:hAnsi="Arial" w:cs="Arial"/>
          <w:b/>
          <w:i/>
          <w:color w:val="000000" w:themeColor="text1"/>
          <w:sz w:val="20"/>
          <w:szCs w:val="20"/>
          <w:lang w:eastAsia="en-GB"/>
        </w:rPr>
        <w:t>statistics anxiety</w:t>
      </w:r>
    </w:p>
    <w:p w14:paraId="23787796" w14:textId="20255CD7" w:rsidR="00AF44D4" w:rsidRPr="002F067C" w:rsidRDefault="00E63559" w:rsidP="00C64CBC">
      <w:pPr>
        <w:spacing w:before="120" w:after="120" w:line="360" w:lineRule="auto"/>
        <w:jc w:val="both"/>
        <w:rPr>
          <w:rFonts w:ascii="Arial" w:hAnsi="Arial" w:cs="Arial"/>
          <w:color w:val="000000" w:themeColor="text1"/>
          <w:sz w:val="20"/>
          <w:szCs w:val="20"/>
        </w:rPr>
      </w:pPr>
      <w:r w:rsidRPr="002F067C">
        <w:rPr>
          <w:rFonts w:ascii="Arial" w:eastAsia="Times New Roman" w:hAnsi="Arial" w:cs="Arial"/>
          <w:color w:val="000000" w:themeColor="text1"/>
          <w:sz w:val="20"/>
          <w:szCs w:val="20"/>
          <w:lang w:eastAsia="en-GB"/>
        </w:rPr>
        <w:t>The d</w:t>
      </w:r>
      <w:r w:rsidR="00C64CBC" w:rsidRPr="002F067C">
        <w:rPr>
          <w:rFonts w:ascii="Arial" w:eastAsia="Times New Roman" w:hAnsi="Arial" w:cs="Arial"/>
          <w:color w:val="000000" w:themeColor="text1"/>
          <w:sz w:val="20"/>
          <w:szCs w:val="20"/>
          <w:lang w:eastAsia="en-GB"/>
        </w:rPr>
        <w:t xml:space="preserve">ata </w:t>
      </w:r>
      <w:r w:rsidRPr="002F067C">
        <w:rPr>
          <w:rFonts w:ascii="Arial" w:eastAsia="Times New Roman" w:hAnsi="Arial" w:cs="Arial"/>
          <w:color w:val="000000" w:themeColor="text1"/>
          <w:sz w:val="20"/>
          <w:szCs w:val="20"/>
          <w:lang w:eastAsia="en-GB"/>
        </w:rPr>
        <w:t xml:space="preserve">analysed </w:t>
      </w:r>
      <w:r w:rsidR="000603B0" w:rsidRPr="002F067C">
        <w:rPr>
          <w:rFonts w:ascii="Arial" w:eastAsia="Times New Roman" w:hAnsi="Arial" w:cs="Arial"/>
          <w:color w:val="000000" w:themeColor="text1"/>
          <w:sz w:val="20"/>
          <w:szCs w:val="20"/>
          <w:lang w:eastAsia="en-GB"/>
        </w:rPr>
        <w:t>are available on the UK data archive</w:t>
      </w:r>
      <w:r w:rsidR="006120F4" w:rsidRPr="002F067C">
        <w:rPr>
          <w:rFonts w:ascii="Arial" w:eastAsia="Times New Roman" w:hAnsi="Arial" w:cs="Arial"/>
          <w:color w:val="000000" w:themeColor="text1"/>
          <w:sz w:val="20"/>
          <w:szCs w:val="20"/>
          <w:lang w:eastAsia="en-GB"/>
        </w:rPr>
        <w:t xml:space="preserve"> </w:t>
      </w:r>
      <w:r w:rsidR="006120F4" w:rsidRPr="002F067C">
        <w:rPr>
          <w:rFonts w:ascii="Arial" w:eastAsia="Times New Roman" w:hAnsi="Arial" w:cs="Arial"/>
          <w:color w:val="000000" w:themeColor="text1"/>
          <w:sz w:val="20"/>
          <w:szCs w:val="20"/>
          <w:lang w:eastAsia="en-GB"/>
        </w:rPr>
        <w:fldChar w:fldCharType="begin"/>
      </w:r>
      <w:r w:rsidR="00143C91" w:rsidRPr="002F067C">
        <w:rPr>
          <w:rFonts w:ascii="Arial" w:eastAsia="Times New Roman" w:hAnsi="Arial" w:cs="Arial"/>
          <w:color w:val="000000" w:themeColor="text1"/>
          <w:sz w:val="20"/>
          <w:szCs w:val="20"/>
          <w:lang w:eastAsia="en-GB"/>
        </w:rPr>
        <w:instrText xml:space="preserve"> ADDIN ZOTERO_ITEM CSL_CITATION {"citationID":"3c26qtHJ","properties":{"formattedCitation":"(Payne et al., 2009)","plainCitation":"(Payne et al., 2009)","noteIndex":0},"citationItems":[{"id":1333,"uris":["http://zotero.org/users/2479697/items/SU3ALDZK"],"uri":["http://zotero.org/users/2479697/items/SU3ALDZK"],"itemData":{"id":1333,"type":"book","title":"Student Perceptions and Experiences of Quantitative Methods, 2006. [data collection]. UK Data Service.","version":"SN: 6173","URL":"http://doi.org/10.5255/UKDA-SN-6173-1","author":[{"family":"Payne","given":"G."},{"family":"Hodgkinson","given":"L."},{"family":"Williams","given":"M."}],"issued":{"date-parts":[["2009"]]}}}],"schema":"https://github.com/citation-style-language/schema/raw/master/csl-citation.json"} </w:instrText>
      </w:r>
      <w:r w:rsidR="006120F4" w:rsidRPr="002F067C">
        <w:rPr>
          <w:rFonts w:ascii="Arial" w:eastAsia="Times New Roman" w:hAnsi="Arial" w:cs="Arial"/>
          <w:color w:val="000000" w:themeColor="text1"/>
          <w:sz w:val="20"/>
          <w:szCs w:val="20"/>
          <w:lang w:eastAsia="en-GB"/>
        </w:rPr>
        <w:fldChar w:fldCharType="separate"/>
      </w:r>
      <w:r w:rsidR="006120F4" w:rsidRPr="002F067C">
        <w:rPr>
          <w:rFonts w:ascii="Arial" w:hAnsi="Arial" w:cs="Arial"/>
          <w:color w:val="000000" w:themeColor="text1"/>
          <w:sz w:val="20"/>
        </w:rPr>
        <w:t>(Payne et al., 2009)</w:t>
      </w:r>
      <w:r w:rsidR="006120F4" w:rsidRPr="002F067C">
        <w:rPr>
          <w:rFonts w:ascii="Arial" w:eastAsia="Times New Roman" w:hAnsi="Arial" w:cs="Arial"/>
          <w:color w:val="000000" w:themeColor="text1"/>
          <w:sz w:val="20"/>
          <w:szCs w:val="20"/>
          <w:lang w:eastAsia="en-GB"/>
        </w:rPr>
        <w:fldChar w:fldCharType="end"/>
      </w:r>
      <w:r w:rsidR="00C64CBC" w:rsidRPr="002F067C">
        <w:rPr>
          <w:rFonts w:ascii="Arial" w:eastAsia="Times New Roman" w:hAnsi="Arial" w:cs="Arial"/>
          <w:color w:val="000000" w:themeColor="text1"/>
          <w:sz w:val="20"/>
          <w:szCs w:val="20"/>
          <w:lang w:eastAsia="en-GB"/>
        </w:rPr>
        <w:t xml:space="preserve">. </w:t>
      </w:r>
      <w:r w:rsidR="00267081" w:rsidRPr="002F067C">
        <w:rPr>
          <w:rFonts w:ascii="Arial" w:eastAsia="Times New Roman" w:hAnsi="Arial" w:cs="Arial"/>
          <w:color w:val="000000" w:themeColor="text1"/>
          <w:sz w:val="20"/>
          <w:szCs w:val="20"/>
          <w:lang w:eastAsia="en-GB"/>
        </w:rPr>
        <w:t xml:space="preserve">The data were gathered to describe attitudes to quantitative methods in general </w:t>
      </w:r>
      <w:r w:rsidR="00267081" w:rsidRPr="002F067C">
        <w:rPr>
          <w:rFonts w:ascii="Arial" w:eastAsia="Times New Roman" w:hAnsi="Arial" w:cs="Arial"/>
          <w:color w:val="000000" w:themeColor="text1"/>
          <w:sz w:val="20"/>
          <w:szCs w:val="20"/>
          <w:lang w:eastAsia="en-GB"/>
        </w:rPr>
        <w:fldChar w:fldCharType="begin"/>
      </w:r>
      <w:r w:rsidR="00143C91" w:rsidRPr="002F067C">
        <w:rPr>
          <w:rFonts w:ascii="Arial" w:eastAsia="Times New Roman" w:hAnsi="Arial" w:cs="Arial"/>
          <w:color w:val="000000" w:themeColor="text1"/>
          <w:sz w:val="20"/>
          <w:szCs w:val="20"/>
          <w:lang w:eastAsia="en-GB"/>
        </w:rPr>
        <w:instrText xml:space="preserve"> ADDIN ZOTERO_ITEM CSL_CITATION {"citationID":"1qp6t9jqaa","properties":{"formattedCitation":"(Williams et al., 2008)","plainCitation":"(Williams et al., 2008)","noteIndex":0},"citationItems":[{"id":727,"uris":["http://zotero.org/users/2479697/items/WG245U4Q"],"uri":["http://zotero.org/users/2479697/items/WG245U4Q"],"itemData":{"id":727,"type":"article-journal","title":"Does British sociology count? Sociology students' attitudes toward quantitative methods","container-title":"Sociology-the Journal of the British Sociological Association","page":"1003-1021","volume":"42","issue":"5","source":"Web of Science","abstract":"The research reported here is from the first national survey of British undergraduate attitudes to the methodological character of the discipline and specifically to quantitative methods. The study found that most sociology students saw their subject as closer to the humanities than the sciences. However, whilst as anticipated many students expressed anxiety about quantitative methods and 'number', a slight majority nevertheless expressed no such anxiety. The methodological issue for sociology is perhaps less to do with a numeric deficit and more to do with a lack of student interest in the use of quantitative methods. It may be concluded that the views held by present undergraduates do not augur well for a methodologically pluralist discipline in the future, or more generally for key numeric and analytic skills sociology graduates can bring to other professions and occupations.","DOI":"10.1177/0038038508094576","ISSN":"0038-0385","note":"WOS:000259528400013","title-short":"Does British sociology count?","journalAbbreviation":"Sociol.-J. Brit. Sociol. Assoc.","language":"English","author":[{"family":"Williams","given":"Malcolm"},{"family":"Payne","given":"Geoff"},{"family":"Hodgkinson","given":"Liz"},{"family":"Poade","given":"Donna"}],"issued":{"date-parts":[["2008",10]]}}}],"schema":"https://github.com/citation-style-language/schema/raw/master/csl-citation.json"} </w:instrText>
      </w:r>
      <w:r w:rsidR="00267081" w:rsidRPr="002F067C">
        <w:rPr>
          <w:rFonts w:ascii="Arial" w:eastAsia="Times New Roman" w:hAnsi="Arial" w:cs="Arial"/>
          <w:color w:val="000000" w:themeColor="text1"/>
          <w:sz w:val="20"/>
          <w:szCs w:val="20"/>
          <w:lang w:eastAsia="en-GB"/>
        </w:rPr>
        <w:fldChar w:fldCharType="separate"/>
      </w:r>
      <w:r w:rsidR="00267081" w:rsidRPr="002F067C">
        <w:rPr>
          <w:rFonts w:ascii="Arial" w:hAnsi="Arial" w:cs="Arial"/>
          <w:color w:val="000000" w:themeColor="text1"/>
          <w:sz w:val="20"/>
          <w:szCs w:val="20"/>
        </w:rPr>
        <w:t>(Williams et al., 2008)</w:t>
      </w:r>
      <w:r w:rsidR="00267081" w:rsidRPr="002F067C">
        <w:rPr>
          <w:rFonts w:ascii="Arial" w:eastAsia="Times New Roman" w:hAnsi="Arial" w:cs="Arial"/>
          <w:color w:val="000000" w:themeColor="text1"/>
          <w:sz w:val="20"/>
          <w:szCs w:val="20"/>
          <w:lang w:eastAsia="en-GB"/>
        </w:rPr>
        <w:fldChar w:fldCharType="end"/>
      </w:r>
      <w:r w:rsidR="00267081" w:rsidRPr="002F067C">
        <w:rPr>
          <w:rFonts w:ascii="Arial" w:eastAsia="Times New Roman" w:hAnsi="Arial" w:cs="Arial"/>
          <w:color w:val="000000" w:themeColor="text1"/>
          <w:sz w:val="20"/>
          <w:szCs w:val="20"/>
          <w:lang w:eastAsia="en-GB"/>
        </w:rPr>
        <w:t xml:space="preserve"> but provide substantial scope to explore the relationship between statistics anxiety and its antecedents.</w:t>
      </w:r>
      <w:r w:rsidR="00267081" w:rsidRPr="002F067C">
        <w:rPr>
          <w:rFonts w:ascii="Arial" w:hAnsi="Arial" w:cs="Arial"/>
          <w:color w:val="000000" w:themeColor="text1"/>
          <w:sz w:val="20"/>
          <w:szCs w:val="20"/>
        </w:rPr>
        <w:t xml:space="preserve"> </w:t>
      </w:r>
      <w:r w:rsidR="00C64CBC" w:rsidRPr="002F067C">
        <w:rPr>
          <w:rFonts w:ascii="Arial" w:eastAsia="Times New Roman" w:hAnsi="Arial" w:cs="Arial"/>
          <w:color w:val="000000" w:themeColor="text1"/>
          <w:sz w:val="20"/>
          <w:szCs w:val="20"/>
          <w:lang w:eastAsia="en-GB"/>
        </w:rPr>
        <w:t>These data were gathered on a</w:t>
      </w:r>
      <w:r w:rsidR="00A44BDE" w:rsidRPr="002F067C">
        <w:rPr>
          <w:rFonts w:ascii="Arial" w:eastAsia="Times New Roman" w:hAnsi="Arial" w:cs="Arial"/>
          <w:color w:val="000000" w:themeColor="text1"/>
          <w:sz w:val="20"/>
          <w:szCs w:val="20"/>
          <w:lang w:eastAsia="en-GB"/>
        </w:rPr>
        <w:t xml:space="preserve"> random</w:t>
      </w:r>
      <w:r w:rsidR="00C64CBC" w:rsidRPr="002F067C">
        <w:rPr>
          <w:rFonts w:ascii="Arial" w:eastAsia="Times New Roman" w:hAnsi="Arial" w:cs="Arial"/>
          <w:color w:val="000000" w:themeColor="text1"/>
          <w:sz w:val="20"/>
          <w:szCs w:val="20"/>
          <w:lang w:eastAsia="en-GB"/>
        </w:rPr>
        <w:t xml:space="preserve"> sample of (3</w:t>
      </w:r>
      <w:r w:rsidR="00D90A15" w:rsidRPr="002F067C">
        <w:rPr>
          <w:rFonts w:ascii="Arial" w:eastAsia="Times New Roman" w:hAnsi="Arial" w:cs="Arial"/>
          <w:color w:val="000000" w:themeColor="text1"/>
          <w:sz w:val="20"/>
          <w:szCs w:val="20"/>
          <w:lang w:eastAsia="en-GB"/>
        </w:rPr>
        <w:t>4</w:t>
      </w:r>
      <w:r w:rsidR="00C64CBC" w:rsidRPr="002F067C">
        <w:rPr>
          <w:rFonts w:ascii="Arial" w:eastAsia="Times New Roman" w:hAnsi="Arial" w:cs="Arial"/>
          <w:color w:val="000000" w:themeColor="text1"/>
          <w:sz w:val="20"/>
          <w:szCs w:val="20"/>
          <w:lang w:eastAsia="en-GB"/>
        </w:rPr>
        <w:t xml:space="preserve">) </w:t>
      </w:r>
      <w:r w:rsidR="00D90A15" w:rsidRPr="002F067C">
        <w:rPr>
          <w:rFonts w:ascii="Arial" w:eastAsia="Times New Roman" w:hAnsi="Arial" w:cs="Arial"/>
          <w:color w:val="000000" w:themeColor="text1"/>
          <w:sz w:val="20"/>
          <w:szCs w:val="20"/>
          <w:lang w:eastAsia="en-GB"/>
        </w:rPr>
        <w:t xml:space="preserve">sociology units in </w:t>
      </w:r>
      <w:r w:rsidR="00C64CBC" w:rsidRPr="002F067C">
        <w:rPr>
          <w:rFonts w:ascii="Arial" w:eastAsia="Times New Roman" w:hAnsi="Arial" w:cs="Arial"/>
          <w:color w:val="000000" w:themeColor="text1"/>
          <w:sz w:val="20"/>
          <w:szCs w:val="20"/>
          <w:lang w:eastAsia="en-GB"/>
        </w:rPr>
        <w:t xml:space="preserve">universities in England and Wales, </w:t>
      </w:r>
      <w:r w:rsidR="00C64CBC" w:rsidRPr="002F067C">
        <w:rPr>
          <w:rFonts w:ascii="Arial" w:hAnsi="Arial" w:cs="Arial"/>
          <w:color w:val="000000" w:themeColor="text1"/>
          <w:sz w:val="20"/>
          <w:szCs w:val="20"/>
        </w:rPr>
        <w:t>this resulted in</w:t>
      </w:r>
      <w:r w:rsidR="0043775A" w:rsidRPr="002F067C">
        <w:rPr>
          <w:rFonts w:ascii="Arial" w:hAnsi="Arial" w:cs="Arial"/>
          <w:color w:val="000000" w:themeColor="text1"/>
          <w:sz w:val="20"/>
          <w:szCs w:val="20"/>
        </w:rPr>
        <w:t xml:space="preserve"> a sample of</w:t>
      </w:r>
      <w:r w:rsidR="00C64CBC" w:rsidRPr="002F067C">
        <w:rPr>
          <w:rFonts w:ascii="Arial" w:hAnsi="Arial" w:cs="Arial"/>
          <w:color w:val="000000" w:themeColor="text1"/>
          <w:sz w:val="20"/>
          <w:szCs w:val="20"/>
        </w:rPr>
        <w:t xml:space="preserve"> 738 cases.</w:t>
      </w:r>
      <w:r w:rsidR="00885D30" w:rsidRPr="002F067C">
        <w:rPr>
          <w:rFonts w:ascii="Arial" w:hAnsi="Arial" w:cs="Arial"/>
          <w:color w:val="000000" w:themeColor="text1"/>
          <w:sz w:val="20"/>
          <w:szCs w:val="20"/>
        </w:rPr>
        <w:t xml:space="preserve"> </w:t>
      </w:r>
      <w:r w:rsidR="00A44BDE" w:rsidRPr="002F067C">
        <w:rPr>
          <w:rFonts w:ascii="Arial" w:hAnsi="Arial" w:cs="Arial"/>
          <w:color w:val="000000" w:themeColor="text1"/>
          <w:sz w:val="20"/>
          <w:szCs w:val="20"/>
        </w:rPr>
        <w:t xml:space="preserve">The sample </w:t>
      </w:r>
      <w:r w:rsidR="00A367FB" w:rsidRPr="002F067C">
        <w:rPr>
          <w:rFonts w:ascii="Arial" w:hAnsi="Arial" w:cs="Arial"/>
          <w:color w:val="000000" w:themeColor="text1"/>
          <w:sz w:val="20"/>
          <w:szCs w:val="20"/>
        </w:rPr>
        <w:t>includes</w:t>
      </w:r>
      <w:r w:rsidR="00A44BDE" w:rsidRPr="002F067C">
        <w:rPr>
          <w:rFonts w:ascii="Arial" w:hAnsi="Arial" w:cs="Arial"/>
          <w:color w:val="000000" w:themeColor="text1"/>
          <w:sz w:val="20"/>
          <w:szCs w:val="20"/>
        </w:rPr>
        <w:t xml:space="preserve"> both old and new universities. </w:t>
      </w:r>
      <w:r w:rsidR="006055D7" w:rsidRPr="002F067C">
        <w:rPr>
          <w:rFonts w:ascii="Arial" w:hAnsi="Arial" w:cs="Arial"/>
          <w:color w:val="000000" w:themeColor="text1"/>
          <w:sz w:val="20"/>
          <w:szCs w:val="20"/>
        </w:rPr>
        <w:t>Questionnaires were issued online. Where student response was low physical questionnaires were also used</w:t>
      </w:r>
      <w:r w:rsidR="00612B75" w:rsidRPr="002F067C">
        <w:rPr>
          <w:rFonts w:ascii="Arial" w:hAnsi="Arial" w:cs="Arial"/>
          <w:color w:val="000000" w:themeColor="text1"/>
          <w:sz w:val="20"/>
          <w:szCs w:val="20"/>
        </w:rPr>
        <w:t>,</w:t>
      </w:r>
      <w:r w:rsidR="000941BC" w:rsidRPr="002F067C">
        <w:rPr>
          <w:rFonts w:ascii="Arial" w:hAnsi="Arial" w:cs="Arial"/>
          <w:color w:val="000000" w:themeColor="text1"/>
          <w:sz w:val="20"/>
          <w:szCs w:val="20"/>
        </w:rPr>
        <w:t xml:space="preserve"> in testing data quality</w:t>
      </w:r>
      <w:r w:rsidR="00612B75" w:rsidRPr="002F067C">
        <w:rPr>
          <w:rFonts w:ascii="Arial" w:hAnsi="Arial" w:cs="Arial"/>
          <w:color w:val="000000" w:themeColor="text1"/>
          <w:sz w:val="20"/>
          <w:szCs w:val="20"/>
        </w:rPr>
        <w:t xml:space="preserve"> Williams</w:t>
      </w:r>
      <w:r w:rsidR="000941BC" w:rsidRPr="002F067C">
        <w:rPr>
          <w:rFonts w:ascii="Arial" w:hAnsi="Arial" w:cs="Arial"/>
          <w:color w:val="000000" w:themeColor="text1"/>
          <w:sz w:val="20"/>
          <w:szCs w:val="20"/>
        </w:rPr>
        <w:t xml:space="preserve"> </w:t>
      </w:r>
      <w:r w:rsidR="00612B75" w:rsidRPr="002F067C">
        <w:rPr>
          <w:rFonts w:ascii="Arial" w:hAnsi="Arial" w:cs="Arial"/>
          <w:color w:val="000000" w:themeColor="text1"/>
          <w:sz w:val="20"/>
          <w:szCs w:val="20"/>
        </w:rPr>
        <w:fldChar w:fldCharType="begin"/>
      </w:r>
      <w:r w:rsidR="00612B75" w:rsidRPr="002F067C">
        <w:rPr>
          <w:rFonts w:ascii="Arial" w:hAnsi="Arial" w:cs="Arial"/>
          <w:color w:val="000000" w:themeColor="text1"/>
          <w:sz w:val="20"/>
          <w:szCs w:val="20"/>
        </w:rPr>
        <w:instrText xml:space="preserve"> ADDIN ZOTERO_ITEM CSL_CITATION {"citationID":"sRyxGDAe","properties":{"formattedCitation":"(2007)","plainCitation":"(2007)","noteIndex":0},"citationItems":[{"id":1330,"uris":["http://zotero.org/users/2479697/items/CCZII7CC"],"uri":["http://zotero.org/users/2479697/items/CCZII7CC"],"itemData":{"id":1330,"type":"report","title":"Student Perceptions and Experiences of Quantitative Methods: Full Research Report. ESRC End of Award Report","publisher-place":"Swindon, ESRC","event-place":"Swindon, ESRC","number":"RES-000-22-1290","author":[{"family":"Williams","given":"M."}],"issued":{"date-parts":[["2007"]]},"accessed":{"date-parts":[["2019",7,5]]}},"suppress-author":true}],"schema":"https://github.com/citation-style-language/schema/raw/master/csl-citation.json"} </w:instrText>
      </w:r>
      <w:r w:rsidR="00612B75" w:rsidRPr="002F067C">
        <w:rPr>
          <w:rFonts w:ascii="Arial" w:hAnsi="Arial" w:cs="Arial"/>
          <w:color w:val="000000" w:themeColor="text1"/>
          <w:sz w:val="20"/>
          <w:szCs w:val="20"/>
        </w:rPr>
        <w:fldChar w:fldCharType="separate"/>
      </w:r>
      <w:r w:rsidR="00612B75" w:rsidRPr="002F067C">
        <w:rPr>
          <w:rFonts w:ascii="Arial" w:hAnsi="Arial" w:cs="Arial"/>
          <w:color w:val="000000" w:themeColor="text1"/>
          <w:sz w:val="20"/>
        </w:rPr>
        <w:t>(2007)</w:t>
      </w:r>
      <w:r w:rsidR="00612B75" w:rsidRPr="002F067C">
        <w:rPr>
          <w:rFonts w:ascii="Arial" w:hAnsi="Arial" w:cs="Arial"/>
          <w:color w:val="000000" w:themeColor="text1"/>
          <w:sz w:val="20"/>
          <w:szCs w:val="20"/>
        </w:rPr>
        <w:fldChar w:fldCharType="end"/>
      </w:r>
      <w:r w:rsidR="00612B75" w:rsidRPr="002F067C">
        <w:rPr>
          <w:rFonts w:ascii="Arial" w:hAnsi="Arial" w:cs="Arial"/>
          <w:color w:val="000000" w:themeColor="text1"/>
          <w:sz w:val="20"/>
          <w:szCs w:val="20"/>
        </w:rPr>
        <w:t xml:space="preserve"> reported </w:t>
      </w:r>
      <w:r w:rsidR="000941BC" w:rsidRPr="002F067C">
        <w:rPr>
          <w:rFonts w:ascii="Arial" w:hAnsi="Arial" w:cs="Arial"/>
          <w:color w:val="000000" w:themeColor="text1"/>
          <w:sz w:val="20"/>
          <w:szCs w:val="20"/>
        </w:rPr>
        <w:t>no significant institutional or gender differences were found on the main items</w:t>
      </w:r>
      <w:r w:rsidR="006055D7" w:rsidRPr="002F067C">
        <w:rPr>
          <w:rFonts w:ascii="Arial" w:hAnsi="Arial" w:cs="Arial"/>
          <w:color w:val="000000" w:themeColor="text1"/>
          <w:sz w:val="20"/>
          <w:szCs w:val="20"/>
        </w:rPr>
        <w:t xml:space="preserve">. </w:t>
      </w:r>
      <w:r w:rsidR="00267081" w:rsidRPr="002F067C">
        <w:rPr>
          <w:rFonts w:ascii="Arial" w:hAnsi="Arial" w:cs="Arial"/>
          <w:color w:val="000000" w:themeColor="text1"/>
          <w:sz w:val="20"/>
          <w:szCs w:val="20"/>
        </w:rPr>
        <w:t>Although these data are amongst the most comprehensive ever collected on the attitudes of sociologists to quantitative methods, they have never been used to model statistics anxiety.</w:t>
      </w:r>
    </w:p>
    <w:p w14:paraId="05CBE2FF" w14:textId="0B521EEA" w:rsidR="007F0C50" w:rsidRPr="002F067C" w:rsidRDefault="00E92E03" w:rsidP="00C64CBC">
      <w:pPr>
        <w:spacing w:before="120" w:after="120" w:line="360" w:lineRule="auto"/>
        <w:jc w:val="both"/>
        <w:rPr>
          <w:rFonts w:ascii="Arial" w:hAnsi="Arial" w:cs="Arial"/>
          <w:color w:val="000000" w:themeColor="text1"/>
          <w:sz w:val="20"/>
          <w:szCs w:val="20"/>
        </w:rPr>
      </w:pPr>
      <w:r w:rsidRPr="002F067C">
        <w:rPr>
          <w:rFonts w:ascii="Arial" w:hAnsi="Arial" w:cs="Arial"/>
          <w:color w:val="000000" w:themeColor="text1"/>
          <w:sz w:val="20"/>
          <w:szCs w:val="20"/>
        </w:rPr>
        <w:t xml:space="preserve">Table 1 provides descriptive statistics of the variables used in the analyses. An item included in the survey asked individuals to respond to the statement: </w:t>
      </w:r>
      <w:r w:rsidRPr="002F067C">
        <w:rPr>
          <w:rFonts w:ascii="Arial" w:hAnsi="Arial" w:cs="Arial"/>
          <w:i/>
          <w:color w:val="000000" w:themeColor="text1"/>
          <w:sz w:val="20"/>
          <w:szCs w:val="20"/>
        </w:rPr>
        <w:t xml:space="preserve">the idea of learning statistics makes me feel anxious. </w:t>
      </w:r>
      <w:r w:rsidRPr="002F067C">
        <w:rPr>
          <w:rFonts w:ascii="Arial" w:hAnsi="Arial" w:cs="Arial"/>
          <w:color w:val="000000" w:themeColor="text1"/>
          <w:sz w:val="20"/>
          <w:szCs w:val="20"/>
        </w:rPr>
        <w:t xml:space="preserve">Categories of possible response were </w:t>
      </w:r>
      <w:proofErr w:type="gramStart"/>
      <w:r w:rsidRPr="002F067C">
        <w:rPr>
          <w:rFonts w:ascii="Arial" w:hAnsi="Arial" w:cs="Arial"/>
          <w:i/>
          <w:color w:val="000000" w:themeColor="text1"/>
          <w:sz w:val="20"/>
          <w:szCs w:val="20"/>
        </w:rPr>
        <w:t>agree</w:t>
      </w:r>
      <w:proofErr w:type="gramEnd"/>
      <w:r w:rsidRPr="002F067C">
        <w:rPr>
          <w:rFonts w:ascii="Arial" w:hAnsi="Arial" w:cs="Arial"/>
          <w:color w:val="000000" w:themeColor="text1"/>
          <w:sz w:val="20"/>
          <w:szCs w:val="20"/>
        </w:rPr>
        <w:t xml:space="preserve">, </w:t>
      </w:r>
      <w:r w:rsidRPr="002F067C">
        <w:rPr>
          <w:rFonts w:ascii="Arial" w:hAnsi="Arial" w:cs="Arial"/>
          <w:i/>
          <w:color w:val="000000" w:themeColor="text1"/>
          <w:sz w:val="20"/>
          <w:szCs w:val="20"/>
        </w:rPr>
        <w:t>disagree</w:t>
      </w:r>
      <w:r w:rsidRPr="002F067C">
        <w:rPr>
          <w:rFonts w:ascii="Arial" w:hAnsi="Arial" w:cs="Arial"/>
          <w:color w:val="000000" w:themeColor="text1"/>
          <w:sz w:val="20"/>
          <w:szCs w:val="20"/>
        </w:rPr>
        <w:t xml:space="preserve">, </w:t>
      </w:r>
      <w:r w:rsidRPr="002F067C">
        <w:rPr>
          <w:rFonts w:ascii="Arial" w:hAnsi="Arial" w:cs="Arial"/>
          <w:i/>
          <w:color w:val="000000" w:themeColor="text1"/>
          <w:sz w:val="20"/>
          <w:szCs w:val="20"/>
        </w:rPr>
        <w:t>not sure</w:t>
      </w:r>
      <w:r w:rsidRPr="002F067C">
        <w:rPr>
          <w:rFonts w:ascii="Arial" w:hAnsi="Arial" w:cs="Arial"/>
          <w:color w:val="000000" w:themeColor="text1"/>
          <w:sz w:val="20"/>
          <w:szCs w:val="20"/>
        </w:rPr>
        <w:t xml:space="preserve">. This is a measure of self-reported anxiety in the context of quantitative methods and used as the indicator of statistics anxiety. This outcome was modelled as a </w:t>
      </w:r>
      <w:proofErr w:type="spellStart"/>
      <w:r w:rsidRPr="002F067C">
        <w:rPr>
          <w:rFonts w:ascii="Arial" w:hAnsi="Arial" w:cs="Arial"/>
          <w:color w:val="000000" w:themeColor="text1"/>
          <w:sz w:val="20"/>
          <w:szCs w:val="20"/>
        </w:rPr>
        <w:t>multinominal</w:t>
      </w:r>
      <w:proofErr w:type="spellEnd"/>
      <w:r w:rsidRPr="002F067C">
        <w:rPr>
          <w:rFonts w:ascii="Arial" w:hAnsi="Arial" w:cs="Arial"/>
          <w:color w:val="000000" w:themeColor="text1"/>
          <w:sz w:val="20"/>
          <w:szCs w:val="20"/>
        </w:rPr>
        <w:t xml:space="preserve"> outcome and a dichotomous outcome. Only the dichotomous results are reported. </w:t>
      </w:r>
      <w:proofErr w:type="gramStart"/>
      <w:r w:rsidRPr="002F067C">
        <w:rPr>
          <w:rFonts w:ascii="Arial" w:hAnsi="Arial" w:cs="Arial"/>
          <w:color w:val="000000" w:themeColor="text1"/>
          <w:sz w:val="20"/>
          <w:szCs w:val="20"/>
        </w:rPr>
        <w:t>This merges</w:t>
      </w:r>
      <w:proofErr w:type="gramEnd"/>
      <w:r w:rsidRPr="002F067C">
        <w:rPr>
          <w:rFonts w:ascii="Arial" w:hAnsi="Arial" w:cs="Arial"/>
          <w:color w:val="000000" w:themeColor="text1"/>
          <w:sz w:val="20"/>
          <w:szCs w:val="20"/>
        </w:rPr>
        <w:t xml:space="preserve"> the </w:t>
      </w:r>
      <w:r w:rsidRPr="002F067C">
        <w:rPr>
          <w:rFonts w:ascii="Arial" w:hAnsi="Arial" w:cs="Arial"/>
          <w:i/>
          <w:color w:val="000000" w:themeColor="text1"/>
          <w:sz w:val="20"/>
          <w:szCs w:val="20"/>
        </w:rPr>
        <w:t>Disagree</w:t>
      </w:r>
      <w:r w:rsidRPr="002F067C">
        <w:rPr>
          <w:rFonts w:ascii="Arial" w:hAnsi="Arial" w:cs="Arial"/>
          <w:color w:val="000000" w:themeColor="text1"/>
          <w:sz w:val="20"/>
          <w:szCs w:val="20"/>
        </w:rPr>
        <w:t xml:space="preserve"> and </w:t>
      </w:r>
      <w:r w:rsidRPr="002F067C">
        <w:rPr>
          <w:rFonts w:ascii="Arial" w:hAnsi="Arial" w:cs="Arial"/>
          <w:i/>
          <w:color w:val="000000" w:themeColor="text1"/>
          <w:sz w:val="20"/>
          <w:szCs w:val="20"/>
        </w:rPr>
        <w:t>Not sure</w:t>
      </w:r>
      <w:r w:rsidRPr="002F067C">
        <w:rPr>
          <w:rFonts w:ascii="Arial" w:hAnsi="Arial" w:cs="Arial"/>
          <w:color w:val="000000" w:themeColor="text1"/>
          <w:sz w:val="20"/>
          <w:szCs w:val="20"/>
        </w:rPr>
        <w:t xml:space="preserve"> categories, contrasting those who agree they are anxious with those who do not agree they are anxious. The Not Sure category is small at only 9% (n=66) of the sample. </w:t>
      </w:r>
      <w:r w:rsidRPr="002F067C">
        <w:rPr>
          <w:rFonts w:ascii="Arial" w:hAnsi="Arial" w:cs="Arial"/>
          <w:color w:val="000000" w:themeColor="text1"/>
          <w:sz w:val="20"/>
          <w:szCs w:val="28"/>
        </w:rPr>
        <w:t xml:space="preserve">On checking the outcome as multinomial the direction of the effect for responses of interest on the </w:t>
      </w:r>
      <w:r w:rsidRPr="002F067C">
        <w:rPr>
          <w:rFonts w:ascii="Arial" w:hAnsi="Arial" w:cs="Arial"/>
          <w:i/>
          <w:color w:val="000000" w:themeColor="text1"/>
          <w:sz w:val="20"/>
          <w:szCs w:val="28"/>
        </w:rPr>
        <w:t>Disagree</w:t>
      </w:r>
      <w:r w:rsidRPr="002F067C">
        <w:rPr>
          <w:rFonts w:ascii="Arial" w:hAnsi="Arial" w:cs="Arial"/>
          <w:color w:val="000000" w:themeColor="text1"/>
          <w:sz w:val="20"/>
          <w:szCs w:val="28"/>
        </w:rPr>
        <w:t xml:space="preserve"> and </w:t>
      </w:r>
      <w:r w:rsidRPr="002F067C">
        <w:rPr>
          <w:rFonts w:ascii="Arial" w:hAnsi="Arial" w:cs="Arial"/>
          <w:i/>
          <w:color w:val="000000" w:themeColor="text1"/>
          <w:sz w:val="20"/>
          <w:szCs w:val="28"/>
        </w:rPr>
        <w:t>Not Sure</w:t>
      </w:r>
      <w:r w:rsidRPr="002F067C">
        <w:rPr>
          <w:rFonts w:ascii="Arial" w:hAnsi="Arial" w:cs="Arial"/>
          <w:color w:val="000000" w:themeColor="text1"/>
          <w:sz w:val="20"/>
          <w:szCs w:val="28"/>
        </w:rPr>
        <w:t xml:space="preserve"> categories were identical whilst the magnitudes were similar. On this basis it was decided to collapse these categories together as it leads to a simpler interpretation of a dichotomous outcome. This approach has several benefits. It simplifies the interpretation of the results, improves statistical power but does not alter the substantive interpretation. </w:t>
      </w:r>
      <w:r w:rsidRPr="002F067C">
        <w:rPr>
          <w:rFonts w:ascii="Arial" w:hAnsi="Arial" w:cs="Arial"/>
          <w:color w:val="000000" w:themeColor="text1"/>
          <w:sz w:val="20"/>
          <w:szCs w:val="20"/>
        </w:rPr>
        <w:t xml:space="preserve">There are a small number of item missing cases on the variables analysed (n=34) the final analytic sample is n=704. The analyses use logistic regression. The category of the outcome variable in which people reported being anxious is coded one. Results are given as log-odds. Independent variable indicators therefore express a coefficient that is the logged odds of agreeing that they are anxious. Categorical variables are included as dummy categories. There are </w:t>
      </w:r>
      <w:proofErr w:type="gramStart"/>
      <w:r w:rsidRPr="002F067C">
        <w:rPr>
          <w:rFonts w:ascii="Arial" w:hAnsi="Arial" w:cs="Arial"/>
          <w:color w:val="000000" w:themeColor="text1"/>
          <w:sz w:val="20"/>
          <w:szCs w:val="20"/>
        </w:rPr>
        <w:t>a number of</w:t>
      </w:r>
      <w:proofErr w:type="gramEnd"/>
      <w:r w:rsidRPr="002F067C">
        <w:rPr>
          <w:rFonts w:ascii="Arial" w:hAnsi="Arial" w:cs="Arial"/>
          <w:color w:val="000000" w:themeColor="text1"/>
          <w:sz w:val="20"/>
          <w:szCs w:val="20"/>
        </w:rPr>
        <w:t xml:space="preserve"> variables in the dataset which are considered antecedents of statistics anxiety. The socio-demographic antecedents, sex and age are included in this analysis. </w:t>
      </w:r>
      <w:r w:rsidR="00B96EEA" w:rsidRPr="002F067C">
        <w:rPr>
          <w:rFonts w:ascii="Arial" w:hAnsi="Arial" w:cs="Arial"/>
          <w:color w:val="000000" w:themeColor="text1"/>
          <w:sz w:val="20"/>
          <w:szCs w:val="20"/>
        </w:rPr>
        <w:t xml:space="preserve">Respondents were asked whether they identify as male or female. Sex is recorded as dichotomous and included in the model with men as the reference </w:t>
      </w:r>
      <w:r w:rsidR="00B96EEA" w:rsidRPr="002F067C">
        <w:rPr>
          <w:rFonts w:ascii="Arial" w:hAnsi="Arial" w:cs="Arial"/>
          <w:color w:val="000000" w:themeColor="text1"/>
          <w:sz w:val="20"/>
          <w:szCs w:val="20"/>
        </w:rPr>
        <w:lastRenderedPageBreak/>
        <w:t xml:space="preserve">category. Any differences are likely to represent gendering in anxiety around maths and statistics rather than biology </w:t>
      </w:r>
      <w:r w:rsidR="00B96EEA" w:rsidRPr="002F067C">
        <w:rPr>
          <w:rFonts w:ascii="Arial" w:hAnsi="Arial" w:cs="Arial"/>
          <w:color w:val="000000" w:themeColor="text1"/>
          <w:sz w:val="20"/>
          <w:szCs w:val="20"/>
        </w:rPr>
        <w:fldChar w:fldCharType="begin"/>
      </w:r>
      <w:r w:rsidR="00B96EEA" w:rsidRPr="002F067C">
        <w:rPr>
          <w:rFonts w:ascii="Arial" w:hAnsi="Arial" w:cs="Arial"/>
          <w:color w:val="000000" w:themeColor="text1"/>
          <w:sz w:val="20"/>
          <w:szCs w:val="20"/>
        </w:rPr>
        <w:instrText xml:space="preserve"> ADDIN ZOTERO_ITEM CSL_CITATION {"citationID":"6oKnX23Q","properties":{"formattedCitation":"(Chipman, 2005)","plainCitation":"(Chipman, 2005)","noteIndex":0},"citationItems":[{"id":1270,"uris":["http://zotero.org/users/2479697/items/I9DFS4HX"],"uri":["http://zotero.org/users/2479697/items/I9DFS4HX"],"itemData":{"id":1270,"type":"chapter","title":"Research on the Women and Mathematics Issue: A Personal Case History","container-title":"Gender Differences in Mathematics: An Integrative Psychological Approach","publisher":"Cambridge University Press","publisher-place":"Cambridge","event-place":"Cambridge","author":[{"family":"Chipman","given":"S.F."}],"editor":[{"family":"Gallagher","given":"Ann M"},{"family":"Kaufman","given":"James C"}],"issued":{"date-parts":[["2005"]]}}}],"schema":"https://github.com/citation-style-language/schema/raw/master/csl-citation.json"} </w:instrText>
      </w:r>
      <w:r w:rsidR="00B96EEA" w:rsidRPr="002F067C">
        <w:rPr>
          <w:rFonts w:ascii="Arial" w:hAnsi="Arial" w:cs="Arial"/>
          <w:color w:val="000000" w:themeColor="text1"/>
          <w:sz w:val="20"/>
          <w:szCs w:val="20"/>
        </w:rPr>
        <w:fldChar w:fldCharType="separate"/>
      </w:r>
      <w:r w:rsidR="00B96EEA" w:rsidRPr="002F067C">
        <w:rPr>
          <w:rFonts w:ascii="Arial" w:hAnsi="Arial" w:cs="Arial"/>
          <w:color w:val="000000" w:themeColor="text1"/>
          <w:sz w:val="20"/>
        </w:rPr>
        <w:t>(Chipman, 2005)</w:t>
      </w:r>
      <w:r w:rsidR="00B96EEA" w:rsidRPr="002F067C">
        <w:rPr>
          <w:rFonts w:ascii="Arial" w:hAnsi="Arial" w:cs="Arial"/>
          <w:color w:val="000000" w:themeColor="text1"/>
          <w:sz w:val="20"/>
          <w:szCs w:val="20"/>
        </w:rPr>
        <w:fldChar w:fldCharType="end"/>
      </w:r>
      <w:r w:rsidR="00B96EEA" w:rsidRPr="002F067C">
        <w:rPr>
          <w:rFonts w:ascii="Arial" w:hAnsi="Arial" w:cs="Arial"/>
          <w:color w:val="000000" w:themeColor="text1"/>
          <w:sz w:val="20"/>
          <w:szCs w:val="20"/>
        </w:rPr>
        <w:t>.</w:t>
      </w:r>
      <w:r w:rsidRPr="002F067C">
        <w:rPr>
          <w:rFonts w:ascii="Arial" w:hAnsi="Arial" w:cs="Arial"/>
          <w:color w:val="000000" w:themeColor="text1"/>
          <w:sz w:val="20"/>
          <w:szCs w:val="20"/>
        </w:rPr>
        <w:t xml:space="preserve"> Age was tested as linear and quadratic, as the quadratic term was non-significant it was dropped from the model and is not reported. </w:t>
      </w:r>
    </w:p>
    <w:tbl>
      <w:tblPr>
        <w:tblW w:w="9129" w:type="dxa"/>
        <w:tblLayout w:type="fixed"/>
        <w:tblLook w:val="04A0" w:firstRow="1" w:lastRow="0" w:firstColumn="1" w:lastColumn="0" w:noHBand="0" w:noVBand="1"/>
      </w:tblPr>
      <w:tblGrid>
        <w:gridCol w:w="1555"/>
        <w:gridCol w:w="3661"/>
        <w:gridCol w:w="1100"/>
        <w:gridCol w:w="403"/>
        <w:gridCol w:w="1214"/>
        <w:gridCol w:w="1196"/>
      </w:tblGrid>
      <w:tr w:rsidR="007F0C50" w:rsidRPr="002F067C" w14:paraId="606A1422" w14:textId="77777777" w:rsidTr="00792ADF">
        <w:tc>
          <w:tcPr>
            <w:tcW w:w="9129" w:type="dxa"/>
            <w:gridSpan w:val="6"/>
          </w:tcPr>
          <w:p w14:paraId="60560E29" w14:textId="77777777" w:rsidR="007F0C50" w:rsidRPr="002F067C" w:rsidRDefault="007F0C50" w:rsidP="00792ADF">
            <w:pPr>
              <w:widowControl w:val="0"/>
              <w:autoSpaceDE w:val="0"/>
              <w:autoSpaceDN w:val="0"/>
              <w:adjustRightInd w:val="0"/>
              <w:spacing w:after="0" w:line="240" w:lineRule="auto"/>
              <w:rPr>
                <w:rFonts w:ascii="Bookman Old Style" w:hAnsi="Bookman Old Style"/>
                <w:b/>
                <w:color w:val="000000" w:themeColor="text1"/>
                <w:sz w:val="18"/>
                <w:szCs w:val="18"/>
                <w:lang w:val="en-US"/>
              </w:rPr>
            </w:pPr>
            <w:r w:rsidRPr="002F067C">
              <w:rPr>
                <w:rFonts w:ascii="Bookman Old Style" w:hAnsi="Bookman Old Style"/>
                <w:b/>
                <w:color w:val="000000" w:themeColor="text1"/>
                <w:sz w:val="18"/>
                <w:szCs w:val="18"/>
                <w:lang w:val="en-US"/>
              </w:rPr>
              <w:t xml:space="preserve">Table 1 Descriptive statistics </w:t>
            </w:r>
          </w:p>
        </w:tc>
      </w:tr>
      <w:tr w:rsidR="007F0C50" w:rsidRPr="002F067C" w14:paraId="040DCD60" w14:textId="77777777" w:rsidTr="00792ADF">
        <w:trPr>
          <w:trHeight w:val="290"/>
        </w:trPr>
        <w:tc>
          <w:tcPr>
            <w:tcW w:w="1555" w:type="dxa"/>
            <w:tcBorders>
              <w:bottom w:val="single" w:sz="4" w:space="0" w:color="auto"/>
            </w:tcBorders>
          </w:tcPr>
          <w:p w14:paraId="60934300" w14:textId="77777777" w:rsidR="007F0C50" w:rsidRPr="002F067C" w:rsidRDefault="007F0C50" w:rsidP="00792ADF">
            <w:pPr>
              <w:widowControl w:val="0"/>
              <w:autoSpaceDE w:val="0"/>
              <w:autoSpaceDN w:val="0"/>
              <w:adjustRightInd w:val="0"/>
              <w:spacing w:after="0" w:line="240" w:lineRule="auto"/>
              <w:rPr>
                <w:rFonts w:ascii="Bookman Old Style" w:hAnsi="Bookman Old Style"/>
                <w:i/>
                <w:color w:val="000000" w:themeColor="text1"/>
                <w:sz w:val="18"/>
                <w:szCs w:val="18"/>
                <w:lang w:val="en-US"/>
              </w:rPr>
            </w:pPr>
            <w:r w:rsidRPr="002F067C">
              <w:rPr>
                <w:rFonts w:ascii="Bookman Old Style" w:hAnsi="Bookman Old Style"/>
                <w:i/>
                <w:color w:val="000000" w:themeColor="text1"/>
                <w:sz w:val="18"/>
                <w:szCs w:val="18"/>
                <w:lang w:val="en-US"/>
              </w:rPr>
              <w:t>Variable type</w:t>
            </w:r>
          </w:p>
        </w:tc>
        <w:tc>
          <w:tcPr>
            <w:tcW w:w="3661" w:type="dxa"/>
            <w:tcBorders>
              <w:bottom w:val="single" w:sz="4" w:space="0" w:color="auto"/>
            </w:tcBorders>
          </w:tcPr>
          <w:p w14:paraId="0C7E515D" w14:textId="77777777" w:rsidR="007F0C50" w:rsidRPr="002F067C" w:rsidRDefault="007F0C50" w:rsidP="00792ADF">
            <w:pPr>
              <w:widowControl w:val="0"/>
              <w:autoSpaceDE w:val="0"/>
              <w:autoSpaceDN w:val="0"/>
              <w:adjustRightInd w:val="0"/>
              <w:spacing w:after="0" w:line="240" w:lineRule="auto"/>
              <w:rPr>
                <w:rFonts w:ascii="Bookman Old Style" w:hAnsi="Bookman Old Style"/>
                <w:i/>
                <w:color w:val="000000" w:themeColor="text1"/>
                <w:sz w:val="18"/>
                <w:szCs w:val="18"/>
                <w:lang w:val="en-US"/>
              </w:rPr>
            </w:pPr>
            <w:r w:rsidRPr="002F067C">
              <w:rPr>
                <w:rFonts w:ascii="Bookman Old Style" w:hAnsi="Bookman Old Style"/>
                <w:i/>
                <w:color w:val="000000" w:themeColor="text1"/>
                <w:sz w:val="18"/>
                <w:szCs w:val="18"/>
                <w:lang w:val="en-US"/>
              </w:rPr>
              <w:t>Variable label</w:t>
            </w:r>
          </w:p>
        </w:tc>
        <w:tc>
          <w:tcPr>
            <w:tcW w:w="1503" w:type="dxa"/>
            <w:gridSpan w:val="2"/>
            <w:tcBorders>
              <w:bottom w:val="single" w:sz="4" w:space="0" w:color="auto"/>
            </w:tcBorders>
          </w:tcPr>
          <w:p w14:paraId="650401A6" w14:textId="77777777" w:rsidR="007F0C50" w:rsidRPr="002F067C" w:rsidRDefault="007F0C50" w:rsidP="00792ADF">
            <w:pPr>
              <w:widowControl w:val="0"/>
              <w:autoSpaceDE w:val="0"/>
              <w:autoSpaceDN w:val="0"/>
              <w:adjustRightInd w:val="0"/>
              <w:spacing w:after="0" w:line="240" w:lineRule="auto"/>
              <w:rPr>
                <w:rFonts w:ascii="Bookman Old Style" w:hAnsi="Bookman Old Style"/>
                <w:i/>
                <w:color w:val="000000" w:themeColor="text1"/>
                <w:sz w:val="18"/>
                <w:szCs w:val="18"/>
                <w:lang w:val="en-US"/>
              </w:rPr>
            </w:pPr>
            <w:r w:rsidRPr="002F067C">
              <w:rPr>
                <w:rFonts w:ascii="Bookman Old Style" w:hAnsi="Bookman Old Style"/>
                <w:i/>
                <w:color w:val="000000" w:themeColor="text1"/>
                <w:sz w:val="18"/>
                <w:szCs w:val="18"/>
                <w:lang w:val="en-US"/>
              </w:rPr>
              <w:t>Categories</w:t>
            </w:r>
          </w:p>
        </w:tc>
        <w:tc>
          <w:tcPr>
            <w:tcW w:w="1214" w:type="dxa"/>
            <w:tcBorders>
              <w:bottom w:val="single" w:sz="4" w:space="0" w:color="auto"/>
            </w:tcBorders>
            <w:hideMark/>
          </w:tcPr>
          <w:p w14:paraId="65C0253A" w14:textId="77777777" w:rsidR="007F0C50" w:rsidRPr="002F067C" w:rsidRDefault="007F0C50" w:rsidP="00792ADF">
            <w:pPr>
              <w:widowControl w:val="0"/>
              <w:autoSpaceDE w:val="0"/>
              <w:autoSpaceDN w:val="0"/>
              <w:adjustRightInd w:val="0"/>
              <w:spacing w:after="0" w:line="240" w:lineRule="auto"/>
              <w:rPr>
                <w:rFonts w:ascii="Bookman Old Style" w:hAnsi="Bookman Old Style"/>
                <w:i/>
                <w:color w:val="000000" w:themeColor="text1"/>
                <w:sz w:val="18"/>
                <w:szCs w:val="18"/>
                <w:lang w:val="en-US"/>
              </w:rPr>
            </w:pPr>
            <w:r w:rsidRPr="002F067C">
              <w:rPr>
                <w:rFonts w:ascii="Bookman Old Style" w:hAnsi="Bookman Old Style"/>
                <w:i/>
                <w:color w:val="000000" w:themeColor="text1"/>
                <w:sz w:val="18"/>
                <w:szCs w:val="18"/>
                <w:lang w:val="en-US"/>
              </w:rPr>
              <w:t>Frequency</w:t>
            </w:r>
          </w:p>
        </w:tc>
        <w:tc>
          <w:tcPr>
            <w:tcW w:w="1196" w:type="dxa"/>
            <w:tcBorders>
              <w:bottom w:val="single" w:sz="4" w:space="0" w:color="auto"/>
            </w:tcBorders>
            <w:hideMark/>
          </w:tcPr>
          <w:p w14:paraId="17611FCE" w14:textId="77777777" w:rsidR="007F0C50" w:rsidRPr="002F067C" w:rsidRDefault="007F0C50" w:rsidP="00792ADF">
            <w:pPr>
              <w:widowControl w:val="0"/>
              <w:autoSpaceDE w:val="0"/>
              <w:autoSpaceDN w:val="0"/>
              <w:adjustRightInd w:val="0"/>
              <w:spacing w:after="0" w:line="240" w:lineRule="auto"/>
              <w:rPr>
                <w:rFonts w:ascii="Bookman Old Style" w:hAnsi="Bookman Old Style"/>
                <w:i/>
                <w:color w:val="000000" w:themeColor="text1"/>
                <w:sz w:val="18"/>
                <w:szCs w:val="18"/>
                <w:lang w:val="en-US"/>
              </w:rPr>
            </w:pPr>
            <w:r w:rsidRPr="002F067C">
              <w:rPr>
                <w:rFonts w:ascii="Bookman Old Style" w:hAnsi="Bookman Old Style"/>
                <w:i/>
                <w:color w:val="000000" w:themeColor="text1"/>
                <w:sz w:val="18"/>
                <w:szCs w:val="18"/>
                <w:lang w:val="en-US"/>
              </w:rPr>
              <w:t>Percent</w:t>
            </w:r>
          </w:p>
        </w:tc>
      </w:tr>
      <w:tr w:rsidR="007F0C50" w:rsidRPr="002F067C" w14:paraId="45AF2D03" w14:textId="77777777" w:rsidTr="00792ADF">
        <w:tc>
          <w:tcPr>
            <w:tcW w:w="1555" w:type="dxa"/>
            <w:vMerge w:val="restart"/>
            <w:tcBorders>
              <w:top w:val="single" w:sz="4" w:space="0" w:color="auto"/>
            </w:tcBorders>
          </w:tcPr>
          <w:p w14:paraId="208C7D72"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r w:rsidRPr="002F067C">
              <w:rPr>
                <w:rFonts w:ascii="Bookman Old Style" w:hAnsi="Bookman Old Style"/>
                <w:color w:val="000000" w:themeColor="text1"/>
                <w:sz w:val="16"/>
                <w:szCs w:val="16"/>
                <w:lang w:val="en-US"/>
              </w:rPr>
              <w:t>Outcome variable</w:t>
            </w:r>
          </w:p>
        </w:tc>
        <w:tc>
          <w:tcPr>
            <w:tcW w:w="3661" w:type="dxa"/>
            <w:vMerge w:val="restart"/>
            <w:tcBorders>
              <w:top w:val="single" w:sz="4" w:space="0" w:color="auto"/>
            </w:tcBorders>
            <w:hideMark/>
          </w:tcPr>
          <w:p w14:paraId="48B54047"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r w:rsidRPr="002F067C">
              <w:rPr>
                <w:rFonts w:ascii="Bookman Old Style" w:hAnsi="Bookman Old Style"/>
                <w:color w:val="000000" w:themeColor="text1"/>
                <w:sz w:val="16"/>
                <w:szCs w:val="16"/>
                <w:lang w:val="en-US"/>
              </w:rPr>
              <w:t xml:space="preserve">Learning statistics </w:t>
            </w:r>
          </w:p>
          <w:p w14:paraId="6C6FB0AB"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r w:rsidRPr="002F067C">
              <w:rPr>
                <w:rFonts w:ascii="Bookman Old Style" w:hAnsi="Bookman Old Style"/>
                <w:color w:val="000000" w:themeColor="text1"/>
                <w:sz w:val="16"/>
                <w:szCs w:val="16"/>
                <w:lang w:val="en-US"/>
              </w:rPr>
              <w:t>makes me feel anxious</w:t>
            </w:r>
          </w:p>
        </w:tc>
        <w:tc>
          <w:tcPr>
            <w:tcW w:w="1503" w:type="dxa"/>
            <w:gridSpan w:val="2"/>
            <w:tcBorders>
              <w:top w:val="single" w:sz="4" w:space="0" w:color="auto"/>
            </w:tcBorders>
            <w:hideMark/>
          </w:tcPr>
          <w:p w14:paraId="13D977E6"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r w:rsidRPr="002F067C">
              <w:rPr>
                <w:rFonts w:ascii="Bookman Old Style" w:hAnsi="Bookman Old Style"/>
                <w:color w:val="000000" w:themeColor="text1"/>
                <w:sz w:val="16"/>
                <w:szCs w:val="16"/>
                <w:lang w:val="en-US"/>
              </w:rPr>
              <w:t xml:space="preserve">don't agree </w:t>
            </w:r>
          </w:p>
        </w:tc>
        <w:tc>
          <w:tcPr>
            <w:tcW w:w="1214" w:type="dxa"/>
            <w:tcBorders>
              <w:top w:val="single" w:sz="4" w:space="0" w:color="auto"/>
            </w:tcBorders>
            <w:hideMark/>
          </w:tcPr>
          <w:p w14:paraId="18D97C10"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r w:rsidRPr="002F067C">
              <w:rPr>
                <w:rFonts w:ascii="Bookman Old Style" w:hAnsi="Bookman Old Style"/>
                <w:color w:val="000000" w:themeColor="text1"/>
                <w:sz w:val="16"/>
                <w:szCs w:val="16"/>
                <w:lang w:val="en-US"/>
              </w:rPr>
              <w:t>329</w:t>
            </w:r>
          </w:p>
        </w:tc>
        <w:tc>
          <w:tcPr>
            <w:tcW w:w="1196" w:type="dxa"/>
            <w:tcBorders>
              <w:top w:val="single" w:sz="4" w:space="0" w:color="auto"/>
            </w:tcBorders>
            <w:hideMark/>
          </w:tcPr>
          <w:p w14:paraId="6A792C8E"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r w:rsidRPr="002F067C">
              <w:rPr>
                <w:rFonts w:ascii="Bookman Old Style" w:hAnsi="Bookman Old Style"/>
                <w:color w:val="000000" w:themeColor="text1"/>
                <w:sz w:val="16"/>
                <w:szCs w:val="16"/>
                <w:lang w:val="en-US"/>
              </w:rPr>
              <w:t>47</w:t>
            </w:r>
          </w:p>
        </w:tc>
      </w:tr>
      <w:tr w:rsidR="007F0C50" w:rsidRPr="002F067C" w14:paraId="6B9EE84B" w14:textId="77777777" w:rsidTr="00792ADF">
        <w:tc>
          <w:tcPr>
            <w:tcW w:w="1555" w:type="dxa"/>
            <w:vMerge/>
          </w:tcPr>
          <w:p w14:paraId="6C5E955E" w14:textId="77777777" w:rsidR="007F0C50" w:rsidRPr="002F067C" w:rsidRDefault="007F0C50" w:rsidP="00792ADF">
            <w:pPr>
              <w:spacing w:after="0"/>
              <w:rPr>
                <w:rFonts w:ascii="Bookman Old Style" w:hAnsi="Bookman Old Style"/>
                <w:color w:val="000000" w:themeColor="text1"/>
                <w:sz w:val="16"/>
                <w:szCs w:val="16"/>
                <w:lang w:val="en-US"/>
              </w:rPr>
            </w:pPr>
          </w:p>
        </w:tc>
        <w:tc>
          <w:tcPr>
            <w:tcW w:w="3661" w:type="dxa"/>
            <w:vMerge/>
            <w:vAlign w:val="center"/>
            <w:hideMark/>
          </w:tcPr>
          <w:p w14:paraId="039529B8" w14:textId="77777777" w:rsidR="007F0C50" w:rsidRPr="002F067C" w:rsidRDefault="007F0C50" w:rsidP="00792ADF">
            <w:pPr>
              <w:spacing w:after="0"/>
              <w:rPr>
                <w:rFonts w:ascii="Bookman Old Style" w:hAnsi="Bookman Old Style"/>
                <w:color w:val="000000" w:themeColor="text1"/>
                <w:sz w:val="16"/>
                <w:szCs w:val="16"/>
                <w:lang w:val="en-US"/>
              </w:rPr>
            </w:pPr>
          </w:p>
        </w:tc>
        <w:tc>
          <w:tcPr>
            <w:tcW w:w="1503" w:type="dxa"/>
            <w:gridSpan w:val="2"/>
            <w:hideMark/>
          </w:tcPr>
          <w:p w14:paraId="0C6E20FC"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r w:rsidRPr="002F067C">
              <w:rPr>
                <w:rFonts w:ascii="Bookman Old Style" w:hAnsi="Bookman Old Style"/>
                <w:color w:val="000000" w:themeColor="text1"/>
                <w:sz w:val="16"/>
                <w:szCs w:val="16"/>
                <w:lang w:val="en-US"/>
              </w:rPr>
              <w:t xml:space="preserve">agree </w:t>
            </w:r>
          </w:p>
        </w:tc>
        <w:tc>
          <w:tcPr>
            <w:tcW w:w="1214" w:type="dxa"/>
            <w:hideMark/>
          </w:tcPr>
          <w:p w14:paraId="77F40C4E"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r w:rsidRPr="002F067C">
              <w:rPr>
                <w:rFonts w:ascii="Bookman Old Style" w:hAnsi="Bookman Old Style"/>
                <w:color w:val="000000" w:themeColor="text1"/>
                <w:sz w:val="16"/>
                <w:szCs w:val="16"/>
                <w:lang w:val="en-US"/>
              </w:rPr>
              <w:t>375</w:t>
            </w:r>
          </w:p>
        </w:tc>
        <w:tc>
          <w:tcPr>
            <w:tcW w:w="1196" w:type="dxa"/>
            <w:hideMark/>
          </w:tcPr>
          <w:p w14:paraId="68890558"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r w:rsidRPr="002F067C">
              <w:rPr>
                <w:rFonts w:ascii="Bookman Old Style" w:hAnsi="Bookman Old Style"/>
                <w:color w:val="000000" w:themeColor="text1"/>
                <w:sz w:val="16"/>
                <w:szCs w:val="16"/>
                <w:lang w:val="en-US"/>
              </w:rPr>
              <w:t>53</w:t>
            </w:r>
          </w:p>
        </w:tc>
      </w:tr>
      <w:tr w:rsidR="007F0C50" w:rsidRPr="002F067C" w14:paraId="560F34C8" w14:textId="77777777" w:rsidTr="00792ADF">
        <w:trPr>
          <w:trHeight w:val="92"/>
        </w:trPr>
        <w:tc>
          <w:tcPr>
            <w:tcW w:w="1555" w:type="dxa"/>
          </w:tcPr>
          <w:p w14:paraId="4A427198" w14:textId="77777777" w:rsidR="007F0C50" w:rsidRPr="002F067C" w:rsidRDefault="007F0C50" w:rsidP="00792ADF">
            <w:pPr>
              <w:spacing w:after="0"/>
              <w:rPr>
                <w:rFonts w:ascii="Bookman Old Style" w:hAnsi="Bookman Old Style"/>
                <w:color w:val="000000" w:themeColor="text1"/>
                <w:sz w:val="16"/>
                <w:szCs w:val="16"/>
                <w:lang w:val="en-US"/>
              </w:rPr>
            </w:pPr>
          </w:p>
        </w:tc>
        <w:tc>
          <w:tcPr>
            <w:tcW w:w="3661" w:type="dxa"/>
            <w:vMerge/>
            <w:vAlign w:val="center"/>
            <w:hideMark/>
          </w:tcPr>
          <w:p w14:paraId="720CA0DE" w14:textId="77777777" w:rsidR="007F0C50" w:rsidRPr="002F067C" w:rsidRDefault="007F0C50" w:rsidP="00792ADF">
            <w:pPr>
              <w:spacing w:after="0"/>
              <w:rPr>
                <w:rFonts w:ascii="Bookman Old Style" w:hAnsi="Bookman Old Style"/>
                <w:color w:val="000000" w:themeColor="text1"/>
                <w:sz w:val="16"/>
                <w:szCs w:val="16"/>
                <w:lang w:val="en-US"/>
              </w:rPr>
            </w:pPr>
          </w:p>
        </w:tc>
        <w:tc>
          <w:tcPr>
            <w:tcW w:w="1503" w:type="dxa"/>
            <w:gridSpan w:val="2"/>
          </w:tcPr>
          <w:p w14:paraId="69845DE1"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p>
        </w:tc>
        <w:tc>
          <w:tcPr>
            <w:tcW w:w="1214" w:type="dxa"/>
          </w:tcPr>
          <w:p w14:paraId="16127D0C"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p>
        </w:tc>
        <w:tc>
          <w:tcPr>
            <w:tcW w:w="1196" w:type="dxa"/>
          </w:tcPr>
          <w:p w14:paraId="5E53F5F2"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p>
        </w:tc>
      </w:tr>
      <w:tr w:rsidR="007F0C50" w:rsidRPr="002F067C" w14:paraId="58F07149" w14:textId="77777777" w:rsidTr="00792ADF">
        <w:tc>
          <w:tcPr>
            <w:tcW w:w="1555" w:type="dxa"/>
            <w:vMerge w:val="restart"/>
          </w:tcPr>
          <w:p w14:paraId="2068BDC4"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r w:rsidRPr="002F067C">
              <w:rPr>
                <w:rFonts w:ascii="Bookman Old Style" w:hAnsi="Bookman Old Style"/>
                <w:color w:val="000000" w:themeColor="text1"/>
                <w:sz w:val="16"/>
                <w:szCs w:val="16"/>
                <w:lang w:val="en-US"/>
              </w:rPr>
              <w:t>Environmental antecedent</w:t>
            </w:r>
          </w:p>
        </w:tc>
        <w:tc>
          <w:tcPr>
            <w:tcW w:w="3661" w:type="dxa"/>
          </w:tcPr>
          <w:p w14:paraId="6D44CB43" w14:textId="3E71BC95" w:rsidR="007F0C50" w:rsidRPr="002F067C" w:rsidRDefault="00595B8D"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r w:rsidRPr="002F067C">
              <w:rPr>
                <w:rFonts w:ascii="Bookman Old Style" w:hAnsi="Bookman Old Style"/>
                <w:color w:val="000000" w:themeColor="text1"/>
                <w:sz w:val="16"/>
                <w:szCs w:val="16"/>
                <w:lang w:val="en-US"/>
              </w:rPr>
              <w:t>Sex</w:t>
            </w:r>
          </w:p>
        </w:tc>
        <w:tc>
          <w:tcPr>
            <w:tcW w:w="1503" w:type="dxa"/>
            <w:gridSpan w:val="2"/>
          </w:tcPr>
          <w:p w14:paraId="0336B8FD"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r w:rsidRPr="002F067C">
              <w:rPr>
                <w:rFonts w:ascii="Bookman Old Style" w:hAnsi="Bookman Old Style"/>
                <w:color w:val="000000" w:themeColor="text1"/>
                <w:sz w:val="16"/>
                <w:szCs w:val="16"/>
                <w:lang w:val="en-US"/>
              </w:rPr>
              <w:t xml:space="preserve">male </w:t>
            </w:r>
          </w:p>
        </w:tc>
        <w:tc>
          <w:tcPr>
            <w:tcW w:w="1214" w:type="dxa"/>
          </w:tcPr>
          <w:p w14:paraId="656367E6"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r w:rsidRPr="002F067C">
              <w:rPr>
                <w:rFonts w:ascii="Bookman Old Style" w:hAnsi="Bookman Old Style"/>
                <w:color w:val="000000" w:themeColor="text1"/>
                <w:sz w:val="16"/>
                <w:szCs w:val="16"/>
                <w:lang w:val="en-US"/>
              </w:rPr>
              <w:t>113</w:t>
            </w:r>
          </w:p>
        </w:tc>
        <w:tc>
          <w:tcPr>
            <w:tcW w:w="1196" w:type="dxa"/>
          </w:tcPr>
          <w:p w14:paraId="3195BFEB"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r w:rsidRPr="002F067C">
              <w:rPr>
                <w:rFonts w:ascii="Bookman Old Style" w:hAnsi="Bookman Old Style"/>
                <w:color w:val="000000" w:themeColor="text1"/>
                <w:sz w:val="16"/>
                <w:szCs w:val="16"/>
                <w:lang w:val="en-US"/>
              </w:rPr>
              <w:t>16</w:t>
            </w:r>
          </w:p>
        </w:tc>
      </w:tr>
      <w:tr w:rsidR="007F0C50" w:rsidRPr="002F067C" w14:paraId="619EFB7E" w14:textId="77777777" w:rsidTr="00792ADF">
        <w:tc>
          <w:tcPr>
            <w:tcW w:w="1555" w:type="dxa"/>
            <w:vMerge/>
          </w:tcPr>
          <w:p w14:paraId="1B36F256"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p>
        </w:tc>
        <w:tc>
          <w:tcPr>
            <w:tcW w:w="3661" w:type="dxa"/>
          </w:tcPr>
          <w:p w14:paraId="25FB878A"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p>
        </w:tc>
        <w:tc>
          <w:tcPr>
            <w:tcW w:w="1503" w:type="dxa"/>
            <w:gridSpan w:val="2"/>
          </w:tcPr>
          <w:p w14:paraId="3D8B78BF"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r w:rsidRPr="002F067C">
              <w:rPr>
                <w:rFonts w:ascii="Bookman Old Style" w:hAnsi="Bookman Old Style"/>
                <w:color w:val="000000" w:themeColor="text1"/>
                <w:sz w:val="16"/>
                <w:szCs w:val="16"/>
                <w:lang w:val="en-US"/>
              </w:rPr>
              <w:t>female</w:t>
            </w:r>
          </w:p>
        </w:tc>
        <w:tc>
          <w:tcPr>
            <w:tcW w:w="1214" w:type="dxa"/>
          </w:tcPr>
          <w:p w14:paraId="2AA41965"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r w:rsidRPr="002F067C">
              <w:rPr>
                <w:rFonts w:ascii="Bookman Old Style" w:hAnsi="Bookman Old Style"/>
                <w:color w:val="000000" w:themeColor="text1"/>
                <w:sz w:val="16"/>
                <w:szCs w:val="16"/>
                <w:lang w:val="en-US"/>
              </w:rPr>
              <w:t>591</w:t>
            </w:r>
          </w:p>
        </w:tc>
        <w:tc>
          <w:tcPr>
            <w:tcW w:w="1196" w:type="dxa"/>
          </w:tcPr>
          <w:p w14:paraId="746F01A5"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r w:rsidRPr="002F067C">
              <w:rPr>
                <w:rFonts w:ascii="Bookman Old Style" w:hAnsi="Bookman Old Style"/>
                <w:color w:val="000000" w:themeColor="text1"/>
                <w:sz w:val="16"/>
                <w:szCs w:val="16"/>
                <w:lang w:val="en-US"/>
              </w:rPr>
              <w:t>84</w:t>
            </w:r>
          </w:p>
        </w:tc>
      </w:tr>
      <w:tr w:rsidR="007F0C50" w:rsidRPr="002F067C" w14:paraId="0F903171" w14:textId="77777777" w:rsidTr="00792ADF">
        <w:tc>
          <w:tcPr>
            <w:tcW w:w="1555" w:type="dxa"/>
          </w:tcPr>
          <w:p w14:paraId="2B2307FC"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p>
        </w:tc>
        <w:tc>
          <w:tcPr>
            <w:tcW w:w="3661" w:type="dxa"/>
          </w:tcPr>
          <w:p w14:paraId="79F62802"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p>
        </w:tc>
        <w:tc>
          <w:tcPr>
            <w:tcW w:w="1503" w:type="dxa"/>
            <w:gridSpan w:val="2"/>
          </w:tcPr>
          <w:p w14:paraId="7369D048"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p>
        </w:tc>
        <w:tc>
          <w:tcPr>
            <w:tcW w:w="1214" w:type="dxa"/>
          </w:tcPr>
          <w:p w14:paraId="3D68483A"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p>
        </w:tc>
        <w:tc>
          <w:tcPr>
            <w:tcW w:w="1196" w:type="dxa"/>
          </w:tcPr>
          <w:p w14:paraId="64A7AC77"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p>
        </w:tc>
      </w:tr>
      <w:tr w:rsidR="007F0C50" w:rsidRPr="002F067C" w14:paraId="6A23AA21" w14:textId="77777777" w:rsidTr="00792ADF">
        <w:tc>
          <w:tcPr>
            <w:tcW w:w="1555" w:type="dxa"/>
            <w:vMerge w:val="restart"/>
          </w:tcPr>
          <w:p w14:paraId="29C57838"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r w:rsidRPr="002F067C">
              <w:rPr>
                <w:rFonts w:ascii="Bookman Old Style" w:hAnsi="Bookman Old Style"/>
                <w:color w:val="000000" w:themeColor="text1"/>
                <w:sz w:val="16"/>
                <w:szCs w:val="16"/>
                <w:lang w:val="en-US"/>
              </w:rPr>
              <w:t xml:space="preserve">Situational antecedents </w:t>
            </w:r>
          </w:p>
        </w:tc>
        <w:tc>
          <w:tcPr>
            <w:tcW w:w="3661" w:type="dxa"/>
            <w:vMerge w:val="restart"/>
            <w:hideMark/>
          </w:tcPr>
          <w:p w14:paraId="17A1D0B7"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r w:rsidRPr="002F067C">
              <w:rPr>
                <w:rFonts w:ascii="Bookman Old Style" w:hAnsi="Bookman Old Style"/>
                <w:color w:val="000000" w:themeColor="text1"/>
                <w:sz w:val="16"/>
                <w:szCs w:val="16"/>
                <w:lang w:val="en-US"/>
              </w:rPr>
              <w:t xml:space="preserve">Has a </w:t>
            </w:r>
            <w:proofErr w:type="spellStart"/>
            <w:r w:rsidRPr="002F067C">
              <w:rPr>
                <w:rFonts w:ascii="Bookman Old Style" w:hAnsi="Bookman Old Style"/>
                <w:color w:val="000000" w:themeColor="text1"/>
                <w:sz w:val="16"/>
                <w:szCs w:val="16"/>
                <w:lang w:val="en-US"/>
              </w:rPr>
              <w:t>maths</w:t>
            </w:r>
            <w:proofErr w:type="spellEnd"/>
            <w:r w:rsidRPr="002F067C">
              <w:rPr>
                <w:rFonts w:ascii="Bookman Old Style" w:hAnsi="Bookman Old Style"/>
                <w:color w:val="000000" w:themeColor="text1"/>
                <w:sz w:val="16"/>
                <w:szCs w:val="16"/>
                <w:lang w:val="en-US"/>
              </w:rPr>
              <w:t xml:space="preserve"> qualification </w:t>
            </w:r>
          </w:p>
        </w:tc>
        <w:tc>
          <w:tcPr>
            <w:tcW w:w="1503" w:type="dxa"/>
            <w:gridSpan w:val="2"/>
            <w:hideMark/>
          </w:tcPr>
          <w:p w14:paraId="35D0C430"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r w:rsidRPr="002F067C">
              <w:rPr>
                <w:rFonts w:ascii="Bookman Old Style" w:hAnsi="Bookman Old Style"/>
                <w:color w:val="000000" w:themeColor="text1"/>
                <w:sz w:val="16"/>
                <w:szCs w:val="16"/>
                <w:lang w:val="en-US"/>
              </w:rPr>
              <w:t xml:space="preserve">no </w:t>
            </w:r>
          </w:p>
        </w:tc>
        <w:tc>
          <w:tcPr>
            <w:tcW w:w="1214" w:type="dxa"/>
            <w:hideMark/>
          </w:tcPr>
          <w:p w14:paraId="250338C2"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r w:rsidRPr="002F067C">
              <w:rPr>
                <w:rFonts w:ascii="Bookman Old Style" w:hAnsi="Bookman Old Style"/>
                <w:color w:val="000000" w:themeColor="text1"/>
                <w:sz w:val="16"/>
                <w:szCs w:val="16"/>
                <w:lang w:val="en-US"/>
              </w:rPr>
              <w:t>598</w:t>
            </w:r>
          </w:p>
        </w:tc>
        <w:tc>
          <w:tcPr>
            <w:tcW w:w="1196" w:type="dxa"/>
            <w:hideMark/>
          </w:tcPr>
          <w:p w14:paraId="07A543B8"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r w:rsidRPr="002F067C">
              <w:rPr>
                <w:rFonts w:ascii="Bookman Old Style" w:hAnsi="Bookman Old Style"/>
                <w:color w:val="000000" w:themeColor="text1"/>
                <w:sz w:val="16"/>
                <w:szCs w:val="16"/>
                <w:lang w:val="en-US"/>
              </w:rPr>
              <w:t>85</w:t>
            </w:r>
          </w:p>
        </w:tc>
      </w:tr>
      <w:tr w:rsidR="007F0C50" w:rsidRPr="002F067C" w14:paraId="439C1F68" w14:textId="77777777" w:rsidTr="00792ADF">
        <w:tc>
          <w:tcPr>
            <w:tcW w:w="1555" w:type="dxa"/>
            <w:vMerge/>
          </w:tcPr>
          <w:p w14:paraId="7542AE58" w14:textId="77777777" w:rsidR="007F0C50" w:rsidRPr="002F067C" w:rsidRDefault="007F0C50" w:rsidP="00792ADF">
            <w:pPr>
              <w:spacing w:after="0"/>
              <w:rPr>
                <w:rFonts w:ascii="Bookman Old Style" w:hAnsi="Bookman Old Style"/>
                <w:color w:val="000000" w:themeColor="text1"/>
                <w:sz w:val="16"/>
                <w:szCs w:val="16"/>
                <w:lang w:val="en-US"/>
              </w:rPr>
            </w:pPr>
          </w:p>
        </w:tc>
        <w:tc>
          <w:tcPr>
            <w:tcW w:w="3661" w:type="dxa"/>
            <w:vMerge/>
            <w:vAlign w:val="center"/>
            <w:hideMark/>
          </w:tcPr>
          <w:p w14:paraId="1A275790" w14:textId="77777777" w:rsidR="007F0C50" w:rsidRPr="002F067C" w:rsidRDefault="007F0C50" w:rsidP="00792ADF">
            <w:pPr>
              <w:spacing w:after="0"/>
              <w:rPr>
                <w:rFonts w:ascii="Bookman Old Style" w:hAnsi="Bookman Old Style"/>
                <w:color w:val="000000" w:themeColor="text1"/>
                <w:sz w:val="16"/>
                <w:szCs w:val="16"/>
                <w:lang w:val="en-US"/>
              </w:rPr>
            </w:pPr>
          </w:p>
        </w:tc>
        <w:tc>
          <w:tcPr>
            <w:tcW w:w="1503" w:type="dxa"/>
            <w:gridSpan w:val="2"/>
            <w:hideMark/>
          </w:tcPr>
          <w:p w14:paraId="7256F0DF"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r w:rsidRPr="002F067C">
              <w:rPr>
                <w:rFonts w:ascii="Bookman Old Style" w:hAnsi="Bookman Old Style"/>
                <w:color w:val="000000" w:themeColor="text1"/>
                <w:sz w:val="16"/>
                <w:szCs w:val="16"/>
                <w:lang w:val="en-US"/>
              </w:rPr>
              <w:t xml:space="preserve">yes </w:t>
            </w:r>
          </w:p>
        </w:tc>
        <w:tc>
          <w:tcPr>
            <w:tcW w:w="1214" w:type="dxa"/>
            <w:hideMark/>
          </w:tcPr>
          <w:p w14:paraId="0C6398BF"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r w:rsidRPr="002F067C">
              <w:rPr>
                <w:rFonts w:ascii="Bookman Old Style" w:hAnsi="Bookman Old Style"/>
                <w:color w:val="000000" w:themeColor="text1"/>
                <w:sz w:val="16"/>
                <w:szCs w:val="16"/>
                <w:lang w:val="en-US"/>
              </w:rPr>
              <w:t>106</w:t>
            </w:r>
          </w:p>
        </w:tc>
        <w:tc>
          <w:tcPr>
            <w:tcW w:w="1196" w:type="dxa"/>
            <w:hideMark/>
          </w:tcPr>
          <w:p w14:paraId="63E78311"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r w:rsidRPr="002F067C">
              <w:rPr>
                <w:rFonts w:ascii="Bookman Old Style" w:hAnsi="Bookman Old Style"/>
                <w:color w:val="000000" w:themeColor="text1"/>
                <w:sz w:val="16"/>
                <w:szCs w:val="16"/>
                <w:lang w:val="en-US"/>
              </w:rPr>
              <w:t>15</w:t>
            </w:r>
          </w:p>
        </w:tc>
      </w:tr>
      <w:tr w:rsidR="007F0C50" w:rsidRPr="002F067C" w14:paraId="54EA849B" w14:textId="77777777" w:rsidTr="00792ADF">
        <w:tc>
          <w:tcPr>
            <w:tcW w:w="1555" w:type="dxa"/>
            <w:vMerge/>
          </w:tcPr>
          <w:p w14:paraId="576DB8C3"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p>
        </w:tc>
        <w:tc>
          <w:tcPr>
            <w:tcW w:w="3661" w:type="dxa"/>
          </w:tcPr>
          <w:p w14:paraId="275604D5"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p>
        </w:tc>
        <w:tc>
          <w:tcPr>
            <w:tcW w:w="1503" w:type="dxa"/>
            <w:gridSpan w:val="2"/>
          </w:tcPr>
          <w:p w14:paraId="2A0419C0"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p>
        </w:tc>
        <w:tc>
          <w:tcPr>
            <w:tcW w:w="1214" w:type="dxa"/>
          </w:tcPr>
          <w:p w14:paraId="7A5CA154"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p>
        </w:tc>
        <w:tc>
          <w:tcPr>
            <w:tcW w:w="1196" w:type="dxa"/>
          </w:tcPr>
          <w:p w14:paraId="4EA617C3"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p>
        </w:tc>
      </w:tr>
      <w:tr w:rsidR="007F0C50" w:rsidRPr="002F067C" w14:paraId="3208CD81" w14:textId="77777777" w:rsidTr="00792ADF">
        <w:tc>
          <w:tcPr>
            <w:tcW w:w="1555" w:type="dxa"/>
            <w:vMerge/>
          </w:tcPr>
          <w:p w14:paraId="43EE164F"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p>
        </w:tc>
        <w:tc>
          <w:tcPr>
            <w:tcW w:w="3661" w:type="dxa"/>
            <w:vMerge w:val="restart"/>
          </w:tcPr>
          <w:p w14:paraId="1FDAB309"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r w:rsidRPr="002F067C">
              <w:rPr>
                <w:rFonts w:ascii="Bookman Old Style" w:hAnsi="Bookman Old Style"/>
                <w:color w:val="000000" w:themeColor="text1"/>
                <w:sz w:val="16"/>
                <w:szCs w:val="16"/>
                <w:lang w:val="en-US"/>
              </w:rPr>
              <w:t>Previously studied quantitative methods</w:t>
            </w:r>
          </w:p>
        </w:tc>
        <w:tc>
          <w:tcPr>
            <w:tcW w:w="1503" w:type="dxa"/>
            <w:gridSpan w:val="2"/>
          </w:tcPr>
          <w:p w14:paraId="24132E0C"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r w:rsidRPr="002F067C">
              <w:rPr>
                <w:rFonts w:ascii="Bookman Old Style" w:hAnsi="Bookman Old Style"/>
                <w:color w:val="000000" w:themeColor="text1"/>
                <w:sz w:val="16"/>
                <w:szCs w:val="16"/>
                <w:lang w:val="en-US"/>
              </w:rPr>
              <w:t>no</w:t>
            </w:r>
          </w:p>
        </w:tc>
        <w:tc>
          <w:tcPr>
            <w:tcW w:w="1214" w:type="dxa"/>
          </w:tcPr>
          <w:p w14:paraId="0EDA4AAB"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r w:rsidRPr="002F067C">
              <w:rPr>
                <w:rFonts w:ascii="Bookman Old Style" w:hAnsi="Bookman Old Style"/>
                <w:color w:val="000000" w:themeColor="text1"/>
                <w:sz w:val="16"/>
                <w:szCs w:val="16"/>
                <w:lang w:val="en-US"/>
              </w:rPr>
              <w:t>41</w:t>
            </w:r>
          </w:p>
        </w:tc>
        <w:tc>
          <w:tcPr>
            <w:tcW w:w="1196" w:type="dxa"/>
          </w:tcPr>
          <w:p w14:paraId="676F4076"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r w:rsidRPr="002F067C">
              <w:rPr>
                <w:rFonts w:ascii="Bookman Old Style" w:hAnsi="Bookman Old Style"/>
                <w:color w:val="000000" w:themeColor="text1"/>
                <w:sz w:val="16"/>
                <w:szCs w:val="16"/>
                <w:lang w:val="en-US"/>
              </w:rPr>
              <w:t>6</w:t>
            </w:r>
          </w:p>
        </w:tc>
      </w:tr>
      <w:tr w:rsidR="007F0C50" w:rsidRPr="002F067C" w14:paraId="78FABBCE" w14:textId="77777777" w:rsidTr="00792ADF">
        <w:tc>
          <w:tcPr>
            <w:tcW w:w="1555" w:type="dxa"/>
            <w:vMerge/>
          </w:tcPr>
          <w:p w14:paraId="16C09127"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p>
        </w:tc>
        <w:tc>
          <w:tcPr>
            <w:tcW w:w="3661" w:type="dxa"/>
            <w:vMerge/>
            <w:vAlign w:val="center"/>
            <w:hideMark/>
          </w:tcPr>
          <w:p w14:paraId="748D3CFD"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p>
        </w:tc>
        <w:tc>
          <w:tcPr>
            <w:tcW w:w="1503" w:type="dxa"/>
            <w:gridSpan w:val="2"/>
            <w:hideMark/>
          </w:tcPr>
          <w:p w14:paraId="69699C1C"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r w:rsidRPr="002F067C">
              <w:rPr>
                <w:rFonts w:ascii="Bookman Old Style" w:hAnsi="Bookman Old Style"/>
                <w:color w:val="000000" w:themeColor="text1"/>
                <w:sz w:val="16"/>
                <w:szCs w:val="16"/>
                <w:lang w:val="en-US"/>
              </w:rPr>
              <w:t xml:space="preserve">yes </w:t>
            </w:r>
          </w:p>
        </w:tc>
        <w:tc>
          <w:tcPr>
            <w:tcW w:w="1214" w:type="dxa"/>
            <w:hideMark/>
          </w:tcPr>
          <w:p w14:paraId="1396D516"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r w:rsidRPr="002F067C">
              <w:rPr>
                <w:rFonts w:ascii="Bookman Old Style" w:hAnsi="Bookman Old Style"/>
                <w:color w:val="000000" w:themeColor="text1"/>
                <w:sz w:val="16"/>
                <w:szCs w:val="16"/>
                <w:lang w:val="en-US"/>
              </w:rPr>
              <w:t>663</w:t>
            </w:r>
          </w:p>
        </w:tc>
        <w:tc>
          <w:tcPr>
            <w:tcW w:w="1196" w:type="dxa"/>
            <w:hideMark/>
          </w:tcPr>
          <w:p w14:paraId="1C796A96"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r w:rsidRPr="002F067C">
              <w:rPr>
                <w:rFonts w:ascii="Bookman Old Style" w:hAnsi="Bookman Old Style"/>
                <w:color w:val="000000" w:themeColor="text1"/>
                <w:sz w:val="16"/>
                <w:szCs w:val="16"/>
                <w:lang w:val="en-US"/>
              </w:rPr>
              <w:t>94</w:t>
            </w:r>
          </w:p>
        </w:tc>
      </w:tr>
      <w:tr w:rsidR="007F0C50" w:rsidRPr="002F067C" w14:paraId="2DEE4FDF" w14:textId="77777777" w:rsidTr="00792ADF">
        <w:tc>
          <w:tcPr>
            <w:tcW w:w="1555" w:type="dxa"/>
            <w:vMerge/>
          </w:tcPr>
          <w:p w14:paraId="4603BA55" w14:textId="77777777" w:rsidR="007F0C50" w:rsidRPr="002F067C" w:rsidRDefault="007F0C50" w:rsidP="00792ADF">
            <w:pPr>
              <w:spacing w:after="0"/>
              <w:rPr>
                <w:rFonts w:ascii="Bookman Old Style" w:hAnsi="Bookman Old Style"/>
                <w:color w:val="000000" w:themeColor="text1"/>
                <w:sz w:val="16"/>
                <w:szCs w:val="16"/>
                <w:lang w:val="en-US"/>
              </w:rPr>
            </w:pPr>
          </w:p>
        </w:tc>
        <w:tc>
          <w:tcPr>
            <w:tcW w:w="3661" w:type="dxa"/>
            <w:vMerge/>
          </w:tcPr>
          <w:p w14:paraId="18102952" w14:textId="77777777" w:rsidR="007F0C50" w:rsidRPr="002F067C" w:rsidRDefault="007F0C50" w:rsidP="00792ADF">
            <w:pPr>
              <w:spacing w:after="0"/>
              <w:rPr>
                <w:rFonts w:ascii="Bookman Old Style" w:hAnsi="Bookman Old Style"/>
                <w:color w:val="000000" w:themeColor="text1"/>
                <w:sz w:val="16"/>
                <w:szCs w:val="16"/>
                <w:lang w:val="en-US"/>
              </w:rPr>
            </w:pPr>
          </w:p>
        </w:tc>
        <w:tc>
          <w:tcPr>
            <w:tcW w:w="1503" w:type="dxa"/>
            <w:gridSpan w:val="2"/>
          </w:tcPr>
          <w:p w14:paraId="3F0DEB7B"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p>
        </w:tc>
        <w:tc>
          <w:tcPr>
            <w:tcW w:w="1214" w:type="dxa"/>
          </w:tcPr>
          <w:p w14:paraId="140FAC79"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p>
        </w:tc>
        <w:tc>
          <w:tcPr>
            <w:tcW w:w="1196" w:type="dxa"/>
          </w:tcPr>
          <w:p w14:paraId="385848D1"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p>
        </w:tc>
      </w:tr>
      <w:tr w:rsidR="007F0C50" w:rsidRPr="002F067C" w14:paraId="00C84E3B" w14:textId="77777777" w:rsidTr="00792ADF">
        <w:tc>
          <w:tcPr>
            <w:tcW w:w="1555" w:type="dxa"/>
            <w:vMerge/>
          </w:tcPr>
          <w:p w14:paraId="2A7ADE9A"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p>
        </w:tc>
        <w:tc>
          <w:tcPr>
            <w:tcW w:w="3661" w:type="dxa"/>
          </w:tcPr>
          <w:p w14:paraId="46BA8373"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p>
        </w:tc>
        <w:tc>
          <w:tcPr>
            <w:tcW w:w="1503" w:type="dxa"/>
            <w:gridSpan w:val="2"/>
          </w:tcPr>
          <w:p w14:paraId="7C51B3E2"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p>
        </w:tc>
        <w:tc>
          <w:tcPr>
            <w:tcW w:w="1214" w:type="dxa"/>
          </w:tcPr>
          <w:p w14:paraId="656ECE86"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p>
        </w:tc>
        <w:tc>
          <w:tcPr>
            <w:tcW w:w="1196" w:type="dxa"/>
          </w:tcPr>
          <w:p w14:paraId="66F5DA65"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p>
        </w:tc>
      </w:tr>
      <w:tr w:rsidR="007F0C50" w:rsidRPr="002F067C" w14:paraId="428AA0AC" w14:textId="77777777" w:rsidTr="00792ADF">
        <w:tc>
          <w:tcPr>
            <w:tcW w:w="1555" w:type="dxa"/>
            <w:vMerge/>
          </w:tcPr>
          <w:p w14:paraId="1F6DD260"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p>
        </w:tc>
        <w:tc>
          <w:tcPr>
            <w:tcW w:w="3661" w:type="dxa"/>
            <w:vMerge w:val="restart"/>
            <w:hideMark/>
          </w:tcPr>
          <w:p w14:paraId="532C7568"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r w:rsidRPr="002F067C">
              <w:rPr>
                <w:rFonts w:ascii="Bookman Old Style" w:hAnsi="Bookman Old Style"/>
                <w:color w:val="000000" w:themeColor="text1"/>
                <w:sz w:val="16"/>
                <w:szCs w:val="16"/>
                <w:lang w:val="en-US"/>
              </w:rPr>
              <w:t xml:space="preserve">Overall average mark (self-reported) </w:t>
            </w:r>
          </w:p>
        </w:tc>
        <w:tc>
          <w:tcPr>
            <w:tcW w:w="1503" w:type="dxa"/>
            <w:gridSpan w:val="2"/>
            <w:hideMark/>
          </w:tcPr>
          <w:p w14:paraId="6BA0F587"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r w:rsidRPr="002F067C">
              <w:rPr>
                <w:rFonts w:ascii="Bookman Old Style" w:hAnsi="Bookman Old Style"/>
                <w:color w:val="000000" w:themeColor="text1"/>
                <w:sz w:val="16"/>
                <w:szCs w:val="16"/>
                <w:lang w:val="en-US"/>
              </w:rPr>
              <w:t xml:space="preserve">0-49% </w:t>
            </w:r>
          </w:p>
        </w:tc>
        <w:tc>
          <w:tcPr>
            <w:tcW w:w="1214" w:type="dxa"/>
            <w:hideMark/>
          </w:tcPr>
          <w:p w14:paraId="18F81D01"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r w:rsidRPr="002F067C">
              <w:rPr>
                <w:rFonts w:ascii="Bookman Old Style" w:hAnsi="Bookman Old Style"/>
                <w:color w:val="000000" w:themeColor="text1"/>
                <w:sz w:val="16"/>
                <w:szCs w:val="16"/>
                <w:lang w:val="en-US"/>
              </w:rPr>
              <w:t>32</w:t>
            </w:r>
          </w:p>
        </w:tc>
        <w:tc>
          <w:tcPr>
            <w:tcW w:w="1196" w:type="dxa"/>
            <w:hideMark/>
          </w:tcPr>
          <w:p w14:paraId="017D64A4"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r w:rsidRPr="002F067C">
              <w:rPr>
                <w:rFonts w:ascii="Bookman Old Style" w:hAnsi="Bookman Old Style"/>
                <w:color w:val="000000" w:themeColor="text1"/>
                <w:sz w:val="16"/>
                <w:szCs w:val="16"/>
                <w:lang w:val="en-US"/>
              </w:rPr>
              <w:t>5</w:t>
            </w:r>
          </w:p>
        </w:tc>
      </w:tr>
      <w:tr w:rsidR="007F0C50" w:rsidRPr="002F067C" w14:paraId="04D28FA8" w14:textId="77777777" w:rsidTr="00792ADF">
        <w:tc>
          <w:tcPr>
            <w:tcW w:w="1555" w:type="dxa"/>
            <w:vMerge/>
          </w:tcPr>
          <w:p w14:paraId="5B42D00F" w14:textId="77777777" w:rsidR="007F0C50" w:rsidRPr="002F067C" w:rsidRDefault="007F0C50" w:rsidP="00792ADF">
            <w:pPr>
              <w:spacing w:after="0"/>
              <w:rPr>
                <w:rFonts w:ascii="Bookman Old Style" w:hAnsi="Bookman Old Style"/>
                <w:color w:val="000000" w:themeColor="text1"/>
                <w:sz w:val="16"/>
                <w:szCs w:val="16"/>
                <w:lang w:val="en-US"/>
              </w:rPr>
            </w:pPr>
          </w:p>
        </w:tc>
        <w:tc>
          <w:tcPr>
            <w:tcW w:w="3661" w:type="dxa"/>
            <w:vMerge/>
            <w:vAlign w:val="center"/>
            <w:hideMark/>
          </w:tcPr>
          <w:p w14:paraId="2D34B222" w14:textId="77777777" w:rsidR="007F0C50" w:rsidRPr="002F067C" w:rsidRDefault="007F0C50" w:rsidP="00792ADF">
            <w:pPr>
              <w:spacing w:after="0"/>
              <w:rPr>
                <w:rFonts w:ascii="Bookman Old Style" w:hAnsi="Bookman Old Style"/>
                <w:color w:val="000000" w:themeColor="text1"/>
                <w:sz w:val="16"/>
                <w:szCs w:val="16"/>
                <w:lang w:val="en-US"/>
              </w:rPr>
            </w:pPr>
          </w:p>
        </w:tc>
        <w:tc>
          <w:tcPr>
            <w:tcW w:w="1503" w:type="dxa"/>
            <w:gridSpan w:val="2"/>
            <w:hideMark/>
          </w:tcPr>
          <w:p w14:paraId="59A27E4B"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r w:rsidRPr="002F067C">
              <w:rPr>
                <w:rFonts w:ascii="Bookman Old Style" w:hAnsi="Bookman Old Style"/>
                <w:color w:val="000000" w:themeColor="text1"/>
                <w:sz w:val="16"/>
                <w:szCs w:val="16"/>
                <w:lang w:val="en-US"/>
              </w:rPr>
              <w:t xml:space="preserve">50-59% </w:t>
            </w:r>
          </w:p>
        </w:tc>
        <w:tc>
          <w:tcPr>
            <w:tcW w:w="1214" w:type="dxa"/>
            <w:hideMark/>
          </w:tcPr>
          <w:p w14:paraId="49D3E913"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r w:rsidRPr="002F067C">
              <w:rPr>
                <w:rFonts w:ascii="Bookman Old Style" w:hAnsi="Bookman Old Style"/>
                <w:color w:val="000000" w:themeColor="text1"/>
                <w:sz w:val="16"/>
                <w:szCs w:val="16"/>
                <w:lang w:val="en-US"/>
              </w:rPr>
              <w:t>260</w:t>
            </w:r>
          </w:p>
        </w:tc>
        <w:tc>
          <w:tcPr>
            <w:tcW w:w="1196" w:type="dxa"/>
            <w:hideMark/>
          </w:tcPr>
          <w:p w14:paraId="61A151F8"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r w:rsidRPr="002F067C">
              <w:rPr>
                <w:rFonts w:ascii="Bookman Old Style" w:hAnsi="Bookman Old Style"/>
                <w:color w:val="000000" w:themeColor="text1"/>
                <w:sz w:val="16"/>
                <w:szCs w:val="16"/>
                <w:lang w:val="en-US"/>
              </w:rPr>
              <w:t>37</w:t>
            </w:r>
          </w:p>
        </w:tc>
      </w:tr>
      <w:tr w:rsidR="007F0C50" w:rsidRPr="002F067C" w14:paraId="5F88FEE9" w14:textId="77777777" w:rsidTr="00792ADF">
        <w:tc>
          <w:tcPr>
            <w:tcW w:w="1555" w:type="dxa"/>
            <w:vMerge/>
          </w:tcPr>
          <w:p w14:paraId="1CDDDD7A" w14:textId="77777777" w:rsidR="007F0C50" w:rsidRPr="002F067C" w:rsidRDefault="007F0C50" w:rsidP="00792ADF">
            <w:pPr>
              <w:spacing w:after="0"/>
              <w:rPr>
                <w:rFonts w:ascii="Bookman Old Style" w:hAnsi="Bookman Old Style"/>
                <w:color w:val="000000" w:themeColor="text1"/>
                <w:sz w:val="16"/>
                <w:szCs w:val="16"/>
                <w:lang w:val="en-US"/>
              </w:rPr>
            </w:pPr>
          </w:p>
        </w:tc>
        <w:tc>
          <w:tcPr>
            <w:tcW w:w="3661" w:type="dxa"/>
            <w:vMerge/>
            <w:vAlign w:val="center"/>
            <w:hideMark/>
          </w:tcPr>
          <w:p w14:paraId="068642B4" w14:textId="77777777" w:rsidR="007F0C50" w:rsidRPr="002F067C" w:rsidRDefault="007F0C50" w:rsidP="00792ADF">
            <w:pPr>
              <w:spacing w:after="0"/>
              <w:rPr>
                <w:rFonts w:ascii="Bookman Old Style" w:hAnsi="Bookman Old Style"/>
                <w:color w:val="000000" w:themeColor="text1"/>
                <w:sz w:val="16"/>
                <w:szCs w:val="16"/>
                <w:lang w:val="en-US"/>
              </w:rPr>
            </w:pPr>
          </w:p>
        </w:tc>
        <w:tc>
          <w:tcPr>
            <w:tcW w:w="1503" w:type="dxa"/>
            <w:gridSpan w:val="2"/>
            <w:hideMark/>
          </w:tcPr>
          <w:p w14:paraId="67B99B66"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r w:rsidRPr="002F067C">
              <w:rPr>
                <w:rFonts w:ascii="Bookman Old Style" w:hAnsi="Bookman Old Style"/>
                <w:color w:val="000000" w:themeColor="text1"/>
                <w:sz w:val="16"/>
                <w:szCs w:val="16"/>
                <w:lang w:val="en-US"/>
              </w:rPr>
              <w:t xml:space="preserve">60+% </w:t>
            </w:r>
          </w:p>
        </w:tc>
        <w:tc>
          <w:tcPr>
            <w:tcW w:w="1214" w:type="dxa"/>
            <w:hideMark/>
          </w:tcPr>
          <w:p w14:paraId="568B981B"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r w:rsidRPr="002F067C">
              <w:rPr>
                <w:rFonts w:ascii="Bookman Old Style" w:hAnsi="Bookman Old Style"/>
                <w:color w:val="000000" w:themeColor="text1"/>
                <w:sz w:val="16"/>
                <w:szCs w:val="16"/>
                <w:lang w:val="en-US"/>
              </w:rPr>
              <w:t>412</w:t>
            </w:r>
          </w:p>
        </w:tc>
        <w:tc>
          <w:tcPr>
            <w:tcW w:w="1196" w:type="dxa"/>
            <w:hideMark/>
          </w:tcPr>
          <w:p w14:paraId="44572DE8"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r w:rsidRPr="002F067C">
              <w:rPr>
                <w:rFonts w:ascii="Bookman Old Style" w:hAnsi="Bookman Old Style"/>
                <w:color w:val="000000" w:themeColor="text1"/>
                <w:sz w:val="16"/>
                <w:szCs w:val="16"/>
                <w:lang w:val="en-US"/>
              </w:rPr>
              <w:t>58</w:t>
            </w:r>
          </w:p>
        </w:tc>
      </w:tr>
      <w:tr w:rsidR="007F0C50" w:rsidRPr="002F067C" w14:paraId="60856A56" w14:textId="77777777" w:rsidTr="00792ADF">
        <w:tc>
          <w:tcPr>
            <w:tcW w:w="1555" w:type="dxa"/>
          </w:tcPr>
          <w:p w14:paraId="25A8247C"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p>
        </w:tc>
        <w:tc>
          <w:tcPr>
            <w:tcW w:w="3661" w:type="dxa"/>
          </w:tcPr>
          <w:p w14:paraId="3E8C7BD8"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p>
        </w:tc>
        <w:tc>
          <w:tcPr>
            <w:tcW w:w="1503" w:type="dxa"/>
            <w:gridSpan w:val="2"/>
          </w:tcPr>
          <w:p w14:paraId="2E77DC4B"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p>
        </w:tc>
        <w:tc>
          <w:tcPr>
            <w:tcW w:w="1214" w:type="dxa"/>
          </w:tcPr>
          <w:p w14:paraId="474B0662"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p>
        </w:tc>
        <w:tc>
          <w:tcPr>
            <w:tcW w:w="1196" w:type="dxa"/>
          </w:tcPr>
          <w:p w14:paraId="2440AEFA"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p>
        </w:tc>
      </w:tr>
      <w:tr w:rsidR="00474E63" w:rsidRPr="002F067C" w14:paraId="5F461988" w14:textId="77777777" w:rsidTr="00792ADF">
        <w:tc>
          <w:tcPr>
            <w:tcW w:w="1555" w:type="dxa"/>
            <w:vMerge w:val="restart"/>
          </w:tcPr>
          <w:p w14:paraId="6AA8BFAA" w14:textId="251D35E7" w:rsidR="00474E63" w:rsidRPr="002F067C" w:rsidRDefault="00474E63"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r w:rsidRPr="002F067C">
              <w:rPr>
                <w:rFonts w:ascii="Bookman Old Style" w:hAnsi="Bookman Old Style"/>
                <w:color w:val="000000" w:themeColor="text1"/>
                <w:sz w:val="16"/>
                <w:szCs w:val="16"/>
                <w:lang w:val="en-US"/>
              </w:rPr>
              <w:t>Dispositional antecedents</w:t>
            </w:r>
          </w:p>
        </w:tc>
        <w:tc>
          <w:tcPr>
            <w:tcW w:w="3661" w:type="dxa"/>
            <w:vMerge w:val="restart"/>
          </w:tcPr>
          <w:p w14:paraId="66CDD6AA" w14:textId="0AE25896" w:rsidR="00474E63" w:rsidRPr="002F067C" w:rsidRDefault="00474E63"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proofErr w:type="gramStart"/>
            <w:r w:rsidRPr="002F067C">
              <w:rPr>
                <w:rFonts w:ascii="Bookman Old Style" w:hAnsi="Bookman Old Style"/>
                <w:color w:val="000000" w:themeColor="text1"/>
                <w:sz w:val="16"/>
                <w:szCs w:val="16"/>
                <w:lang w:val="en-US"/>
              </w:rPr>
              <w:t>On the whole</w:t>
            </w:r>
            <w:proofErr w:type="gramEnd"/>
            <w:r w:rsidRPr="002F067C">
              <w:rPr>
                <w:rFonts w:ascii="Bookman Old Style" w:hAnsi="Bookman Old Style"/>
                <w:color w:val="000000" w:themeColor="text1"/>
                <w:sz w:val="16"/>
                <w:szCs w:val="16"/>
                <w:lang w:val="en-US"/>
              </w:rPr>
              <w:t xml:space="preserve"> I'm good at </w:t>
            </w:r>
            <w:proofErr w:type="spellStart"/>
            <w:r w:rsidRPr="002F067C">
              <w:rPr>
                <w:rFonts w:ascii="Bookman Old Style" w:hAnsi="Bookman Old Style"/>
                <w:color w:val="000000" w:themeColor="text1"/>
                <w:sz w:val="16"/>
                <w:szCs w:val="16"/>
                <w:lang w:val="en-US"/>
              </w:rPr>
              <w:t>maths</w:t>
            </w:r>
            <w:proofErr w:type="spellEnd"/>
          </w:p>
        </w:tc>
        <w:tc>
          <w:tcPr>
            <w:tcW w:w="1503" w:type="dxa"/>
            <w:gridSpan w:val="2"/>
          </w:tcPr>
          <w:p w14:paraId="01B125E8" w14:textId="1F8AB7E2" w:rsidR="00474E63" w:rsidRPr="002F067C" w:rsidRDefault="00474E63"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r w:rsidRPr="002F067C">
              <w:rPr>
                <w:rFonts w:ascii="Bookman Old Style" w:hAnsi="Bookman Old Style"/>
                <w:color w:val="000000" w:themeColor="text1"/>
                <w:sz w:val="16"/>
                <w:szCs w:val="16"/>
                <w:lang w:val="en-US"/>
              </w:rPr>
              <w:t>agree</w:t>
            </w:r>
          </w:p>
        </w:tc>
        <w:tc>
          <w:tcPr>
            <w:tcW w:w="1214" w:type="dxa"/>
          </w:tcPr>
          <w:p w14:paraId="0407E936" w14:textId="43471B88" w:rsidR="00474E63" w:rsidRPr="002F067C" w:rsidRDefault="00474E63"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r w:rsidRPr="002F067C">
              <w:rPr>
                <w:rFonts w:ascii="Bookman Old Style" w:hAnsi="Bookman Old Style"/>
                <w:color w:val="000000" w:themeColor="text1"/>
                <w:sz w:val="16"/>
                <w:szCs w:val="16"/>
                <w:lang w:val="en-US"/>
              </w:rPr>
              <w:t>306</w:t>
            </w:r>
          </w:p>
        </w:tc>
        <w:tc>
          <w:tcPr>
            <w:tcW w:w="1196" w:type="dxa"/>
          </w:tcPr>
          <w:p w14:paraId="3E8A6B60" w14:textId="5D826F7A" w:rsidR="00474E63" w:rsidRPr="002F067C" w:rsidRDefault="00474E63"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r w:rsidRPr="002F067C">
              <w:rPr>
                <w:rFonts w:ascii="Bookman Old Style" w:hAnsi="Bookman Old Style"/>
                <w:color w:val="000000" w:themeColor="text1"/>
                <w:sz w:val="16"/>
                <w:szCs w:val="16"/>
                <w:lang w:val="en-US"/>
              </w:rPr>
              <w:t>43</w:t>
            </w:r>
          </w:p>
        </w:tc>
      </w:tr>
      <w:tr w:rsidR="00474E63" w:rsidRPr="002F067C" w14:paraId="7EBC1490" w14:textId="77777777" w:rsidTr="00792ADF">
        <w:tc>
          <w:tcPr>
            <w:tcW w:w="1555" w:type="dxa"/>
            <w:vMerge/>
          </w:tcPr>
          <w:p w14:paraId="794D43F3" w14:textId="4794736F" w:rsidR="00474E63" w:rsidRPr="002F067C" w:rsidRDefault="00474E63"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p>
        </w:tc>
        <w:tc>
          <w:tcPr>
            <w:tcW w:w="3661" w:type="dxa"/>
            <w:vMerge/>
          </w:tcPr>
          <w:p w14:paraId="2434B1E6" w14:textId="734721A3" w:rsidR="00474E63" w:rsidRPr="002F067C" w:rsidRDefault="00474E63"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p>
        </w:tc>
        <w:tc>
          <w:tcPr>
            <w:tcW w:w="1503" w:type="dxa"/>
            <w:gridSpan w:val="2"/>
          </w:tcPr>
          <w:p w14:paraId="14997855" w14:textId="77777777" w:rsidR="00474E63" w:rsidRPr="002F067C" w:rsidRDefault="00474E63"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r w:rsidRPr="002F067C">
              <w:rPr>
                <w:rFonts w:ascii="Bookman Old Style" w:hAnsi="Bookman Old Style"/>
                <w:color w:val="000000" w:themeColor="text1"/>
                <w:sz w:val="16"/>
                <w:szCs w:val="16"/>
                <w:lang w:val="en-US"/>
              </w:rPr>
              <w:t xml:space="preserve">disagree </w:t>
            </w:r>
          </w:p>
        </w:tc>
        <w:tc>
          <w:tcPr>
            <w:tcW w:w="1214" w:type="dxa"/>
          </w:tcPr>
          <w:p w14:paraId="5EAA1C0F" w14:textId="77777777" w:rsidR="00474E63" w:rsidRPr="002F067C" w:rsidRDefault="00474E63"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r w:rsidRPr="002F067C">
              <w:rPr>
                <w:rFonts w:ascii="Bookman Old Style" w:hAnsi="Bookman Old Style"/>
                <w:color w:val="000000" w:themeColor="text1"/>
                <w:sz w:val="16"/>
                <w:szCs w:val="16"/>
                <w:lang w:val="en-US"/>
              </w:rPr>
              <w:t>295</w:t>
            </w:r>
          </w:p>
        </w:tc>
        <w:tc>
          <w:tcPr>
            <w:tcW w:w="1196" w:type="dxa"/>
          </w:tcPr>
          <w:p w14:paraId="3F035AB8" w14:textId="77777777" w:rsidR="00474E63" w:rsidRPr="002F067C" w:rsidRDefault="00474E63"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r w:rsidRPr="002F067C">
              <w:rPr>
                <w:rFonts w:ascii="Bookman Old Style" w:hAnsi="Bookman Old Style"/>
                <w:color w:val="000000" w:themeColor="text1"/>
                <w:sz w:val="16"/>
                <w:szCs w:val="16"/>
                <w:lang w:val="en-US"/>
              </w:rPr>
              <w:t>42</w:t>
            </w:r>
          </w:p>
        </w:tc>
      </w:tr>
      <w:tr w:rsidR="00474E63" w:rsidRPr="002F067C" w14:paraId="68BAB9DA" w14:textId="77777777" w:rsidTr="00792ADF">
        <w:tc>
          <w:tcPr>
            <w:tcW w:w="1555" w:type="dxa"/>
            <w:vMerge/>
          </w:tcPr>
          <w:p w14:paraId="106DE2B5" w14:textId="77777777" w:rsidR="00474E63" w:rsidRPr="002F067C" w:rsidRDefault="00474E63"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p>
        </w:tc>
        <w:tc>
          <w:tcPr>
            <w:tcW w:w="3661" w:type="dxa"/>
          </w:tcPr>
          <w:p w14:paraId="629F001C" w14:textId="77777777" w:rsidR="00474E63" w:rsidRPr="002F067C" w:rsidRDefault="00474E63"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p>
        </w:tc>
        <w:tc>
          <w:tcPr>
            <w:tcW w:w="1503" w:type="dxa"/>
            <w:gridSpan w:val="2"/>
          </w:tcPr>
          <w:p w14:paraId="08D42185" w14:textId="77777777" w:rsidR="00474E63" w:rsidRPr="002F067C" w:rsidRDefault="00474E63"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r w:rsidRPr="002F067C">
              <w:rPr>
                <w:rFonts w:ascii="Bookman Old Style" w:hAnsi="Bookman Old Style"/>
                <w:color w:val="000000" w:themeColor="text1"/>
                <w:sz w:val="16"/>
                <w:szCs w:val="16"/>
                <w:lang w:val="en-US"/>
              </w:rPr>
              <w:t xml:space="preserve">not sure </w:t>
            </w:r>
          </w:p>
        </w:tc>
        <w:tc>
          <w:tcPr>
            <w:tcW w:w="1214" w:type="dxa"/>
          </w:tcPr>
          <w:p w14:paraId="4D169BA5" w14:textId="77777777" w:rsidR="00474E63" w:rsidRPr="002F067C" w:rsidRDefault="00474E63"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r w:rsidRPr="002F067C">
              <w:rPr>
                <w:rFonts w:ascii="Bookman Old Style" w:hAnsi="Bookman Old Style"/>
                <w:color w:val="000000" w:themeColor="text1"/>
                <w:sz w:val="16"/>
                <w:szCs w:val="16"/>
                <w:lang w:val="en-US"/>
              </w:rPr>
              <w:t>103</w:t>
            </w:r>
          </w:p>
        </w:tc>
        <w:tc>
          <w:tcPr>
            <w:tcW w:w="1196" w:type="dxa"/>
          </w:tcPr>
          <w:p w14:paraId="775DE8D9" w14:textId="77777777" w:rsidR="00474E63" w:rsidRPr="002F067C" w:rsidRDefault="00474E63"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r w:rsidRPr="002F067C">
              <w:rPr>
                <w:rFonts w:ascii="Bookman Old Style" w:hAnsi="Bookman Old Style"/>
                <w:color w:val="000000" w:themeColor="text1"/>
                <w:sz w:val="16"/>
                <w:szCs w:val="16"/>
                <w:lang w:val="en-US"/>
              </w:rPr>
              <w:t>15</w:t>
            </w:r>
          </w:p>
        </w:tc>
      </w:tr>
      <w:tr w:rsidR="00474E63" w:rsidRPr="002F067C" w14:paraId="11FB797E" w14:textId="77777777" w:rsidTr="00792ADF">
        <w:tc>
          <w:tcPr>
            <w:tcW w:w="1555" w:type="dxa"/>
            <w:vMerge/>
          </w:tcPr>
          <w:p w14:paraId="5E78C51F" w14:textId="77777777" w:rsidR="00474E63" w:rsidRPr="002F067C" w:rsidRDefault="00474E63"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p>
        </w:tc>
        <w:tc>
          <w:tcPr>
            <w:tcW w:w="3661" w:type="dxa"/>
          </w:tcPr>
          <w:p w14:paraId="5A2F29CD" w14:textId="77777777" w:rsidR="00474E63" w:rsidRPr="002F067C" w:rsidRDefault="00474E63" w:rsidP="00792ADF">
            <w:pPr>
              <w:widowControl w:val="0"/>
              <w:autoSpaceDE w:val="0"/>
              <w:autoSpaceDN w:val="0"/>
              <w:adjustRightInd w:val="0"/>
              <w:spacing w:after="0" w:line="240" w:lineRule="auto"/>
              <w:rPr>
                <w:rFonts w:ascii="Bookman Old Style" w:hAnsi="Bookman Old Style"/>
                <w:color w:val="000000" w:themeColor="text1"/>
                <w:sz w:val="16"/>
                <w:szCs w:val="16"/>
                <w:highlight w:val="yellow"/>
                <w:lang w:val="en-US"/>
              </w:rPr>
            </w:pPr>
          </w:p>
        </w:tc>
        <w:tc>
          <w:tcPr>
            <w:tcW w:w="1503" w:type="dxa"/>
            <w:gridSpan w:val="2"/>
          </w:tcPr>
          <w:p w14:paraId="5E637AC2" w14:textId="77777777" w:rsidR="00474E63" w:rsidRPr="002F067C" w:rsidRDefault="00474E63" w:rsidP="00792ADF">
            <w:pPr>
              <w:widowControl w:val="0"/>
              <w:autoSpaceDE w:val="0"/>
              <w:autoSpaceDN w:val="0"/>
              <w:adjustRightInd w:val="0"/>
              <w:spacing w:after="0" w:line="240" w:lineRule="auto"/>
              <w:rPr>
                <w:rFonts w:ascii="Bookman Old Style" w:hAnsi="Bookman Old Style"/>
                <w:color w:val="000000" w:themeColor="text1"/>
                <w:sz w:val="16"/>
                <w:szCs w:val="16"/>
                <w:highlight w:val="yellow"/>
                <w:lang w:val="en-US"/>
              </w:rPr>
            </w:pPr>
          </w:p>
        </w:tc>
        <w:tc>
          <w:tcPr>
            <w:tcW w:w="1214" w:type="dxa"/>
          </w:tcPr>
          <w:p w14:paraId="296943C9" w14:textId="77777777" w:rsidR="00474E63" w:rsidRPr="002F067C" w:rsidRDefault="00474E63" w:rsidP="00792ADF">
            <w:pPr>
              <w:widowControl w:val="0"/>
              <w:autoSpaceDE w:val="0"/>
              <w:autoSpaceDN w:val="0"/>
              <w:adjustRightInd w:val="0"/>
              <w:spacing w:after="0" w:line="240" w:lineRule="auto"/>
              <w:rPr>
                <w:rFonts w:ascii="Bookman Old Style" w:hAnsi="Bookman Old Style"/>
                <w:color w:val="000000" w:themeColor="text1"/>
                <w:sz w:val="16"/>
                <w:szCs w:val="16"/>
                <w:highlight w:val="yellow"/>
                <w:lang w:val="en-US"/>
              </w:rPr>
            </w:pPr>
          </w:p>
        </w:tc>
        <w:tc>
          <w:tcPr>
            <w:tcW w:w="1196" w:type="dxa"/>
          </w:tcPr>
          <w:p w14:paraId="465A51A8" w14:textId="77777777" w:rsidR="00474E63" w:rsidRPr="002F067C" w:rsidRDefault="00474E63" w:rsidP="00792ADF">
            <w:pPr>
              <w:widowControl w:val="0"/>
              <w:autoSpaceDE w:val="0"/>
              <w:autoSpaceDN w:val="0"/>
              <w:adjustRightInd w:val="0"/>
              <w:spacing w:after="0" w:line="240" w:lineRule="auto"/>
              <w:rPr>
                <w:rFonts w:ascii="Bookman Old Style" w:hAnsi="Bookman Old Style"/>
                <w:color w:val="000000" w:themeColor="text1"/>
                <w:sz w:val="16"/>
                <w:szCs w:val="16"/>
                <w:highlight w:val="yellow"/>
                <w:lang w:val="en-US"/>
              </w:rPr>
            </w:pPr>
          </w:p>
        </w:tc>
      </w:tr>
      <w:tr w:rsidR="00474E63" w:rsidRPr="002F067C" w14:paraId="106A28EF" w14:textId="77777777" w:rsidTr="00792ADF">
        <w:tc>
          <w:tcPr>
            <w:tcW w:w="1555" w:type="dxa"/>
            <w:vMerge/>
          </w:tcPr>
          <w:p w14:paraId="777099FB" w14:textId="77777777" w:rsidR="00474E63" w:rsidRPr="002F067C" w:rsidRDefault="00474E63"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p>
        </w:tc>
        <w:tc>
          <w:tcPr>
            <w:tcW w:w="3661" w:type="dxa"/>
            <w:vMerge w:val="restart"/>
          </w:tcPr>
          <w:p w14:paraId="35D02FC4" w14:textId="77777777" w:rsidR="00474E63" w:rsidRPr="002F067C" w:rsidRDefault="00474E63"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r w:rsidRPr="002F067C">
              <w:rPr>
                <w:rFonts w:ascii="Bookman Old Style" w:hAnsi="Bookman Old Style"/>
                <w:color w:val="000000" w:themeColor="text1"/>
                <w:sz w:val="16"/>
                <w:szCs w:val="16"/>
                <w:lang w:val="en-US"/>
              </w:rPr>
              <w:t xml:space="preserve">My degree will </w:t>
            </w:r>
          </w:p>
          <w:p w14:paraId="0EC5362B" w14:textId="77777777" w:rsidR="00474E63" w:rsidRPr="002F067C" w:rsidRDefault="00474E63"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r w:rsidRPr="002F067C">
              <w:rPr>
                <w:rFonts w:ascii="Bookman Old Style" w:hAnsi="Bookman Old Style"/>
                <w:color w:val="000000" w:themeColor="text1"/>
                <w:sz w:val="16"/>
                <w:szCs w:val="16"/>
                <w:lang w:val="en-US"/>
              </w:rPr>
              <w:t>help me get a good job</w:t>
            </w:r>
          </w:p>
        </w:tc>
        <w:tc>
          <w:tcPr>
            <w:tcW w:w="1503" w:type="dxa"/>
            <w:gridSpan w:val="2"/>
          </w:tcPr>
          <w:p w14:paraId="3EBBB96E" w14:textId="77777777" w:rsidR="00474E63" w:rsidRPr="002F067C" w:rsidRDefault="00474E63"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r w:rsidRPr="002F067C">
              <w:rPr>
                <w:rFonts w:ascii="Bookman Old Style" w:hAnsi="Bookman Old Style"/>
                <w:color w:val="000000" w:themeColor="text1"/>
                <w:sz w:val="16"/>
                <w:szCs w:val="16"/>
                <w:lang w:val="en-US"/>
              </w:rPr>
              <w:t xml:space="preserve">agree </w:t>
            </w:r>
          </w:p>
        </w:tc>
        <w:tc>
          <w:tcPr>
            <w:tcW w:w="1214" w:type="dxa"/>
          </w:tcPr>
          <w:p w14:paraId="42C59870" w14:textId="77777777" w:rsidR="00474E63" w:rsidRPr="002F067C" w:rsidRDefault="00474E63"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r w:rsidRPr="002F067C">
              <w:rPr>
                <w:rFonts w:ascii="Bookman Old Style" w:hAnsi="Bookman Old Style"/>
                <w:color w:val="000000" w:themeColor="text1"/>
                <w:sz w:val="16"/>
                <w:szCs w:val="16"/>
                <w:lang w:val="en-US"/>
              </w:rPr>
              <w:t>395</w:t>
            </w:r>
          </w:p>
        </w:tc>
        <w:tc>
          <w:tcPr>
            <w:tcW w:w="1196" w:type="dxa"/>
          </w:tcPr>
          <w:p w14:paraId="3175D49C" w14:textId="77777777" w:rsidR="00474E63" w:rsidRPr="002F067C" w:rsidRDefault="00474E63"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r w:rsidRPr="002F067C">
              <w:rPr>
                <w:rFonts w:ascii="Bookman Old Style" w:hAnsi="Bookman Old Style"/>
                <w:color w:val="000000" w:themeColor="text1"/>
                <w:sz w:val="16"/>
                <w:szCs w:val="16"/>
                <w:lang w:val="en-US"/>
              </w:rPr>
              <w:t>56</w:t>
            </w:r>
          </w:p>
        </w:tc>
      </w:tr>
      <w:tr w:rsidR="00474E63" w:rsidRPr="002F067C" w14:paraId="7FB4668D" w14:textId="77777777" w:rsidTr="00792ADF">
        <w:tc>
          <w:tcPr>
            <w:tcW w:w="1555" w:type="dxa"/>
            <w:vMerge/>
          </w:tcPr>
          <w:p w14:paraId="53B11E82" w14:textId="77777777" w:rsidR="00474E63" w:rsidRPr="002F067C" w:rsidRDefault="00474E63"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p>
        </w:tc>
        <w:tc>
          <w:tcPr>
            <w:tcW w:w="3661" w:type="dxa"/>
            <w:vMerge/>
          </w:tcPr>
          <w:p w14:paraId="4CEC3838" w14:textId="77777777" w:rsidR="00474E63" w:rsidRPr="002F067C" w:rsidRDefault="00474E63"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p>
        </w:tc>
        <w:tc>
          <w:tcPr>
            <w:tcW w:w="1503" w:type="dxa"/>
            <w:gridSpan w:val="2"/>
          </w:tcPr>
          <w:p w14:paraId="1D3591C4" w14:textId="77777777" w:rsidR="00474E63" w:rsidRPr="002F067C" w:rsidRDefault="00474E63"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r w:rsidRPr="002F067C">
              <w:rPr>
                <w:rFonts w:ascii="Bookman Old Style" w:hAnsi="Bookman Old Style"/>
                <w:color w:val="000000" w:themeColor="text1"/>
                <w:sz w:val="16"/>
                <w:szCs w:val="16"/>
                <w:lang w:val="en-US"/>
              </w:rPr>
              <w:t xml:space="preserve">disagree </w:t>
            </w:r>
          </w:p>
        </w:tc>
        <w:tc>
          <w:tcPr>
            <w:tcW w:w="1214" w:type="dxa"/>
          </w:tcPr>
          <w:p w14:paraId="2B25C261" w14:textId="77777777" w:rsidR="00474E63" w:rsidRPr="002F067C" w:rsidRDefault="00474E63"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r w:rsidRPr="002F067C">
              <w:rPr>
                <w:rFonts w:ascii="Bookman Old Style" w:hAnsi="Bookman Old Style"/>
                <w:color w:val="000000" w:themeColor="text1"/>
                <w:sz w:val="16"/>
                <w:szCs w:val="16"/>
                <w:lang w:val="en-US"/>
              </w:rPr>
              <w:t>50</w:t>
            </w:r>
          </w:p>
        </w:tc>
        <w:tc>
          <w:tcPr>
            <w:tcW w:w="1196" w:type="dxa"/>
          </w:tcPr>
          <w:p w14:paraId="629EC33A" w14:textId="77777777" w:rsidR="00474E63" w:rsidRPr="002F067C" w:rsidRDefault="00474E63"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r w:rsidRPr="002F067C">
              <w:rPr>
                <w:rFonts w:ascii="Bookman Old Style" w:hAnsi="Bookman Old Style"/>
                <w:color w:val="000000" w:themeColor="text1"/>
                <w:sz w:val="16"/>
                <w:szCs w:val="16"/>
                <w:lang w:val="en-US"/>
              </w:rPr>
              <w:t>7</w:t>
            </w:r>
          </w:p>
        </w:tc>
      </w:tr>
      <w:tr w:rsidR="00474E63" w:rsidRPr="002F067C" w14:paraId="0D117194" w14:textId="77777777" w:rsidTr="00792ADF">
        <w:tc>
          <w:tcPr>
            <w:tcW w:w="1555" w:type="dxa"/>
            <w:vMerge/>
          </w:tcPr>
          <w:p w14:paraId="46CF314C" w14:textId="77777777" w:rsidR="00474E63" w:rsidRPr="002F067C" w:rsidRDefault="00474E63"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p>
        </w:tc>
        <w:tc>
          <w:tcPr>
            <w:tcW w:w="3661" w:type="dxa"/>
            <w:vMerge/>
          </w:tcPr>
          <w:p w14:paraId="15A3170A" w14:textId="77777777" w:rsidR="00474E63" w:rsidRPr="002F067C" w:rsidRDefault="00474E63"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p>
        </w:tc>
        <w:tc>
          <w:tcPr>
            <w:tcW w:w="1503" w:type="dxa"/>
            <w:gridSpan w:val="2"/>
          </w:tcPr>
          <w:p w14:paraId="2CB799B9" w14:textId="77777777" w:rsidR="00474E63" w:rsidRPr="002F067C" w:rsidRDefault="00474E63"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r w:rsidRPr="002F067C">
              <w:rPr>
                <w:rFonts w:ascii="Bookman Old Style" w:hAnsi="Bookman Old Style"/>
                <w:color w:val="000000" w:themeColor="text1"/>
                <w:sz w:val="16"/>
                <w:szCs w:val="16"/>
                <w:lang w:val="en-US"/>
              </w:rPr>
              <w:t xml:space="preserve">not sure </w:t>
            </w:r>
          </w:p>
        </w:tc>
        <w:tc>
          <w:tcPr>
            <w:tcW w:w="1214" w:type="dxa"/>
          </w:tcPr>
          <w:p w14:paraId="1A9125CD" w14:textId="77777777" w:rsidR="00474E63" w:rsidRPr="002F067C" w:rsidRDefault="00474E63"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r w:rsidRPr="002F067C">
              <w:rPr>
                <w:rFonts w:ascii="Bookman Old Style" w:hAnsi="Bookman Old Style"/>
                <w:color w:val="000000" w:themeColor="text1"/>
                <w:sz w:val="16"/>
                <w:szCs w:val="16"/>
                <w:lang w:val="en-US"/>
              </w:rPr>
              <w:t>259</w:t>
            </w:r>
          </w:p>
        </w:tc>
        <w:tc>
          <w:tcPr>
            <w:tcW w:w="1196" w:type="dxa"/>
          </w:tcPr>
          <w:p w14:paraId="4D63E9E9" w14:textId="77777777" w:rsidR="00474E63" w:rsidRPr="002F067C" w:rsidRDefault="00474E63"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r w:rsidRPr="002F067C">
              <w:rPr>
                <w:rFonts w:ascii="Bookman Old Style" w:hAnsi="Bookman Old Style"/>
                <w:color w:val="000000" w:themeColor="text1"/>
                <w:sz w:val="16"/>
                <w:szCs w:val="16"/>
                <w:lang w:val="en-US"/>
              </w:rPr>
              <w:t>37</w:t>
            </w:r>
          </w:p>
        </w:tc>
      </w:tr>
      <w:tr w:rsidR="007F0C50" w:rsidRPr="002F067C" w14:paraId="25B4763E" w14:textId="77777777" w:rsidTr="00792ADF">
        <w:tc>
          <w:tcPr>
            <w:tcW w:w="1555" w:type="dxa"/>
          </w:tcPr>
          <w:p w14:paraId="713EFDC0"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p>
        </w:tc>
        <w:tc>
          <w:tcPr>
            <w:tcW w:w="3661" w:type="dxa"/>
          </w:tcPr>
          <w:p w14:paraId="1899976D"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p>
        </w:tc>
        <w:tc>
          <w:tcPr>
            <w:tcW w:w="1503" w:type="dxa"/>
            <w:gridSpan w:val="2"/>
          </w:tcPr>
          <w:p w14:paraId="575300FF"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p>
        </w:tc>
        <w:tc>
          <w:tcPr>
            <w:tcW w:w="1214" w:type="dxa"/>
          </w:tcPr>
          <w:p w14:paraId="265A0CA8"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p>
        </w:tc>
        <w:tc>
          <w:tcPr>
            <w:tcW w:w="1196" w:type="dxa"/>
          </w:tcPr>
          <w:p w14:paraId="67A45096"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p>
        </w:tc>
      </w:tr>
      <w:tr w:rsidR="007F0C50" w:rsidRPr="002F067C" w14:paraId="77D513FF" w14:textId="77777777" w:rsidTr="00792ADF">
        <w:tc>
          <w:tcPr>
            <w:tcW w:w="1555" w:type="dxa"/>
            <w:vMerge w:val="restart"/>
          </w:tcPr>
          <w:p w14:paraId="1728E3A5"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r w:rsidRPr="002F067C">
              <w:rPr>
                <w:rFonts w:ascii="Bookman Old Style" w:hAnsi="Bookman Old Style"/>
                <w:color w:val="000000" w:themeColor="text1"/>
                <w:sz w:val="16"/>
                <w:szCs w:val="16"/>
                <w:lang w:val="en-US"/>
              </w:rPr>
              <w:t>General control variables</w:t>
            </w:r>
          </w:p>
        </w:tc>
        <w:tc>
          <w:tcPr>
            <w:tcW w:w="3661" w:type="dxa"/>
            <w:vMerge w:val="restart"/>
            <w:hideMark/>
          </w:tcPr>
          <w:p w14:paraId="16B1F07C"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r w:rsidRPr="002F067C">
              <w:rPr>
                <w:rFonts w:ascii="Bookman Old Style" w:hAnsi="Bookman Old Style"/>
                <w:color w:val="000000" w:themeColor="text1"/>
                <w:sz w:val="16"/>
                <w:szCs w:val="16"/>
                <w:lang w:val="en-US"/>
              </w:rPr>
              <w:t xml:space="preserve">Type of course </w:t>
            </w:r>
          </w:p>
          <w:p w14:paraId="436379B9"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r w:rsidRPr="002F067C">
              <w:rPr>
                <w:rFonts w:ascii="Bookman Old Style" w:hAnsi="Bookman Old Style"/>
                <w:color w:val="000000" w:themeColor="text1"/>
                <w:sz w:val="16"/>
                <w:szCs w:val="16"/>
                <w:lang w:val="en-US"/>
              </w:rPr>
              <w:t>being studied</w:t>
            </w:r>
          </w:p>
        </w:tc>
        <w:tc>
          <w:tcPr>
            <w:tcW w:w="1503" w:type="dxa"/>
            <w:gridSpan w:val="2"/>
            <w:hideMark/>
          </w:tcPr>
          <w:p w14:paraId="5A417C48"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r w:rsidRPr="002F067C">
              <w:rPr>
                <w:rFonts w:ascii="Bookman Old Style" w:hAnsi="Bookman Old Style"/>
                <w:color w:val="000000" w:themeColor="text1"/>
                <w:sz w:val="16"/>
                <w:szCs w:val="16"/>
                <w:lang w:val="en-US"/>
              </w:rPr>
              <w:t xml:space="preserve">sociology </w:t>
            </w:r>
          </w:p>
        </w:tc>
        <w:tc>
          <w:tcPr>
            <w:tcW w:w="1214" w:type="dxa"/>
            <w:hideMark/>
          </w:tcPr>
          <w:p w14:paraId="1D49BA56"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r w:rsidRPr="002F067C">
              <w:rPr>
                <w:rFonts w:ascii="Bookman Old Style" w:hAnsi="Bookman Old Style"/>
                <w:color w:val="000000" w:themeColor="text1"/>
                <w:sz w:val="16"/>
                <w:szCs w:val="16"/>
                <w:lang w:val="en-US"/>
              </w:rPr>
              <w:t>594</w:t>
            </w:r>
          </w:p>
        </w:tc>
        <w:tc>
          <w:tcPr>
            <w:tcW w:w="1196" w:type="dxa"/>
            <w:hideMark/>
          </w:tcPr>
          <w:p w14:paraId="307E4976"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r w:rsidRPr="002F067C">
              <w:rPr>
                <w:rFonts w:ascii="Bookman Old Style" w:hAnsi="Bookman Old Style"/>
                <w:color w:val="000000" w:themeColor="text1"/>
                <w:sz w:val="16"/>
                <w:szCs w:val="16"/>
                <w:lang w:val="en-US"/>
              </w:rPr>
              <w:t>84</w:t>
            </w:r>
          </w:p>
        </w:tc>
      </w:tr>
      <w:tr w:rsidR="007F0C50" w:rsidRPr="002F067C" w14:paraId="45E10A81" w14:textId="77777777" w:rsidTr="00792ADF">
        <w:tc>
          <w:tcPr>
            <w:tcW w:w="1555" w:type="dxa"/>
            <w:vMerge/>
          </w:tcPr>
          <w:p w14:paraId="446D1F90"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p>
        </w:tc>
        <w:tc>
          <w:tcPr>
            <w:tcW w:w="3661" w:type="dxa"/>
            <w:vMerge/>
            <w:vAlign w:val="center"/>
            <w:hideMark/>
          </w:tcPr>
          <w:p w14:paraId="2960AFF4" w14:textId="77777777" w:rsidR="007F0C50" w:rsidRPr="002F067C" w:rsidRDefault="007F0C50" w:rsidP="00792ADF">
            <w:pPr>
              <w:spacing w:after="0"/>
              <w:rPr>
                <w:rFonts w:ascii="Bookman Old Style" w:hAnsi="Bookman Old Style"/>
                <w:color w:val="000000" w:themeColor="text1"/>
                <w:sz w:val="16"/>
                <w:szCs w:val="16"/>
                <w:lang w:val="en-US"/>
              </w:rPr>
            </w:pPr>
          </w:p>
        </w:tc>
        <w:tc>
          <w:tcPr>
            <w:tcW w:w="1503" w:type="dxa"/>
            <w:gridSpan w:val="2"/>
            <w:hideMark/>
          </w:tcPr>
          <w:p w14:paraId="7D4AF8E8"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r w:rsidRPr="002F067C">
              <w:rPr>
                <w:rFonts w:ascii="Bookman Old Style" w:hAnsi="Bookman Old Style"/>
                <w:color w:val="000000" w:themeColor="text1"/>
                <w:sz w:val="16"/>
                <w:szCs w:val="16"/>
                <w:lang w:val="en-US"/>
              </w:rPr>
              <w:t xml:space="preserve">politics </w:t>
            </w:r>
          </w:p>
        </w:tc>
        <w:tc>
          <w:tcPr>
            <w:tcW w:w="1214" w:type="dxa"/>
            <w:hideMark/>
          </w:tcPr>
          <w:p w14:paraId="403BD13F"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r w:rsidRPr="002F067C">
              <w:rPr>
                <w:rFonts w:ascii="Bookman Old Style" w:hAnsi="Bookman Old Style"/>
                <w:color w:val="000000" w:themeColor="text1"/>
                <w:sz w:val="16"/>
                <w:szCs w:val="16"/>
                <w:lang w:val="en-US"/>
              </w:rPr>
              <w:t>34</w:t>
            </w:r>
          </w:p>
        </w:tc>
        <w:tc>
          <w:tcPr>
            <w:tcW w:w="1196" w:type="dxa"/>
            <w:hideMark/>
          </w:tcPr>
          <w:p w14:paraId="51D72631"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r w:rsidRPr="002F067C">
              <w:rPr>
                <w:rFonts w:ascii="Bookman Old Style" w:hAnsi="Bookman Old Style"/>
                <w:color w:val="000000" w:themeColor="text1"/>
                <w:sz w:val="16"/>
                <w:szCs w:val="16"/>
                <w:lang w:val="en-US"/>
              </w:rPr>
              <w:t>5</w:t>
            </w:r>
          </w:p>
        </w:tc>
      </w:tr>
      <w:tr w:rsidR="007F0C50" w:rsidRPr="002F067C" w14:paraId="057615A9" w14:textId="77777777" w:rsidTr="00792ADF">
        <w:tc>
          <w:tcPr>
            <w:tcW w:w="1555" w:type="dxa"/>
            <w:vMerge/>
          </w:tcPr>
          <w:p w14:paraId="655CD57F"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p>
        </w:tc>
        <w:tc>
          <w:tcPr>
            <w:tcW w:w="3661" w:type="dxa"/>
            <w:vMerge/>
            <w:vAlign w:val="center"/>
            <w:hideMark/>
          </w:tcPr>
          <w:p w14:paraId="357752C9" w14:textId="77777777" w:rsidR="007F0C50" w:rsidRPr="002F067C" w:rsidRDefault="007F0C50" w:rsidP="00792ADF">
            <w:pPr>
              <w:spacing w:after="0"/>
              <w:rPr>
                <w:rFonts w:ascii="Bookman Old Style" w:hAnsi="Bookman Old Style"/>
                <w:color w:val="000000" w:themeColor="text1"/>
                <w:sz w:val="16"/>
                <w:szCs w:val="16"/>
                <w:lang w:val="en-US"/>
              </w:rPr>
            </w:pPr>
          </w:p>
        </w:tc>
        <w:tc>
          <w:tcPr>
            <w:tcW w:w="1503" w:type="dxa"/>
            <w:gridSpan w:val="2"/>
            <w:hideMark/>
          </w:tcPr>
          <w:p w14:paraId="3DAFC734"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r w:rsidRPr="002F067C">
              <w:rPr>
                <w:rFonts w:ascii="Bookman Old Style" w:hAnsi="Bookman Old Style"/>
                <w:color w:val="000000" w:themeColor="text1"/>
                <w:sz w:val="16"/>
                <w:szCs w:val="16"/>
                <w:lang w:val="en-US"/>
              </w:rPr>
              <w:t xml:space="preserve">other </w:t>
            </w:r>
          </w:p>
        </w:tc>
        <w:tc>
          <w:tcPr>
            <w:tcW w:w="1214" w:type="dxa"/>
            <w:hideMark/>
          </w:tcPr>
          <w:p w14:paraId="1B79FC18"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r w:rsidRPr="002F067C">
              <w:rPr>
                <w:rFonts w:ascii="Bookman Old Style" w:hAnsi="Bookman Old Style"/>
                <w:color w:val="000000" w:themeColor="text1"/>
                <w:sz w:val="16"/>
                <w:szCs w:val="16"/>
                <w:lang w:val="en-US"/>
              </w:rPr>
              <w:t>76</w:t>
            </w:r>
          </w:p>
        </w:tc>
        <w:tc>
          <w:tcPr>
            <w:tcW w:w="1196" w:type="dxa"/>
            <w:hideMark/>
          </w:tcPr>
          <w:p w14:paraId="31C8F545"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r w:rsidRPr="002F067C">
              <w:rPr>
                <w:rFonts w:ascii="Bookman Old Style" w:hAnsi="Bookman Old Style"/>
                <w:color w:val="000000" w:themeColor="text1"/>
                <w:sz w:val="16"/>
                <w:szCs w:val="16"/>
                <w:lang w:val="en-US"/>
              </w:rPr>
              <w:t>11</w:t>
            </w:r>
          </w:p>
        </w:tc>
      </w:tr>
      <w:tr w:rsidR="007F0C50" w:rsidRPr="002F067C" w14:paraId="48E92D6A" w14:textId="77777777" w:rsidTr="00792ADF">
        <w:tc>
          <w:tcPr>
            <w:tcW w:w="1555" w:type="dxa"/>
            <w:vMerge/>
          </w:tcPr>
          <w:p w14:paraId="1E29B3B6"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p>
        </w:tc>
        <w:tc>
          <w:tcPr>
            <w:tcW w:w="3661" w:type="dxa"/>
          </w:tcPr>
          <w:p w14:paraId="40E01340"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p>
        </w:tc>
        <w:tc>
          <w:tcPr>
            <w:tcW w:w="1503" w:type="dxa"/>
            <w:gridSpan w:val="2"/>
          </w:tcPr>
          <w:p w14:paraId="6F4F58B0"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p>
        </w:tc>
        <w:tc>
          <w:tcPr>
            <w:tcW w:w="1214" w:type="dxa"/>
          </w:tcPr>
          <w:p w14:paraId="520A3AFE"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p>
        </w:tc>
        <w:tc>
          <w:tcPr>
            <w:tcW w:w="1196" w:type="dxa"/>
          </w:tcPr>
          <w:p w14:paraId="6D860135"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p>
        </w:tc>
      </w:tr>
      <w:tr w:rsidR="007F0C50" w:rsidRPr="002F067C" w14:paraId="6331435E" w14:textId="77777777" w:rsidTr="00792ADF">
        <w:tc>
          <w:tcPr>
            <w:tcW w:w="1555" w:type="dxa"/>
            <w:vMerge/>
          </w:tcPr>
          <w:p w14:paraId="3480095C"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p>
        </w:tc>
        <w:tc>
          <w:tcPr>
            <w:tcW w:w="3661" w:type="dxa"/>
            <w:vMerge w:val="restart"/>
            <w:hideMark/>
          </w:tcPr>
          <w:p w14:paraId="2EF3DDB3"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r w:rsidRPr="002F067C">
              <w:rPr>
                <w:rFonts w:ascii="Bookman Old Style" w:hAnsi="Bookman Old Style"/>
                <w:color w:val="000000" w:themeColor="text1"/>
                <w:sz w:val="16"/>
                <w:szCs w:val="16"/>
                <w:lang w:val="en-US"/>
              </w:rPr>
              <w:t xml:space="preserve">Current year of study </w:t>
            </w:r>
          </w:p>
        </w:tc>
        <w:tc>
          <w:tcPr>
            <w:tcW w:w="1503" w:type="dxa"/>
            <w:gridSpan w:val="2"/>
            <w:hideMark/>
          </w:tcPr>
          <w:p w14:paraId="5C8CD63F"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r w:rsidRPr="002F067C">
              <w:rPr>
                <w:rFonts w:ascii="Bookman Old Style" w:hAnsi="Bookman Old Style"/>
                <w:color w:val="000000" w:themeColor="text1"/>
                <w:sz w:val="16"/>
                <w:szCs w:val="16"/>
                <w:lang w:val="en-US"/>
              </w:rPr>
              <w:t xml:space="preserve">one </w:t>
            </w:r>
          </w:p>
        </w:tc>
        <w:tc>
          <w:tcPr>
            <w:tcW w:w="1214" w:type="dxa"/>
            <w:hideMark/>
          </w:tcPr>
          <w:p w14:paraId="22040DE6"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r w:rsidRPr="002F067C">
              <w:rPr>
                <w:rFonts w:ascii="Bookman Old Style" w:hAnsi="Bookman Old Style"/>
                <w:color w:val="000000" w:themeColor="text1"/>
                <w:sz w:val="16"/>
                <w:szCs w:val="16"/>
                <w:lang w:val="en-US"/>
              </w:rPr>
              <w:t>65</w:t>
            </w:r>
          </w:p>
        </w:tc>
        <w:tc>
          <w:tcPr>
            <w:tcW w:w="1196" w:type="dxa"/>
            <w:hideMark/>
          </w:tcPr>
          <w:p w14:paraId="1095F052"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r w:rsidRPr="002F067C">
              <w:rPr>
                <w:rFonts w:ascii="Bookman Old Style" w:hAnsi="Bookman Old Style"/>
                <w:color w:val="000000" w:themeColor="text1"/>
                <w:sz w:val="16"/>
                <w:szCs w:val="16"/>
                <w:lang w:val="en-US"/>
              </w:rPr>
              <w:t>9</w:t>
            </w:r>
          </w:p>
        </w:tc>
      </w:tr>
      <w:tr w:rsidR="007F0C50" w:rsidRPr="002F067C" w14:paraId="59AAE131" w14:textId="77777777" w:rsidTr="00792ADF">
        <w:tc>
          <w:tcPr>
            <w:tcW w:w="1555" w:type="dxa"/>
            <w:vMerge/>
          </w:tcPr>
          <w:p w14:paraId="73F25539" w14:textId="77777777" w:rsidR="007F0C50" w:rsidRPr="002F067C" w:rsidRDefault="007F0C50" w:rsidP="00792ADF">
            <w:pPr>
              <w:spacing w:after="0"/>
              <w:rPr>
                <w:rFonts w:ascii="Bookman Old Style" w:hAnsi="Bookman Old Style"/>
                <w:color w:val="000000" w:themeColor="text1"/>
                <w:sz w:val="16"/>
                <w:szCs w:val="16"/>
                <w:lang w:val="en-US"/>
              </w:rPr>
            </w:pPr>
          </w:p>
        </w:tc>
        <w:tc>
          <w:tcPr>
            <w:tcW w:w="3661" w:type="dxa"/>
            <w:vMerge/>
            <w:vAlign w:val="center"/>
            <w:hideMark/>
          </w:tcPr>
          <w:p w14:paraId="32BC5103" w14:textId="77777777" w:rsidR="007F0C50" w:rsidRPr="002F067C" w:rsidRDefault="007F0C50" w:rsidP="00792ADF">
            <w:pPr>
              <w:spacing w:after="0"/>
              <w:rPr>
                <w:rFonts w:ascii="Bookman Old Style" w:hAnsi="Bookman Old Style"/>
                <w:color w:val="000000" w:themeColor="text1"/>
                <w:sz w:val="16"/>
                <w:szCs w:val="16"/>
                <w:lang w:val="en-US"/>
              </w:rPr>
            </w:pPr>
          </w:p>
        </w:tc>
        <w:tc>
          <w:tcPr>
            <w:tcW w:w="1503" w:type="dxa"/>
            <w:gridSpan w:val="2"/>
            <w:hideMark/>
          </w:tcPr>
          <w:p w14:paraId="7D7CA9BE"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r w:rsidRPr="002F067C">
              <w:rPr>
                <w:rFonts w:ascii="Bookman Old Style" w:hAnsi="Bookman Old Style"/>
                <w:color w:val="000000" w:themeColor="text1"/>
                <w:sz w:val="16"/>
                <w:szCs w:val="16"/>
                <w:lang w:val="en-US"/>
              </w:rPr>
              <w:t xml:space="preserve">two </w:t>
            </w:r>
          </w:p>
        </w:tc>
        <w:tc>
          <w:tcPr>
            <w:tcW w:w="1214" w:type="dxa"/>
            <w:hideMark/>
          </w:tcPr>
          <w:p w14:paraId="3288CD11"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r w:rsidRPr="002F067C">
              <w:rPr>
                <w:rFonts w:ascii="Bookman Old Style" w:hAnsi="Bookman Old Style"/>
                <w:color w:val="000000" w:themeColor="text1"/>
                <w:sz w:val="16"/>
                <w:szCs w:val="16"/>
                <w:lang w:val="en-US"/>
              </w:rPr>
              <w:t>457</w:t>
            </w:r>
          </w:p>
        </w:tc>
        <w:tc>
          <w:tcPr>
            <w:tcW w:w="1196" w:type="dxa"/>
            <w:hideMark/>
          </w:tcPr>
          <w:p w14:paraId="452FE682"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r w:rsidRPr="002F067C">
              <w:rPr>
                <w:rFonts w:ascii="Bookman Old Style" w:hAnsi="Bookman Old Style"/>
                <w:color w:val="000000" w:themeColor="text1"/>
                <w:sz w:val="16"/>
                <w:szCs w:val="16"/>
                <w:lang w:val="en-US"/>
              </w:rPr>
              <w:t>65</w:t>
            </w:r>
          </w:p>
        </w:tc>
      </w:tr>
      <w:tr w:rsidR="007F0C50" w:rsidRPr="002F067C" w14:paraId="44CF411F" w14:textId="77777777" w:rsidTr="00792ADF">
        <w:tc>
          <w:tcPr>
            <w:tcW w:w="1555" w:type="dxa"/>
            <w:vMerge/>
          </w:tcPr>
          <w:p w14:paraId="0B8DF816" w14:textId="77777777" w:rsidR="007F0C50" w:rsidRPr="002F067C" w:rsidRDefault="007F0C50" w:rsidP="00792ADF">
            <w:pPr>
              <w:spacing w:after="0"/>
              <w:rPr>
                <w:rFonts w:ascii="Bookman Old Style" w:hAnsi="Bookman Old Style"/>
                <w:color w:val="000000" w:themeColor="text1"/>
                <w:sz w:val="16"/>
                <w:szCs w:val="16"/>
                <w:lang w:val="en-US"/>
              </w:rPr>
            </w:pPr>
          </w:p>
        </w:tc>
        <w:tc>
          <w:tcPr>
            <w:tcW w:w="3661" w:type="dxa"/>
            <w:vMerge/>
            <w:vAlign w:val="center"/>
            <w:hideMark/>
          </w:tcPr>
          <w:p w14:paraId="60730AF4" w14:textId="77777777" w:rsidR="007F0C50" w:rsidRPr="002F067C" w:rsidRDefault="007F0C50" w:rsidP="00792ADF">
            <w:pPr>
              <w:spacing w:after="0"/>
              <w:rPr>
                <w:rFonts w:ascii="Bookman Old Style" w:hAnsi="Bookman Old Style"/>
                <w:color w:val="000000" w:themeColor="text1"/>
                <w:sz w:val="16"/>
                <w:szCs w:val="16"/>
                <w:lang w:val="en-US"/>
              </w:rPr>
            </w:pPr>
          </w:p>
        </w:tc>
        <w:tc>
          <w:tcPr>
            <w:tcW w:w="1503" w:type="dxa"/>
            <w:gridSpan w:val="2"/>
            <w:hideMark/>
          </w:tcPr>
          <w:p w14:paraId="38781DDD"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r w:rsidRPr="002F067C">
              <w:rPr>
                <w:rFonts w:ascii="Bookman Old Style" w:hAnsi="Bookman Old Style"/>
                <w:color w:val="000000" w:themeColor="text1"/>
                <w:sz w:val="16"/>
                <w:szCs w:val="16"/>
                <w:lang w:val="en-US"/>
              </w:rPr>
              <w:t>three, or more</w:t>
            </w:r>
          </w:p>
        </w:tc>
        <w:tc>
          <w:tcPr>
            <w:tcW w:w="1214" w:type="dxa"/>
            <w:hideMark/>
          </w:tcPr>
          <w:p w14:paraId="731E7E59"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r w:rsidRPr="002F067C">
              <w:rPr>
                <w:rFonts w:ascii="Bookman Old Style" w:hAnsi="Bookman Old Style"/>
                <w:color w:val="000000" w:themeColor="text1"/>
                <w:sz w:val="16"/>
                <w:szCs w:val="16"/>
                <w:lang w:val="en-US"/>
              </w:rPr>
              <w:t>182</w:t>
            </w:r>
          </w:p>
        </w:tc>
        <w:tc>
          <w:tcPr>
            <w:tcW w:w="1196" w:type="dxa"/>
            <w:hideMark/>
          </w:tcPr>
          <w:p w14:paraId="73E21F14"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r w:rsidRPr="002F067C">
              <w:rPr>
                <w:rFonts w:ascii="Bookman Old Style" w:hAnsi="Bookman Old Style"/>
                <w:color w:val="000000" w:themeColor="text1"/>
                <w:sz w:val="16"/>
                <w:szCs w:val="16"/>
                <w:lang w:val="en-US"/>
              </w:rPr>
              <w:t>26</w:t>
            </w:r>
          </w:p>
        </w:tc>
      </w:tr>
      <w:tr w:rsidR="007F0C50" w:rsidRPr="002F067C" w14:paraId="135AC618" w14:textId="77777777" w:rsidTr="00792ADF">
        <w:tc>
          <w:tcPr>
            <w:tcW w:w="1555" w:type="dxa"/>
          </w:tcPr>
          <w:p w14:paraId="5E0209AB"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p>
        </w:tc>
        <w:tc>
          <w:tcPr>
            <w:tcW w:w="3661" w:type="dxa"/>
          </w:tcPr>
          <w:p w14:paraId="0F39C2EF"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p>
        </w:tc>
        <w:tc>
          <w:tcPr>
            <w:tcW w:w="1503" w:type="dxa"/>
            <w:gridSpan w:val="2"/>
          </w:tcPr>
          <w:p w14:paraId="35F80E30"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p>
        </w:tc>
        <w:tc>
          <w:tcPr>
            <w:tcW w:w="1214" w:type="dxa"/>
          </w:tcPr>
          <w:p w14:paraId="0845063B"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p>
        </w:tc>
        <w:tc>
          <w:tcPr>
            <w:tcW w:w="1196" w:type="dxa"/>
          </w:tcPr>
          <w:p w14:paraId="5B0CC126"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p>
        </w:tc>
      </w:tr>
      <w:tr w:rsidR="007F0C50" w:rsidRPr="002F067C" w14:paraId="45478D23" w14:textId="77777777" w:rsidTr="00792ADF">
        <w:tc>
          <w:tcPr>
            <w:tcW w:w="1555" w:type="dxa"/>
          </w:tcPr>
          <w:p w14:paraId="1C6E40CA"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p>
        </w:tc>
        <w:tc>
          <w:tcPr>
            <w:tcW w:w="3661" w:type="dxa"/>
          </w:tcPr>
          <w:p w14:paraId="4CB85674"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r w:rsidRPr="002F067C">
              <w:rPr>
                <w:rFonts w:ascii="Bookman Old Style" w:hAnsi="Bookman Old Style"/>
                <w:color w:val="000000" w:themeColor="text1"/>
                <w:sz w:val="16"/>
                <w:szCs w:val="16"/>
                <w:lang w:val="en-US"/>
              </w:rPr>
              <w:t>Parent who undertook higher education</w:t>
            </w:r>
          </w:p>
        </w:tc>
        <w:tc>
          <w:tcPr>
            <w:tcW w:w="1503" w:type="dxa"/>
            <w:gridSpan w:val="2"/>
          </w:tcPr>
          <w:p w14:paraId="56D98E82"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r w:rsidRPr="002F067C">
              <w:rPr>
                <w:rFonts w:ascii="Bookman Old Style" w:hAnsi="Bookman Old Style"/>
                <w:color w:val="000000" w:themeColor="text1"/>
                <w:sz w:val="16"/>
                <w:szCs w:val="16"/>
                <w:lang w:val="en-US"/>
              </w:rPr>
              <w:t xml:space="preserve">yes </w:t>
            </w:r>
          </w:p>
        </w:tc>
        <w:tc>
          <w:tcPr>
            <w:tcW w:w="1214" w:type="dxa"/>
          </w:tcPr>
          <w:p w14:paraId="733D006B"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r w:rsidRPr="002F067C">
              <w:rPr>
                <w:rFonts w:ascii="Bookman Old Style" w:hAnsi="Bookman Old Style"/>
                <w:color w:val="000000" w:themeColor="text1"/>
                <w:sz w:val="16"/>
                <w:szCs w:val="16"/>
                <w:lang w:val="en-US"/>
              </w:rPr>
              <w:t>315</w:t>
            </w:r>
          </w:p>
        </w:tc>
        <w:tc>
          <w:tcPr>
            <w:tcW w:w="1196" w:type="dxa"/>
          </w:tcPr>
          <w:p w14:paraId="0645F7FE"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r w:rsidRPr="002F067C">
              <w:rPr>
                <w:rFonts w:ascii="Bookman Old Style" w:hAnsi="Bookman Old Style"/>
                <w:color w:val="000000" w:themeColor="text1"/>
                <w:sz w:val="16"/>
                <w:szCs w:val="16"/>
                <w:lang w:val="en-US"/>
              </w:rPr>
              <w:t>45</w:t>
            </w:r>
          </w:p>
        </w:tc>
      </w:tr>
      <w:tr w:rsidR="007F0C50" w:rsidRPr="002F067C" w14:paraId="301D6686" w14:textId="77777777" w:rsidTr="00792ADF">
        <w:tc>
          <w:tcPr>
            <w:tcW w:w="1555" w:type="dxa"/>
          </w:tcPr>
          <w:p w14:paraId="64FE4497"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p>
        </w:tc>
        <w:tc>
          <w:tcPr>
            <w:tcW w:w="3661" w:type="dxa"/>
          </w:tcPr>
          <w:p w14:paraId="099A3CA3"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p>
        </w:tc>
        <w:tc>
          <w:tcPr>
            <w:tcW w:w="1503" w:type="dxa"/>
            <w:gridSpan w:val="2"/>
          </w:tcPr>
          <w:p w14:paraId="7D14DC47"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r w:rsidRPr="002F067C">
              <w:rPr>
                <w:rFonts w:ascii="Bookman Old Style" w:hAnsi="Bookman Old Style"/>
                <w:color w:val="000000" w:themeColor="text1"/>
                <w:sz w:val="16"/>
                <w:szCs w:val="16"/>
                <w:lang w:val="en-US"/>
              </w:rPr>
              <w:t xml:space="preserve">no </w:t>
            </w:r>
          </w:p>
        </w:tc>
        <w:tc>
          <w:tcPr>
            <w:tcW w:w="1214" w:type="dxa"/>
          </w:tcPr>
          <w:p w14:paraId="2453904C"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r w:rsidRPr="002F067C">
              <w:rPr>
                <w:rFonts w:ascii="Bookman Old Style" w:hAnsi="Bookman Old Style"/>
                <w:color w:val="000000" w:themeColor="text1"/>
                <w:sz w:val="16"/>
                <w:szCs w:val="16"/>
                <w:lang w:val="en-US"/>
              </w:rPr>
              <w:t>389</w:t>
            </w:r>
          </w:p>
        </w:tc>
        <w:tc>
          <w:tcPr>
            <w:tcW w:w="1196" w:type="dxa"/>
          </w:tcPr>
          <w:p w14:paraId="34D37ADE"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r w:rsidRPr="002F067C">
              <w:rPr>
                <w:rFonts w:ascii="Bookman Old Style" w:hAnsi="Bookman Old Style"/>
                <w:color w:val="000000" w:themeColor="text1"/>
                <w:sz w:val="16"/>
                <w:szCs w:val="16"/>
                <w:lang w:val="en-US"/>
              </w:rPr>
              <w:t>55</w:t>
            </w:r>
          </w:p>
        </w:tc>
      </w:tr>
      <w:tr w:rsidR="007F0C50" w:rsidRPr="002F067C" w14:paraId="538829CD" w14:textId="77777777" w:rsidTr="00792ADF">
        <w:tc>
          <w:tcPr>
            <w:tcW w:w="1555" w:type="dxa"/>
          </w:tcPr>
          <w:p w14:paraId="72F2EE48"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p>
        </w:tc>
        <w:tc>
          <w:tcPr>
            <w:tcW w:w="3661" w:type="dxa"/>
          </w:tcPr>
          <w:p w14:paraId="6CAC248F"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p>
        </w:tc>
        <w:tc>
          <w:tcPr>
            <w:tcW w:w="1503" w:type="dxa"/>
            <w:gridSpan w:val="2"/>
          </w:tcPr>
          <w:p w14:paraId="23036B13"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p>
        </w:tc>
        <w:tc>
          <w:tcPr>
            <w:tcW w:w="1214" w:type="dxa"/>
          </w:tcPr>
          <w:p w14:paraId="552F8BBF"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p>
        </w:tc>
        <w:tc>
          <w:tcPr>
            <w:tcW w:w="1196" w:type="dxa"/>
          </w:tcPr>
          <w:p w14:paraId="1C11020B"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p>
        </w:tc>
      </w:tr>
      <w:tr w:rsidR="007F0C50" w:rsidRPr="002F067C" w14:paraId="2FDB686B" w14:textId="77777777" w:rsidTr="00792ADF">
        <w:tc>
          <w:tcPr>
            <w:tcW w:w="1555" w:type="dxa"/>
            <w:vMerge w:val="restart"/>
          </w:tcPr>
          <w:p w14:paraId="29B87417"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r w:rsidRPr="002F067C">
              <w:rPr>
                <w:rFonts w:ascii="Bookman Old Style" w:hAnsi="Bookman Old Style"/>
                <w:color w:val="000000" w:themeColor="text1"/>
                <w:sz w:val="16"/>
                <w:szCs w:val="16"/>
                <w:lang w:val="en-US"/>
              </w:rPr>
              <w:t>Epistemological antecedents</w:t>
            </w:r>
          </w:p>
        </w:tc>
        <w:tc>
          <w:tcPr>
            <w:tcW w:w="3661" w:type="dxa"/>
            <w:vMerge w:val="restart"/>
            <w:hideMark/>
          </w:tcPr>
          <w:p w14:paraId="244A6F4C"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r w:rsidRPr="002F067C">
              <w:rPr>
                <w:rFonts w:ascii="Bookman Old Style" w:hAnsi="Bookman Old Style"/>
                <w:color w:val="000000" w:themeColor="text1"/>
                <w:sz w:val="16"/>
                <w:szCs w:val="16"/>
                <w:lang w:val="en-US"/>
              </w:rPr>
              <w:t xml:space="preserve">I don't think sociology </w:t>
            </w:r>
          </w:p>
          <w:p w14:paraId="569C8163"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r w:rsidRPr="002F067C">
              <w:rPr>
                <w:rFonts w:ascii="Bookman Old Style" w:hAnsi="Bookman Old Style"/>
                <w:color w:val="000000" w:themeColor="text1"/>
                <w:sz w:val="16"/>
                <w:szCs w:val="16"/>
                <w:lang w:val="en-US"/>
              </w:rPr>
              <w:t>students should have to study statistics</w:t>
            </w:r>
          </w:p>
        </w:tc>
        <w:tc>
          <w:tcPr>
            <w:tcW w:w="1503" w:type="dxa"/>
            <w:gridSpan w:val="2"/>
            <w:hideMark/>
          </w:tcPr>
          <w:p w14:paraId="4D1C9771"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r w:rsidRPr="002F067C">
              <w:rPr>
                <w:rFonts w:ascii="Bookman Old Style" w:hAnsi="Bookman Old Style"/>
                <w:color w:val="000000" w:themeColor="text1"/>
                <w:sz w:val="16"/>
                <w:szCs w:val="16"/>
                <w:lang w:val="en-US"/>
              </w:rPr>
              <w:t xml:space="preserve">agree </w:t>
            </w:r>
          </w:p>
        </w:tc>
        <w:tc>
          <w:tcPr>
            <w:tcW w:w="1214" w:type="dxa"/>
            <w:hideMark/>
          </w:tcPr>
          <w:p w14:paraId="5CEABA24"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r w:rsidRPr="002F067C">
              <w:rPr>
                <w:rFonts w:ascii="Bookman Old Style" w:hAnsi="Bookman Old Style"/>
                <w:color w:val="000000" w:themeColor="text1"/>
                <w:sz w:val="16"/>
                <w:szCs w:val="16"/>
                <w:lang w:val="en-US"/>
              </w:rPr>
              <w:t>127</w:t>
            </w:r>
          </w:p>
        </w:tc>
        <w:tc>
          <w:tcPr>
            <w:tcW w:w="1196" w:type="dxa"/>
            <w:hideMark/>
          </w:tcPr>
          <w:p w14:paraId="33F3ED17"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r w:rsidRPr="002F067C">
              <w:rPr>
                <w:rFonts w:ascii="Bookman Old Style" w:hAnsi="Bookman Old Style"/>
                <w:color w:val="000000" w:themeColor="text1"/>
                <w:sz w:val="16"/>
                <w:szCs w:val="16"/>
                <w:lang w:val="en-US"/>
              </w:rPr>
              <w:t>18</w:t>
            </w:r>
          </w:p>
        </w:tc>
      </w:tr>
      <w:tr w:rsidR="007F0C50" w:rsidRPr="002F067C" w14:paraId="31F49083" w14:textId="77777777" w:rsidTr="00792ADF">
        <w:tc>
          <w:tcPr>
            <w:tcW w:w="1555" w:type="dxa"/>
            <w:vMerge/>
          </w:tcPr>
          <w:p w14:paraId="0F419B47"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p>
        </w:tc>
        <w:tc>
          <w:tcPr>
            <w:tcW w:w="3661" w:type="dxa"/>
            <w:vMerge/>
            <w:vAlign w:val="center"/>
            <w:hideMark/>
          </w:tcPr>
          <w:p w14:paraId="62EEB46E" w14:textId="77777777" w:rsidR="007F0C50" w:rsidRPr="002F067C" w:rsidRDefault="007F0C50" w:rsidP="00792ADF">
            <w:pPr>
              <w:spacing w:after="0"/>
              <w:rPr>
                <w:rFonts w:ascii="Bookman Old Style" w:hAnsi="Bookman Old Style"/>
                <w:color w:val="000000" w:themeColor="text1"/>
                <w:sz w:val="16"/>
                <w:szCs w:val="16"/>
                <w:lang w:val="en-US"/>
              </w:rPr>
            </w:pPr>
          </w:p>
        </w:tc>
        <w:tc>
          <w:tcPr>
            <w:tcW w:w="1503" w:type="dxa"/>
            <w:gridSpan w:val="2"/>
            <w:hideMark/>
          </w:tcPr>
          <w:p w14:paraId="7A8CBE4B"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r w:rsidRPr="002F067C">
              <w:rPr>
                <w:rFonts w:ascii="Bookman Old Style" w:hAnsi="Bookman Old Style"/>
                <w:color w:val="000000" w:themeColor="text1"/>
                <w:sz w:val="16"/>
                <w:szCs w:val="16"/>
                <w:lang w:val="en-US"/>
              </w:rPr>
              <w:t xml:space="preserve">disagree </w:t>
            </w:r>
          </w:p>
        </w:tc>
        <w:tc>
          <w:tcPr>
            <w:tcW w:w="1214" w:type="dxa"/>
            <w:hideMark/>
          </w:tcPr>
          <w:p w14:paraId="046D3764"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r w:rsidRPr="002F067C">
              <w:rPr>
                <w:rFonts w:ascii="Bookman Old Style" w:hAnsi="Bookman Old Style"/>
                <w:color w:val="000000" w:themeColor="text1"/>
                <w:sz w:val="16"/>
                <w:szCs w:val="16"/>
                <w:lang w:val="en-US"/>
              </w:rPr>
              <w:t>483</w:t>
            </w:r>
          </w:p>
        </w:tc>
        <w:tc>
          <w:tcPr>
            <w:tcW w:w="1196" w:type="dxa"/>
            <w:hideMark/>
          </w:tcPr>
          <w:p w14:paraId="6CF2996B"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r w:rsidRPr="002F067C">
              <w:rPr>
                <w:rFonts w:ascii="Bookman Old Style" w:hAnsi="Bookman Old Style"/>
                <w:color w:val="000000" w:themeColor="text1"/>
                <w:sz w:val="16"/>
                <w:szCs w:val="16"/>
                <w:lang w:val="en-US"/>
              </w:rPr>
              <w:t>69</w:t>
            </w:r>
          </w:p>
        </w:tc>
      </w:tr>
      <w:tr w:rsidR="007F0C50" w:rsidRPr="002F067C" w14:paraId="0A6BFBDA" w14:textId="77777777" w:rsidTr="00792ADF">
        <w:tc>
          <w:tcPr>
            <w:tcW w:w="1555" w:type="dxa"/>
            <w:vMerge/>
          </w:tcPr>
          <w:p w14:paraId="0E58C823"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p>
        </w:tc>
        <w:tc>
          <w:tcPr>
            <w:tcW w:w="3661" w:type="dxa"/>
            <w:vMerge/>
            <w:vAlign w:val="center"/>
            <w:hideMark/>
          </w:tcPr>
          <w:p w14:paraId="7F029252" w14:textId="77777777" w:rsidR="007F0C50" w:rsidRPr="002F067C" w:rsidRDefault="007F0C50" w:rsidP="00792ADF">
            <w:pPr>
              <w:spacing w:after="0"/>
              <w:rPr>
                <w:rFonts w:ascii="Bookman Old Style" w:hAnsi="Bookman Old Style"/>
                <w:color w:val="000000" w:themeColor="text1"/>
                <w:sz w:val="16"/>
                <w:szCs w:val="16"/>
                <w:lang w:val="en-US"/>
              </w:rPr>
            </w:pPr>
          </w:p>
        </w:tc>
        <w:tc>
          <w:tcPr>
            <w:tcW w:w="1503" w:type="dxa"/>
            <w:gridSpan w:val="2"/>
            <w:hideMark/>
          </w:tcPr>
          <w:p w14:paraId="20B4490E"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r w:rsidRPr="002F067C">
              <w:rPr>
                <w:rFonts w:ascii="Bookman Old Style" w:hAnsi="Bookman Old Style"/>
                <w:color w:val="000000" w:themeColor="text1"/>
                <w:sz w:val="16"/>
                <w:szCs w:val="16"/>
                <w:lang w:val="en-US"/>
              </w:rPr>
              <w:t xml:space="preserve">not sure </w:t>
            </w:r>
          </w:p>
        </w:tc>
        <w:tc>
          <w:tcPr>
            <w:tcW w:w="1214" w:type="dxa"/>
            <w:hideMark/>
          </w:tcPr>
          <w:p w14:paraId="3F635BE7"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r w:rsidRPr="002F067C">
              <w:rPr>
                <w:rFonts w:ascii="Bookman Old Style" w:hAnsi="Bookman Old Style"/>
                <w:color w:val="000000" w:themeColor="text1"/>
                <w:sz w:val="16"/>
                <w:szCs w:val="16"/>
                <w:lang w:val="en-US"/>
              </w:rPr>
              <w:t>94</w:t>
            </w:r>
          </w:p>
        </w:tc>
        <w:tc>
          <w:tcPr>
            <w:tcW w:w="1196" w:type="dxa"/>
            <w:hideMark/>
          </w:tcPr>
          <w:p w14:paraId="61C98123"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r w:rsidRPr="002F067C">
              <w:rPr>
                <w:rFonts w:ascii="Bookman Old Style" w:hAnsi="Bookman Old Style"/>
                <w:color w:val="000000" w:themeColor="text1"/>
                <w:sz w:val="16"/>
                <w:szCs w:val="16"/>
                <w:lang w:val="en-US"/>
              </w:rPr>
              <w:t>13</w:t>
            </w:r>
          </w:p>
        </w:tc>
      </w:tr>
      <w:tr w:rsidR="007F0C50" w:rsidRPr="002F067C" w14:paraId="08C2D74A" w14:textId="77777777" w:rsidTr="00792ADF">
        <w:tc>
          <w:tcPr>
            <w:tcW w:w="1555" w:type="dxa"/>
            <w:vMerge/>
          </w:tcPr>
          <w:p w14:paraId="6BA98F64"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p>
        </w:tc>
        <w:tc>
          <w:tcPr>
            <w:tcW w:w="3661" w:type="dxa"/>
          </w:tcPr>
          <w:p w14:paraId="62EEEE2E"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p>
        </w:tc>
        <w:tc>
          <w:tcPr>
            <w:tcW w:w="1503" w:type="dxa"/>
            <w:gridSpan w:val="2"/>
          </w:tcPr>
          <w:p w14:paraId="0334487C"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p>
        </w:tc>
        <w:tc>
          <w:tcPr>
            <w:tcW w:w="1214" w:type="dxa"/>
          </w:tcPr>
          <w:p w14:paraId="07CD747F"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p>
        </w:tc>
        <w:tc>
          <w:tcPr>
            <w:tcW w:w="1196" w:type="dxa"/>
          </w:tcPr>
          <w:p w14:paraId="6FFAEF7F"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p>
        </w:tc>
      </w:tr>
      <w:tr w:rsidR="007F0C50" w:rsidRPr="002F067C" w14:paraId="0C588D2E" w14:textId="77777777" w:rsidTr="00792ADF">
        <w:tc>
          <w:tcPr>
            <w:tcW w:w="1555" w:type="dxa"/>
            <w:vMerge/>
          </w:tcPr>
          <w:p w14:paraId="35C9D553"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p>
        </w:tc>
        <w:tc>
          <w:tcPr>
            <w:tcW w:w="3661" w:type="dxa"/>
            <w:vMerge w:val="restart"/>
          </w:tcPr>
          <w:p w14:paraId="1B09A7C6"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r w:rsidRPr="002F067C">
              <w:rPr>
                <w:rFonts w:ascii="Bookman Old Style" w:hAnsi="Bookman Old Style"/>
                <w:color w:val="000000" w:themeColor="text1"/>
                <w:sz w:val="16"/>
                <w:szCs w:val="16"/>
                <w:lang w:val="en-US"/>
              </w:rPr>
              <w:t xml:space="preserve">Using statistics </w:t>
            </w:r>
          </w:p>
          <w:p w14:paraId="5C760981"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r w:rsidRPr="002F067C">
              <w:rPr>
                <w:rFonts w:ascii="Bookman Old Style" w:hAnsi="Bookman Old Style"/>
                <w:color w:val="000000" w:themeColor="text1"/>
                <w:sz w:val="16"/>
                <w:szCs w:val="16"/>
                <w:lang w:val="en-US"/>
              </w:rPr>
              <w:t>detaches you from your research topic</w:t>
            </w:r>
          </w:p>
        </w:tc>
        <w:tc>
          <w:tcPr>
            <w:tcW w:w="1503" w:type="dxa"/>
            <w:gridSpan w:val="2"/>
          </w:tcPr>
          <w:p w14:paraId="37578B01"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r w:rsidRPr="002F067C">
              <w:rPr>
                <w:rFonts w:ascii="Bookman Old Style" w:hAnsi="Bookman Old Style"/>
                <w:color w:val="000000" w:themeColor="text1"/>
                <w:sz w:val="16"/>
                <w:szCs w:val="16"/>
                <w:lang w:val="en-US"/>
              </w:rPr>
              <w:t xml:space="preserve">agree </w:t>
            </w:r>
          </w:p>
        </w:tc>
        <w:tc>
          <w:tcPr>
            <w:tcW w:w="1214" w:type="dxa"/>
          </w:tcPr>
          <w:p w14:paraId="347C89D8"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r w:rsidRPr="002F067C">
              <w:rPr>
                <w:rFonts w:ascii="Bookman Old Style" w:hAnsi="Bookman Old Style"/>
                <w:color w:val="000000" w:themeColor="text1"/>
                <w:sz w:val="16"/>
                <w:szCs w:val="16"/>
                <w:lang w:val="en-US"/>
              </w:rPr>
              <w:t>154</w:t>
            </w:r>
          </w:p>
        </w:tc>
        <w:tc>
          <w:tcPr>
            <w:tcW w:w="1196" w:type="dxa"/>
          </w:tcPr>
          <w:p w14:paraId="28C0ED33"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r w:rsidRPr="002F067C">
              <w:rPr>
                <w:rFonts w:ascii="Bookman Old Style" w:hAnsi="Bookman Old Style"/>
                <w:color w:val="000000" w:themeColor="text1"/>
                <w:sz w:val="16"/>
                <w:szCs w:val="16"/>
                <w:lang w:val="en-US"/>
              </w:rPr>
              <w:t>22</w:t>
            </w:r>
          </w:p>
        </w:tc>
      </w:tr>
      <w:tr w:rsidR="007F0C50" w:rsidRPr="002F067C" w14:paraId="04461B6C" w14:textId="77777777" w:rsidTr="00792ADF">
        <w:tc>
          <w:tcPr>
            <w:tcW w:w="1555" w:type="dxa"/>
            <w:vMerge/>
          </w:tcPr>
          <w:p w14:paraId="3C2CD469"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p>
        </w:tc>
        <w:tc>
          <w:tcPr>
            <w:tcW w:w="3661" w:type="dxa"/>
            <w:vMerge/>
          </w:tcPr>
          <w:p w14:paraId="1EDD8A8D"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p>
        </w:tc>
        <w:tc>
          <w:tcPr>
            <w:tcW w:w="1503" w:type="dxa"/>
            <w:gridSpan w:val="2"/>
          </w:tcPr>
          <w:p w14:paraId="341904DC"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r w:rsidRPr="002F067C">
              <w:rPr>
                <w:rFonts w:ascii="Bookman Old Style" w:hAnsi="Bookman Old Style"/>
                <w:color w:val="000000" w:themeColor="text1"/>
                <w:sz w:val="16"/>
                <w:szCs w:val="16"/>
                <w:lang w:val="en-US"/>
              </w:rPr>
              <w:t xml:space="preserve">disagree </w:t>
            </w:r>
          </w:p>
        </w:tc>
        <w:tc>
          <w:tcPr>
            <w:tcW w:w="1214" w:type="dxa"/>
          </w:tcPr>
          <w:p w14:paraId="3EDC4A42"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r w:rsidRPr="002F067C">
              <w:rPr>
                <w:rFonts w:ascii="Bookman Old Style" w:hAnsi="Bookman Old Style"/>
                <w:color w:val="000000" w:themeColor="text1"/>
                <w:sz w:val="16"/>
                <w:szCs w:val="16"/>
                <w:lang w:val="en-US"/>
              </w:rPr>
              <w:t>414</w:t>
            </w:r>
          </w:p>
        </w:tc>
        <w:tc>
          <w:tcPr>
            <w:tcW w:w="1196" w:type="dxa"/>
          </w:tcPr>
          <w:p w14:paraId="241993C1"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r w:rsidRPr="002F067C">
              <w:rPr>
                <w:rFonts w:ascii="Bookman Old Style" w:hAnsi="Bookman Old Style"/>
                <w:color w:val="000000" w:themeColor="text1"/>
                <w:sz w:val="16"/>
                <w:szCs w:val="16"/>
                <w:lang w:val="en-US"/>
              </w:rPr>
              <w:t>59</w:t>
            </w:r>
          </w:p>
        </w:tc>
      </w:tr>
      <w:tr w:rsidR="007F0C50" w:rsidRPr="002F067C" w14:paraId="6872803A" w14:textId="77777777" w:rsidTr="00792ADF">
        <w:tc>
          <w:tcPr>
            <w:tcW w:w="1555" w:type="dxa"/>
            <w:vMerge/>
          </w:tcPr>
          <w:p w14:paraId="1096BC94" w14:textId="77777777" w:rsidR="007F0C50" w:rsidRPr="002F067C" w:rsidRDefault="007F0C50" w:rsidP="00792ADF">
            <w:pPr>
              <w:spacing w:after="0"/>
              <w:rPr>
                <w:rFonts w:ascii="Bookman Old Style" w:hAnsi="Bookman Old Style"/>
                <w:color w:val="000000" w:themeColor="text1"/>
                <w:sz w:val="16"/>
                <w:szCs w:val="16"/>
                <w:lang w:val="en-US"/>
              </w:rPr>
            </w:pPr>
          </w:p>
        </w:tc>
        <w:tc>
          <w:tcPr>
            <w:tcW w:w="3661" w:type="dxa"/>
            <w:vMerge/>
            <w:vAlign w:val="center"/>
          </w:tcPr>
          <w:p w14:paraId="01CD320A" w14:textId="77777777" w:rsidR="007F0C50" w:rsidRPr="002F067C" w:rsidRDefault="007F0C50" w:rsidP="00792ADF">
            <w:pPr>
              <w:spacing w:after="0"/>
              <w:rPr>
                <w:rFonts w:ascii="Bookman Old Style" w:hAnsi="Bookman Old Style"/>
                <w:color w:val="000000" w:themeColor="text1"/>
                <w:sz w:val="16"/>
                <w:szCs w:val="16"/>
                <w:lang w:val="en-US"/>
              </w:rPr>
            </w:pPr>
          </w:p>
        </w:tc>
        <w:tc>
          <w:tcPr>
            <w:tcW w:w="1503" w:type="dxa"/>
            <w:gridSpan w:val="2"/>
          </w:tcPr>
          <w:p w14:paraId="38056CEB"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r w:rsidRPr="002F067C">
              <w:rPr>
                <w:rFonts w:ascii="Bookman Old Style" w:hAnsi="Bookman Old Style"/>
                <w:color w:val="000000" w:themeColor="text1"/>
                <w:sz w:val="16"/>
                <w:szCs w:val="16"/>
                <w:lang w:val="en-US"/>
              </w:rPr>
              <w:t xml:space="preserve">not sure </w:t>
            </w:r>
          </w:p>
        </w:tc>
        <w:tc>
          <w:tcPr>
            <w:tcW w:w="1214" w:type="dxa"/>
          </w:tcPr>
          <w:p w14:paraId="4330518F"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r w:rsidRPr="002F067C">
              <w:rPr>
                <w:rFonts w:ascii="Bookman Old Style" w:hAnsi="Bookman Old Style"/>
                <w:color w:val="000000" w:themeColor="text1"/>
                <w:sz w:val="16"/>
                <w:szCs w:val="16"/>
                <w:lang w:val="en-US"/>
              </w:rPr>
              <w:t>136</w:t>
            </w:r>
          </w:p>
        </w:tc>
        <w:tc>
          <w:tcPr>
            <w:tcW w:w="1196" w:type="dxa"/>
          </w:tcPr>
          <w:p w14:paraId="2FB5B1CB"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r w:rsidRPr="002F067C">
              <w:rPr>
                <w:rFonts w:ascii="Bookman Old Style" w:hAnsi="Bookman Old Style"/>
                <w:color w:val="000000" w:themeColor="text1"/>
                <w:sz w:val="16"/>
                <w:szCs w:val="16"/>
                <w:lang w:val="en-US"/>
              </w:rPr>
              <w:t>19</w:t>
            </w:r>
          </w:p>
        </w:tc>
      </w:tr>
      <w:tr w:rsidR="007F0C50" w:rsidRPr="002F067C" w14:paraId="5B2F530D" w14:textId="77777777" w:rsidTr="00792ADF">
        <w:tc>
          <w:tcPr>
            <w:tcW w:w="1555" w:type="dxa"/>
          </w:tcPr>
          <w:p w14:paraId="0BAE15DA" w14:textId="77777777" w:rsidR="007F0C50" w:rsidRPr="002F067C" w:rsidRDefault="007F0C50" w:rsidP="00792ADF">
            <w:pPr>
              <w:spacing w:after="0"/>
              <w:rPr>
                <w:rFonts w:ascii="Bookman Old Style" w:hAnsi="Bookman Old Style"/>
                <w:color w:val="000000" w:themeColor="text1"/>
                <w:sz w:val="16"/>
                <w:szCs w:val="16"/>
                <w:lang w:val="en-US"/>
              </w:rPr>
            </w:pPr>
          </w:p>
        </w:tc>
        <w:tc>
          <w:tcPr>
            <w:tcW w:w="3661" w:type="dxa"/>
            <w:vAlign w:val="center"/>
          </w:tcPr>
          <w:p w14:paraId="30890B70" w14:textId="77777777" w:rsidR="007F0C50" w:rsidRPr="002F067C" w:rsidRDefault="007F0C50" w:rsidP="00792ADF">
            <w:pPr>
              <w:spacing w:after="0"/>
              <w:rPr>
                <w:rFonts w:ascii="Bookman Old Style" w:hAnsi="Bookman Old Style"/>
                <w:color w:val="000000" w:themeColor="text1"/>
                <w:sz w:val="16"/>
                <w:szCs w:val="16"/>
                <w:lang w:val="en-US"/>
              </w:rPr>
            </w:pPr>
          </w:p>
        </w:tc>
        <w:tc>
          <w:tcPr>
            <w:tcW w:w="1503" w:type="dxa"/>
            <w:gridSpan w:val="2"/>
          </w:tcPr>
          <w:p w14:paraId="148886DB"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p>
        </w:tc>
        <w:tc>
          <w:tcPr>
            <w:tcW w:w="1214" w:type="dxa"/>
          </w:tcPr>
          <w:p w14:paraId="54AA37C1" w14:textId="77777777" w:rsidR="007F0C50" w:rsidRPr="002F067C" w:rsidRDefault="007F0C50" w:rsidP="00792ADF">
            <w:pPr>
              <w:widowControl w:val="0"/>
              <w:autoSpaceDE w:val="0"/>
              <w:autoSpaceDN w:val="0"/>
              <w:adjustRightInd w:val="0"/>
              <w:spacing w:after="0" w:line="240" w:lineRule="auto"/>
              <w:rPr>
                <w:rFonts w:ascii="Bookman Old Style" w:hAnsi="Bookman Old Style"/>
                <w:i/>
                <w:color w:val="000000" w:themeColor="text1"/>
                <w:sz w:val="16"/>
                <w:szCs w:val="16"/>
                <w:lang w:val="en-US"/>
              </w:rPr>
            </w:pPr>
          </w:p>
        </w:tc>
        <w:tc>
          <w:tcPr>
            <w:tcW w:w="1196" w:type="dxa"/>
          </w:tcPr>
          <w:p w14:paraId="2129C9CC" w14:textId="77777777" w:rsidR="007F0C50" w:rsidRPr="002F067C" w:rsidRDefault="007F0C50" w:rsidP="00792ADF">
            <w:pPr>
              <w:widowControl w:val="0"/>
              <w:autoSpaceDE w:val="0"/>
              <w:autoSpaceDN w:val="0"/>
              <w:adjustRightInd w:val="0"/>
              <w:spacing w:after="0" w:line="240" w:lineRule="auto"/>
              <w:rPr>
                <w:rFonts w:ascii="Bookman Old Style" w:hAnsi="Bookman Old Style"/>
                <w:i/>
                <w:color w:val="000000" w:themeColor="text1"/>
                <w:sz w:val="16"/>
                <w:szCs w:val="16"/>
                <w:lang w:val="en-US"/>
              </w:rPr>
            </w:pPr>
          </w:p>
        </w:tc>
      </w:tr>
      <w:tr w:rsidR="007F0C50" w:rsidRPr="002F067C" w14:paraId="1C22025A" w14:textId="77777777" w:rsidTr="00792ADF">
        <w:tc>
          <w:tcPr>
            <w:tcW w:w="1555" w:type="dxa"/>
          </w:tcPr>
          <w:p w14:paraId="4191FF8D" w14:textId="77777777" w:rsidR="007F0C50" w:rsidRPr="002F067C" w:rsidRDefault="007F0C50" w:rsidP="00792ADF">
            <w:pPr>
              <w:spacing w:after="0"/>
              <w:rPr>
                <w:rFonts w:ascii="Bookman Old Style" w:hAnsi="Bookman Old Style"/>
                <w:color w:val="000000" w:themeColor="text1"/>
                <w:sz w:val="16"/>
                <w:szCs w:val="16"/>
                <w:lang w:val="en-US"/>
              </w:rPr>
            </w:pPr>
          </w:p>
        </w:tc>
        <w:tc>
          <w:tcPr>
            <w:tcW w:w="3661" w:type="dxa"/>
            <w:vAlign w:val="center"/>
          </w:tcPr>
          <w:p w14:paraId="1905984B" w14:textId="77777777" w:rsidR="007F0C50" w:rsidRPr="002F067C" w:rsidRDefault="007F0C50" w:rsidP="00792ADF">
            <w:pPr>
              <w:spacing w:after="0"/>
              <w:rPr>
                <w:rFonts w:ascii="Bookman Old Style" w:hAnsi="Bookman Old Style"/>
                <w:color w:val="000000" w:themeColor="text1"/>
                <w:sz w:val="16"/>
                <w:szCs w:val="16"/>
                <w:lang w:val="en-US"/>
              </w:rPr>
            </w:pPr>
          </w:p>
        </w:tc>
        <w:tc>
          <w:tcPr>
            <w:tcW w:w="1503" w:type="dxa"/>
            <w:gridSpan w:val="2"/>
          </w:tcPr>
          <w:p w14:paraId="06B04772"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p>
        </w:tc>
        <w:tc>
          <w:tcPr>
            <w:tcW w:w="1214" w:type="dxa"/>
          </w:tcPr>
          <w:p w14:paraId="33B19DDB" w14:textId="77777777" w:rsidR="007F0C50" w:rsidRPr="002F067C" w:rsidRDefault="007F0C50" w:rsidP="00792ADF">
            <w:pPr>
              <w:widowControl w:val="0"/>
              <w:autoSpaceDE w:val="0"/>
              <w:autoSpaceDN w:val="0"/>
              <w:adjustRightInd w:val="0"/>
              <w:spacing w:after="0" w:line="240" w:lineRule="auto"/>
              <w:rPr>
                <w:rFonts w:ascii="Bookman Old Style" w:hAnsi="Bookman Old Style"/>
                <w:i/>
                <w:color w:val="000000" w:themeColor="text1"/>
                <w:sz w:val="16"/>
                <w:szCs w:val="16"/>
                <w:lang w:val="en-US"/>
              </w:rPr>
            </w:pPr>
            <w:r w:rsidRPr="002F067C">
              <w:rPr>
                <w:rFonts w:ascii="Bookman Old Style" w:hAnsi="Bookman Old Style"/>
                <w:i/>
                <w:color w:val="000000" w:themeColor="text1"/>
                <w:sz w:val="16"/>
                <w:szCs w:val="16"/>
                <w:lang w:val="en-US"/>
              </w:rPr>
              <w:t>Mean</w:t>
            </w:r>
          </w:p>
        </w:tc>
        <w:tc>
          <w:tcPr>
            <w:tcW w:w="1196" w:type="dxa"/>
          </w:tcPr>
          <w:p w14:paraId="4001B24D" w14:textId="77777777" w:rsidR="007F0C50" w:rsidRPr="002F067C" w:rsidRDefault="007F0C50" w:rsidP="00792ADF">
            <w:pPr>
              <w:widowControl w:val="0"/>
              <w:autoSpaceDE w:val="0"/>
              <w:autoSpaceDN w:val="0"/>
              <w:adjustRightInd w:val="0"/>
              <w:spacing w:after="0" w:line="240" w:lineRule="auto"/>
              <w:rPr>
                <w:rFonts w:ascii="Bookman Old Style" w:hAnsi="Bookman Old Style"/>
                <w:i/>
                <w:color w:val="000000" w:themeColor="text1"/>
                <w:sz w:val="16"/>
                <w:szCs w:val="16"/>
                <w:lang w:val="en-US"/>
              </w:rPr>
            </w:pPr>
            <w:r w:rsidRPr="002F067C">
              <w:rPr>
                <w:rFonts w:ascii="Bookman Old Style" w:hAnsi="Bookman Old Style"/>
                <w:i/>
                <w:color w:val="000000" w:themeColor="text1"/>
                <w:sz w:val="16"/>
                <w:szCs w:val="16"/>
                <w:lang w:val="en-US"/>
              </w:rPr>
              <w:t>Standard deviation</w:t>
            </w:r>
          </w:p>
        </w:tc>
      </w:tr>
      <w:tr w:rsidR="007F0C50" w:rsidRPr="002F067C" w14:paraId="372E070F" w14:textId="77777777" w:rsidTr="00792ADF">
        <w:tc>
          <w:tcPr>
            <w:tcW w:w="1555" w:type="dxa"/>
          </w:tcPr>
          <w:p w14:paraId="5FC0EA05" w14:textId="77777777" w:rsidR="007F0C50" w:rsidRPr="002F067C" w:rsidRDefault="007F0C50" w:rsidP="00792ADF">
            <w:pPr>
              <w:spacing w:after="0"/>
              <w:rPr>
                <w:rFonts w:ascii="Bookman Old Style" w:hAnsi="Bookman Old Style"/>
                <w:color w:val="000000" w:themeColor="text1"/>
                <w:sz w:val="16"/>
                <w:szCs w:val="16"/>
                <w:lang w:val="en-US"/>
              </w:rPr>
            </w:pPr>
          </w:p>
          <w:p w14:paraId="06DEABEB" w14:textId="77777777" w:rsidR="007F0C50" w:rsidRPr="002F067C" w:rsidRDefault="007F0C50" w:rsidP="00792ADF">
            <w:pPr>
              <w:spacing w:after="0"/>
              <w:rPr>
                <w:rFonts w:ascii="Bookman Old Style" w:hAnsi="Bookman Old Style" w:cs="Times New Roman"/>
                <w:color w:val="000000" w:themeColor="text1"/>
                <w:sz w:val="16"/>
                <w:szCs w:val="16"/>
                <w:lang w:val="en-US"/>
              </w:rPr>
            </w:pPr>
          </w:p>
        </w:tc>
        <w:tc>
          <w:tcPr>
            <w:tcW w:w="3661" w:type="dxa"/>
            <w:vAlign w:val="center"/>
          </w:tcPr>
          <w:p w14:paraId="277611A4" w14:textId="77777777" w:rsidR="007F0C50" w:rsidRPr="002F067C" w:rsidRDefault="007F0C50" w:rsidP="00792ADF">
            <w:pPr>
              <w:spacing w:after="0"/>
              <w:rPr>
                <w:rFonts w:ascii="Bookman Old Style" w:hAnsi="Bookman Old Style" w:cs="Times New Roman"/>
                <w:color w:val="000000" w:themeColor="text1"/>
                <w:sz w:val="16"/>
                <w:szCs w:val="16"/>
                <w:lang w:val="en-US"/>
              </w:rPr>
            </w:pPr>
            <w:r w:rsidRPr="002F067C">
              <w:rPr>
                <w:rFonts w:ascii="Bookman Old Style" w:hAnsi="Bookman Old Style" w:cs="Times New Roman"/>
                <w:color w:val="000000" w:themeColor="text1"/>
                <w:sz w:val="16"/>
                <w:szCs w:val="16"/>
                <w:lang w:val="en-US"/>
              </w:rPr>
              <w:t>Art or science scale</w:t>
            </w:r>
          </w:p>
        </w:tc>
        <w:tc>
          <w:tcPr>
            <w:tcW w:w="1503" w:type="dxa"/>
            <w:gridSpan w:val="2"/>
          </w:tcPr>
          <w:p w14:paraId="778F8E0D" w14:textId="77777777" w:rsidR="007F0C50" w:rsidRPr="002F067C" w:rsidRDefault="007F0C50" w:rsidP="00792ADF">
            <w:pPr>
              <w:widowControl w:val="0"/>
              <w:autoSpaceDE w:val="0"/>
              <w:autoSpaceDN w:val="0"/>
              <w:adjustRightInd w:val="0"/>
              <w:spacing w:after="0" w:line="240" w:lineRule="auto"/>
              <w:rPr>
                <w:rFonts w:ascii="Bookman Old Style" w:hAnsi="Bookman Old Style" w:cs="Times New Roman"/>
                <w:color w:val="000000" w:themeColor="text1"/>
                <w:sz w:val="16"/>
                <w:szCs w:val="16"/>
                <w:lang w:val="en-US"/>
              </w:rPr>
            </w:pPr>
            <w:r w:rsidRPr="002F067C">
              <w:rPr>
                <w:rFonts w:ascii="Bookman Old Style" w:hAnsi="Bookman Old Style" w:cs="Times New Roman"/>
                <w:color w:val="000000" w:themeColor="text1"/>
                <w:sz w:val="16"/>
                <w:szCs w:val="16"/>
                <w:lang w:val="en-US"/>
              </w:rPr>
              <w:t>1 = closer to an art</w:t>
            </w:r>
          </w:p>
          <w:p w14:paraId="594981E1" w14:textId="77777777" w:rsidR="007F0C50" w:rsidRPr="002F067C" w:rsidRDefault="007F0C50" w:rsidP="00792ADF">
            <w:pPr>
              <w:widowControl w:val="0"/>
              <w:autoSpaceDE w:val="0"/>
              <w:autoSpaceDN w:val="0"/>
              <w:adjustRightInd w:val="0"/>
              <w:spacing w:after="0" w:line="240" w:lineRule="auto"/>
              <w:rPr>
                <w:rFonts w:ascii="Bookman Old Style" w:hAnsi="Bookman Old Style" w:cs="Times New Roman"/>
                <w:color w:val="000000" w:themeColor="text1"/>
                <w:sz w:val="16"/>
                <w:szCs w:val="16"/>
                <w:lang w:val="en-US"/>
              </w:rPr>
            </w:pPr>
            <w:r w:rsidRPr="002F067C">
              <w:rPr>
                <w:rFonts w:ascii="Bookman Old Style" w:hAnsi="Bookman Old Style" w:cs="Times New Roman"/>
                <w:color w:val="000000" w:themeColor="text1"/>
                <w:sz w:val="16"/>
                <w:szCs w:val="16"/>
                <w:lang w:val="en-US"/>
              </w:rPr>
              <w:t>10 = closer to a science</w:t>
            </w:r>
          </w:p>
        </w:tc>
        <w:tc>
          <w:tcPr>
            <w:tcW w:w="1214" w:type="dxa"/>
          </w:tcPr>
          <w:p w14:paraId="74088A00"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r w:rsidRPr="002F067C">
              <w:rPr>
                <w:rFonts w:ascii="Bookman Old Style" w:hAnsi="Bookman Old Style"/>
                <w:color w:val="000000" w:themeColor="text1"/>
                <w:sz w:val="16"/>
                <w:szCs w:val="16"/>
                <w:lang w:val="en-US"/>
              </w:rPr>
              <w:t>2.8</w:t>
            </w:r>
          </w:p>
        </w:tc>
        <w:tc>
          <w:tcPr>
            <w:tcW w:w="1196" w:type="dxa"/>
          </w:tcPr>
          <w:p w14:paraId="06A3061C"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r w:rsidRPr="002F067C">
              <w:rPr>
                <w:rFonts w:ascii="Bookman Old Style" w:hAnsi="Bookman Old Style"/>
                <w:color w:val="000000" w:themeColor="text1"/>
                <w:sz w:val="16"/>
                <w:szCs w:val="16"/>
                <w:lang w:val="en-US"/>
              </w:rPr>
              <w:t>1.5</w:t>
            </w:r>
          </w:p>
        </w:tc>
      </w:tr>
      <w:tr w:rsidR="007F0C50" w:rsidRPr="002F067C" w14:paraId="3A3609B6" w14:textId="77777777" w:rsidTr="00792ADF">
        <w:tc>
          <w:tcPr>
            <w:tcW w:w="1555" w:type="dxa"/>
          </w:tcPr>
          <w:p w14:paraId="7BD1AEB3" w14:textId="77777777" w:rsidR="007F0C50" w:rsidRPr="002F067C" w:rsidRDefault="007F0C50" w:rsidP="00792ADF">
            <w:pPr>
              <w:spacing w:after="0"/>
              <w:rPr>
                <w:rFonts w:ascii="Bookman Old Style" w:hAnsi="Bookman Old Style"/>
                <w:color w:val="000000" w:themeColor="text1"/>
                <w:sz w:val="16"/>
                <w:szCs w:val="16"/>
                <w:lang w:val="en-US"/>
              </w:rPr>
            </w:pPr>
          </w:p>
        </w:tc>
        <w:tc>
          <w:tcPr>
            <w:tcW w:w="3661" w:type="dxa"/>
            <w:vAlign w:val="center"/>
          </w:tcPr>
          <w:p w14:paraId="36280A94" w14:textId="77777777" w:rsidR="007F0C50" w:rsidRPr="002F067C" w:rsidRDefault="007F0C50" w:rsidP="00792ADF">
            <w:pPr>
              <w:spacing w:after="0"/>
              <w:rPr>
                <w:rFonts w:ascii="Bookman Old Style" w:hAnsi="Bookman Old Style"/>
                <w:color w:val="000000" w:themeColor="text1"/>
                <w:sz w:val="16"/>
                <w:szCs w:val="16"/>
                <w:lang w:val="en-US"/>
              </w:rPr>
            </w:pPr>
          </w:p>
        </w:tc>
        <w:tc>
          <w:tcPr>
            <w:tcW w:w="1503" w:type="dxa"/>
            <w:gridSpan w:val="2"/>
          </w:tcPr>
          <w:p w14:paraId="392AABDA"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p>
        </w:tc>
        <w:tc>
          <w:tcPr>
            <w:tcW w:w="1214" w:type="dxa"/>
          </w:tcPr>
          <w:p w14:paraId="350FAD1A"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p>
        </w:tc>
        <w:tc>
          <w:tcPr>
            <w:tcW w:w="1196" w:type="dxa"/>
          </w:tcPr>
          <w:p w14:paraId="35708F4B"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p>
        </w:tc>
      </w:tr>
      <w:tr w:rsidR="007F0C50" w:rsidRPr="002F067C" w14:paraId="43BA3E87" w14:textId="77777777" w:rsidTr="00792ADF">
        <w:tc>
          <w:tcPr>
            <w:tcW w:w="1555" w:type="dxa"/>
            <w:tcBorders>
              <w:bottom w:val="single" w:sz="4" w:space="0" w:color="auto"/>
            </w:tcBorders>
          </w:tcPr>
          <w:p w14:paraId="461F6050" w14:textId="77777777" w:rsidR="007F0C50" w:rsidRPr="002F067C" w:rsidRDefault="007F0C50" w:rsidP="00792ADF">
            <w:pPr>
              <w:spacing w:after="0"/>
              <w:rPr>
                <w:rFonts w:ascii="Bookman Old Style" w:hAnsi="Bookman Old Style"/>
                <w:color w:val="000000" w:themeColor="text1"/>
                <w:sz w:val="16"/>
                <w:szCs w:val="16"/>
                <w:lang w:val="en-US"/>
              </w:rPr>
            </w:pPr>
            <w:r w:rsidRPr="002F067C">
              <w:rPr>
                <w:rFonts w:ascii="Bookman Old Style" w:hAnsi="Bookman Old Style"/>
                <w:color w:val="000000" w:themeColor="text1"/>
                <w:sz w:val="16"/>
                <w:szCs w:val="16"/>
                <w:lang w:val="en-US"/>
              </w:rPr>
              <w:t>Environmental</w:t>
            </w:r>
          </w:p>
          <w:p w14:paraId="3CBEA4B2" w14:textId="77777777" w:rsidR="007F0C50" w:rsidRPr="002F067C" w:rsidRDefault="007F0C50" w:rsidP="00792ADF">
            <w:pPr>
              <w:spacing w:after="0"/>
              <w:rPr>
                <w:rFonts w:ascii="Bookman Old Style" w:hAnsi="Bookman Old Style"/>
                <w:color w:val="000000" w:themeColor="text1"/>
                <w:sz w:val="16"/>
                <w:szCs w:val="16"/>
                <w:lang w:val="en-US"/>
              </w:rPr>
            </w:pPr>
            <w:r w:rsidRPr="002F067C">
              <w:rPr>
                <w:rFonts w:ascii="Bookman Old Style" w:hAnsi="Bookman Old Style"/>
                <w:color w:val="000000" w:themeColor="text1"/>
                <w:sz w:val="16"/>
                <w:szCs w:val="16"/>
                <w:lang w:val="en-US"/>
              </w:rPr>
              <w:t>Antecedent</w:t>
            </w:r>
          </w:p>
        </w:tc>
        <w:tc>
          <w:tcPr>
            <w:tcW w:w="3661" w:type="dxa"/>
            <w:tcBorders>
              <w:bottom w:val="single" w:sz="4" w:space="0" w:color="auto"/>
            </w:tcBorders>
            <w:vAlign w:val="center"/>
          </w:tcPr>
          <w:p w14:paraId="78C10D03" w14:textId="77777777" w:rsidR="007F0C50" w:rsidRPr="002F067C" w:rsidRDefault="007F0C50" w:rsidP="00792ADF">
            <w:pPr>
              <w:spacing w:after="0"/>
              <w:rPr>
                <w:rFonts w:ascii="Bookman Old Style" w:hAnsi="Bookman Old Style"/>
                <w:color w:val="000000" w:themeColor="text1"/>
                <w:sz w:val="16"/>
                <w:szCs w:val="16"/>
                <w:lang w:val="en-US"/>
              </w:rPr>
            </w:pPr>
            <w:r w:rsidRPr="002F067C">
              <w:rPr>
                <w:rFonts w:ascii="Bookman Old Style" w:hAnsi="Bookman Old Style"/>
                <w:color w:val="000000" w:themeColor="text1"/>
                <w:sz w:val="16"/>
                <w:szCs w:val="16"/>
                <w:lang w:val="en-US"/>
              </w:rPr>
              <w:t>Age</w:t>
            </w:r>
          </w:p>
        </w:tc>
        <w:tc>
          <w:tcPr>
            <w:tcW w:w="1503" w:type="dxa"/>
            <w:gridSpan w:val="2"/>
            <w:tcBorders>
              <w:bottom w:val="single" w:sz="4" w:space="0" w:color="auto"/>
            </w:tcBorders>
          </w:tcPr>
          <w:p w14:paraId="211D2FD1"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r w:rsidRPr="002F067C">
              <w:rPr>
                <w:rFonts w:ascii="Bookman Old Style" w:hAnsi="Bookman Old Style"/>
                <w:color w:val="000000" w:themeColor="text1"/>
                <w:sz w:val="16"/>
                <w:szCs w:val="16"/>
                <w:lang w:val="en-US"/>
              </w:rPr>
              <w:t>Age in years</w:t>
            </w:r>
          </w:p>
        </w:tc>
        <w:tc>
          <w:tcPr>
            <w:tcW w:w="1214" w:type="dxa"/>
            <w:tcBorders>
              <w:bottom w:val="single" w:sz="4" w:space="0" w:color="auto"/>
            </w:tcBorders>
          </w:tcPr>
          <w:p w14:paraId="77C024FD"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r w:rsidRPr="002F067C">
              <w:rPr>
                <w:rFonts w:ascii="Bookman Old Style" w:hAnsi="Bookman Old Style"/>
                <w:color w:val="000000" w:themeColor="text1"/>
                <w:sz w:val="16"/>
                <w:szCs w:val="16"/>
                <w:lang w:val="en-US"/>
              </w:rPr>
              <w:t>22</w:t>
            </w:r>
          </w:p>
        </w:tc>
        <w:tc>
          <w:tcPr>
            <w:tcW w:w="1196" w:type="dxa"/>
            <w:tcBorders>
              <w:bottom w:val="single" w:sz="4" w:space="0" w:color="auto"/>
            </w:tcBorders>
          </w:tcPr>
          <w:p w14:paraId="2157E35E"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r w:rsidRPr="002F067C">
              <w:rPr>
                <w:rFonts w:ascii="Bookman Old Style" w:hAnsi="Bookman Old Style"/>
                <w:color w:val="000000" w:themeColor="text1"/>
                <w:sz w:val="16"/>
                <w:szCs w:val="16"/>
                <w:lang w:val="en-US"/>
              </w:rPr>
              <w:t>5.3</w:t>
            </w:r>
          </w:p>
        </w:tc>
      </w:tr>
      <w:tr w:rsidR="007F0C50" w:rsidRPr="002F067C" w14:paraId="4C73D58F" w14:textId="77777777" w:rsidTr="00792ADF">
        <w:trPr>
          <w:gridAfter w:val="3"/>
          <w:wAfter w:w="2813" w:type="dxa"/>
        </w:trPr>
        <w:tc>
          <w:tcPr>
            <w:tcW w:w="6316" w:type="dxa"/>
            <w:gridSpan w:val="3"/>
          </w:tcPr>
          <w:p w14:paraId="5AFD8F6B" w14:textId="77777777" w:rsidR="007F0C50" w:rsidRPr="002F067C" w:rsidRDefault="007F0C50" w:rsidP="00792ADF">
            <w:pPr>
              <w:widowControl w:val="0"/>
              <w:autoSpaceDE w:val="0"/>
              <w:autoSpaceDN w:val="0"/>
              <w:adjustRightInd w:val="0"/>
              <w:spacing w:after="0" w:line="240" w:lineRule="auto"/>
              <w:rPr>
                <w:rFonts w:ascii="Bookman Old Style" w:hAnsi="Bookman Old Style"/>
                <w:color w:val="000000" w:themeColor="text1"/>
                <w:sz w:val="16"/>
                <w:szCs w:val="16"/>
                <w:lang w:val="en-US"/>
              </w:rPr>
            </w:pPr>
            <w:r w:rsidRPr="002F067C">
              <w:rPr>
                <w:rFonts w:ascii="Bookman Old Style" w:hAnsi="Bookman Old Style"/>
                <w:color w:val="000000" w:themeColor="text1"/>
                <w:sz w:val="16"/>
                <w:szCs w:val="16"/>
                <w:lang w:val="en-US"/>
              </w:rPr>
              <w:t>Data source: Williams et al. (2009)</w:t>
            </w:r>
          </w:p>
        </w:tc>
      </w:tr>
    </w:tbl>
    <w:p w14:paraId="36C89B5D" w14:textId="77777777" w:rsidR="00AC66F6" w:rsidRPr="002F067C" w:rsidRDefault="00AC66F6" w:rsidP="00474601">
      <w:pPr>
        <w:spacing w:before="120" w:after="120" w:line="360" w:lineRule="auto"/>
        <w:jc w:val="both"/>
        <w:rPr>
          <w:rFonts w:ascii="Arial" w:hAnsi="Arial" w:cs="Arial"/>
          <w:color w:val="000000" w:themeColor="text1"/>
          <w:sz w:val="20"/>
          <w:szCs w:val="20"/>
        </w:rPr>
      </w:pPr>
    </w:p>
    <w:p w14:paraId="60440906" w14:textId="68B65ADC" w:rsidR="002649AF" w:rsidRPr="002F067C" w:rsidRDefault="002649AF" w:rsidP="00474601">
      <w:pPr>
        <w:spacing w:before="120" w:after="120" w:line="360" w:lineRule="auto"/>
        <w:jc w:val="both"/>
        <w:rPr>
          <w:rFonts w:ascii="Arial" w:hAnsi="Arial" w:cs="Arial"/>
          <w:color w:val="000000" w:themeColor="text1"/>
          <w:sz w:val="20"/>
          <w:szCs w:val="20"/>
        </w:rPr>
      </w:pPr>
      <w:r w:rsidRPr="002F067C">
        <w:rPr>
          <w:rFonts w:ascii="Arial" w:hAnsi="Arial" w:cs="Arial"/>
          <w:color w:val="000000" w:themeColor="text1"/>
          <w:sz w:val="20"/>
          <w:szCs w:val="20"/>
        </w:rPr>
        <w:t>The data include measures that are likely to relate to the perceived epistemological legitimacy</w:t>
      </w:r>
      <w:r w:rsidR="00DC4DCE" w:rsidRPr="002F067C">
        <w:rPr>
          <w:rFonts w:ascii="Arial" w:hAnsi="Arial" w:cs="Arial"/>
          <w:color w:val="000000" w:themeColor="text1"/>
          <w:sz w:val="20"/>
          <w:szCs w:val="20"/>
        </w:rPr>
        <w:t xml:space="preserve"> (Wilensky 1997)</w:t>
      </w:r>
      <w:r w:rsidRPr="002F067C">
        <w:rPr>
          <w:rFonts w:ascii="Arial" w:hAnsi="Arial" w:cs="Arial"/>
          <w:color w:val="000000" w:themeColor="text1"/>
          <w:sz w:val="20"/>
          <w:szCs w:val="20"/>
        </w:rPr>
        <w:t xml:space="preserve"> of statistically based methods. This includes the variable ‘using statistics detaches you from your research topic’ to which students’ could respond ‘agree’, ‘disagree’ or ‘not sure’. In addition, a question asking whether the respondents consider sociology to be closer to an art or a science was asked on a </w:t>
      </w:r>
      <w:r w:rsidRPr="002F067C">
        <w:rPr>
          <w:rFonts w:ascii="Arial" w:hAnsi="Arial" w:cs="Arial"/>
          <w:color w:val="000000" w:themeColor="text1"/>
          <w:sz w:val="20"/>
          <w:szCs w:val="20"/>
        </w:rPr>
        <w:lastRenderedPageBreak/>
        <w:t xml:space="preserve">scale of 1 to 10. This is included as a metric variable. More direct antipathy to statistical methods is measured by the variable ‘I don’t think sociology students should have to study </w:t>
      </w:r>
      <w:proofErr w:type="gramStart"/>
      <w:r w:rsidRPr="002F067C">
        <w:rPr>
          <w:rFonts w:ascii="Arial" w:hAnsi="Arial" w:cs="Arial"/>
          <w:color w:val="000000" w:themeColor="text1"/>
          <w:sz w:val="20"/>
          <w:szCs w:val="20"/>
        </w:rPr>
        <w:t>statistics’</w:t>
      </w:r>
      <w:proofErr w:type="gramEnd"/>
      <w:r w:rsidRPr="002F067C">
        <w:rPr>
          <w:rFonts w:ascii="Arial" w:hAnsi="Arial" w:cs="Arial"/>
          <w:color w:val="000000" w:themeColor="text1"/>
          <w:sz w:val="20"/>
          <w:szCs w:val="20"/>
        </w:rPr>
        <w:t xml:space="preserve">. Responses are grouped ‘agree’, ‘disagree’ and ‘not sure’. </w:t>
      </w:r>
    </w:p>
    <w:p w14:paraId="4B2070A7" w14:textId="3E5E3CDB" w:rsidR="005774A3" w:rsidRPr="002F067C" w:rsidRDefault="0054496C" w:rsidP="00C64CBC">
      <w:pPr>
        <w:spacing w:before="120" w:after="120" w:line="360" w:lineRule="auto"/>
        <w:jc w:val="both"/>
        <w:rPr>
          <w:rFonts w:ascii="Arial" w:hAnsi="Arial" w:cs="Arial"/>
          <w:strike/>
          <w:color w:val="000000" w:themeColor="text1"/>
          <w:sz w:val="20"/>
          <w:szCs w:val="20"/>
        </w:rPr>
      </w:pPr>
      <w:r w:rsidRPr="002F067C">
        <w:rPr>
          <w:rFonts w:ascii="Arial" w:hAnsi="Arial" w:cs="Arial"/>
          <w:color w:val="000000" w:themeColor="text1"/>
          <w:sz w:val="20"/>
          <w:szCs w:val="20"/>
        </w:rPr>
        <w:t>Subject of study is controlled</w:t>
      </w:r>
      <w:r w:rsidR="003B21DB" w:rsidRPr="002F067C">
        <w:rPr>
          <w:rFonts w:ascii="Arial" w:hAnsi="Arial" w:cs="Arial"/>
          <w:color w:val="000000" w:themeColor="text1"/>
          <w:sz w:val="20"/>
          <w:szCs w:val="20"/>
        </w:rPr>
        <w:t xml:space="preserve">. Most of the sample are sociologists (84%) but </w:t>
      </w:r>
      <w:r w:rsidR="008E7E53" w:rsidRPr="002F067C">
        <w:rPr>
          <w:rFonts w:ascii="Arial" w:hAnsi="Arial" w:cs="Arial"/>
          <w:color w:val="000000" w:themeColor="text1"/>
          <w:sz w:val="20"/>
          <w:szCs w:val="20"/>
        </w:rPr>
        <w:t>there are a smaller number of politics students and ‘other’ students. T</w:t>
      </w:r>
      <w:r w:rsidR="003B21DB" w:rsidRPr="002F067C">
        <w:rPr>
          <w:rFonts w:ascii="Arial" w:hAnsi="Arial" w:cs="Arial"/>
          <w:color w:val="000000" w:themeColor="text1"/>
          <w:sz w:val="20"/>
          <w:szCs w:val="20"/>
        </w:rPr>
        <w:t xml:space="preserve">he inclusion of the categories in a model </w:t>
      </w:r>
      <w:r w:rsidR="003E68C7" w:rsidRPr="002F067C">
        <w:rPr>
          <w:rFonts w:ascii="Arial" w:hAnsi="Arial" w:cs="Arial"/>
          <w:color w:val="000000" w:themeColor="text1"/>
          <w:sz w:val="20"/>
          <w:szCs w:val="20"/>
        </w:rPr>
        <w:t>controls for</w:t>
      </w:r>
      <w:r w:rsidR="008E7E53" w:rsidRPr="002F067C">
        <w:rPr>
          <w:rFonts w:ascii="Arial" w:hAnsi="Arial" w:cs="Arial"/>
          <w:color w:val="000000" w:themeColor="text1"/>
          <w:sz w:val="20"/>
          <w:szCs w:val="20"/>
        </w:rPr>
        <w:t xml:space="preserve"> whether there are</w:t>
      </w:r>
      <w:r w:rsidR="003B21DB" w:rsidRPr="002F067C">
        <w:rPr>
          <w:rFonts w:ascii="Arial" w:hAnsi="Arial" w:cs="Arial"/>
          <w:color w:val="000000" w:themeColor="text1"/>
          <w:sz w:val="20"/>
          <w:szCs w:val="20"/>
        </w:rPr>
        <w:t xml:space="preserve"> differences between </w:t>
      </w:r>
      <w:r w:rsidR="008C5C3A" w:rsidRPr="002F067C">
        <w:rPr>
          <w:rFonts w:ascii="Arial" w:hAnsi="Arial" w:cs="Arial"/>
          <w:color w:val="000000" w:themeColor="text1"/>
          <w:sz w:val="20"/>
          <w:szCs w:val="20"/>
        </w:rPr>
        <w:t xml:space="preserve">these </w:t>
      </w:r>
      <w:r w:rsidR="003B21DB" w:rsidRPr="002F067C">
        <w:rPr>
          <w:rFonts w:ascii="Arial" w:hAnsi="Arial" w:cs="Arial"/>
          <w:color w:val="000000" w:themeColor="text1"/>
          <w:sz w:val="20"/>
          <w:szCs w:val="20"/>
        </w:rPr>
        <w:t xml:space="preserve">groups. Whether respondents </w:t>
      </w:r>
      <w:r w:rsidR="00B5756E" w:rsidRPr="002F067C">
        <w:rPr>
          <w:rFonts w:ascii="Arial" w:hAnsi="Arial" w:cs="Arial"/>
          <w:color w:val="000000" w:themeColor="text1"/>
          <w:sz w:val="20"/>
          <w:szCs w:val="20"/>
        </w:rPr>
        <w:t>were</w:t>
      </w:r>
      <w:r w:rsidR="003B21DB" w:rsidRPr="002F067C">
        <w:rPr>
          <w:rFonts w:ascii="Arial" w:hAnsi="Arial" w:cs="Arial"/>
          <w:color w:val="000000" w:themeColor="text1"/>
          <w:sz w:val="20"/>
          <w:szCs w:val="20"/>
        </w:rPr>
        <w:t xml:space="preserve"> in year one, two or three+ of their </w:t>
      </w:r>
      <w:r w:rsidR="003F61C5" w:rsidRPr="002F067C">
        <w:rPr>
          <w:rFonts w:ascii="Arial" w:hAnsi="Arial" w:cs="Arial"/>
          <w:color w:val="000000" w:themeColor="text1"/>
          <w:sz w:val="20"/>
          <w:szCs w:val="20"/>
        </w:rPr>
        <w:t>degree</w:t>
      </w:r>
      <w:r w:rsidR="003B21DB" w:rsidRPr="002F067C">
        <w:rPr>
          <w:rFonts w:ascii="Arial" w:hAnsi="Arial" w:cs="Arial"/>
          <w:color w:val="000000" w:themeColor="text1"/>
          <w:sz w:val="20"/>
          <w:szCs w:val="20"/>
        </w:rPr>
        <w:t xml:space="preserve"> </w:t>
      </w:r>
      <w:r w:rsidR="004B7C6B" w:rsidRPr="002F067C">
        <w:rPr>
          <w:rFonts w:ascii="Arial" w:hAnsi="Arial" w:cs="Arial"/>
          <w:color w:val="000000" w:themeColor="text1"/>
          <w:sz w:val="20"/>
          <w:szCs w:val="20"/>
        </w:rPr>
        <w:t>was</w:t>
      </w:r>
      <w:r w:rsidR="003B21DB" w:rsidRPr="002F067C">
        <w:rPr>
          <w:rFonts w:ascii="Arial" w:hAnsi="Arial" w:cs="Arial"/>
          <w:color w:val="000000" w:themeColor="text1"/>
          <w:sz w:val="20"/>
          <w:szCs w:val="20"/>
        </w:rPr>
        <w:t xml:space="preserve"> included as categories. </w:t>
      </w:r>
      <w:r w:rsidR="00CC6EF4" w:rsidRPr="002F067C">
        <w:rPr>
          <w:rFonts w:ascii="Arial" w:hAnsi="Arial" w:cs="Arial"/>
          <w:color w:val="000000" w:themeColor="text1"/>
          <w:sz w:val="20"/>
          <w:szCs w:val="20"/>
        </w:rPr>
        <w:t>P</w:t>
      </w:r>
      <w:r w:rsidR="009968DE" w:rsidRPr="002F067C">
        <w:rPr>
          <w:rFonts w:ascii="Arial" w:hAnsi="Arial" w:cs="Arial"/>
          <w:color w:val="000000" w:themeColor="text1"/>
          <w:sz w:val="20"/>
          <w:szCs w:val="20"/>
        </w:rPr>
        <w:t>arental educational attainment</w:t>
      </w:r>
      <w:r w:rsidR="00CC6EF4" w:rsidRPr="002F067C">
        <w:rPr>
          <w:rFonts w:ascii="Arial" w:hAnsi="Arial" w:cs="Arial"/>
          <w:color w:val="000000" w:themeColor="text1"/>
          <w:sz w:val="20"/>
          <w:szCs w:val="20"/>
        </w:rPr>
        <w:t xml:space="preserve"> has been associated with outcomes for children </w:t>
      </w:r>
      <w:r w:rsidR="00CC6EF4" w:rsidRPr="002F067C">
        <w:rPr>
          <w:rFonts w:ascii="Arial" w:hAnsi="Arial" w:cs="Arial"/>
          <w:color w:val="000000" w:themeColor="text1"/>
          <w:sz w:val="20"/>
          <w:szCs w:val="20"/>
        </w:rPr>
        <w:fldChar w:fldCharType="begin"/>
      </w:r>
      <w:r w:rsidR="00143C91" w:rsidRPr="002F067C">
        <w:rPr>
          <w:rFonts w:ascii="Arial" w:hAnsi="Arial" w:cs="Arial"/>
          <w:color w:val="000000" w:themeColor="text1"/>
          <w:sz w:val="20"/>
          <w:szCs w:val="20"/>
        </w:rPr>
        <w:instrText xml:space="preserve"> ADDIN ZOTERO_ITEM CSL_CITATION {"citationID":"AQ8hmzrJ","properties":{"formattedCitation":"(Dickson et al., 2016)","plainCitation":"(Dickson et al., 2016)","noteIndex":0},"citationItems":[{"id":1275,"uris":["http://zotero.org/users/2479697/items/ABXXMFHQ"],"uri":["http://zotero.org/users/2479697/items/ABXXMFHQ"],"itemData":{"id":1275,"type":"article-journal","title":"EARLY, LATE OR NEVER? WHEN DOES PARENTAL EDUCATION IMPACT CHILD OUTCOMES?","container-title":"Economic journal (London, England)","page":"F184-F231","volume":"126","archive":"PubMed","archive_location":"28736454","abstract":"We estimate the causal effect of parents' education on their children's education and examine the timing of the impact. We identify the causal effect by exploiting the exogenous shift in (parents') education levels induced by the 1972 minimum school leaving age reform in England. Increasing parental education has a positive causal effect on children's outcomes that is evident in preschool assessments at age 4 and continues to be visible up to and including high-stakes examinations taken at age 16. Children of parents affected by the reform attain results around 0.1 standard deviations higher than those whose parents were not impacted.","DOI":"10.1111/ecoj.12356","ISSN":"0013-0133","author":[{"family":"Dickson","given":"Matt"},{"family":"Gregg","given":"Paul"},{"family":"Robinson","given":"Harriet"}],"issued":{"date-parts":[["2016",10]]}}}],"schema":"https://github.com/citation-style-language/schema/raw/master/csl-citation.json"} </w:instrText>
      </w:r>
      <w:r w:rsidR="00CC6EF4" w:rsidRPr="002F067C">
        <w:rPr>
          <w:rFonts w:ascii="Arial" w:hAnsi="Arial" w:cs="Arial"/>
          <w:color w:val="000000" w:themeColor="text1"/>
          <w:sz w:val="20"/>
          <w:szCs w:val="20"/>
        </w:rPr>
        <w:fldChar w:fldCharType="separate"/>
      </w:r>
      <w:r w:rsidR="00CC6EF4" w:rsidRPr="002F067C">
        <w:rPr>
          <w:rFonts w:ascii="Arial" w:hAnsi="Arial" w:cs="Arial"/>
          <w:color w:val="000000" w:themeColor="text1"/>
          <w:sz w:val="20"/>
          <w:szCs w:val="20"/>
        </w:rPr>
        <w:t>(Dickson et al., 2016)</w:t>
      </w:r>
      <w:r w:rsidR="00CC6EF4" w:rsidRPr="002F067C">
        <w:rPr>
          <w:rFonts w:ascii="Arial" w:hAnsi="Arial" w:cs="Arial"/>
          <w:color w:val="000000" w:themeColor="text1"/>
          <w:sz w:val="20"/>
          <w:szCs w:val="20"/>
        </w:rPr>
        <w:fldChar w:fldCharType="end"/>
      </w:r>
      <w:r w:rsidR="00FC1273" w:rsidRPr="002F067C">
        <w:rPr>
          <w:rFonts w:ascii="Arial" w:hAnsi="Arial" w:cs="Arial"/>
          <w:color w:val="000000" w:themeColor="text1"/>
          <w:sz w:val="20"/>
          <w:szCs w:val="20"/>
        </w:rPr>
        <w:t xml:space="preserve"> and</w:t>
      </w:r>
      <w:r w:rsidR="00CC6EF4" w:rsidRPr="002F067C">
        <w:rPr>
          <w:rFonts w:ascii="Arial" w:hAnsi="Arial" w:cs="Arial"/>
          <w:color w:val="000000" w:themeColor="text1"/>
          <w:sz w:val="20"/>
          <w:szCs w:val="20"/>
        </w:rPr>
        <w:t xml:space="preserve"> a measure of parental educational attainment</w:t>
      </w:r>
      <w:r w:rsidR="009968DE" w:rsidRPr="002F067C">
        <w:rPr>
          <w:rFonts w:ascii="Arial" w:hAnsi="Arial" w:cs="Arial"/>
          <w:color w:val="000000" w:themeColor="text1"/>
          <w:sz w:val="20"/>
          <w:szCs w:val="20"/>
        </w:rPr>
        <w:t xml:space="preserve"> </w:t>
      </w:r>
      <w:r w:rsidR="00B07C62" w:rsidRPr="002F067C">
        <w:rPr>
          <w:rFonts w:ascii="Arial" w:hAnsi="Arial" w:cs="Arial"/>
          <w:color w:val="000000" w:themeColor="text1"/>
          <w:sz w:val="20"/>
          <w:szCs w:val="20"/>
        </w:rPr>
        <w:t xml:space="preserve">is </w:t>
      </w:r>
      <w:r w:rsidR="00965289" w:rsidRPr="002F067C">
        <w:rPr>
          <w:rFonts w:ascii="Arial" w:hAnsi="Arial" w:cs="Arial"/>
          <w:color w:val="000000" w:themeColor="text1"/>
          <w:sz w:val="20"/>
          <w:szCs w:val="20"/>
        </w:rPr>
        <w:t>included.</w:t>
      </w:r>
      <w:r w:rsidR="009968DE" w:rsidRPr="002F067C">
        <w:rPr>
          <w:rFonts w:ascii="Arial" w:hAnsi="Arial" w:cs="Arial"/>
          <w:color w:val="000000" w:themeColor="text1"/>
          <w:sz w:val="20"/>
          <w:szCs w:val="20"/>
        </w:rPr>
        <w:t xml:space="preserve"> </w:t>
      </w:r>
      <w:r w:rsidR="00CD5E6B" w:rsidRPr="002F067C">
        <w:rPr>
          <w:rFonts w:ascii="Arial" w:hAnsi="Arial" w:cs="Arial"/>
          <w:color w:val="000000" w:themeColor="text1"/>
          <w:sz w:val="20"/>
          <w:szCs w:val="20"/>
        </w:rPr>
        <w:t>This is a</w:t>
      </w:r>
      <w:r w:rsidR="009968DE" w:rsidRPr="002F067C">
        <w:rPr>
          <w:rFonts w:ascii="Arial" w:hAnsi="Arial" w:cs="Arial"/>
          <w:color w:val="000000" w:themeColor="text1"/>
          <w:sz w:val="20"/>
          <w:szCs w:val="20"/>
        </w:rPr>
        <w:t xml:space="preserve"> </w:t>
      </w:r>
      <w:r w:rsidR="00CD5E6B" w:rsidRPr="002F067C">
        <w:rPr>
          <w:rFonts w:ascii="Arial" w:hAnsi="Arial" w:cs="Arial"/>
          <w:color w:val="000000" w:themeColor="text1"/>
          <w:sz w:val="20"/>
          <w:szCs w:val="20"/>
        </w:rPr>
        <w:t>simple</w:t>
      </w:r>
      <w:r w:rsidR="009968DE" w:rsidRPr="002F067C">
        <w:rPr>
          <w:rFonts w:ascii="Arial" w:hAnsi="Arial" w:cs="Arial"/>
          <w:color w:val="000000" w:themeColor="text1"/>
          <w:sz w:val="20"/>
          <w:szCs w:val="20"/>
        </w:rPr>
        <w:t xml:space="preserve"> dichotomous ‘yes’, ‘no’ measure of whether one or both parents studied in higher education</w:t>
      </w:r>
      <w:r w:rsidR="00CD5E6B" w:rsidRPr="002F067C">
        <w:rPr>
          <w:rFonts w:ascii="Arial" w:hAnsi="Arial" w:cs="Arial"/>
          <w:color w:val="000000" w:themeColor="text1"/>
          <w:sz w:val="20"/>
          <w:szCs w:val="20"/>
        </w:rPr>
        <w:t>.</w:t>
      </w:r>
    </w:p>
    <w:p w14:paraId="73C54F33" w14:textId="13D2442D" w:rsidR="00C21831" w:rsidRPr="002F067C" w:rsidRDefault="00375B35" w:rsidP="00C64CBC">
      <w:pPr>
        <w:spacing w:before="120" w:after="120" w:line="360" w:lineRule="auto"/>
        <w:jc w:val="both"/>
        <w:rPr>
          <w:rFonts w:ascii="Arial" w:hAnsi="Arial" w:cs="Arial"/>
          <w:color w:val="000000" w:themeColor="text1"/>
          <w:sz w:val="20"/>
          <w:szCs w:val="20"/>
        </w:rPr>
      </w:pPr>
      <w:r w:rsidRPr="002F067C">
        <w:rPr>
          <w:rFonts w:ascii="Arial" w:hAnsi="Arial" w:cs="Arial"/>
          <w:color w:val="000000" w:themeColor="text1"/>
          <w:sz w:val="20"/>
          <w:szCs w:val="20"/>
        </w:rPr>
        <w:t>Prior maths experience has been characterised as a situational antecedent</w:t>
      </w:r>
      <w:r w:rsidR="00B94B9C" w:rsidRPr="002F067C">
        <w:rPr>
          <w:rFonts w:ascii="Arial" w:hAnsi="Arial" w:cs="Arial"/>
          <w:color w:val="000000" w:themeColor="text1"/>
          <w:sz w:val="20"/>
          <w:szCs w:val="20"/>
        </w:rPr>
        <w:t xml:space="preserve"> of </w:t>
      </w:r>
      <w:r w:rsidR="00713FE1" w:rsidRPr="002F067C">
        <w:rPr>
          <w:rFonts w:ascii="Arial" w:hAnsi="Arial" w:cs="Arial"/>
          <w:color w:val="000000" w:themeColor="text1"/>
          <w:sz w:val="20"/>
          <w:szCs w:val="20"/>
        </w:rPr>
        <w:t>statistics anxiety</w:t>
      </w:r>
      <w:r w:rsidRPr="002F067C">
        <w:rPr>
          <w:rFonts w:ascii="Arial" w:hAnsi="Arial" w:cs="Arial"/>
          <w:color w:val="000000" w:themeColor="text1"/>
          <w:sz w:val="20"/>
          <w:szCs w:val="20"/>
        </w:rPr>
        <w:t xml:space="preserve">. </w:t>
      </w:r>
      <w:r w:rsidR="002C72D0" w:rsidRPr="002F067C">
        <w:rPr>
          <w:rFonts w:ascii="Arial" w:hAnsi="Arial" w:cs="Arial"/>
          <w:color w:val="000000" w:themeColor="text1"/>
          <w:sz w:val="20"/>
          <w:szCs w:val="20"/>
        </w:rPr>
        <w:t>The design of the survey required an individual to confirm the level of their most recent qualification. Individuals’ were then asked whether this include</w:t>
      </w:r>
      <w:r w:rsidR="00D13FF3" w:rsidRPr="002F067C">
        <w:rPr>
          <w:rFonts w:ascii="Arial" w:hAnsi="Arial" w:cs="Arial"/>
          <w:color w:val="000000" w:themeColor="text1"/>
          <w:sz w:val="20"/>
          <w:szCs w:val="20"/>
        </w:rPr>
        <w:t>d</w:t>
      </w:r>
      <w:r w:rsidR="002C72D0" w:rsidRPr="002F067C">
        <w:rPr>
          <w:rFonts w:ascii="Arial" w:hAnsi="Arial" w:cs="Arial"/>
          <w:color w:val="000000" w:themeColor="text1"/>
          <w:sz w:val="20"/>
          <w:szCs w:val="20"/>
        </w:rPr>
        <w:t xml:space="preserve"> maths. The maths qualification variable is therefore sub-optimal, only controlling for whether the most recent qualification obtained included maths. Nevertheless, it might be expected that a recent math qualification would be associated with lower anxiety</w:t>
      </w:r>
      <w:r w:rsidR="007016A5" w:rsidRPr="002F067C">
        <w:rPr>
          <w:rFonts w:ascii="Arial" w:hAnsi="Arial" w:cs="Arial"/>
          <w:color w:val="000000" w:themeColor="text1"/>
          <w:sz w:val="20"/>
          <w:szCs w:val="20"/>
        </w:rPr>
        <w:t xml:space="preserve"> of statistics</w:t>
      </w:r>
      <w:r w:rsidR="00AA5D9F" w:rsidRPr="002F067C">
        <w:rPr>
          <w:rFonts w:ascii="Arial" w:hAnsi="Arial" w:cs="Arial"/>
          <w:color w:val="000000" w:themeColor="text1"/>
          <w:sz w:val="20"/>
          <w:szCs w:val="20"/>
        </w:rPr>
        <w:t xml:space="preserve">. </w:t>
      </w:r>
      <w:r w:rsidR="0035710D" w:rsidRPr="002F067C">
        <w:rPr>
          <w:rFonts w:ascii="Arial" w:hAnsi="Arial" w:cs="Arial"/>
          <w:color w:val="000000" w:themeColor="text1"/>
          <w:sz w:val="20"/>
          <w:szCs w:val="20"/>
        </w:rPr>
        <w:t xml:space="preserve">Whether students </w:t>
      </w:r>
      <w:r w:rsidR="009A1CB4" w:rsidRPr="002F067C">
        <w:rPr>
          <w:rFonts w:ascii="Arial" w:hAnsi="Arial" w:cs="Arial"/>
          <w:color w:val="000000" w:themeColor="text1"/>
          <w:sz w:val="20"/>
          <w:szCs w:val="20"/>
        </w:rPr>
        <w:t xml:space="preserve">reported having </w:t>
      </w:r>
      <w:r w:rsidR="0035710D" w:rsidRPr="002F067C">
        <w:rPr>
          <w:rFonts w:ascii="Arial" w:hAnsi="Arial" w:cs="Arial"/>
          <w:color w:val="000000" w:themeColor="text1"/>
          <w:sz w:val="20"/>
          <w:szCs w:val="20"/>
        </w:rPr>
        <w:t>previously studied quantitative methods is dichotomised as a ‘yes’, ‘no’ response.</w:t>
      </w:r>
    </w:p>
    <w:p w14:paraId="7DDFB097" w14:textId="4363F4CD" w:rsidR="003E5C72" w:rsidRPr="002F067C" w:rsidRDefault="003E5C72" w:rsidP="00C64CBC">
      <w:pPr>
        <w:spacing w:before="120" w:after="120" w:line="360" w:lineRule="auto"/>
        <w:jc w:val="both"/>
        <w:rPr>
          <w:rFonts w:ascii="Arial" w:hAnsi="Arial" w:cs="Arial"/>
          <w:color w:val="000000" w:themeColor="text1"/>
          <w:sz w:val="20"/>
          <w:szCs w:val="20"/>
        </w:rPr>
      </w:pPr>
      <w:r w:rsidRPr="002F067C">
        <w:rPr>
          <w:rFonts w:ascii="Arial" w:hAnsi="Arial" w:cs="Arial"/>
          <w:color w:val="000000" w:themeColor="text1"/>
          <w:sz w:val="20"/>
          <w:szCs w:val="20"/>
        </w:rPr>
        <w:t>A variable measuring a st</w:t>
      </w:r>
      <w:r w:rsidR="00F77964" w:rsidRPr="002F067C">
        <w:rPr>
          <w:rFonts w:ascii="Arial" w:hAnsi="Arial" w:cs="Arial"/>
          <w:color w:val="000000" w:themeColor="text1"/>
          <w:sz w:val="20"/>
          <w:szCs w:val="20"/>
        </w:rPr>
        <w:t>udent’s overall average grade has been</w:t>
      </w:r>
      <w:r w:rsidRPr="002F067C">
        <w:rPr>
          <w:rFonts w:ascii="Arial" w:hAnsi="Arial" w:cs="Arial"/>
          <w:color w:val="000000" w:themeColor="text1"/>
          <w:sz w:val="20"/>
          <w:szCs w:val="20"/>
        </w:rPr>
        <w:t xml:space="preserve"> applied as a proxy of general academic </w:t>
      </w:r>
      <w:r w:rsidR="006A4415" w:rsidRPr="002F067C">
        <w:rPr>
          <w:rFonts w:ascii="Arial" w:hAnsi="Arial" w:cs="Arial"/>
          <w:color w:val="000000" w:themeColor="text1"/>
          <w:sz w:val="20"/>
          <w:szCs w:val="20"/>
        </w:rPr>
        <w:t>performance</w:t>
      </w:r>
      <w:r w:rsidRPr="002F067C">
        <w:rPr>
          <w:rFonts w:ascii="Arial" w:hAnsi="Arial" w:cs="Arial"/>
          <w:color w:val="000000" w:themeColor="text1"/>
          <w:sz w:val="20"/>
          <w:szCs w:val="20"/>
        </w:rPr>
        <w:t xml:space="preserve">. This is also a sub-optimal measure that asked the student to confirm their average grade in the previous year. It is therefore an indirect and indicative, rather than an objective, measure. In this respect the indicator is likely to capture a socially desirable response </w:t>
      </w:r>
      <w:r w:rsidRPr="002F067C">
        <w:rPr>
          <w:rFonts w:ascii="Arial" w:hAnsi="Arial" w:cs="Arial"/>
          <w:color w:val="000000" w:themeColor="text1"/>
          <w:sz w:val="20"/>
          <w:szCs w:val="20"/>
        </w:rPr>
        <w:fldChar w:fldCharType="begin"/>
      </w:r>
      <w:r w:rsidR="00143C91" w:rsidRPr="002F067C">
        <w:rPr>
          <w:rFonts w:ascii="Arial" w:hAnsi="Arial" w:cs="Arial"/>
          <w:color w:val="000000" w:themeColor="text1"/>
          <w:sz w:val="20"/>
          <w:szCs w:val="20"/>
        </w:rPr>
        <w:instrText xml:space="preserve"> ADDIN ZOTERO_ITEM CSL_CITATION {"citationID":"iOdAq7F1","properties":{"formattedCitation":"(Van de Mortel, 2008)","plainCitation":"(Van de Mortel, 2008)","noteIndex":0},"citationItems":[{"id":1288,"uris":["http://zotero.org/users/2479697/items/PCKISFN7"],"uri":["http://zotero.org/users/2479697/items/PCKISFN7"],"itemData":{"id":1288,"type":"article-journal","title":"Faking it: social desirability response bias in self-report research","container-title":"Australian Journal of Advanced Nursing, The","page":"40","volume":"25","issue":"4","journalAbbreviation":"Australian Journal of Advanced Nursing, The","author":[{"family":"Van de Mortel","given":"Thea F"}],"issued":{"date-parts":[["2008"]]}}}],"schema":"https://github.com/citation-style-language/schema/raw/master/csl-citation.json"} </w:instrText>
      </w:r>
      <w:r w:rsidRPr="002F067C">
        <w:rPr>
          <w:rFonts w:ascii="Arial" w:hAnsi="Arial" w:cs="Arial"/>
          <w:color w:val="000000" w:themeColor="text1"/>
          <w:sz w:val="20"/>
          <w:szCs w:val="20"/>
        </w:rPr>
        <w:fldChar w:fldCharType="separate"/>
      </w:r>
      <w:r w:rsidRPr="002F067C">
        <w:rPr>
          <w:rFonts w:ascii="Arial" w:hAnsi="Arial" w:cs="Arial"/>
          <w:color w:val="000000" w:themeColor="text1"/>
          <w:sz w:val="20"/>
          <w:szCs w:val="20"/>
        </w:rPr>
        <w:t>(Van de Mortel, 2008)</w:t>
      </w:r>
      <w:r w:rsidRPr="002F067C">
        <w:rPr>
          <w:rFonts w:ascii="Arial" w:hAnsi="Arial" w:cs="Arial"/>
          <w:color w:val="000000" w:themeColor="text1"/>
          <w:sz w:val="20"/>
          <w:szCs w:val="20"/>
        </w:rPr>
        <w:fldChar w:fldCharType="end"/>
      </w:r>
      <w:r w:rsidRPr="002F067C">
        <w:rPr>
          <w:rFonts w:ascii="Arial" w:hAnsi="Arial" w:cs="Arial"/>
          <w:color w:val="000000" w:themeColor="text1"/>
          <w:sz w:val="20"/>
          <w:szCs w:val="20"/>
        </w:rPr>
        <w:t xml:space="preserve"> rather than reflecting the full variation of academic </w:t>
      </w:r>
      <w:r w:rsidR="006A4415" w:rsidRPr="002F067C">
        <w:rPr>
          <w:rFonts w:ascii="Arial" w:hAnsi="Arial" w:cs="Arial"/>
          <w:color w:val="000000" w:themeColor="text1"/>
          <w:sz w:val="20"/>
          <w:szCs w:val="20"/>
        </w:rPr>
        <w:t>performance</w:t>
      </w:r>
      <w:r w:rsidRPr="002F067C">
        <w:rPr>
          <w:rFonts w:ascii="Arial" w:hAnsi="Arial" w:cs="Arial"/>
          <w:color w:val="000000" w:themeColor="text1"/>
          <w:sz w:val="20"/>
          <w:szCs w:val="20"/>
        </w:rPr>
        <w:t xml:space="preserve">. The variable has been coded into three groups 0 to 49%, 50 to 59% and 60+%. </w:t>
      </w:r>
      <w:bookmarkStart w:id="4" w:name="_Hlk14858712"/>
      <w:r w:rsidR="004232FB" w:rsidRPr="002F067C">
        <w:rPr>
          <w:rFonts w:ascii="Arial" w:hAnsi="Arial" w:cs="Arial"/>
          <w:color w:val="000000" w:themeColor="text1"/>
          <w:sz w:val="20"/>
          <w:szCs w:val="20"/>
        </w:rPr>
        <w:t>This collaps</w:t>
      </w:r>
      <w:r w:rsidR="000D08C8" w:rsidRPr="002F067C">
        <w:rPr>
          <w:rFonts w:ascii="Arial" w:hAnsi="Arial" w:cs="Arial"/>
          <w:color w:val="000000" w:themeColor="text1"/>
          <w:sz w:val="20"/>
          <w:szCs w:val="20"/>
        </w:rPr>
        <w:t>ed</w:t>
      </w:r>
      <w:r w:rsidR="004232FB" w:rsidRPr="002F067C">
        <w:rPr>
          <w:rFonts w:ascii="Arial" w:hAnsi="Arial" w:cs="Arial"/>
          <w:color w:val="000000" w:themeColor="text1"/>
          <w:sz w:val="20"/>
          <w:szCs w:val="20"/>
        </w:rPr>
        <w:t xml:space="preserve"> the original variable which also included the categories 0-39%, 60-69% and 70+. The 0-39% category contained &lt;2% of cases, the 70+ category &lt;5%. </w:t>
      </w:r>
    </w:p>
    <w:bookmarkEnd w:id="4"/>
    <w:p w14:paraId="5C7D3DEC" w14:textId="7A0E1A3D" w:rsidR="00DA60B1" w:rsidRPr="002F067C" w:rsidRDefault="00C64CBC" w:rsidP="00C64CBC">
      <w:pPr>
        <w:spacing w:before="120" w:after="120" w:line="360" w:lineRule="auto"/>
        <w:jc w:val="both"/>
        <w:rPr>
          <w:rFonts w:ascii="Arial" w:hAnsi="Arial" w:cs="Arial"/>
          <w:color w:val="000000" w:themeColor="text1"/>
          <w:sz w:val="20"/>
          <w:szCs w:val="20"/>
        </w:rPr>
      </w:pPr>
      <w:r w:rsidRPr="002F067C">
        <w:rPr>
          <w:rFonts w:ascii="Arial" w:hAnsi="Arial" w:cs="Arial"/>
          <w:color w:val="000000" w:themeColor="text1"/>
          <w:sz w:val="20"/>
          <w:szCs w:val="20"/>
        </w:rPr>
        <w:t xml:space="preserve">Self-perception of maths </w:t>
      </w:r>
      <w:r w:rsidR="00A07572" w:rsidRPr="002F067C">
        <w:rPr>
          <w:rFonts w:ascii="Arial" w:hAnsi="Arial" w:cs="Arial"/>
          <w:color w:val="000000" w:themeColor="text1"/>
          <w:sz w:val="20"/>
          <w:szCs w:val="20"/>
        </w:rPr>
        <w:t>performance</w:t>
      </w:r>
      <w:r w:rsidRPr="002F067C">
        <w:rPr>
          <w:rFonts w:ascii="Arial" w:hAnsi="Arial" w:cs="Arial"/>
          <w:color w:val="000000" w:themeColor="text1"/>
          <w:sz w:val="20"/>
          <w:szCs w:val="20"/>
        </w:rPr>
        <w:t xml:space="preserve"> </w:t>
      </w:r>
      <w:r w:rsidR="00671F05" w:rsidRPr="002F067C">
        <w:rPr>
          <w:rFonts w:ascii="Arial" w:hAnsi="Arial" w:cs="Arial"/>
          <w:color w:val="000000" w:themeColor="text1"/>
          <w:sz w:val="20"/>
          <w:szCs w:val="20"/>
        </w:rPr>
        <w:t xml:space="preserve">is considered a ‘dispositional’ antecedent </w:t>
      </w:r>
      <w:r w:rsidR="00373C76" w:rsidRPr="002F067C">
        <w:rPr>
          <w:rFonts w:ascii="Arial" w:hAnsi="Arial" w:cs="Arial"/>
          <w:color w:val="000000" w:themeColor="text1"/>
          <w:sz w:val="20"/>
          <w:szCs w:val="20"/>
        </w:rPr>
        <w:t xml:space="preserve">of anxiety </w:t>
      </w:r>
      <w:r w:rsidR="005B57E7" w:rsidRPr="002F067C">
        <w:rPr>
          <w:rFonts w:ascii="Arial" w:hAnsi="Arial" w:cs="Arial"/>
          <w:color w:val="000000" w:themeColor="text1"/>
          <w:sz w:val="20"/>
          <w:szCs w:val="20"/>
        </w:rPr>
        <w:t xml:space="preserve">and </w:t>
      </w:r>
      <w:r w:rsidRPr="002F067C">
        <w:rPr>
          <w:rFonts w:ascii="Arial" w:hAnsi="Arial" w:cs="Arial"/>
          <w:color w:val="000000" w:themeColor="text1"/>
          <w:sz w:val="20"/>
          <w:szCs w:val="20"/>
        </w:rPr>
        <w:t>is also incorporated</w:t>
      </w:r>
      <w:r w:rsidR="00373C76" w:rsidRPr="002F067C">
        <w:rPr>
          <w:rFonts w:ascii="Arial" w:hAnsi="Arial" w:cs="Arial"/>
          <w:color w:val="000000" w:themeColor="text1"/>
          <w:sz w:val="20"/>
          <w:szCs w:val="20"/>
        </w:rPr>
        <w:t xml:space="preserve"> in modelling</w:t>
      </w:r>
      <w:r w:rsidRPr="002F067C">
        <w:rPr>
          <w:rFonts w:ascii="Arial" w:hAnsi="Arial" w:cs="Arial"/>
          <w:color w:val="000000" w:themeColor="text1"/>
          <w:sz w:val="20"/>
          <w:szCs w:val="20"/>
        </w:rPr>
        <w:t>.</w:t>
      </w:r>
      <w:r w:rsidR="00671F05" w:rsidRPr="002F067C">
        <w:rPr>
          <w:rFonts w:ascii="Arial" w:hAnsi="Arial" w:cs="Arial"/>
          <w:color w:val="000000" w:themeColor="text1"/>
          <w:sz w:val="20"/>
          <w:szCs w:val="20"/>
        </w:rPr>
        <w:t xml:space="preserve"> Those who </w:t>
      </w:r>
      <w:r w:rsidR="004430F1" w:rsidRPr="002F067C">
        <w:rPr>
          <w:rFonts w:ascii="Arial" w:hAnsi="Arial" w:cs="Arial"/>
          <w:color w:val="000000" w:themeColor="text1"/>
          <w:sz w:val="20"/>
          <w:szCs w:val="20"/>
        </w:rPr>
        <w:t>‘</w:t>
      </w:r>
      <w:r w:rsidR="00671F05" w:rsidRPr="002F067C">
        <w:rPr>
          <w:rFonts w:ascii="Arial" w:hAnsi="Arial" w:cs="Arial"/>
          <w:color w:val="000000" w:themeColor="text1"/>
          <w:sz w:val="20"/>
          <w:szCs w:val="20"/>
        </w:rPr>
        <w:t>agree</w:t>
      </w:r>
      <w:r w:rsidR="004430F1" w:rsidRPr="002F067C">
        <w:rPr>
          <w:rFonts w:ascii="Arial" w:hAnsi="Arial" w:cs="Arial"/>
          <w:color w:val="000000" w:themeColor="text1"/>
          <w:sz w:val="20"/>
          <w:szCs w:val="20"/>
        </w:rPr>
        <w:t>’</w:t>
      </w:r>
      <w:r w:rsidR="00671F05" w:rsidRPr="002F067C">
        <w:rPr>
          <w:rFonts w:ascii="Arial" w:hAnsi="Arial" w:cs="Arial"/>
          <w:color w:val="000000" w:themeColor="text1"/>
          <w:sz w:val="20"/>
          <w:szCs w:val="20"/>
        </w:rPr>
        <w:t xml:space="preserve"> they are good at maths are contrasted with two groups, </w:t>
      </w:r>
      <w:r w:rsidR="00AD5DAD" w:rsidRPr="002F067C">
        <w:rPr>
          <w:rFonts w:ascii="Arial" w:hAnsi="Arial" w:cs="Arial"/>
          <w:color w:val="000000" w:themeColor="text1"/>
          <w:sz w:val="20"/>
          <w:szCs w:val="20"/>
        </w:rPr>
        <w:t>one</w:t>
      </w:r>
      <w:r w:rsidR="00671F05" w:rsidRPr="002F067C">
        <w:rPr>
          <w:rFonts w:ascii="Arial" w:hAnsi="Arial" w:cs="Arial"/>
          <w:color w:val="000000" w:themeColor="text1"/>
          <w:sz w:val="20"/>
          <w:szCs w:val="20"/>
        </w:rPr>
        <w:t xml:space="preserve"> </w:t>
      </w:r>
      <w:r w:rsidR="00AD5DAD" w:rsidRPr="002F067C">
        <w:rPr>
          <w:rFonts w:ascii="Arial" w:hAnsi="Arial" w:cs="Arial"/>
          <w:color w:val="000000" w:themeColor="text1"/>
          <w:sz w:val="20"/>
          <w:szCs w:val="20"/>
        </w:rPr>
        <w:t>that</w:t>
      </w:r>
      <w:r w:rsidR="00671F05" w:rsidRPr="002F067C">
        <w:rPr>
          <w:rFonts w:ascii="Arial" w:hAnsi="Arial" w:cs="Arial"/>
          <w:color w:val="000000" w:themeColor="text1"/>
          <w:sz w:val="20"/>
          <w:szCs w:val="20"/>
        </w:rPr>
        <w:t xml:space="preserve"> ‘disagrees’ they are good at maths and a group which are ‘not sure’.</w:t>
      </w:r>
      <w:r w:rsidR="00751047" w:rsidRPr="002F067C">
        <w:rPr>
          <w:rFonts w:ascii="Arial" w:hAnsi="Arial" w:cs="Arial"/>
          <w:color w:val="000000" w:themeColor="text1"/>
          <w:sz w:val="20"/>
          <w:szCs w:val="20"/>
        </w:rPr>
        <w:t xml:space="preserve"> </w:t>
      </w:r>
      <w:r w:rsidR="00B26527" w:rsidRPr="002F067C">
        <w:rPr>
          <w:rFonts w:ascii="Arial" w:hAnsi="Arial" w:cs="Arial"/>
          <w:color w:val="000000" w:themeColor="text1"/>
          <w:sz w:val="20"/>
          <w:szCs w:val="20"/>
        </w:rPr>
        <w:t>The indicator ‘my degree will help me get a good job’ relates to antecedents of anxiety such as the wider motivations students may have</w:t>
      </w:r>
      <w:r w:rsidR="00562D67" w:rsidRPr="002F067C">
        <w:rPr>
          <w:rFonts w:ascii="Arial" w:hAnsi="Arial" w:cs="Arial"/>
          <w:color w:val="000000" w:themeColor="text1"/>
          <w:sz w:val="20"/>
          <w:szCs w:val="20"/>
        </w:rPr>
        <w:t xml:space="preserve"> in relation to hope/optimism</w:t>
      </w:r>
      <w:r w:rsidR="00B26527" w:rsidRPr="002F067C">
        <w:rPr>
          <w:rFonts w:ascii="Arial" w:hAnsi="Arial" w:cs="Arial"/>
          <w:color w:val="000000" w:themeColor="text1"/>
          <w:sz w:val="20"/>
          <w:szCs w:val="20"/>
        </w:rPr>
        <w:t xml:space="preserve"> </w:t>
      </w:r>
      <w:r w:rsidR="00B26527" w:rsidRPr="002F067C">
        <w:rPr>
          <w:rFonts w:ascii="Arial" w:hAnsi="Arial" w:cs="Arial"/>
          <w:color w:val="000000" w:themeColor="text1"/>
          <w:sz w:val="20"/>
          <w:szCs w:val="20"/>
        </w:rPr>
        <w:fldChar w:fldCharType="begin"/>
      </w:r>
      <w:r w:rsidR="00143C91" w:rsidRPr="002F067C">
        <w:rPr>
          <w:rFonts w:ascii="Arial" w:hAnsi="Arial" w:cs="Arial"/>
          <w:color w:val="000000" w:themeColor="text1"/>
          <w:sz w:val="20"/>
          <w:szCs w:val="20"/>
        </w:rPr>
        <w:instrText xml:space="preserve"> ADDIN ZOTERO_ITEM CSL_CITATION {"citationID":"TdAObOzi","properties":{"formattedCitation":"(Papanastasiou and Zembylas, 2008)","plainCitation":"(Papanastasiou and Zembylas, 2008)","noteIndex":0},"citationItems":[{"id":717,"uris":["http://zotero.org/users/2479697/items/R97VA226"],"uri":["http://zotero.org/users/2479697/items/R97VA226"],"itemData":{"id":717,"type":"article-journal","title":"Anxiety in undergraduate research methods courses: its nature and implications","container-title":"International Journal of Research &amp; Method in Education","page":"155-167","volume":"31","issue":"2","DOI":"10.1080/17437270802124616","ISSN":"1743-727X","title-short":"Anxiety in undergraduate research methods courses: its nature and implications","author":[{"family":"Papanastasiou","given":"Elena C."},{"family":"Zembylas","given":"Michalinos"}],"issued":{"date-parts":[["2008",7,1]]}}}],"schema":"https://github.com/citation-style-language/schema/raw/master/csl-citation.json"} </w:instrText>
      </w:r>
      <w:r w:rsidR="00B26527" w:rsidRPr="002F067C">
        <w:rPr>
          <w:rFonts w:ascii="Arial" w:hAnsi="Arial" w:cs="Arial"/>
          <w:color w:val="000000" w:themeColor="text1"/>
          <w:sz w:val="20"/>
          <w:szCs w:val="20"/>
        </w:rPr>
        <w:fldChar w:fldCharType="separate"/>
      </w:r>
      <w:r w:rsidR="00B26527" w:rsidRPr="002F067C">
        <w:rPr>
          <w:rFonts w:ascii="Arial" w:hAnsi="Arial" w:cs="Arial"/>
          <w:color w:val="000000" w:themeColor="text1"/>
          <w:sz w:val="20"/>
          <w:szCs w:val="20"/>
        </w:rPr>
        <w:t>(Papanastasiou and Zembylas, 2008)</w:t>
      </w:r>
      <w:r w:rsidR="00B26527" w:rsidRPr="002F067C">
        <w:rPr>
          <w:rFonts w:ascii="Arial" w:hAnsi="Arial" w:cs="Arial"/>
          <w:color w:val="000000" w:themeColor="text1"/>
          <w:sz w:val="20"/>
          <w:szCs w:val="20"/>
        </w:rPr>
        <w:fldChar w:fldCharType="end"/>
      </w:r>
      <w:r w:rsidR="00B26527" w:rsidRPr="002F067C">
        <w:rPr>
          <w:rFonts w:ascii="Arial" w:hAnsi="Arial" w:cs="Arial"/>
          <w:color w:val="000000" w:themeColor="text1"/>
          <w:sz w:val="20"/>
          <w:szCs w:val="20"/>
        </w:rPr>
        <w:t>. Responses are grouped ‘agree’, ‘disagree’ and ‘not sure’</w:t>
      </w:r>
      <w:r w:rsidR="002649AF" w:rsidRPr="002F067C">
        <w:rPr>
          <w:rFonts w:ascii="Arial" w:hAnsi="Arial" w:cs="Arial"/>
          <w:color w:val="000000" w:themeColor="text1"/>
          <w:sz w:val="20"/>
          <w:szCs w:val="20"/>
        </w:rPr>
        <w:t xml:space="preserve">. </w:t>
      </w:r>
    </w:p>
    <w:p w14:paraId="18459267" w14:textId="721F8A53" w:rsidR="00726948" w:rsidRPr="002F067C" w:rsidRDefault="00726948" w:rsidP="002B43B1">
      <w:pPr>
        <w:keepNext/>
        <w:rPr>
          <w:rFonts w:ascii="Arial" w:hAnsi="Arial" w:cs="Arial"/>
          <w:b/>
          <w:color w:val="000000" w:themeColor="text1"/>
          <w:sz w:val="20"/>
          <w:szCs w:val="20"/>
        </w:rPr>
      </w:pPr>
      <w:r w:rsidRPr="002F067C">
        <w:rPr>
          <w:rFonts w:ascii="Arial" w:hAnsi="Arial" w:cs="Arial"/>
          <w:b/>
          <w:color w:val="000000" w:themeColor="text1"/>
          <w:sz w:val="20"/>
          <w:szCs w:val="20"/>
        </w:rPr>
        <w:t>Results</w:t>
      </w:r>
    </w:p>
    <w:p w14:paraId="7789D181" w14:textId="7D374210" w:rsidR="00E92E03" w:rsidRPr="002F067C" w:rsidRDefault="00F0412E" w:rsidP="002B43B1">
      <w:pPr>
        <w:keepNext/>
        <w:spacing w:before="120" w:after="120" w:line="360" w:lineRule="auto"/>
        <w:jc w:val="both"/>
        <w:rPr>
          <w:rFonts w:ascii="Arial" w:hAnsi="Arial" w:cs="Arial"/>
          <w:b/>
          <w:i/>
          <w:color w:val="000000" w:themeColor="text1"/>
          <w:sz w:val="20"/>
          <w:szCs w:val="20"/>
        </w:rPr>
      </w:pPr>
      <w:r w:rsidRPr="002F067C">
        <w:rPr>
          <w:rFonts w:ascii="Arial" w:hAnsi="Arial" w:cs="Arial"/>
          <w:b/>
          <w:i/>
          <w:color w:val="000000" w:themeColor="text1"/>
          <w:sz w:val="20"/>
          <w:szCs w:val="20"/>
        </w:rPr>
        <w:t xml:space="preserve">Modelling the likelihood of reporting anxiety of statistics by </w:t>
      </w:r>
      <w:r w:rsidR="00373A71" w:rsidRPr="002F067C">
        <w:rPr>
          <w:rFonts w:ascii="Arial" w:hAnsi="Arial" w:cs="Arial"/>
          <w:b/>
          <w:i/>
          <w:color w:val="000000" w:themeColor="text1"/>
          <w:sz w:val="20"/>
          <w:szCs w:val="20"/>
        </w:rPr>
        <w:t>antecedents</w:t>
      </w:r>
    </w:p>
    <w:p w14:paraId="7F86079E" w14:textId="45039D06" w:rsidR="008A680D" w:rsidRPr="002F067C" w:rsidRDefault="008A680D" w:rsidP="008A680D">
      <w:pPr>
        <w:pageBreakBefore/>
        <w:widowControl w:val="0"/>
        <w:autoSpaceDE w:val="0"/>
        <w:autoSpaceDN w:val="0"/>
        <w:adjustRightInd w:val="0"/>
        <w:spacing w:after="0" w:line="240" w:lineRule="auto"/>
        <w:rPr>
          <w:rFonts w:ascii="Garamond" w:hAnsi="Garamond"/>
          <w:bCs/>
          <w:color w:val="000000" w:themeColor="text1"/>
          <w:sz w:val="20"/>
          <w:szCs w:val="20"/>
          <w:lang w:val="en-US"/>
        </w:rPr>
      </w:pPr>
      <w:r w:rsidRPr="002F067C">
        <w:rPr>
          <w:rFonts w:ascii="Garamond" w:hAnsi="Garamond"/>
          <w:b/>
          <w:bCs/>
          <w:color w:val="000000" w:themeColor="text1"/>
          <w:sz w:val="20"/>
          <w:szCs w:val="20"/>
          <w:lang w:val="en-US"/>
        </w:rPr>
        <w:lastRenderedPageBreak/>
        <w:t>Table 2, Logistic regression:</w:t>
      </w:r>
      <w:r w:rsidRPr="002F067C">
        <w:rPr>
          <w:rFonts w:ascii="Garamond" w:hAnsi="Garamond"/>
          <w:bCs/>
          <w:color w:val="000000" w:themeColor="text1"/>
          <w:sz w:val="20"/>
          <w:szCs w:val="20"/>
          <w:lang w:val="en-US"/>
        </w:rPr>
        <w:t xml:space="preserve"> The outcome variable measures whether sociology students agree that learning statistics makes them feel anxious. The model controls for several antecedent factors of </w:t>
      </w:r>
      <w:r w:rsidR="00713FE1" w:rsidRPr="002F067C">
        <w:rPr>
          <w:rFonts w:ascii="Garamond" w:hAnsi="Garamond"/>
          <w:bCs/>
          <w:color w:val="000000" w:themeColor="text1"/>
          <w:sz w:val="20"/>
          <w:szCs w:val="20"/>
          <w:lang w:val="en-US"/>
        </w:rPr>
        <w:t>statistics anxiety</w:t>
      </w:r>
      <w:r w:rsidRPr="002F067C">
        <w:rPr>
          <w:rFonts w:ascii="Garamond" w:hAnsi="Garamond"/>
          <w:bCs/>
          <w:color w:val="000000" w:themeColor="text1"/>
          <w:sz w:val="20"/>
          <w:szCs w:val="20"/>
          <w:lang w:val="en-US"/>
        </w:rPr>
        <w:t xml:space="preserve">. The results are given as log-odds coefficients.  </w:t>
      </w:r>
    </w:p>
    <w:tbl>
      <w:tblPr>
        <w:tblW w:w="7933" w:type="dxa"/>
        <w:tblLayout w:type="fixed"/>
        <w:tblLook w:val="0000" w:firstRow="0" w:lastRow="0" w:firstColumn="0" w:lastColumn="0" w:noHBand="0" w:noVBand="0"/>
      </w:tblPr>
      <w:tblGrid>
        <w:gridCol w:w="1411"/>
        <w:gridCol w:w="1131"/>
        <w:gridCol w:w="1059"/>
        <w:gridCol w:w="1214"/>
        <w:gridCol w:w="536"/>
        <w:gridCol w:w="314"/>
        <w:gridCol w:w="567"/>
        <w:gridCol w:w="709"/>
        <w:gridCol w:w="992"/>
      </w:tblGrid>
      <w:tr w:rsidR="008A680D" w:rsidRPr="002F067C" w14:paraId="3FAF8A91" w14:textId="77777777" w:rsidTr="00792ADF">
        <w:tc>
          <w:tcPr>
            <w:tcW w:w="1411" w:type="dxa"/>
            <w:tcBorders>
              <w:bottom w:val="single" w:sz="4" w:space="0" w:color="auto"/>
            </w:tcBorders>
          </w:tcPr>
          <w:p w14:paraId="53DF4304" w14:textId="52E9748F" w:rsidR="008A680D" w:rsidRPr="002F067C" w:rsidRDefault="00FF366F" w:rsidP="00792ADF">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 xml:space="preserve">Variable </w:t>
            </w:r>
            <w:r w:rsidR="003D7645" w:rsidRPr="002F067C">
              <w:rPr>
                <w:rFonts w:asciiTheme="majorHAnsi" w:hAnsiTheme="majorHAnsi" w:cstheme="majorHAnsi"/>
                <w:color w:val="000000" w:themeColor="text1"/>
                <w:sz w:val="16"/>
                <w:szCs w:val="16"/>
                <w:lang w:val="en-US"/>
              </w:rPr>
              <w:t>label</w:t>
            </w:r>
          </w:p>
        </w:tc>
        <w:tc>
          <w:tcPr>
            <w:tcW w:w="3404" w:type="dxa"/>
            <w:gridSpan w:val="3"/>
            <w:tcBorders>
              <w:bottom w:val="single" w:sz="4" w:space="0" w:color="auto"/>
            </w:tcBorders>
          </w:tcPr>
          <w:p w14:paraId="371ACBCB" w14:textId="65B2ED08" w:rsidR="008A680D" w:rsidRPr="002F067C" w:rsidRDefault="00FF366F" w:rsidP="00792ADF">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Variable categories</w:t>
            </w:r>
            <w:r w:rsidR="008A680D" w:rsidRPr="002F067C">
              <w:rPr>
                <w:rFonts w:asciiTheme="majorHAnsi" w:hAnsiTheme="majorHAnsi" w:cstheme="majorHAnsi"/>
                <w:color w:val="000000" w:themeColor="text1"/>
                <w:sz w:val="16"/>
                <w:szCs w:val="16"/>
                <w:lang w:val="en-US"/>
              </w:rPr>
              <w:t xml:space="preserve"> </w:t>
            </w:r>
          </w:p>
        </w:tc>
        <w:tc>
          <w:tcPr>
            <w:tcW w:w="850" w:type="dxa"/>
            <w:gridSpan w:val="2"/>
            <w:tcBorders>
              <w:bottom w:val="single" w:sz="4" w:space="0" w:color="auto"/>
            </w:tcBorders>
          </w:tcPr>
          <w:p w14:paraId="1A08EE56" w14:textId="678F7764" w:rsidR="008A680D" w:rsidRPr="002F067C" w:rsidRDefault="008A680D" w:rsidP="00792ADF">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 xml:space="preserve"> </w:t>
            </w:r>
            <w:r w:rsidR="00FC1B65" w:rsidRPr="002F067C">
              <w:rPr>
                <w:rFonts w:asciiTheme="majorHAnsi" w:hAnsiTheme="majorHAnsi" w:cstheme="majorHAnsi"/>
                <w:color w:val="000000" w:themeColor="text1"/>
                <w:sz w:val="16"/>
                <w:szCs w:val="16"/>
                <w:lang w:val="en-US"/>
              </w:rPr>
              <w:t>Log-odd</w:t>
            </w:r>
            <w:r w:rsidR="002A4C90" w:rsidRPr="002F067C">
              <w:rPr>
                <w:rFonts w:asciiTheme="majorHAnsi" w:hAnsiTheme="majorHAnsi" w:cstheme="majorHAnsi"/>
                <w:color w:val="000000" w:themeColor="text1"/>
                <w:sz w:val="16"/>
                <w:szCs w:val="16"/>
                <w:lang w:val="en-US"/>
              </w:rPr>
              <w:t>s</w:t>
            </w:r>
          </w:p>
        </w:tc>
        <w:tc>
          <w:tcPr>
            <w:tcW w:w="567" w:type="dxa"/>
            <w:tcBorders>
              <w:bottom w:val="single" w:sz="4" w:space="0" w:color="auto"/>
            </w:tcBorders>
          </w:tcPr>
          <w:p w14:paraId="63AC0692" w14:textId="77777777" w:rsidR="008A680D" w:rsidRPr="002F067C" w:rsidRDefault="008A680D" w:rsidP="00792ADF">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SE</w:t>
            </w:r>
          </w:p>
        </w:tc>
        <w:tc>
          <w:tcPr>
            <w:tcW w:w="709" w:type="dxa"/>
            <w:tcBorders>
              <w:bottom w:val="single" w:sz="4" w:space="0" w:color="auto"/>
            </w:tcBorders>
          </w:tcPr>
          <w:p w14:paraId="59850B1E" w14:textId="77777777" w:rsidR="008A680D" w:rsidRPr="002F067C" w:rsidRDefault="008A680D" w:rsidP="00792ADF">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p-value</w:t>
            </w:r>
          </w:p>
        </w:tc>
        <w:tc>
          <w:tcPr>
            <w:tcW w:w="992" w:type="dxa"/>
            <w:tcBorders>
              <w:bottom w:val="single" w:sz="4" w:space="0" w:color="auto"/>
            </w:tcBorders>
          </w:tcPr>
          <w:p w14:paraId="6008764E" w14:textId="77777777" w:rsidR="008A680D" w:rsidRPr="002F067C" w:rsidRDefault="008A680D" w:rsidP="00792ADF">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95% Confidence interval</w:t>
            </w:r>
          </w:p>
        </w:tc>
      </w:tr>
      <w:tr w:rsidR="008A680D" w:rsidRPr="002F067C" w14:paraId="16CC7405" w14:textId="77777777" w:rsidTr="00792ADF">
        <w:tc>
          <w:tcPr>
            <w:tcW w:w="1411" w:type="dxa"/>
            <w:tcBorders>
              <w:top w:val="single" w:sz="4" w:space="0" w:color="auto"/>
            </w:tcBorders>
          </w:tcPr>
          <w:p w14:paraId="4C63BCA9" w14:textId="77777777" w:rsidR="008A680D" w:rsidRPr="002F067C" w:rsidRDefault="008A680D" w:rsidP="00792ADF">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Age</w:t>
            </w:r>
          </w:p>
        </w:tc>
        <w:tc>
          <w:tcPr>
            <w:tcW w:w="3404" w:type="dxa"/>
            <w:gridSpan w:val="3"/>
            <w:tcBorders>
              <w:top w:val="single" w:sz="4" w:space="0" w:color="auto"/>
            </w:tcBorders>
          </w:tcPr>
          <w:p w14:paraId="29496D06" w14:textId="77777777" w:rsidR="008A680D" w:rsidRPr="002F067C" w:rsidRDefault="008A680D" w:rsidP="00792ADF">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 xml:space="preserve"> Age</w:t>
            </w:r>
          </w:p>
        </w:tc>
        <w:tc>
          <w:tcPr>
            <w:tcW w:w="850" w:type="dxa"/>
            <w:gridSpan w:val="2"/>
            <w:tcBorders>
              <w:top w:val="single" w:sz="4" w:space="0" w:color="auto"/>
            </w:tcBorders>
          </w:tcPr>
          <w:p w14:paraId="00E8398E" w14:textId="2C7D862B" w:rsidR="008A680D" w:rsidRPr="002F067C" w:rsidRDefault="008A680D" w:rsidP="00792ADF">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0.05*</w:t>
            </w:r>
            <w:r w:rsidR="00E42D65" w:rsidRPr="002F067C">
              <w:rPr>
                <w:rFonts w:asciiTheme="majorHAnsi" w:hAnsiTheme="majorHAnsi" w:cstheme="majorHAnsi"/>
                <w:color w:val="000000" w:themeColor="text1"/>
                <w:sz w:val="16"/>
                <w:szCs w:val="16"/>
                <w:lang w:val="en-US"/>
              </w:rPr>
              <w:t>*</w:t>
            </w:r>
          </w:p>
        </w:tc>
        <w:tc>
          <w:tcPr>
            <w:tcW w:w="567" w:type="dxa"/>
            <w:tcBorders>
              <w:top w:val="single" w:sz="4" w:space="0" w:color="auto"/>
            </w:tcBorders>
          </w:tcPr>
          <w:p w14:paraId="67F49CCE" w14:textId="77777777" w:rsidR="008A680D" w:rsidRPr="002F067C" w:rsidRDefault="008A680D" w:rsidP="00792ADF">
            <w:pPr>
              <w:widowControl w:val="0"/>
              <w:autoSpaceDE w:val="0"/>
              <w:autoSpaceDN w:val="0"/>
              <w:adjustRightInd w:val="0"/>
              <w:spacing w:after="0" w:line="240" w:lineRule="auto"/>
              <w:jc w:val="right"/>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0.02</w:t>
            </w:r>
          </w:p>
        </w:tc>
        <w:tc>
          <w:tcPr>
            <w:tcW w:w="709" w:type="dxa"/>
            <w:tcBorders>
              <w:top w:val="single" w:sz="4" w:space="0" w:color="auto"/>
            </w:tcBorders>
          </w:tcPr>
          <w:p w14:paraId="2E3068B9" w14:textId="77777777" w:rsidR="008A680D" w:rsidRPr="002F067C" w:rsidRDefault="008A680D" w:rsidP="00792ADF">
            <w:pPr>
              <w:widowControl w:val="0"/>
              <w:autoSpaceDE w:val="0"/>
              <w:autoSpaceDN w:val="0"/>
              <w:adjustRightInd w:val="0"/>
              <w:spacing w:after="0" w:line="240" w:lineRule="auto"/>
              <w:jc w:val="right"/>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0.01</w:t>
            </w:r>
          </w:p>
        </w:tc>
        <w:tc>
          <w:tcPr>
            <w:tcW w:w="992" w:type="dxa"/>
            <w:tcBorders>
              <w:top w:val="single" w:sz="4" w:space="0" w:color="auto"/>
            </w:tcBorders>
          </w:tcPr>
          <w:p w14:paraId="122E5701" w14:textId="77777777" w:rsidR="008A680D" w:rsidRPr="002F067C" w:rsidRDefault="008A680D" w:rsidP="00792ADF">
            <w:pPr>
              <w:widowControl w:val="0"/>
              <w:autoSpaceDE w:val="0"/>
              <w:autoSpaceDN w:val="0"/>
              <w:adjustRightInd w:val="0"/>
              <w:spacing w:after="0" w:line="240" w:lineRule="auto"/>
              <w:jc w:val="right"/>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0.01, 0.09</w:t>
            </w:r>
          </w:p>
        </w:tc>
      </w:tr>
      <w:tr w:rsidR="008A680D" w:rsidRPr="002F067C" w14:paraId="7197ADE3" w14:textId="77777777" w:rsidTr="00792ADF">
        <w:tc>
          <w:tcPr>
            <w:tcW w:w="1411" w:type="dxa"/>
          </w:tcPr>
          <w:p w14:paraId="3C8B8F33" w14:textId="77777777" w:rsidR="008A680D" w:rsidRPr="002F067C" w:rsidRDefault="008A680D" w:rsidP="00792ADF">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p>
        </w:tc>
        <w:tc>
          <w:tcPr>
            <w:tcW w:w="3404" w:type="dxa"/>
            <w:gridSpan w:val="3"/>
          </w:tcPr>
          <w:p w14:paraId="510177E2" w14:textId="77777777" w:rsidR="008A680D" w:rsidRPr="002F067C" w:rsidRDefault="008A680D" w:rsidP="00792ADF">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p>
        </w:tc>
        <w:tc>
          <w:tcPr>
            <w:tcW w:w="850" w:type="dxa"/>
            <w:gridSpan w:val="2"/>
          </w:tcPr>
          <w:p w14:paraId="40610992" w14:textId="77777777" w:rsidR="008A680D" w:rsidRPr="002F067C" w:rsidRDefault="008A680D" w:rsidP="00792ADF">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p>
        </w:tc>
        <w:tc>
          <w:tcPr>
            <w:tcW w:w="567" w:type="dxa"/>
          </w:tcPr>
          <w:p w14:paraId="65B8F22A" w14:textId="77777777" w:rsidR="008A680D" w:rsidRPr="002F067C" w:rsidRDefault="008A680D" w:rsidP="00792ADF">
            <w:pPr>
              <w:widowControl w:val="0"/>
              <w:autoSpaceDE w:val="0"/>
              <w:autoSpaceDN w:val="0"/>
              <w:adjustRightInd w:val="0"/>
              <w:spacing w:after="0" w:line="240" w:lineRule="auto"/>
              <w:jc w:val="right"/>
              <w:rPr>
                <w:rFonts w:asciiTheme="majorHAnsi" w:hAnsiTheme="majorHAnsi" w:cstheme="majorHAnsi"/>
                <w:color w:val="000000" w:themeColor="text1"/>
                <w:sz w:val="16"/>
                <w:szCs w:val="16"/>
                <w:lang w:val="en-US"/>
              </w:rPr>
            </w:pPr>
          </w:p>
        </w:tc>
        <w:tc>
          <w:tcPr>
            <w:tcW w:w="709" w:type="dxa"/>
          </w:tcPr>
          <w:p w14:paraId="032F2415" w14:textId="77777777" w:rsidR="008A680D" w:rsidRPr="002F067C" w:rsidRDefault="008A680D" w:rsidP="00792ADF">
            <w:pPr>
              <w:widowControl w:val="0"/>
              <w:autoSpaceDE w:val="0"/>
              <w:autoSpaceDN w:val="0"/>
              <w:adjustRightInd w:val="0"/>
              <w:spacing w:after="0" w:line="240" w:lineRule="auto"/>
              <w:jc w:val="right"/>
              <w:rPr>
                <w:rFonts w:asciiTheme="majorHAnsi" w:hAnsiTheme="majorHAnsi" w:cstheme="majorHAnsi"/>
                <w:color w:val="000000" w:themeColor="text1"/>
                <w:sz w:val="16"/>
                <w:szCs w:val="16"/>
                <w:lang w:val="en-US"/>
              </w:rPr>
            </w:pPr>
          </w:p>
        </w:tc>
        <w:tc>
          <w:tcPr>
            <w:tcW w:w="992" w:type="dxa"/>
          </w:tcPr>
          <w:p w14:paraId="4287DF8B" w14:textId="77777777" w:rsidR="008A680D" w:rsidRPr="002F067C" w:rsidRDefault="008A680D" w:rsidP="00792ADF">
            <w:pPr>
              <w:widowControl w:val="0"/>
              <w:autoSpaceDE w:val="0"/>
              <w:autoSpaceDN w:val="0"/>
              <w:adjustRightInd w:val="0"/>
              <w:spacing w:after="0" w:line="240" w:lineRule="auto"/>
              <w:jc w:val="right"/>
              <w:rPr>
                <w:rFonts w:asciiTheme="majorHAnsi" w:hAnsiTheme="majorHAnsi" w:cstheme="majorHAnsi"/>
                <w:color w:val="000000" w:themeColor="text1"/>
                <w:sz w:val="16"/>
                <w:szCs w:val="16"/>
                <w:lang w:val="en-US"/>
              </w:rPr>
            </w:pPr>
          </w:p>
        </w:tc>
      </w:tr>
      <w:tr w:rsidR="008A680D" w:rsidRPr="002F067C" w14:paraId="5192E352" w14:textId="77777777" w:rsidTr="00792ADF">
        <w:tc>
          <w:tcPr>
            <w:tcW w:w="1411" w:type="dxa"/>
            <w:vMerge w:val="restart"/>
          </w:tcPr>
          <w:p w14:paraId="62F6DEDD" w14:textId="77777777" w:rsidR="008A680D" w:rsidRPr="002F067C" w:rsidRDefault="008A680D" w:rsidP="00792ADF">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Sex</w:t>
            </w:r>
          </w:p>
        </w:tc>
        <w:tc>
          <w:tcPr>
            <w:tcW w:w="3404" w:type="dxa"/>
            <w:gridSpan w:val="3"/>
          </w:tcPr>
          <w:p w14:paraId="33D0B8CD" w14:textId="77777777" w:rsidR="008A680D" w:rsidRPr="002F067C" w:rsidRDefault="008A680D" w:rsidP="00792ADF">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 xml:space="preserve"> Men</w:t>
            </w:r>
          </w:p>
        </w:tc>
        <w:tc>
          <w:tcPr>
            <w:tcW w:w="850" w:type="dxa"/>
            <w:gridSpan w:val="2"/>
          </w:tcPr>
          <w:p w14:paraId="694E5541" w14:textId="77777777" w:rsidR="008A680D" w:rsidRPr="002F067C" w:rsidRDefault="008A680D" w:rsidP="00792ADF">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w:t>
            </w:r>
          </w:p>
        </w:tc>
        <w:tc>
          <w:tcPr>
            <w:tcW w:w="567" w:type="dxa"/>
          </w:tcPr>
          <w:p w14:paraId="7D299512" w14:textId="77777777" w:rsidR="008A680D" w:rsidRPr="002F067C" w:rsidRDefault="008A680D" w:rsidP="00792ADF">
            <w:pPr>
              <w:widowControl w:val="0"/>
              <w:autoSpaceDE w:val="0"/>
              <w:autoSpaceDN w:val="0"/>
              <w:adjustRightInd w:val="0"/>
              <w:spacing w:after="0" w:line="240" w:lineRule="auto"/>
              <w:jc w:val="right"/>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w:t>
            </w:r>
          </w:p>
        </w:tc>
        <w:tc>
          <w:tcPr>
            <w:tcW w:w="709" w:type="dxa"/>
          </w:tcPr>
          <w:p w14:paraId="3F48DA69" w14:textId="77777777" w:rsidR="008A680D" w:rsidRPr="002F067C" w:rsidRDefault="008A680D" w:rsidP="00792ADF">
            <w:pPr>
              <w:widowControl w:val="0"/>
              <w:autoSpaceDE w:val="0"/>
              <w:autoSpaceDN w:val="0"/>
              <w:adjustRightInd w:val="0"/>
              <w:spacing w:after="0" w:line="240" w:lineRule="auto"/>
              <w:jc w:val="right"/>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w:t>
            </w:r>
          </w:p>
        </w:tc>
        <w:tc>
          <w:tcPr>
            <w:tcW w:w="992" w:type="dxa"/>
          </w:tcPr>
          <w:p w14:paraId="68EFC62F" w14:textId="77777777" w:rsidR="008A680D" w:rsidRPr="002F067C" w:rsidRDefault="008A680D" w:rsidP="00792ADF">
            <w:pPr>
              <w:widowControl w:val="0"/>
              <w:autoSpaceDE w:val="0"/>
              <w:autoSpaceDN w:val="0"/>
              <w:adjustRightInd w:val="0"/>
              <w:spacing w:after="0" w:line="240" w:lineRule="auto"/>
              <w:jc w:val="right"/>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w:t>
            </w:r>
          </w:p>
        </w:tc>
      </w:tr>
      <w:tr w:rsidR="008A680D" w:rsidRPr="002F067C" w14:paraId="7F7A9EC2" w14:textId="77777777" w:rsidTr="00792ADF">
        <w:tc>
          <w:tcPr>
            <w:tcW w:w="1411" w:type="dxa"/>
            <w:vMerge/>
          </w:tcPr>
          <w:p w14:paraId="0B27B05C" w14:textId="77777777" w:rsidR="008A680D" w:rsidRPr="002F067C" w:rsidRDefault="008A680D" w:rsidP="00792ADF">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p>
        </w:tc>
        <w:tc>
          <w:tcPr>
            <w:tcW w:w="3404" w:type="dxa"/>
            <w:gridSpan w:val="3"/>
          </w:tcPr>
          <w:p w14:paraId="0CA57EA9" w14:textId="77777777" w:rsidR="008A680D" w:rsidRPr="002F067C" w:rsidRDefault="008A680D" w:rsidP="00792ADF">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 xml:space="preserve"> Women </w:t>
            </w:r>
          </w:p>
        </w:tc>
        <w:tc>
          <w:tcPr>
            <w:tcW w:w="850" w:type="dxa"/>
            <w:gridSpan w:val="2"/>
          </w:tcPr>
          <w:p w14:paraId="43F8C694" w14:textId="3A9BEA2E" w:rsidR="008A680D" w:rsidRPr="002F067C" w:rsidRDefault="008A680D" w:rsidP="00792ADF">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0.6</w:t>
            </w:r>
            <w:r w:rsidR="00E954B6" w:rsidRPr="002F067C">
              <w:rPr>
                <w:rFonts w:asciiTheme="majorHAnsi" w:hAnsiTheme="majorHAnsi" w:cstheme="majorHAnsi"/>
                <w:color w:val="000000" w:themeColor="text1"/>
                <w:sz w:val="16"/>
                <w:szCs w:val="16"/>
                <w:lang w:val="en-US"/>
              </w:rPr>
              <w:t>5</w:t>
            </w:r>
            <w:r w:rsidRPr="002F067C">
              <w:rPr>
                <w:rFonts w:asciiTheme="majorHAnsi" w:hAnsiTheme="majorHAnsi" w:cstheme="majorHAnsi"/>
                <w:color w:val="000000" w:themeColor="text1"/>
                <w:sz w:val="16"/>
                <w:szCs w:val="16"/>
                <w:lang w:val="en-US"/>
              </w:rPr>
              <w:t>*</w:t>
            </w:r>
            <w:r w:rsidR="00E42D65" w:rsidRPr="002F067C">
              <w:rPr>
                <w:rFonts w:asciiTheme="majorHAnsi" w:hAnsiTheme="majorHAnsi" w:cstheme="majorHAnsi"/>
                <w:color w:val="000000" w:themeColor="text1"/>
                <w:sz w:val="16"/>
                <w:szCs w:val="16"/>
                <w:lang w:val="en-US"/>
              </w:rPr>
              <w:t>*</w:t>
            </w:r>
          </w:p>
        </w:tc>
        <w:tc>
          <w:tcPr>
            <w:tcW w:w="567" w:type="dxa"/>
          </w:tcPr>
          <w:p w14:paraId="39E6E38C" w14:textId="77777777" w:rsidR="008A680D" w:rsidRPr="002F067C" w:rsidRDefault="008A680D" w:rsidP="00792ADF">
            <w:pPr>
              <w:widowControl w:val="0"/>
              <w:autoSpaceDE w:val="0"/>
              <w:autoSpaceDN w:val="0"/>
              <w:adjustRightInd w:val="0"/>
              <w:spacing w:after="0" w:line="240" w:lineRule="auto"/>
              <w:jc w:val="right"/>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0.25</w:t>
            </w:r>
          </w:p>
        </w:tc>
        <w:tc>
          <w:tcPr>
            <w:tcW w:w="709" w:type="dxa"/>
          </w:tcPr>
          <w:p w14:paraId="69B44C25" w14:textId="77777777" w:rsidR="008A680D" w:rsidRPr="002F067C" w:rsidRDefault="008A680D" w:rsidP="00792ADF">
            <w:pPr>
              <w:widowControl w:val="0"/>
              <w:autoSpaceDE w:val="0"/>
              <w:autoSpaceDN w:val="0"/>
              <w:adjustRightInd w:val="0"/>
              <w:spacing w:after="0" w:line="240" w:lineRule="auto"/>
              <w:jc w:val="right"/>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0.01</w:t>
            </w:r>
          </w:p>
        </w:tc>
        <w:tc>
          <w:tcPr>
            <w:tcW w:w="992" w:type="dxa"/>
          </w:tcPr>
          <w:p w14:paraId="44DA22EC" w14:textId="15BBCB97" w:rsidR="008A680D" w:rsidRPr="002F067C" w:rsidRDefault="008A680D" w:rsidP="00792ADF">
            <w:pPr>
              <w:widowControl w:val="0"/>
              <w:autoSpaceDE w:val="0"/>
              <w:autoSpaceDN w:val="0"/>
              <w:adjustRightInd w:val="0"/>
              <w:spacing w:after="0" w:line="240" w:lineRule="auto"/>
              <w:jc w:val="right"/>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0.1</w:t>
            </w:r>
            <w:r w:rsidR="00E954B6" w:rsidRPr="002F067C">
              <w:rPr>
                <w:rFonts w:asciiTheme="majorHAnsi" w:hAnsiTheme="majorHAnsi" w:cstheme="majorHAnsi"/>
                <w:color w:val="000000" w:themeColor="text1"/>
                <w:sz w:val="16"/>
                <w:szCs w:val="16"/>
                <w:lang w:val="en-US"/>
              </w:rPr>
              <w:t>5</w:t>
            </w:r>
            <w:r w:rsidRPr="002F067C">
              <w:rPr>
                <w:rFonts w:asciiTheme="majorHAnsi" w:hAnsiTheme="majorHAnsi" w:cstheme="majorHAnsi"/>
                <w:color w:val="000000" w:themeColor="text1"/>
                <w:sz w:val="16"/>
                <w:szCs w:val="16"/>
                <w:lang w:val="en-US"/>
              </w:rPr>
              <w:t>, 1.1</w:t>
            </w:r>
            <w:r w:rsidR="00E954B6" w:rsidRPr="002F067C">
              <w:rPr>
                <w:rFonts w:asciiTheme="majorHAnsi" w:hAnsiTheme="majorHAnsi" w:cstheme="majorHAnsi"/>
                <w:color w:val="000000" w:themeColor="text1"/>
                <w:sz w:val="16"/>
                <w:szCs w:val="16"/>
                <w:lang w:val="en-US"/>
              </w:rPr>
              <w:t>4</w:t>
            </w:r>
          </w:p>
        </w:tc>
      </w:tr>
      <w:tr w:rsidR="008A680D" w:rsidRPr="002F067C" w14:paraId="21FDE3D2" w14:textId="77777777" w:rsidTr="00792ADF">
        <w:tc>
          <w:tcPr>
            <w:tcW w:w="1411" w:type="dxa"/>
          </w:tcPr>
          <w:p w14:paraId="1E296F51" w14:textId="77777777" w:rsidR="008A680D" w:rsidRPr="002F067C" w:rsidRDefault="008A680D" w:rsidP="00792ADF">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p>
        </w:tc>
        <w:tc>
          <w:tcPr>
            <w:tcW w:w="3404" w:type="dxa"/>
            <w:gridSpan w:val="3"/>
          </w:tcPr>
          <w:p w14:paraId="36A02D33" w14:textId="77777777" w:rsidR="008A680D" w:rsidRPr="002F067C" w:rsidRDefault="008A680D" w:rsidP="00792ADF">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p>
        </w:tc>
        <w:tc>
          <w:tcPr>
            <w:tcW w:w="850" w:type="dxa"/>
            <w:gridSpan w:val="2"/>
          </w:tcPr>
          <w:p w14:paraId="39F2CEE6" w14:textId="77777777" w:rsidR="008A680D" w:rsidRPr="002F067C" w:rsidRDefault="008A680D" w:rsidP="00792ADF">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p>
        </w:tc>
        <w:tc>
          <w:tcPr>
            <w:tcW w:w="567" w:type="dxa"/>
          </w:tcPr>
          <w:p w14:paraId="32F8316F" w14:textId="77777777" w:rsidR="008A680D" w:rsidRPr="002F067C" w:rsidRDefault="008A680D" w:rsidP="00792ADF">
            <w:pPr>
              <w:widowControl w:val="0"/>
              <w:autoSpaceDE w:val="0"/>
              <w:autoSpaceDN w:val="0"/>
              <w:adjustRightInd w:val="0"/>
              <w:spacing w:after="0" w:line="240" w:lineRule="auto"/>
              <w:jc w:val="right"/>
              <w:rPr>
                <w:rFonts w:asciiTheme="majorHAnsi" w:hAnsiTheme="majorHAnsi" w:cstheme="majorHAnsi"/>
                <w:color w:val="000000" w:themeColor="text1"/>
                <w:sz w:val="16"/>
                <w:szCs w:val="16"/>
                <w:lang w:val="en-US"/>
              </w:rPr>
            </w:pPr>
          </w:p>
        </w:tc>
        <w:tc>
          <w:tcPr>
            <w:tcW w:w="709" w:type="dxa"/>
          </w:tcPr>
          <w:p w14:paraId="768D4E08" w14:textId="77777777" w:rsidR="008A680D" w:rsidRPr="002F067C" w:rsidRDefault="008A680D" w:rsidP="00792ADF">
            <w:pPr>
              <w:widowControl w:val="0"/>
              <w:autoSpaceDE w:val="0"/>
              <w:autoSpaceDN w:val="0"/>
              <w:adjustRightInd w:val="0"/>
              <w:spacing w:after="0" w:line="240" w:lineRule="auto"/>
              <w:jc w:val="right"/>
              <w:rPr>
                <w:rFonts w:asciiTheme="majorHAnsi" w:hAnsiTheme="majorHAnsi" w:cstheme="majorHAnsi"/>
                <w:color w:val="000000" w:themeColor="text1"/>
                <w:sz w:val="16"/>
                <w:szCs w:val="16"/>
                <w:lang w:val="en-US"/>
              </w:rPr>
            </w:pPr>
          </w:p>
        </w:tc>
        <w:tc>
          <w:tcPr>
            <w:tcW w:w="992" w:type="dxa"/>
          </w:tcPr>
          <w:p w14:paraId="25F77987" w14:textId="77777777" w:rsidR="008A680D" w:rsidRPr="002F067C" w:rsidRDefault="008A680D" w:rsidP="00792ADF">
            <w:pPr>
              <w:widowControl w:val="0"/>
              <w:autoSpaceDE w:val="0"/>
              <w:autoSpaceDN w:val="0"/>
              <w:adjustRightInd w:val="0"/>
              <w:spacing w:after="0" w:line="240" w:lineRule="auto"/>
              <w:jc w:val="right"/>
              <w:rPr>
                <w:rFonts w:asciiTheme="majorHAnsi" w:hAnsiTheme="majorHAnsi" w:cstheme="majorHAnsi"/>
                <w:color w:val="000000" w:themeColor="text1"/>
                <w:sz w:val="16"/>
                <w:szCs w:val="16"/>
                <w:lang w:val="en-US"/>
              </w:rPr>
            </w:pPr>
          </w:p>
        </w:tc>
      </w:tr>
      <w:tr w:rsidR="008A680D" w:rsidRPr="002F067C" w14:paraId="38B89602" w14:textId="77777777" w:rsidTr="00792ADF">
        <w:tc>
          <w:tcPr>
            <w:tcW w:w="1411" w:type="dxa"/>
            <w:vMerge w:val="restart"/>
          </w:tcPr>
          <w:p w14:paraId="2419B679" w14:textId="19A9FFE2" w:rsidR="008A680D" w:rsidRPr="002F067C" w:rsidRDefault="008A680D" w:rsidP="00792ADF">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 xml:space="preserve">Has a </w:t>
            </w:r>
            <w:proofErr w:type="spellStart"/>
            <w:r w:rsidRPr="002F067C">
              <w:rPr>
                <w:rFonts w:asciiTheme="majorHAnsi" w:hAnsiTheme="majorHAnsi" w:cstheme="majorHAnsi"/>
                <w:color w:val="000000" w:themeColor="text1"/>
                <w:sz w:val="16"/>
                <w:szCs w:val="16"/>
                <w:lang w:val="en-US"/>
              </w:rPr>
              <w:t>math</w:t>
            </w:r>
            <w:r w:rsidR="00FA1757" w:rsidRPr="002F067C">
              <w:rPr>
                <w:rFonts w:asciiTheme="majorHAnsi" w:hAnsiTheme="majorHAnsi" w:cstheme="majorHAnsi"/>
                <w:color w:val="000000" w:themeColor="text1"/>
                <w:sz w:val="16"/>
                <w:szCs w:val="16"/>
                <w:lang w:val="en-US"/>
              </w:rPr>
              <w:t>s</w:t>
            </w:r>
            <w:proofErr w:type="spellEnd"/>
            <w:r w:rsidRPr="002F067C">
              <w:rPr>
                <w:rFonts w:asciiTheme="majorHAnsi" w:hAnsiTheme="majorHAnsi" w:cstheme="majorHAnsi"/>
                <w:color w:val="000000" w:themeColor="text1"/>
                <w:sz w:val="16"/>
                <w:szCs w:val="16"/>
                <w:lang w:val="en-US"/>
              </w:rPr>
              <w:t xml:space="preserve"> qualification</w:t>
            </w:r>
          </w:p>
        </w:tc>
        <w:tc>
          <w:tcPr>
            <w:tcW w:w="3404" w:type="dxa"/>
            <w:gridSpan w:val="3"/>
          </w:tcPr>
          <w:p w14:paraId="097A08DE" w14:textId="77777777" w:rsidR="008A680D" w:rsidRPr="002F067C" w:rsidRDefault="008A680D" w:rsidP="00792ADF">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 xml:space="preserve"> No</w:t>
            </w:r>
          </w:p>
        </w:tc>
        <w:tc>
          <w:tcPr>
            <w:tcW w:w="850" w:type="dxa"/>
            <w:gridSpan w:val="2"/>
          </w:tcPr>
          <w:p w14:paraId="29B2D603" w14:textId="77777777" w:rsidR="008A680D" w:rsidRPr="002F067C" w:rsidRDefault="008A680D" w:rsidP="00792ADF">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w:t>
            </w:r>
          </w:p>
        </w:tc>
        <w:tc>
          <w:tcPr>
            <w:tcW w:w="567" w:type="dxa"/>
          </w:tcPr>
          <w:p w14:paraId="4CC8EEC1" w14:textId="77777777" w:rsidR="008A680D" w:rsidRPr="002F067C" w:rsidRDefault="008A680D" w:rsidP="00792ADF">
            <w:pPr>
              <w:widowControl w:val="0"/>
              <w:autoSpaceDE w:val="0"/>
              <w:autoSpaceDN w:val="0"/>
              <w:adjustRightInd w:val="0"/>
              <w:spacing w:after="0" w:line="240" w:lineRule="auto"/>
              <w:jc w:val="right"/>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w:t>
            </w:r>
          </w:p>
        </w:tc>
        <w:tc>
          <w:tcPr>
            <w:tcW w:w="709" w:type="dxa"/>
          </w:tcPr>
          <w:p w14:paraId="537C4EC2" w14:textId="77777777" w:rsidR="008A680D" w:rsidRPr="002F067C" w:rsidRDefault="008A680D" w:rsidP="00792ADF">
            <w:pPr>
              <w:widowControl w:val="0"/>
              <w:autoSpaceDE w:val="0"/>
              <w:autoSpaceDN w:val="0"/>
              <w:adjustRightInd w:val="0"/>
              <w:spacing w:after="0" w:line="240" w:lineRule="auto"/>
              <w:jc w:val="right"/>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w:t>
            </w:r>
          </w:p>
        </w:tc>
        <w:tc>
          <w:tcPr>
            <w:tcW w:w="992" w:type="dxa"/>
          </w:tcPr>
          <w:p w14:paraId="62E650DA" w14:textId="77777777" w:rsidR="008A680D" w:rsidRPr="002F067C" w:rsidRDefault="008A680D" w:rsidP="00792ADF">
            <w:pPr>
              <w:widowControl w:val="0"/>
              <w:autoSpaceDE w:val="0"/>
              <w:autoSpaceDN w:val="0"/>
              <w:adjustRightInd w:val="0"/>
              <w:spacing w:after="0" w:line="240" w:lineRule="auto"/>
              <w:jc w:val="right"/>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w:t>
            </w:r>
          </w:p>
        </w:tc>
      </w:tr>
      <w:tr w:rsidR="008A680D" w:rsidRPr="002F067C" w14:paraId="3C5DF625" w14:textId="77777777" w:rsidTr="00792ADF">
        <w:tc>
          <w:tcPr>
            <w:tcW w:w="1411" w:type="dxa"/>
            <w:vMerge/>
          </w:tcPr>
          <w:p w14:paraId="1C5FAA43" w14:textId="77777777" w:rsidR="008A680D" w:rsidRPr="002F067C" w:rsidRDefault="008A680D" w:rsidP="00792ADF">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p>
        </w:tc>
        <w:tc>
          <w:tcPr>
            <w:tcW w:w="3404" w:type="dxa"/>
            <w:gridSpan w:val="3"/>
          </w:tcPr>
          <w:p w14:paraId="1D139685" w14:textId="77777777" w:rsidR="008A680D" w:rsidRPr="002F067C" w:rsidRDefault="008A680D" w:rsidP="00792ADF">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 xml:space="preserve"> Yes</w:t>
            </w:r>
          </w:p>
        </w:tc>
        <w:tc>
          <w:tcPr>
            <w:tcW w:w="850" w:type="dxa"/>
            <w:gridSpan w:val="2"/>
          </w:tcPr>
          <w:p w14:paraId="13823F6A" w14:textId="2612A928" w:rsidR="008A680D" w:rsidRPr="002F067C" w:rsidRDefault="008A680D" w:rsidP="00792ADF">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-0.</w:t>
            </w:r>
            <w:r w:rsidR="00D1476A" w:rsidRPr="002F067C">
              <w:rPr>
                <w:rFonts w:asciiTheme="majorHAnsi" w:hAnsiTheme="majorHAnsi" w:cstheme="majorHAnsi"/>
                <w:color w:val="000000" w:themeColor="text1"/>
                <w:sz w:val="16"/>
                <w:szCs w:val="16"/>
                <w:lang w:val="en-US"/>
              </w:rPr>
              <w:t>52</w:t>
            </w:r>
          </w:p>
        </w:tc>
        <w:tc>
          <w:tcPr>
            <w:tcW w:w="567" w:type="dxa"/>
          </w:tcPr>
          <w:p w14:paraId="06C789D9" w14:textId="77777777" w:rsidR="008A680D" w:rsidRPr="002F067C" w:rsidRDefault="008A680D" w:rsidP="00792ADF">
            <w:pPr>
              <w:widowControl w:val="0"/>
              <w:autoSpaceDE w:val="0"/>
              <w:autoSpaceDN w:val="0"/>
              <w:adjustRightInd w:val="0"/>
              <w:spacing w:after="0" w:line="240" w:lineRule="auto"/>
              <w:jc w:val="right"/>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0.28</w:t>
            </w:r>
          </w:p>
        </w:tc>
        <w:tc>
          <w:tcPr>
            <w:tcW w:w="709" w:type="dxa"/>
          </w:tcPr>
          <w:p w14:paraId="2FFFF01F" w14:textId="49C77C9F" w:rsidR="008A680D" w:rsidRPr="002F067C" w:rsidRDefault="008A680D" w:rsidP="00792ADF">
            <w:pPr>
              <w:widowControl w:val="0"/>
              <w:autoSpaceDE w:val="0"/>
              <w:autoSpaceDN w:val="0"/>
              <w:adjustRightInd w:val="0"/>
              <w:spacing w:after="0" w:line="240" w:lineRule="auto"/>
              <w:jc w:val="right"/>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0.0</w:t>
            </w:r>
            <w:r w:rsidR="00D1476A" w:rsidRPr="002F067C">
              <w:rPr>
                <w:rFonts w:asciiTheme="majorHAnsi" w:hAnsiTheme="majorHAnsi" w:cstheme="majorHAnsi"/>
                <w:color w:val="000000" w:themeColor="text1"/>
                <w:sz w:val="16"/>
                <w:szCs w:val="16"/>
                <w:lang w:val="en-US"/>
              </w:rPr>
              <w:t>6</w:t>
            </w:r>
          </w:p>
        </w:tc>
        <w:tc>
          <w:tcPr>
            <w:tcW w:w="992" w:type="dxa"/>
          </w:tcPr>
          <w:p w14:paraId="08ABA823" w14:textId="3CA2B7A0" w:rsidR="008A680D" w:rsidRPr="002F067C" w:rsidRDefault="008A680D" w:rsidP="00792ADF">
            <w:pPr>
              <w:widowControl w:val="0"/>
              <w:autoSpaceDE w:val="0"/>
              <w:autoSpaceDN w:val="0"/>
              <w:adjustRightInd w:val="0"/>
              <w:spacing w:after="0" w:line="240" w:lineRule="auto"/>
              <w:jc w:val="right"/>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-1.0</w:t>
            </w:r>
            <w:r w:rsidR="00D1476A" w:rsidRPr="002F067C">
              <w:rPr>
                <w:rFonts w:asciiTheme="majorHAnsi" w:hAnsiTheme="majorHAnsi" w:cstheme="majorHAnsi"/>
                <w:color w:val="000000" w:themeColor="text1"/>
                <w:sz w:val="16"/>
                <w:szCs w:val="16"/>
                <w:lang w:val="en-US"/>
              </w:rPr>
              <w:t>6</w:t>
            </w:r>
            <w:r w:rsidRPr="002F067C">
              <w:rPr>
                <w:rFonts w:asciiTheme="majorHAnsi" w:hAnsiTheme="majorHAnsi" w:cstheme="majorHAnsi"/>
                <w:color w:val="000000" w:themeColor="text1"/>
                <w:sz w:val="16"/>
                <w:szCs w:val="16"/>
                <w:lang w:val="en-US"/>
              </w:rPr>
              <w:t>, 0.</w:t>
            </w:r>
            <w:r w:rsidR="00D1476A" w:rsidRPr="002F067C">
              <w:rPr>
                <w:rFonts w:asciiTheme="majorHAnsi" w:hAnsiTheme="majorHAnsi" w:cstheme="majorHAnsi"/>
                <w:color w:val="000000" w:themeColor="text1"/>
                <w:sz w:val="16"/>
                <w:szCs w:val="16"/>
                <w:lang w:val="en-US"/>
              </w:rPr>
              <w:t>02</w:t>
            </w:r>
          </w:p>
        </w:tc>
      </w:tr>
      <w:tr w:rsidR="008A680D" w:rsidRPr="002F067C" w14:paraId="73F98039" w14:textId="77777777" w:rsidTr="00792ADF">
        <w:tc>
          <w:tcPr>
            <w:tcW w:w="1411" w:type="dxa"/>
          </w:tcPr>
          <w:p w14:paraId="7BB8C274" w14:textId="77777777" w:rsidR="008A680D" w:rsidRPr="002F067C" w:rsidRDefault="008A680D" w:rsidP="00792ADF">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p>
        </w:tc>
        <w:tc>
          <w:tcPr>
            <w:tcW w:w="3404" w:type="dxa"/>
            <w:gridSpan w:val="3"/>
          </w:tcPr>
          <w:p w14:paraId="7A08D43F" w14:textId="77777777" w:rsidR="008A680D" w:rsidRPr="002F067C" w:rsidRDefault="008A680D" w:rsidP="00792ADF">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p>
        </w:tc>
        <w:tc>
          <w:tcPr>
            <w:tcW w:w="850" w:type="dxa"/>
            <w:gridSpan w:val="2"/>
          </w:tcPr>
          <w:p w14:paraId="3FC37BAF" w14:textId="77777777" w:rsidR="008A680D" w:rsidRPr="002F067C" w:rsidRDefault="008A680D" w:rsidP="00792ADF">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p>
        </w:tc>
        <w:tc>
          <w:tcPr>
            <w:tcW w:w="567" w:type="dxa"/>
          </w:tcPr>
          <w:p w14:paraId="496CB9B9" w14:textId="77777777" w:rsidR="008A680D" w:rsidRPr="002F067C" w:rsidRDefault="008A680D" w:rsidP="00792ADF">
            <w:pPr>
              <w:widowControl w:val="0"/>
              <w:autoSpaceDE w:val="0"/>
              <w:autoSpaceDN w:val="0"/>
              <w:adjustRightInd w:val="0"/>
              <w:spacing w:after="0" w:line="240" w:lineRule="auto"/>
              <w:jc w:val="right"/>
              <w:rPr>
                <w:rFonts w:asciiTheme="majorHAnsi" w:hAnsiTheme="majorHAnsi" w:cstheme="majorHAnsi"/>
                <w:color w:val="000000" w:themeColor="text1"/>
                <w:sz w:val="16"/>
                <w:szCs w:val="16"/>
                <w:lang w:val="en-US"/>
              </w:rPr>
            </w:pPr>
          </w:p>
        </w:tc>
        <w:tc>
          <w:tcPr>
            <w:tcW w:w="709" w:type="dxa"/>
          </w:tcPr>
          <w:p w14:paraId="6B1DBD2E" w14:textId="77777777" w:rsidR="008A680D" w:rsidRPr="002F067C" w:rsidRDefault="008A680D" w:rsidP="00792ADF">
            <w:pPr>
              <w:widowControl w:val="0"/>
              <w:autoSpaceDE w:val="0"/>
              <w:autoSpaceDN w:val="0"/>
              <w:adjustRightInd w:val="0"/>
              <w:spacing w:after="0" w:line="240" w:lineRule="auto"/>
              <w:jc w:val="right"/>
              <w:rPr>
                <w:rFonts w:asciiTheme="majorHAnsi" w:hAnsiTheme="majorHAnsi" w:cstheme="majorHAnsi"/>
                <w:color w:val="000000" w:themeColor="text1"/>
                <w:sz w:val="16"/>
                <w:szCs w:val="16"/>
                <w:lang w:val="en-US"/>
              </w:rPr>
            </w:pPr>
          </w:p>
        </w:tc>
        <w:tc>
          <w:tcPr>
            <w:tcW w:w="992" w:type="dxa"/>
          </w:tcPr>
          <w:p w14:paraId="6EEF78C8" w14:textId="77777777" w:rsidR="008A680D" w:rsidRPr="002F067C" w:rsidRDefault="008A680D" w:rsidP="00792ADF">
            <w:pPr>
              <w:widowControl w:val="0"/>
              <w:autoSpaceDE w:val="0"/>
              <w:autoSpaceDN w:val="0"/>
              <w:adjustRightInd w:val="0"/>
              <w:spacing w:after="0" w:line="240" w:lineRule="auto"/>
              <w:jc w:val="right"/>
              <w:rPr>
                <w:rFonts w:asciiTheme="majorHAnsi" w:hAnsiTheme="majorHAnsi" w:cstheme="majorHAnsi"/>
                <w:color w:val="000000" w:themeColor="text1"/>
                <w:sz w:val="16"/>
                <w:szCs w:val="16"/>
                <w:lang w:val="en-US"/>
              </w:rPr>
            </w:pPr>
          </w:p>
        </w:tc>
      </w:tr>
      <w:tr w:rsidR="008A680D" w:rsidRPr="002F067C" w14:paraId="37000196" w14:textId="77777777" w:rsidTr="00792ADF">
        <w:tc>
          <w:tcPr>
            <w:tcW w:w="1411" w:type="dxa"/>
            <w:vMerge w:val="restart"/>
          </w:tcPr>
          <w:p w14:paraId="45B8F661" w14:textId="77777777" w:rsidR="008A680D" w:rsidRPr="002F067C" w:rsidRDefault="008A680D" w:rsidP="00792ADF">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proofErr w:type="gramStart"/>
            <w:r w:rsidRPr="002F067C">
              <w:rPr>
                <w:rFonts w:asciiTheme="majorHAnsi" w:hAnsiTheme="majorHAnsi" w:cstheme="majorHAnsi"/>
                <w:color w:val="000000" w:themeColor="text1"/>
                <w:sz w:val="16"/>
                <w:szCs w:val="16"/>
                <w:lang w:val="en-US"/>
              </w:rPr>
              <w:t>On the whole</w:t>
            </w:r>
            <w:proofErr w:type="gramEnd"/>
            <w:r w:rsidRPr="002F067C">
              <w:rPr>
                <w:rFonts w:asciiTheme="majorHAnsi" w:hAnsiTheme="majorHAnsi" w:cstheme="majorHAnsi"/>
                <w:color w:val="000000" w:themeColor="text1"/>
                <w:sz w:val="16"/>
                <w:szCs w:val="16"/>
                <w:lang w:val="en-US"/>
              </w:rPr>
              <w:t xml:space="preserve"> I'm good at </w:t>
            </w:r>
            <w:proofErr w:type="spellStart"/>
            <w:r w:rsidRPr="002F067C">
              <w:rPr>
                <w:rFonts w:asciiTheme="majorHAnsi" w:hAnsiTheme="majorHAnsi" w:cstheme="majorHAnsi"/>
                <w:color w:val="000000" w:themeColor="text1"/>
                <w:sz w:val="16"/>
                <w:szCs w:val="16"/>
                <w:lang w:val="en-US"/>
              </w:rPr>
              <w:t>maths</w:t>
            </w:r>
            <w:proofErr w:type="spellEnd"/>
          </w:p>
        </w:tc>
        <w:tc>
          <w:tcPr>
            <w:tcW w:w="3404" w:type="dxa"/>
            <w:gridSpan w:val="3"/>
          </w:tcPr>
          <w:p w14:paraId="63D0C1D3" w14:textId="77777777" w:rsidR="008A680D" w:rsidRPr="002F067C" w:rsidRDefault="008A680D" w:rsidP="00792ADF">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 xml:space="preserve">Agree  </w:t>
            </w:r>
          </w:p>
        </w:tc>
        <w:tc>
          <w:tcPr>
            <w:tcW w:w="850" w:type="dxa"/>
            <w:gridSpan w:val="2"/>
          </w:tcPr>
          <w:p w14:paraId="5AA8ACA5" w14:textId="77777777" w:rsidR="008A680D" w:rsidRPr="002F067C" w:rsidRDefault="008A680D" w:rsidP="00792ADF">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w:t>
            </w:r>
          </w:p>
        </w:tc>
        <w:tc>
          <w:tcPr>
            <w:tcW w:w="567" w:type="dxa"/>
          </w:tcPr>
          <w:p w14:paraId="13F40C7D" w14:textId="77777777" w:rsidR="008A680D" w:rsidRPr="002F067C" w:rsidRDefault="008A680D" w:rsidP="00792ADF">
            <w:pPr>
              <w:widowControl w:val="0"/>
              <w:autoSpaceDE w:val="0"/>
              <w:autoSpaceDN w:val="0"/>
              <w:adjustRightInd w:val="0"/>
              <w:spacing w:after="0" w:line="240" w:lineRule="auto"/>
              <w:jc w:val="right"/>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w:t>
            </w:r>
          </w:p>
        </w:tc>
        <w:tc>
          <w:tcPr>
            <w:tcW w:w="709" w:type="dxa"/>
          </w:tcPr>
          <w:p w14:paraId="148FC305" w14:textId="77777777" w:rsidR="008A680D" w:rsidRPr="002F067C" w:rsidRDefault="008A680D" w:rsidP="00792ADF">
            <w:pPr>
              <w:widowControl w:val="0"/>
              <w:autoSpaceDE w:val="0"/>
              <w:autoSpaceDN w:val="0"/>
              <w:adjustRightInd w:val="0"/>
              <w:spacing w:after="0" w:line="240" w:lineRule="auto"/>
              <w:jc w:val="right"/>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w:t>
            </w:r>
          </w:p>
        </w:tc>
        <w:tc>
          <w:tcPr>
            <w:tcW w:w="992" w:type="dxa"/>
          </w:tcPr>
          <w:p w14:paraId="6A3965B7" w14:textId="77777777" w:rsidR="008A680D" w:rsidRPr="002F067C" w:rsidRDefault="008A680D" w:rsidP="00792ADF">
            <w:pPr>
              <w:widowControl w:val="0"/>
              <w:autoSpaceDE w:val="0"/>
              <w:autoSpaceDN w:val="0"/>
              <w:adjustRightInd w:val="0"/>
              <w:spacing w:after="0" w:line="240" w:lineRule="auto"/>
              <w:jc w:val="right"/>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w:t>
            </w:r>
          </w:p>
        </w:tc>
      </w:tr>
      <w:tr w:rsidR="008A680D" w:rsidRPr="002F067C" w14:paraId="50A54FBF" w14:textId="77777777" w:rsidTr="00792ADF">
        <w:tc>
          <w:tcPr>
            <w:tcW w:w="1411" w:type="dxa"/>
            <w:vMerge/>
          </w:tcPr>
          <w:p w14:paraId="1649A4BF" w14:textId="77777777" w:rsidR="008A680D" w:rsidRPr="002F067C" w:rsidRDefault="008A680D" w:rsidP="00792ADF">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p>
        </w:tc>
        <w:tc>
          <w:tcPr>
            <w:tcW w:w="3404" w:type="dxa"/>
            <w:gridSpan w:val="3"/>
          </w:tcPr>
          <w:p w14:paraId="2241F148" w14:textId="77777777" w:rsidR="008A680D" w:rsidRPr="002F067C" w:rsidRDefault="008A680D" w:rsidP="00792ADF">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 xml:space="preserve">Disagree  </w:t>
            </w:r>
          </w:p>
        </w:tc>
        <w:tc>
          <w:tcPr>
            <w:tcW w:w="850" w:type="dxa"/>
            <w:gridSpan w:val="2"/>
          </w:tcPr>
          <w:p w14:paraId="56D20BFB" w14:textId="0B4260DB" w:rsidR="008A680D" w:rsidRPr="002F067C" w:rsidRDefault="008A680D" w:rsidP="00792ADF">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1.</w:t>
            </w:r>
            <w:r w:rsidR="00201545" w:rsidRPr="002F067C">
              <w:rPr>
                <w:rFonts w:asciiTheme="majorHAnsi" w:hAnsiTheme="majorHAnsi" w:cstheme="majorHAnsi"/>
                <w:color w:val="000000" w:themeColor="text1"/>
                <w:sz w:val="16"/>
                <w:szCs w:val="16"/>
                <w:lang w:val="en-US"/>
              </w:rPr>
              <w:t>77</w:t>
            </w:r>
            <w:r w:rsidRPr="002F067C">
              <w:rPr>
                <w:rFonts w:asciiTheme="majorHAnsi" w:hAnsiTheme="majorHAnsi" w:cstheme="majorHAnsi"/>
                <w:color w:val="000000" w:themeColor="text1"/>
                <w:sz w:val="16"/>
                <w:szCs w:val="16"/>
                <w:lang w:val="en-US"/>
              </w:rPr>
              <w:t>***</w:t>
            </w:r>
          </w:p>
        </w:tc>
        <w:tc>
          <w:tcPr>
            <w:tcW w:w="567" w:type="dxa"/>
          </w:tcPr>
          <w:p w14:paraId="53227832" w14:textId="77777777" w:rsidR="008A680D" w:rsidRPr="002F067C" w:rsidRDefault="008A680D" w:rsidP="00792ADF">
            <w:pPr>
              <w:widowControl w:val="0"/>
              <w:autoSpaceDE w:val="0"/>
              <w:autoSpaceDN w:val="0"/>
              <w:adjustRightInd w:val="0"/>
              <w:spacing w:after="0" w:line="240" w:lineRule="auto"/>
              <w:jc w:val="right"/>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0.20</w:t>
            </w:r>
          </w:p>
        </w:tc>
        <w:tc>
          <w:tcPr>
            <w:tcW w:w="709" w:type="dxa"/>
          </w:tcPr>
          <w:p w14:paraId="6C69F219" w14:textId="77777777" w:rsidR="008A680D" w:rsidRPr="002F067C" w:rsidRDefault="008A680D" w:rsidP="00792ADF">
            <w:pPr>
              <w:widowControl w:val="0"/>
              <w:autoSpaceDE w:val="0"/>
              <w:autoSpaceDN w:val="0"/>
              <w:adjustRightInd w:val="0"/>
              <w:spacing w:after="0" w:line="240" w:lineRule="auto"/>
              <w:jc w:val="right"/>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0.00</w:t>
            </w:r>
          </w:p>
        </w:tc>
        <w:tc>
          <w:tcPr>
            <w:tcW w:w="992" w:type="dxa"/>
          </w:tcPr>
          <w:p w14:paraId="3779A46A" w14:textId="18B3F44C" w:rsidR="008A680D" w:rsidRPr="002F067C" w:rsidRDefault="008A680D" w:rsidP="00792ADF">
            <w:pPr>
              <w:widowControl w:val="0"/>
              <w:autoSpaceDE w:val="0"/>
              <w:autoSpaceDN w:val="0"/>
              <w:adjustRightInd w:val="0"/>
              <w:spacing w:after="0" w:line="240" w:lineRule="auto"/>
              <w:jc w:val="right"/>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1.</w:t>
            </w:r>
            <w:r w:rsidR="00201545" w:rsidRPr="002F067C">
              <w:rPr>
                <w:rFonts w:asciiTheme="majorHAnsi" w:hAnsiTheme="majorHAnsi" w:cstheme="majorHAnsi"/>
                <w:color w:val="000000" w:themeColor="text1"/>
                <w:sz w:val="16"/>
                <w:szCs w:val="16"/>
                <w:lang w:val="en-US"/>
              </w:rPr>
              <w:t>38</w:t>
            </w:r>
            <w:r w:rsidRPr="002F067C">
              <w:rPr>
                <w:rFonts w:asciiTheme="majorHAnsi" w:hAnsiTheme="majorHAnsi" w:cstheme="majorHAnsi"/>
                <w:color w:val="000000" w:themeColor="text1"/>
                <w:sz w:val="16"/>
                <w:szCs w:val="16"/>
                <w:lang w:val="en-US"/>
              </w:rPr>
              <w:t>, 2.</w:t>
            </w:r>
            <w:r w:rsidR="00201545" w:rsidRPr="002F067C">
              <w:rPr>
                <w:rFonts w:asciiTheme="majorHAnsi" w:hAnsiTheme="majorHAnsi" w:cstheme="majorHAnsi"/>
                <w:color w:val="000000" w:themeColor="text1"/>
                <w:sz w:val="16"/>
                <w:szCs w:val="16"/>
                <w:lang w:val="en-US"/>
              </w:rPr>
              <w:t>17</w:t>
            </w:r>
          </w:p>
        </w:tc>
      </w:tr>
      <w:tr w:rsidR="008A680D" w:rsidRPr="002F067C" w14:paraId="1A3AFBE5" w14:textId="77777777" w:rsidTr="00792ADF">
        <w:tc>
          <w:tcPr>
            <w:tcW w:w="1411" w:type="dxa"/>
            <w:vMerge/>
          </w:tcPr>
          <w:p w14:paraId="70F13909" w14:textId="77777777" w:rsidR="008A680D" w:rsidRPr="002F067C" w:rsidRDefault="008A680D" w:rsidP="00792ADF">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p>
        </w:tc>
        <w:tc>
          <w:tcPr>
            <w:tcW w:w="3404" w:type="dxa"/>
            <w:gridSpan w:val="3"/>
          </w:tcPr>
          <w:p w14:paraId="712608A0" w14:textId="77777777" w:rsidR="008A680D" w:rsidRPr="002F067C" w:rsidRDefault="008A680D" w:rsidP="00792ADF">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 xml:space="preserve">Not sure  </w:t>
            </w:r>
          </w:p>
        </w:tc>
        <w:tc>
          <w:tcPr>
            <w:tcW w:w="850" w:type="dxa"/>
            <w:gridSpan w:val="2"/>
          </w:tcPr>
          <w:p w14:paraId="5B25D3CA" w14:textId="3241F3BD" w:rsidR="008A680D" w:rsidRPr="002F067C" w:rsidRDefault="008A680D" w:rsidP="00792ADF">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1.1</w:t>
            </w:r>
            <w:r w:rsidR="00201545" w:rsidRPr="002F067C">
              <w:rPr>
                <w:rFonts w:asciiTheme="majorHAnsi" w:hAnsiTheme="majorHAnsi" w:cstheme="majorHAnsi"/>
                <w:color w:val="000000" w:themeColor="text1"/>
                <w:sz w:val="16"/>
                <w:szCs w:val="16"/>
                <w:lang w:val="en-US"/>
              </w:rPr>
              <w:t>4</w:t>
            </w:r>
            <w:r w:rsidRPr="002F067C">
              <w:rPr>
                <w:rFonts w:asciiTheme="majorHAnsi" w:hAnsiTheme="majorHAnsi" w:cstheme="majorHAnsi"/>
                <w:color w:val="000000" w:themeColor="text1"/>
                <w:sz w:val="16"/>
                <w:szCs w:val="16"/>
                <w:lang w:val="en-US"/>
              </w:rPr>
              <w:t>***</w:t>
            </w:r>
          </w:p>
        </w:tc>
        <w:tc>
          <w:tcPr>
            <w:tcW w:w="567" w:type="dxa"/>
          </w:tcPr>
          <w:p w14:paraId="553ADB5A" w14:textId="77777777" w:rsidR="008A680D" w:rsidRPr="002F067C" w:rsidRDefault="008A680D" w:rsidP="00792ADF">
            <w:pPr>
              <w:widowControl w:val="0"/>
              <w:autoSpaceDE w:val="0"/>
              <w:autoSpaceDN w:val="0"/>
              <w:adjustRightInd w:val="0"/>
              <w:spacing w:after="0" w:line="240" w:lineRule="auto"/>
              <w:jc w:val="right"/>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0.26</w:t>
            </w:r>
          </w:p>
        </w:tc>
        <w:tc>
          <w:tcPr>
            <w:tcW w:w="709" w:type="dxa"/>
          </w:tcPr>
          <w:p w14:paraId="4DFDE5E9" w14:textId="77777777" w:rsidR="008A680D" w:rsidRPr="002F067C" w:rsidRDefault="008A680D" w:rsidP="00792ADF">
            <w:pPr>
              <w:widowControl w:val="0"/>
              <w:autoSpaceDE w:val="0"/>
              <w:autoSpaceDN w:val="0"/>
              <w:adjustRightInd w:val="0"/>
              <w:spacing w:after="0" w:line="240" w:lineRule="auto"/>
              <w:jc w:val="right"/>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0.00</w:t>
            </w:r>
          </w:p>
        </w:tc>
        <w:tc>
          <w:tcPr>
            <w:tcW w:w="992" w:type="dxa"/>
          </w:tcPr>
          <w:p w14:paraId="2069E9CC" w14:textId="05AC1647" w:rsidR="008A680D" w:rsidRPr="002F067C" w:rsidRDefault="008A680D" w:rsidP="00792ADF">
            <w:pPr>
              <w:widowControl w:val="0"/>
              <w:autoSpaceDE w:val="0"/>
              <w:autoSpaceDN w:val="0"/>
              <w:adjustRightInd w:val="0"/>
              <w:spacing w:after="0" w:line="240" w:lineRule="auto"/>
              <w:jc w:val="right"/>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0.6</w:t>
            </w:r>
            <w:r w:rsidR="00201545" w:rsidRPr="002F067C">
              <w:rPr>
                <w:rFonts w:asciiTheme="majorHAnsi" w:hAnsiTheme="majorHAnsi" w:cstheme="majorHAnsi"/>
                <w:color w:val="000000" w:themeColor="text1"/>
                <w:sz w:val="16"/>
                <w:szCs w:val="16"/>
                <w:lang w:val="en-US"/>
              </w:rPr>
              <w:t>3</w:t>
            </w:r>
            <w:r w:rsidRPr="002F067C">
              <w:rPr>
                <w:rFonts w:asciiTheme="majorHAnsi" w:hAnsiTheme="majorHAnsi" w:cstheme="majorHAnsi"/>
                <w:color w:val="000000" w:themeColor="text1"/>
                <w:sz w:val="16"/>
                <w:szCs w:val="16"/>
                <w:lang w:val="en-US"/>
              </w:rPr>
              <w:t>, 1.6</w:t>
            </w:r>
            <w:r w:rsidR="00201545" w:rsidRPr="002F067C">
              <w:rPr>
                <w:rFonts w:asciiTheme="majorHAnsi" w:hAnsiTheme="majorHAnsi" w:cstheme="majorHAnsi"/>
                <w:color w:val="000000" w:themeColor="text1"/>
                <w:sz w:val="16"/>
                <w:szCs w:val="16"/>
                <w:lang w:val="en-US"/>
              </w:rPr>
              <w:t>5</w:t>
            </w:r>
          </w:p>
        </w:tc>
      </w:tr>
      <w:tr w:rsidR="008A680D" w:rsidRPr="002F067C" w14:paraId="3B4EBEF3" w14:textId="77777777" w:rsidTr="00792ADF">
        <w:tc>
          <w:tcPr>
            <w:tcW w:w="1411" w:type="dxa"/>
          </w:tcPr>
          <w:p w14:paraId="63DE504A" w14:textId="77777777" w:rsidR="008A680D" w:rsidRPr="002F067C" w:rsidRDefault="008A680D" w:rsidP="00792ADF">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p>
        </w:tc>
        <w:tc>
          <w:tcPr>
            <w:tcW w:w="3404" w:type="dxa"/>
            <w:gridSpan w:val="3"/>
          </w:tcPr>
          <w:p w14:paraId="62BB0763" w14:textId="77777777" w:rsidR="008A680D" w:rsidRPr="002F067C" w:rsidRDefault="008A680D" w:rsidP="00792ADF">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p>
        </w:tc>
        <w:tc>
          <w:tcPr>
            <w:tcW w:w="850" w:type="dxa"/>
            <w:gridSpan w:val="2"/>
          </w:tcPr>
          <w:p w14:paraId="3C175F5F" w14:textId="77777777" w:rsidR="008A680D" w:rsidRPr="002F067C" w:rsidRDefault="008A680D" w:rsidP="00792ADF">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p>
        </w:tc>
        <w:tc>
          <w:tcPr>
            <w:tcW w:w="567" w:type="dxa"/>
          </w:tcPr>
          <w:p w14:paraId="67B28365" w14:textId="77777777" w:rsidR="008A680D" w:rsidRPr="002F067C" w:rsidRDefault="008A680D" w:rsidP="00792ADF">
            <w:pPr>
              <w:widowControl w:val="0"/>
              <w:autoSpaceDE w:val="0"/>
              <w:autoSpaceDN w:val="0"/>
              <w:adjustRightInd w:val="0"/>
              <w:spacing w:after="0" w:line="240" w:lineRule="auto"/>
              <w:jc w:val="right"/>
              <w:rPr>
                <w:rFonts w:asciiTheme="majorHAnsi" w:hAnsiTheme="majorHAnsi" w:cstheme="majorHAnsi"/>
                <w:color w:val="000000" w:themeColor="text1"/>
                <w:sz w:val="16"/>
                <w:szCs w:val="16"/>
                <w:lang w:val="en-US"/>
              </w:rPr>
            </w:pPr>
          </w:p>
        </w:tc>
        <w:tc>
          <w:tcPr>
            <w:tcW w:w="709" w:type="dxa"/>
          </w:tcPr>
          <w:p w14:paraId="4667A942" w14:textId="77777777" w:rsidR="008A680D" w:rsidRPr="002F067C" w:rsidRDefault="008A680D" w:rsidP="00792ADF">
            <w:pPr>
              <w:widowControl w:val="0"/>
              <w:autoSpaceDE w:val="0"/>
              <w:autoSpaceDN w:val="0"/>
              <w:adjustRightInd w:val="0"/>
              <w:spacing w:after="0" w:line="240" w:lineRule="auto"/>
              <w:jc w:val="right"/>
              <w:rPr>
                <w:rFonts w:asciiTheme="majorHAnsi" w:hAnsiTheme="majorHAnsi" w:cstheme="majorHAnsi"/>
                <w:color w:val="000000" w:themeColor="text1"/>
                <w:sz w:val="16"/>
                <w:szCs w:val="16"/>
                <w:lang w:val="en-US"/>
              </w:rPr>
            </w:pPr>
          </w:p>
        </w:tc>
        <w:tc>
          <w:tcPr>
            <w:tcW w:w="992" w:type="dxa"/>
          </w:tcPr>
          <w:p w14:paraId="11D53494" w14:textId="77777777" w:rsidR="008A680D" w:rsidRPr="002F067C" w:rsidRDefault="008A680D" w:rsidP="00792ADF">
            <w:pPr>
              <w:widowControl w:val="0"/>
              <w:autoSpaceDE w:val="0"/>
              <w:autoSpaceDN w:val="0"/>
              <w:adjustRightInd w:val="0"/>
              <w:spacing w:after="0" w:line="240" w:lineRule="auto"/>
              <w:jc w:val="right"/>
              <w:rPr>
                <w:rFonts w:asciiTheme="majorHAnsi" w:hAnsiTheme="majorHAnsi" w:cstheme="majorHAnsi"/>
                <w:color w:val="000000" w:themeColor="text1"/>
                <w:sz w:val="16"/>
                <w:szCs w:val="16"/>
                <w:lang w:val="en-US"/>
              </w:rPr>
            </w:pPr>
          </w:p>
        </w:tc>
      </w:tr>
      <w:tr w:rsidR="008A680D" w:rsidRPr="002F067C" w14:paraId="606629D7" w14:textId="77777777" w:rsidTr="00792ADF">
        <w:tc>
          <w:tcPr>
            <w:tcW w:w="1411" w:type="dxa"/>
            <w:vMerge w:val="restart"/>
          </w:tcPr>
          <w:p w14:paraId="5700380F" w14:textId="77777777" w:rsidR="008A680D" w:rsidRPr="002F067C" w:rsidRDefault="008A680D" w:rsidP="00792ADF">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Overall average mark (self-reported)</w:t>
            </w:r>
          </w:p>
        </w:tc>
        <w:tc>
          <w:tcPr>
            <w:tcW w:w="3404" w:type="dxa"/>
            <w:gridSpan w:val="3"/>
          </w:tcPr>
          <w:p w14:paraId="3E7371BD" w14:textId="77777777" w:rsidR="008A680D" w:rsidRPr="002F067C" w:rsidRDefault="008A680D" w:rsidP="00792ADF">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 xml:space="preserve">0-49% </w:t>
            </w:r>
          </w:p>
        </w:tc>
        <w:tc>
          <w:tcPr>
            <w:tcW w:w="850" w:type="dxa"/>
            <w:gridSpan w:val="2"/>
          </w:tcPr>
          <w:p w14:paraId="6DDF34C7" w14:textId="77777777" w:rsidR="008A680D" w:rsidRPr="002F067C" w:rsidRDefault="008A680D" w:rsidP="00792ADF">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w:t>
            </w:r>
          </w:p>
        </w:tc>
        <w:tc>
          <w:tcPr>
            <w:tcW w:w="567" w:type="dxa"/>
          </w:tcPr>
          <w:p w14:paraId="26F89D52" w14:textId="77777777" w:rsidR="008A680D" w:rsidRPr="002F067C" w:rsidRDefault="008A680D" w:rsidP="00792ADF">
            <w:pPr>
              <w:widowControl w:val="0"/>
              <w:autoSpaceDE w:val="0"/>
              <w:autoSpaceDN w:val="0"/>
              <w:adjustRightInd w:val="0"/>
              <w:spacing w:after="0" w:line="240" w:lineRule="auto"/>
              <w:jc w:val="right"/>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w:t>
            </w:r>
          </w:p>
        </w:tc>
        <w:tc>
          <w:tcPr>
            <w:tcW w:w="709" w:type="dxa"/>
          </w:tcPr>
          <w:p w14:paraId="2AB82357" w14:textId="77777777" w:rsidR="008A680D" w:rsidRPr="002F067C" w:rsidRDefault="008A680D" w:rsidP="00792ADF">
            <w:pPr>
              <w:widowControl w:val="0"/>
              <w:autoSpaceDE w:val="0"/>
              <w:autoSpaceDN w:val="0"/>
              <w:adjustRightInd w:val="0"/>
              <w:spacing w:after="0" w:line="240" w:lineRule="auto"/>
              <w:jc w:val="right"/>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w:t>
            </w:r>
          </w:p>
        </w:tc>
        <w:tc>
          <w:tcPr>
            <w:tcW w:w="992" w:type="dxa"/>
          </w:tcPr>
          <w:p w14:paraId="75307E32" w14:textId="77777777" w:rsidR="008A680D" w:rsidRPr="002F067C" w:rsidRDefault="008A680D" w:rsidP="00792ADF">
            <w:pPr>
              <w:widowControl w:val="0"/>
              <w:autoSpaceDE w:val="0"/>
              <w:autoSpaceDN w:val="0"/>
              <w:adjustRightInd w:val="0"/>
              <w:spacing w:after="0" w:line="240" w:lineRule="auto"/>
              <w:jc w:val="right"/>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w:t>
            </w:r>
          </w:p>
        </w:tc>
      </w:tr>
      <w:tr w:rsidR="008A680D" w:rsidRPr="002F067C" w14:paraId="3DD46C7E" w14:textId="77777777" w:rsidTr="00792ADF">
        <w:tc>
          <w:tcPr>
            <w:tcW w:w="1411" w:type="dxa"/>
            <w:vMerge/>
          </w:tcPr>
          <w:p w14:paraId="4A6009AD" w14:textId="77777777" w:rsidR="008A680D" w:rsidRPr="002F067C" w:rsidRDefault="008A680D" w:rsidP="00792ADF">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p>
        </w:tc>
        <w:tc>
          <w:tcPr>
            <w:tcW w:w="3404" w:type="dxa"/>
            <w:gridSpan w:val="3"/>
          </w:tcPr>
          <w:p w14:paraId="61601341" w14:textId="77777777" w:rsidR="008A680D" w:rsidRPr="002F067C" w:rsidRDefault="008A680D" w:rsidP="00792ADF">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 xml:space="preserve">50-59% </w:t>
            </w:r>
          </w:p>
        </w:tc>
        <w:tc>
          <w:tcPr>
            <w:tcW w:w="850" w:type="dxa"/>
            <w:gridSpan w:val="2"/>
          </w:tcPr>
          <w:p w14:paraId="3DCF838C" w14:textId="6F7D9EA5" w:rsidR="008A680D" w:rsidRPr="002F067C" w:rsidRDefault="008A680D" w:rsidP="00792ADF">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-0.5</w:t>
            </w:r>
            <w:r w:rsidR="00DD7B2F" w:rsidRPr="002F067C">
              <w:rPr>
                <w:rFonts w:asciiTheme="majorHAnsi" w:hAnsiTheme="majorHAnsi" w:cstheme="majorHAnsi"/>
                <w:color w:val="000000" w:themeColor="text1"/>
                <w:sz w:val="16"/>
                <w:szCs w:val="16"/>
                <w:lang w:val="en-US"/>
              </w:rPr>
              <w:t>8</w:t>
            </w:r>
          </w:p>
        </w:tc>
        <w:tc>
          <w:tcPr>
            <w:tcW w:w="567" w:type="dxa"/>
          </w:tcPr>
          <w:p w14:paraId="5CF67104" w14:textId="38CFB29A" w:rsidR="008A680D" w:rsidRPr="002F067C" w:rsidRDefault="008A680D" w:rsidP="00792ADF">
            <w:pPr>
              <w:widowControl w:val="0"/>
              <w:autoSpaceDE w:val="0"/>
              <w:autoSpaceDN w:val="0"/>
              <w:adjustRightInd w:val="0"/>
              <w:spacing w:after="0" w:line="240" w:lineRule="auto"/>
              <w:jc w:val="right"/>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0.4</w:t>
            </w:r>
            <w:r w:rsidR="00DD7B2F" w:rsidRPr="002F067C">
              <w:rPr>
                <w:rFonts w:asciiTheme="majorHAnsi" w:hAnsiTheme="majorHAnsi" w:cstheme="majorHAnsi"/>
                <w:color w:val="000000" w:themeColor="text1"/>
                <w:sz w:val="16"/>
                <w:szCs w:val="16"/>
                <w:lang w:val="en-US"/>
              </w:rPr>
              <w:t>7</w:t>
            </w:r>
          </w:p>
        </w:tc>
        <w:tc>
          <w:tcPr>
            <w:tcW w:w="709" w:type="dxa"/>
          </w:tcPr>
          <w:p w14:paraId="755A9A84" w14:textId="77777777" w:rsidR="008A680D" w:rsidRPr="002F067C" w:rsidRDefault="008A680D" w:rsidP="00792ADF">
            <w:pPr>
              <w:widowControl w:val="0"/>
              <w:autoSpaceDE w:val="0"/>
              <w:autoSpaceDN w:val="0"/>
              <w:adjustRightInd w:val="0"/>
              <w:spacing w:after="0" w:line="240" w:lineRule="auto"/>
              <w:jc w:val="right"/>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0.22</w:t>
            </w:r>
          </w:p>
        </w:tc>
        <w:tc>
          <w:tcPr>
            <w:tcW w:w="992" w:type="dxa"/>
          </w:tcPr>
          <w:p w14:paraId="2FE6A1A8" w14:textId="0C52E6A7" w:rsidR="008A680D" w:rsidRPr="002F067C" w:rsidRDefault="008A680D" w:rsidP="00792ADF">
            <w:pPr>
              <w:widowControl w:val="0"/>
              <w:autoSpaceDE w:val="0"/>
              <w:autoSpaceDN w:val="0"/>
              <w:adjustRightInd w:val="0"/>
              <w:spacing w:after="0" w:line="240" w:lineRule="auto"/>
              <w:jc w:val="right"/>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-1.4</w:t>
            </w:r>
            <w:r w:rsidR="00DD7B2F" w:rsidRPr="002F067C">
              <w:rPr>
                <w:rFonts w:asciiTheme="majorHAnsi" w:hAnsiTheme="majorHAnsi" w:cstheme="majorHAnsi"/>
                <w:color w:val="000000" w:themeColor="text1"/>
                <w:sz w:val="16"/>
                <w:szCs w:val="16"/>
                <w:lang w:val="en-US"/>
              </w:rPr>
              <w:t>9</w:t>
            </w:r>
            <w:r w:rsidRPr="002F067C">
              <w:rPr>
                <w:rFonts w:asciiTheme="majorHAnsi" w:hAnsiTheme="majorHAnsi" w:cstheme="majorHAnsi"/>
                <w:color w:val="000000" w:themeColor="text1"/>
                <w:sz w:val="16"/>
                <w:szCs w:val="16"/>
                <w:lang w:val="en-US"/>
              </w:rPr>
              <w:t>, 0.34</w:t>
            </w:r>
          </w:p>
        </w:tc>
      </w:tr>
      <w:tr w:rsidR="008A680D" w:rsidRPr="002F067C" w14:paraId="2C760FB1" w14:textId="77777777" w:rsidTr="00792ADF">
        <w:tc>
          <w:tcPr>
            <w:tcW w:w="1411" w:type="dxa"/>
            <w:vMerge/>
          </w:tcPr>
          <w:p w14:paraId="1952FC09" w14:textId="77777777" w:rsidR="008A680D" w:rsidRPr="002F067C" w:rsidRDefault="008A680D" w:rsidP="00792ADF">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p>
        </w:tc>
        <w:tc>
          <w:tcPr>
            <w:tcW w:w="3404" w:type="dxa"/>
            <w:gridSpan w:val="3"/>
          </w:tcPr>
          <w:p w14:paraId="1F9BAC14" w14:textId="77777777" w:rsidR="008A680D" w:rsidRPr="002F067C" w:rsidRDefault="008A680D" w:rsidP="00792ADF">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 xml:space="preserve">60+% </w:t>
            </w:r>
          </w:p>
        </w:tc>
        <w:tc>
          <w:tcPr>
            <w:tcW w:w="850" w:type="dxa"/>
            <w:gridSpan w:val="2"/>
          </w:tcPr>
          <w:p w14:paraId="322547B2" w14:textId="0B1F7270" w:rsidR="008A680D" w:rsidRPr="002F067C" w:rsidRDefault="008A680D" w:rsidP="00792ADF">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-0.1</w:t>
            </w:r>
            <w:r w:rsidR="00DD7B2F" w:rsidRPr="002F067C">
              <w:rPr>
                <w:rFonts w:asciiTheme="majorHAnsi" w:hAnsiTheme="majorHAnsi" w:cstheme="majorHAnsi"/>
                <w:color w:val="000000" w:themeColor="text1"/>
                <w:sz w:val="16"/>
                <w:szCs w:val="16"/>
                <w:lang w:val="en-US"/>
              </w:rPr>
              <w:t>9</w:t>
            </w:r>
          </w:p>
        </w:tc>
        <w:tc>
          <w:tcPr>
            <w:tcW w:w="567" w:type="dxa"/>
          </w:tcPr>
          <w:p w14:paraId="5B3C35A1" w14:textId="2CDDF05D" w:rsidR="008A680D" w:rsidRPr="002F067C" w:rsidRDefault="008A680D" w:rsidP="00792ADF">
            <w:pPr>
              <w:widowControl w:val="0"/>
              <w:autoSpaceDE w:val="0"/>
              <w:autoSpaceDN w:val="0"/>
              <w:adjustRightInd w:val="0"/>
              <w:spacing w:after="0" w:line="240" w:lineRule="auto"/>
              <w:jc w:val="right"/>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0.4</w:t>
            </w:r>
            <w:r w:rsidR="00DD7B2F" w:rsidRPr="002F067C">
              <w:rPr>
                <w:rFonts w:asciiTheme="majorHAnsi" w:hAnsiTheme="majorHAnsi" w:cstheme="majorHAnsi"/>
                <w:color w:val="000000" w:themeColor="text1"/>
                <w:sz w:val="16"/>
                <w:szCs w:val="16"/>
                <w:lang w:val="en-US"/>
              </w:rPr>
              <w:t>6</w:t>
            </w:r>
          </w:p>
        </w:tc>
        <w:tc>
          <w:tcPr>
            <w:tcW w:w="709" w:type="dxa"/>
          </w:tcPr>
          <w:p w14:paraId="2FE243A5" w14:textId="77777777" w:rsidR="008A680D" w:rsidRPr="002F067C" w:rsidRDefault="008A680D" w:rsidP="00792ADF">
            <w:pPr>
              <w:widowControl w:val="0"/>
              <w:autoSpaceDE w:val="0"/>
              <w:autoSpaceDN w:val="0"/>
              <w:adjustRightInd w:val="0"/>
              <w:spacing w:after="0" w:line="240" w:lineRule="auto"/>
              <w:jc w:val="right"/>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0.75</w:t>
            </w:r>
          </w:p>
        </w:tc>
        <w:tc>
          <w:tcPr>
            <w:tcW w:w="992" w:type="dxa"/>
          </w:tcPr>
          <w:p w14:paraId="1649E8D6" w14:textId="09F5FFE6" w:rsidR="008A680D" w:rsidRPr="002F067C" w:rsidRDefault="008A680D" w:rsidP="00792ADF">
            <w:pPr>
              <w:widowControl w:val="0"/>
              <w:autoSpaceDE w:val="0"/>
              <w:autoSpaceDN w:val="0"/>
              <w:adjustRightInd w:val="0"/>
              <w:spacing w:after="0" w:line="240" w:lineRule="auto"/>
              <w:jc w:val="right"/>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-1.0</w:t>
            </w:r>
            <w:r w:rsidR="00DD7B2F" w:rsidRPr="002F067C">
              <w:rPr>
                <w:rFonts w:asciiTheme="majorHAnsi" w:hAnsiTheme="majorHAnsi" w:cstheme="majorHAnsi"/>
                <w:color w:val="000000" w:themeColor="text1"/>
                <w:sz w:val="16"/>
                <w:szCs w:val="16"/>
                <w:lang w:val="en-US"/>
              </w:rPr>
              <w:t>8</w:t>
            </w:r>
            <w:r w:rsidRPr="002F067C">
              <w:rPr>
                <w:rFonts w:asciiTheme="majorHAnsi" w:hAnsiTheme="majorHAnsi" w:cstheme="majorHAnsi"/>
                <w:color w:val="000000" w:themeColor="text1"/>
                <w:sz w:val="16"/>
                <w:szCs w:val="16"/>
                <w:lang w:val="en-US"/>
              </w:rPr>
              <w:t>, 0.7</w:t>
            </w:r>
            <w:r w:rsidR="00DD7B2F" w:rsidRPr="002F067C">
              <w:rPr>
                <w:rFonts w:asciiTheme="majorHAnsi" w:hAnsiTheme="majorHAnsi" w:cstheme="majorHAnsi"/>
                <w:color w:val="000000" w:themeColor="text1"/>
                <w:sz w:val="16"/>
                <w:szCs w:val="16"/>
                <w:lang w:val="en-US"/>
              </w:rPr>
              <w:t>0</w:t>
            </w:r>
          </w:p>
        </w:tc>
      </w:tr>
      <w:tr w:rsidR="008A680D" w:rsidRPr="002F067C" w14:paraId="2EB8D577" w14:textId="77777777" w:rsidTr="00792ADF">
        <w:tc>
          <w:tcPr>
            <w:tcW w:w="1411" w:type="dxa"/>
          </w:tcPr>
          <w:p w14:paraId="4844CABF" w14:textId="77777777" w:rsidR="008A680D" w:rsidRPr="002F067C" w:rsidRDefault="008A680D" w:rsidP="00792ADF">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p>
        </w:tc>
        <w:tc>
          <w:tcPr>
            <w:tcW w:w="3404" w:type="dxa"/>
            <w:gridSpan w:val="3"/>
          </w:tcPr>
          <w:p w14:paraId="1222EC3D" w14:textId="77777777" w:rsidR="008A680D" w:rsidRPr="002F067C" w:rsidRDefault="008A680D" w:rsidP="00792ADF">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p>
        </w:tc>
        <w:tc>
          <w:tcPr>
            <w:tcW w:w="850" w:type="dxa"/>
            <w:gridSpan w:val="2"/>
          </w:tcPr>
          <w:p w14:paraId="60CD9462" w14:textId="77777777" w:rsidR="008A680D" w:rsidRPr="002F067C" w:rsidRDefault="008A680D" w:rsidP="00792ADF">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p>
        </w:tc>
        <w:tc>
          <w:tcPr>
            <w:tcW w:w="567" w:type="dxa"/>
          </w:tcPr>
          <w:p w14:paraId="49C26498" w14:textId="77777777" w:rsidR="008A680D" w:rsidRPr="002F067C" w:rsidRDefault="008A680D" w:rsidP="00792ADF">
            <w:pPr>
              <w:widowControl w:val="0"/>
              <w:autoSpaceDE w:val="0"/>
              <w:autoSpaceDN w:val="0"/>
              <w:adjustRightInd w:val="0"/>
              <w:spacing w:after="0" w:line="240" w:lineRule="auto"/>
              <w:jc w:val="right"/>
              <w:rPr>
                <w:rFonts w:asciiTheme="majorHAnsi" w:hAnsiTheme="majorHAnsi" w:cstheme="majorHAnsi"/>
                <w:color w:val="000000" w:themeColor="text1"/>
                <w:sz w:val="16"/>
                <w:szCs w:val="16"/>
                <w:lang w:val="en-US"/>
              </w:rPr>
            </w:pPr>
          </w:p>
        </w:tc>
        <w:tc>
          <w:tcPr>
            <w:tcW w:w="709" w:type="dxa"/>
          </w:tcPr>
          <w:p w14:paraId="4199F1C3" w14:textId="77777777" w:rsidR="008A680D" w:rsidRPr="002F067C" w:rsidRDefault="008A680D" w:rsidP="00792ADF">
            <w:pPr>
              <w:widowControl w:val="0"/>
              <w:autoSpaceDE w:val="0"/>
              <w:autoSpaceDN w:val="0"/>
              <w:adjustRightInd w:val="0"/>
              <w:spacing w:after="0" w:line="240" w:lineRule="auto"/>
              <w:jc w:val="right"/>
              <w:rPr>
                <w:rFonts w:asciiTheme="majorHAnsi" w:hAnsiTheme="majorHAnsi" w:cstheme="majorHAnsi"/>
                <w:color w:val="000000" w:themeColor="text1"/>
                <w:sz w:val="16"/>
                <w:szCs w:val="16"/>
                <w:lang w:val="en-US"/>
              </w:rPr>
            </w:pPr>
          </w:p>
        </w:tc>
        <w:tc>
          <w:tcPr>
            <w:tcW w:w="992" w:type="dxa"/>
          </w:tcPr>
          <w:p w14:paraId="49DC97D0" w14:textId="77777777" w:rsidR="008A680D" w:rsidRPr="002F067C" w:rsidRDefault="008A680D" w:rsidP="00792ADF">
            <w:pPr>
              <w:widowControl w:val="0"/>
              <w:autoSpaceDE w:val="0"/>
              <w:autoSpaceDN w:val="0"/>
              <w:adjustRightInd w:val="0"/>
              <w:spacing w:after="0" w:line="240" w:lineRule="auto"/>
              <w:jc w:val="right"/>
              <w:rPr>
                <w:rFonts w:asciiTheme="majorHAnsi" w:hAnsiTheme="majorHAnsi" w:cstheme="majorHAnsi"/>
                <w:color w:val="000000" w:themeColor="text1"/>
                <w:sz w:val="16"/>
                <w:szCs w:val="16"/>
                <w:lang w:val="en-US"/>
              </w:rPr>
            </w:pPr>
          </w:p>
        </w:tc>
      </w:tr>
      <w:tr w:rsidR="008A680D" w:rsidRPr="002F067C" w14:paraId="657ABEB7" w14:textId="77777777" w:rsidTr="00792ADF">
        <w:tc>
          <w:tcPr>
            <w:tcW w:w="1411" w:type="dxa"/>
            <w:vMerge w:val="restart"/>
          </w:tcPr>
          <w:p w14:paraId="03E1F3FA" w14:textId="77777777" w:rsidR="008A680D" w:rsidRPr="002F067C" w:rsidRDefault="008A680D" w:rsidP="00792ADF">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 xml:space="preserve">Using statistics </w:t>
            </w:r>
          </w:p>
          <w:p w14:paraId="0E5964B6" w14:textId="77777777" w:rsidR="008A680D" w:rsidRPr="002F067C" w:rsidRDefault="008A680D" w:rsidP="00792ADF">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detaches you from your research topic</w:t>
            </w:r>
          </w:p>
        </w:tc>
        <w:tc>
          <w:tcPr>
            <w:tcW w:w="3404" w:type="dxa"/>
            <w:gridSpan w:val="3"/>
          </w:tcPr>
          <w:p w14:paraId="16795803" w14:textId="77777777" w:rsidR="008A680D" w:rsidRPr="002F067C" w:rsidRDefault="008A680D" w:rsidP="00792ADF">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 xml:space="preserve">Agree  </w:t>
            </w:r>
          </w:p>
        </w:tc>
        <w:tc>
          <w:tcPr>
            <w:tcW w:w="850" w:type="dxa"/>
            <w:gridSpan w:val="2"/>
          </w:tcPr>
          <w:p w14:paraId="48321FEA" w14:textId="77777777" w:rsidR="008A680D" w:rsidRPr="002F067C" w:rsidRDefault="008A680D" w:rsidP="00792ADF">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w:t>
            </w:r>
          </w:p>
        </w:tc>
        <w:tc>
          <w:tcPr>
            <w:tcW w:w="567" w:type="dxa"/>
          </w:tcPr>
          <w:p w14:paraId="45FF3005" w14:textId="77777777" w:rsidR="008A680D" w:rsidRPr="002F067C" w:rsidRDefault="008A680D" w:rsidP="00792ADF">
            <w:pPr>
              <w:widowControl w:val="0"/>
              <w:autoSpaceDE w:val="0"/>
              <w:autoSpaceDN w:val="0"/>
              <w:adjustRightInd w:val="0"/>
              <w:spacing w:after="0" w:line="240" w:lineRule="auto"/>
              <w:jc w:val="right"/>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w:t>
            </w:r>
          </w:p>
        </w:tc>
        <w:tc>
          <w:tcPr>
            <w:tcW w:w="709" w:type="dxa"/>
          </w:tcPr>
          <w:p w14:paraId="69E20BC0" w14:textId="77777777" w:rsidR="008A680D" w:rsidRPr="002F067C" w:rsidRDefault="008A680D" w:rsidP="00792ADF">
            <w:pPr>
              <w:widowControl w:val="0"/>
              <w:autoSpaceDE w:val="0"/>
              <w:autoSpaceDN w:val="0"/>
              <w:adjustRightInd w:val="0"/>
              <w:spacing w:after="0" w:line="240" w:lineRule="auto"/>
              <w:jc w:val="right"/>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w:t>
            </w:r>
          </w:p>
        </w:tc>
        <w:tc>
          <w:tcPr>
            <w:tcW w:w="992" w:type="dxa"/>
          </w:tcPr>
          <w:p w14:paraId="1FE9C016" w14:textId="77777777" w:rsidR="008A680D" w:rsidRPr="002F067C" w:rsidRDefault="008A680D" w:rsidP="00792ADF">
            <w:pPr>
              <w:widowControl w:val="0"/>
              <w:autoSpaceDE w:val="0"/>
              <w:autoSpaceDN w:val="0"/>
              <w:adjustRightInd w:val="0"/>
              <w:spacing w:after="0" w:line="240" w:lineRule="auto"/>
              <w:jc w:val="right"/>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w:t>
            </w:r>
          </w:p>
        </w:tc>
      </w:tr>
      <w:tr w:rsidR="008A680D" w:rsidRPr="002F067C" w14:paraId="137B2906" w14:textId="77777777" w:rsidTr="00792ADF">
        <w:tc>
          <w:tcPr>
            <w:tcW w:w="1411" w:type="dxa"/>
            <w:vMerge/>
          </w:tcPr>
          <w:p w14:paraId="30F3718F" w14:textId="77777777" w:rsidR="008A680D" w:rsidRPr="002F067C" w:rsidRDefault="008A680D" w:rsidP="00792ADF">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p>
        </w:tc>
        <w:tc>
          <w:tcPr>
            <w:tcW w:w="3404" w:type="dxa"/>
            <w:gridSpan w:val="3"/>
          </w:tcPr>
          <w:p w14:paraId="06585731" w14:textId="77777777" w:rsidR="008A680D" w:rsidRPr="002F067C" w:rsidRDefault="008A680D" w:rsidP="00792ADF">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 xml:space="preserve">Disagree  </w:t>
            </w:r>
          </w:p>
        </w:tc>
        <w:tc>
          <w:tcPr>
            <w:tcW w:w="850" w:type="dxa"/>
            <w:gridSpan w:val="2"/>
          </w:tcPr>
          <w:p w14:paraId="061596EC" w14:textId="2DB08A93" w:rsidR="008A680D" w:rsidRPr="002F067C" w:rsidRDefault="008A680D" w:rsidP="00792ADF">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-0.8</w:t>
            </w:r>
            <w:r w:rsidR="00FB6CD0" w:rsidRPr="002F067C">
              <w:rPr>
                <w:rFonts w:asciiTheme="majorHAnsi" w:hAnsiTheme="majorHAnsi" w:cstheme="majorHAnsi"/>
                <w:color w:val="000000" w:themeColor="text1"/>
                <w:sz w:val="16"/>
                <w:szCs w:val="16"/>
                <w:lang w:val="en-US"/>
              </w:rPr>
              <w:t>7</w:t>
            </w:r>
            <w:r w:rsidRPr="002F067C">
              <w:rPr>
                <w:rFonts w:asciiTheme="majorHAnsi" w:hAnsiTheme="majorHAnsi" w:cstheme="majorHAnsi"/>
                <w:color w:val="000000" w:themeColor="text1"/>
                <w:sz w:val="16"/>
                <w:szCs w:val="16"/>
                <w:lang w:val="en-US"/>
              </w:rPr>
              <w:t>***</w:t>
            </w:r>
          </w:p>
        </w:tc>
        <w:tc>
          <w:tcPr>
            <w:tcW w:w="567" w:type="dxa"/>
          </w:tcPr>
          <w:p w14:paraId="054B7DFB" w14:textId="77777777" w:rsidR="008A680D" w:rsidRPr="002F067C" w:rsidRDefault="008A680D" w:rsidP="00792ADF">
            <w:pPr>
              <w:widowControl w:val="0"/>
              <w:autoSpaceDE w:val="0"/>
              <w:autoSpaceDN w:val="0"/>
              <w:adjustRightInd w:val="0"/>
              <w:spacing w:after="0" w:line="240" w:lineRule="auto"/>
              <w:jc w:val="right"/>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0.27</w:t>
            </w:r>
          </w:p>
        </w:tc>
        <w:tc>
          <w:tcPr>
            <w:tcW w:w="709" w:type="dxa"/>
          </w:tcPr>
          <w:p w14:paraId="3C2CBA09" w14:textId="77777777" w:rsidR="008A680D" w:rsidRPr="002F067C" w:rsidRDefault="008A680D" w:rsidP="00792ADF">
            <w:pPr>
              <w:widowControl w:val="0"/>
              <w:autoSpaceDE w:val="0"/>
              <w:autoSpaceDN w:val="0"/>
              <w:adjustRightInd w:val="0"/>
              <w:spacing w:after="0" w:line="240" w:lineRule="auto"/>
              <w:jc w:val="right"/>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0.00</w:t>
            </w:r>
          </w:p>
        </w:tc>
        <w:tc>
          <w:tcPr>
            <w:tcW w:w="992" w:type="dxa"/>
          </w:tcPr>
          <w:p w14:paraId="1AE9B96C" w14:textId="7EC9A44B" w:rsidR="008A680D" w:rsidRPr="002F067C" w:rsidRDefault="008A680D" w:rsidP="00792ADF">
            <w:pPr>
              <w:widowControl w:val="0"/>
              <w:autoSpaceDE w:val="0"/>
              <w:autoSpaceDN w:val="0"/>
              <w:adjustRightInd w:val="0"/>
              <w:spacing w:after="0" w:line="240" w:lineRule="auto"/>
              <w:jc w:val="right"/>
              <w:rPr>
                <w:color w:val="000000" w:themeColor="text1"/>
              </w:rPr>
            </w:pPr>
            <w:r w:rsidRPr="002F067C">
              <w:rPr>
                <w:rFonts w:asciiTheme="majorHAnsi" w:hAnsiTheme="majorHAnsi" w:cstheme="majorHAnsi"/>
                <w:color w:val="000000" w:themeColor="text1"/>
                <w:sz w:val="16"/>
                <w:szCs w:val="16"/>
                <w:lang w:val="en-US"/>
              </w:rPr>
              <w:t>-1.4</w:t>
            </w:r>
            <w:r w:rsidR="00FB6CD0" w:rsidRPr="002F067C">
              <w:rPr>
                <w:rFonts w:asciiTheme="majorHAnsi" w:hAnsiTheme="majorHAnsi" w:cstheme="majorHAnsi"/>
                <w:color w:val="000000" w:themeColor="text1"/>
                <w:sz w:val="16"/>
                <w:szCs w:val="16"/>
                <w:lang w:val="en-US"/>
              </w:rPr>
              <w:t>0</w:t>
            </w:r>
            <w:r w:rsidRPr="002F067C">
              <w:rPr>
                <w:rFonts w:asciiTheme="majorHAnsi" w:hAnsiTheme="majorHAnsi" w:cstheme="majorHAnsi"/>
                <w:color w:val="000000" w:themeColor="text1"/>
                <w:sz w:val="16"/>
                <w:szCs w:val="16"/>
                <w:lang w:val="en-US"/>
              </w:rPr>
              <w:t>, -0.3</w:t>
            </w:r>
            <w:r w:rsidR="00FB6CD0" w:rsidRPr="002F067C">
              <w:rPr>
                <w:rFonts w:asciiTheme="majorHAnsi" w:hAnsiTheme="majorHAnsi" w:cstheme="majorHAnsi"/>
                <w:color w:val="000000" w:themeColor="text1"/>
                <w:sz w:val="16"/>
                <w:szCs w:val="16"/>
                <w:lang w:val="en-US"/>
              </w:rPr>
              <w:t>5</w:t>
            </w:r>
          </w:p>
        </w:tc>
      </w:tr>
      <w:tr w:rsidR="008A680D" w:rsidRPr="002F067C" w14:paraId="080F064E" w14:textId="77777777" w:rsidTr="00792ADF">
        <w:tc>
          <w:tcPr>
            <w:tcW w:w="1411" w:type="dxa"/>
            <w:vMerge/>
          </w:tcPr>
          <w:p w14:paraId="76E174E9" w14:textId="77777777" w:rsidR="008A680D" w:rsidRPr="002F067C" w:rsidRDefault="008A680D" w:rsidP="00792ADF">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p>
        </w:tc>
        <w:tc>
          <w:tcPr>
            <w:tcW w:w="3404" w:type="dxa"/>
            <w:gridSpan w:val="3"/>
          </w:tcPr>
          <w:p w14:paraId="424F1584" w14:textId="77777777" w:rsidR="008A680D" w:rsidRPr="002F067C" w:rsidRDefault="008A680D" w:rsidP="00792ADF">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 xml:space="preserve">Not sure  </w:t>
            </w:r>
          </w:p>
        </w:tc>
        <w:tc>
          <w:tcPr>
            <w:tcW w:w="850" w:type="dxa"/>
            <w:gridSpan w:val="2"/>
          </w:tcPr>
          <w:p w14:paraId="6EF940FE" w14:textId="77777777" w:rsidR="008A680D" w:rsidRPr="002F067C" w:rsidRDefault="008A680D" w:rsidP="00792ADF">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-0.81**</w:t>
            </w:r>
          </w:p>
        </w:tc>
        <w:tc>
          <w:tcPr>
            <w:tcW w:w="567" w:type="dxa"/>
          </w:tcPr>
          <w:p w14:paraId="6B3F3A85" w14:textId="77777777" w:rsidR="008A680D" w:rsidRPr="002F067C" w:rsidRDefault="008A680D" w:rsidP="00792ADF">
            <w:pPr>
              <w:widowControl w:val="0"/>
              <w:autoSpaceDE w:val="0"/>
              <w:autoSpaceDN w:val="0"/>
              <w:adjustRightInd w:val="0"/>
              <w:spacing w:after="0" w:line="240" w:lineRule="auto"/>
              <w:jc w:val="right"/>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0.31</w:t>
            </w:r>
          </w:p>
        </w:tc>
        <w:tc>
          <w:tcPr>
            <w:tcW w:w="709" w:type="dxa"/>
          </w:tcPr>
          <w:p w14:paraId="73B4F008" w14:textId="77777777" w:rsidR="008A680D" w:rsidRPr="002F067C" w:rsidRDefault="008A680D" w:rsidP="00792ADF">
            <w:pPr>
              <w:widowControl w:val="0"/>
              <w:autoSpaceDE w:val="0"/>
              <w:autoSpaceDN w:val="0"/>
              <w:adjustRightInd w:val="0"/>
              <w:spacing w:after="0" w:line="240" w:lineRule="auto"/>
              <w:jc w:val="right"/>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0.01</w:t>
            </w:r>
          </w:p>
        </w:tc>
        <w:tc>
          <w:tcPr>
            <w:tcW w:w="992" w:type="dxa"/>
          </w:tcPr>
          <w:p w14:paraId="7F695C83" w14:textId="70FF1FD1" w:rsidR="008A680D" w:rsidRPr="002F067C" w:rsidRDefault="008A680D" w:rsidP="002A4C90">
            <w:pPr>
              <w:widowControl w:val="0"/>
              <w:autoSpaceDE w:val="0"/>
              <w:autoSpaceDN w:val="0"/>
              <w:adjustRightInd w:val="0"/>
              <w:spacing w:after="0" w:line="240" w:lineRule="auto"/>
              <w:jc w:val="center"/>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-1.4</w:t>
            </w:r>
            <w:r w:rsidR="00C013B9" w:rsidRPr="002F067C">
              <w:rPr>
                <w:rFonts w:asciiTheme="majorHAnsi" w:hAnsiTheme="majorHAnsi" w:cstheme="majorHAnsi"/>
                <w:color w:val="000000" w:themeColor="text1"/>
                <w:sz w:val="16"/>
                <w:szCs w:val="16"/>
                <w:lang w:val="en-US"/>
              </w:rPr>
              <w:t>2</w:t>
            </w:r>
            <w:r w:rsidRPr="002F067C">
              <w:rPr>
                <w:rFonts w:asciiTheme="majorHAnsi" w:hAnsiTheme="majorHAnsi" w:cstheme="majorHAnsi"/>
                <w:color w:val="000000" w:themeColor="text1"/>
                <w:sz w:val="16"/>
                <w:szCs w:val="16"/>
                <w:lang w:val="en-US"/>
              </w:rPr>
              <w:t>, -0.2</w:t>
            </w:r>
          </w:p>
        </w:tc>
      </w:tr>
      <w:tr w:rsidR="008A680D" w:rsidRPr="002F067C" w14:paraId="3D2F781B" w14:textId="77777777" w:rsidTr="00792ADF">
        <w:tc>
          <w:tcPr>
            <w:tcW w:w="1411" w:type="dxa"/>
          </w:tcPr>
          <w:p w14:paraId="4371836D" w14:textId="77777777" w:rsidR="008A680D" w:rsidRPr="002F067C" w:rsidRDefault="008A680D" w:rsidP="00792ADF">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p>
        </w:tc>
        <w:tc>
          <w:tcPr>
            <w:tcW w:w="3404" w:type="dxa"/>
            <w:gridSpan w:val="3"/>
          </w:tcPr>
          <w:p w14:paraId="74CBC310" w14:textId="77777777" w:rsidR="008A680D" w:rsidRPr="002F067C" w:rsidRDefault="008A680D" w:rsidP="00792ADF">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p>
        </w:tc>
        <w:tc>
          <w:tcPr>
            <w:tcW w:w="850" w:type="dxa"/>
            <w:gridSpan w:val="2"/>
          </w:tcPr>
          <w:p w14:paraId="48072E2E" w14:textId="77777777" w:rsidR="008A680D" w:rsidRPr="002F067C" w:rsidRDefault="008A680D" w:rsidP="00792ADF">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p>
        </w:tc>
        <w:tc>
          <w:tcPr>
            <w:tcW w:w="567" w:type="dxa"/>
          </w:tcPr>
          <w:p w14:paraId="56836DCE" w14:textId="77777777" w:rsidR="008A680D" w:rsidRPr="002F067C" w:rsidRDefault="008A680D" w:rsidP="00792ADF">
            <w:pPr>
              <w:widowControl w:val="0"/>
              <w:autoSpaceDE w:val="0"/>
              <w:autoSpaceDN w:val="0"/>
              <w:adjustRightInd w:val="0"/>
              <w:spacing w:after="0" w:line="240" w:lineRule="auto"/>
              <w:jc w:val="right"/>
              <w:rPr>
                <w:rFonts w:asciiTheme="majorHAnsi" w:hAnsiTheme="majorHAnsi" w:cstheme="majorHAnsi"/>
                <w:color w:val="000000" w:themeColor="text1"/>
                <w:sz w:val="16"/>
                <w:szCs w:val="16"/>
                <w:lang w:val="en-US"/>
              </w:rPr>
            </w:pPr>
          </w:p>
        </w:tc>
        <w:tc>
          <w:tcPr>
            <w:tcW w:w="709" w:type="dxa"/>
          </w:tcPr>
          <w:p w14:paraId="0B18628A" w14:textId="77777777" w:rsidR="008A680D" w:rsidRPr="002F067C" w:rsidRDefault="008A680D" w:rsidP="00792ADF">
            <w:pPr>
              <w:widowControl w:val="0"/>
              <w:autoSpaceDE w:val="0"/>
              <w:autoSpaceDN w:val="0"/>
              <w:adjustRightInd w:val="0"/>
              <w:spacing w:after="0" w:line="240" w:lineRule="auto"/>
              <w:jc w:val="right"/>
              <w:rPr>
                <w:rFonts w:asciiTheme="majorHAnsi" w:hAnsiTheme="majorHAnsi" w:cstheme="majorHAnsi"/>
                <w:color w:val="000000" w:themeColor="text1"/>
                <w:sz w:val="16"/>
                <w:szCs w:val="16"/>
                <w:lang w:val="en-US"/>
              </w:rPr>
            </w:pPr>
          </w:p>
        </w:tc>
        <w:tc>
          <w:tcPr>
            <w:tcW w:w="992" w:type="dxa"/>
          </w:tcPr>
          <w:p w14:paraId="4188EE6C" w14:textId="77777777" w:rsidR="008A680D" w:rsidRPr="002F067C" w:rsidRDefault="008A680D" w:rsidP="00792ADF">
            <w:pPr>
              <w:widowControl w:val="0"/>
              <w:autoSpaceDE w:val="0"/>
              <w:autoSpaceDN w:val="0"/>
              <w:adjustRightInd w:val="0"/>
              <w:spacing w:after="0" w:line="240" w:lineRule="auto"/>
              <w:jc w:val="right"/>
              <w:rPr>
                <w:rFonts w:asciiTheme="majorHAnsi" w:hAnsiTheme="majorHAnsi" w:cstheme="majorHAnsi"/>
                <w:color w:val="000000" w:themeColor="text1"/>
                <w:sz w:val="16"/>
                <w:szCs w:val="16"/>
                <w:lang w:val="en-US"/>
              </w:rPr>
            </w:pPr>
          </w:p>
        </w:tc>
      </w:tr>
      <w:tr w:rsidR="008A680D" w:rsidRPr="002F067C" w14:paraId="0B43A612" w14:textId="77777777" w:rsidTr="00792ADF">
        <w:tc>
          <w:tcPr>
            <w:tcW w:w="1411" w:type="dxa"/>
          </w:tcPr>
          <w:p w14:paraId="611F799A" w14:textId="77777777" w:rsidR="008A680D" w:rsidRPr="002F067C" w:rsidRDefault="008A680D" w:rsidP="00792ADF">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Art or science scale</w:t>
            </w:r>
          </w:p>
        </w:tc>
        <w:tc>
          <w:tcPr>
            <w:tcW w:w="3404" w:type="dxa"/>
            <w:gridSpan w:val="3"/>
          </w:tcPr>
          <w:p w14:paraId="0F88E1F7" w14:textId="77777777" w:rsidR="008A680D" w:rsidRPr="002F067C" w:rsidRDefault="008A680D" w:rsidP="00792ADF">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 xml:space="preserve"> 1 = closer to an art</w:t>
            </w:r>
          </w:p>
          <w:p w14:paraId="11516C1E" w14:textId="77777777" w:rsidR="008A680D" w:rsidRPr="002F067C" w:rsidRDefault="008A680D" w:rsidP="00792ADF">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10 = closer to a science</w:t>
            </w:r>
          </w:p>
        </w:tc>
        <w:tc>
          <w:tcPr>
            <w:tcW w:w="850" w:type="dxa"/>
            <w:gridSpan w:val="2"/>
          </w:tcPr>
          <w:p w14:paraId="7BAD74E4" w14:textId="77777777" w:rsidR="008A680D" w:rsidRPr="002F067C" w:rsidRDefault="008A680D" w:rsidP="00792ADF">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-0.06</w:t>
            </w:r>
          </w:p>
        </w:tc>
        <w:tc>
          <w:tcPr>
            <w:tcW w:w="567" w:type="dxa"/>
          </w:tcPr>
          <w:p w14:paraId="486A3F4C" w14:textId="77777777" w:rsidR="008A680D" w:rsidRPr="002F067C" w:rsidRDefault="008A680D" w:rsidP="00792ADF">
            <w:pPr>
              <w:widowControl w:val="0"/>
              <w:autoSpaceDE w:val="0"/>
              <w:autoSpaceDN w:val="0"/>
              <w:adjustRightInd w:val="0"/>
              <w:spacing w:after="0" w:line="240" w:lineRule="auto"/>
              <w:jc w:val="right"/>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0.06</w:t>
            </w:r>
          </w:p>
        </w:tc>
        <w:tc>
          <w:tcPr>
            <w:tcW w:w="709" w:type="dxa"/>
          </w:tcPr>
          <w:p w14:paraId="2F0B12D0" w14:textId="77777777" w:rsidR="008A680D" w:rsidRPr="002F067C" w:rsidRDefault="008A680D" w:rsidP="00792ADF">
            <w:pPr>
              <w:widowControl w:val="0"/>
              <w:autoSpaceDE w:val="0"/>
              <w:autoSpaceDN w:val="0"/>
              <w:adjustRightInd w:val="0"/>
              <w:spacing w:after="0" w:line="240" w:lineRule="auto"/>
              <w:jc w:val="right"/>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0.35</w:t>
            </w:r>
          </w:p>
        </w:tc>
        <w:tc>
          <w:tcPr>
            <w:tcW w:w="992" w:type="dxa"/>
          </w:tcPr>
          <w:p w14:paraId="56DD84FC" w14:textId="77777777" w:rsidR="008A680D" w:rsidRPr="002F067C" w:rsidRDefault="008A680D" w:rsidP="00792ADF">
            <w:pPr>
              <w:widowControl w:val="0"/>
              <w:autoSpaceDE w:val="0"/>
              <w:autoSpaceDN w:val="0"/>
              <w:adjustRightInd w:val="0"/>
              <w:spacing w:after="0" w:line="240" w:lineRule="auto"/>
              <w:jc w:val="right"/>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-0.18, 0.06</w:t>
            </w:r>
          </w:p>
        </w:tc>
      </w:tr>
      <w:tr w:rsidR="008A680D" w:rsidRPr="002F067C" w14:paraId="19BF1662" w14:textId="77777777" w:rsidTr="00792ADF">
        <w:tc>
          <w:tcPr>
            <w:tcW w:w="1411" w:type="dxa"/>
          </w:tcPr>
          <w:p w14:paraId="3D46B0F1" w14:textId="77777777" w:rsidR="008A680D" w:rsidRPr="002F067C" w:rsidRDefault="008A680D" w:rsidP="00792ADF">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p>
        </w:tc>
        <w:tc>
          <w:tcPr>
            <w:tcW w:w="3404" w:type="dxa"/>
            <w:gridSpan w:val="3"/>
          </w:tcPr>
          <w:p w14:paraId="5BFEF46D" w14:textId="77777777" w:rsidR="008A680D" w:rsidRPr="002F067C" w:rsidRDefault="008A680D" w:rsidP="00792ADF">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p>
        </w:tc>
        <w:tc>
          <w:tcPr>
            <w:tcW w:w="850" w:type="dxa"/>
            <w:gridSpan w:val="2"/>
          </w:tcPr>
          <w:p w14:paraId="5EF3E27F" w14:textId="77777777" w:rsidR="008A680D" w:rsidRPr="002F067C" w:rsidRDefault="008A680D" w:rsidP="00792ADF">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p>
        </w:tc>
        <w:tc>
          <w:tcPr>
            <w:tcW w:w="567" w:type="dxa"/>
          </w:tcPr>
          <w:p w14:paraId="4D45075D" w14:textId="77777777" w:rsidR="008A680D" w:rsidRPr="002F067C" w:rsidRDefault="008A680D" w:rsidP="00792ADF">
            <w:pPr>
              <w:widowControl w:val="0"/>
              <w:autoSpaceDE w:val="0"/>
              <w:autoSpaceDN w:val="0"/>
              <w:adjustRightInd w:val="0"/>
              <w:spacing w:after="0" w:line="240" w:lineRule="auto"/>
              <w:jc w:val="right"/>
              <w:rPr>
                <w:rFonts w:asciiTheme="majorHAnsi" w:hAnsiTheme="majorHAnsi" w:cstheme="majorHAnsi"/>
                <w:color w:val="000000" w:themeColor="text1"/>
                <w:sz w:val="16"/>
                <w:szCs w:val="16"/>
                <w:lang w:val="en-US"/>
              </w:rPr>
            </w:pPr>
          </w:p>
        </w:tc>
        <w:tc>
          <w:tcPr>
            <w:tcW w:w="709" w:type="dxa"/>
          </w:tcPr>
          <w:p w14:paraId="6C3863D5" w14:textId="77777777" w:rsidR="008A680D" w:rsidRPr="002F067C" w:rsidRDefault="008A680D" w:rsidP="00792ADF">
            <w:pPr>
              <w:widowControl w:val="0"/>
              <w:autoSpaceDE w:val="0"/>
              <w:autoSpaceDN w:val="0"/>
              <w:adjustRightInd w:val="0"/>
              <w:spacing w:after="0" w:line="240" w:lineRule="auto"/>
              <w:jc w:val="right"/>
              <w:rPr>
                <w:rFonts w:asciiTheme="majorHAnsi" w:hAnsiTheme="majorHAnsi" w:cstheme="majorHAnsi"/>
                <w:color w:val="000000" w:themeColor="text1"/>
                <w:sz w:val="16"/>
                <w:szCs w:val="16"/>
                <w:lang w:val="en-US"/>
              </w:rPr>
            </w:pPr>
          </w:p>
        </w:tc>
        <w:tc>
          <w:tcPr>
            <w:tcW w:w="992" w:type="dxa"/>
          </w:tcPr>
          <w:p w14:paraId="4A5AD58B" w14:textId="77777777" w:rsidR="008A680D" w:rsidRPr="002F067C" w:rsidRDefault="008A680D" w:rsidP="00792ADF">
            <w:pPr>
              <w:widowControl w:val="0"/>
              <w:autoSpaceDE w:val="0"/>
              <w:autoSpaceDN w:val="0"/>
              <w:adjustRightInd w:val="0"/>
              <w:spacing w:after="0" w:line="240" w:lineRule="auto"/>
              <w:jc w:val="right"/>
              <w:rPr>
                <w:rFonts w:asciiTheme="majorHAnsi" w:hAnsiTheme="majorHAnsi" w:cstheme="majorHAnsi"/>
                <w:color w:val="000000" w:themeColor="text1"/>
                <w:sz w:val="16"/>
                <w:szCs w:val="16"/>
                <w:lang w:val="en-US"/>
              </w:rPr>
            </w:pPr>
          </w:p>
        </w:tc>
      </w:tr>
      <w:tr w:rsidR="008A680D" w:rsidRPr="002F067C" w14:paraId="5B5FE21F" w14:textId="77777777" w:rsidTr="00792ADF">
        <w:tc>
          <w:tcPr>
            <w:tcW w:w="1411" w:type="dxa"/>
            <w:vMerge w:val="restart"/>
          </w:tcPr>
          <w:p w14:paraId="52CA5BC2" w14:textId="77777777" w:rsidR="008A680D" w:rsidRPr="002F067C" w:rsidRDefault="008A680D" w:rsidP="00792ADF">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Previously studied quantitative methods</w:t>
            </w:r>
          </w:p>
        </w:tc>
        <w:tc>
          <w:tcPr>
            <w:tcW w:w="3404" w:type="dxa"/>
            <w:gridSpan w:val="3"/>
          </w:tcPr>
          <w:p w14:paraId="382EF71F" w14:textId="77777777" w:rsidR="008A680D" w:rsidRPr="002F067C" w:rsidRDefault="008A680D" w:rsidP="00792ADF">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No</w:t>
            </w:r>
          </w:p>
        </w:tc>
        <w:tc>
          <w:tcPr>
            <w:tcW w:w="850" w:type="dxa"/>
            <w:gridSpan w:val="2"/>
          </w:tcPr>
          <w:p w14:paraId="7CCB2B56" w14:textId="77777777" w:rsidR="008A680D" w:rsidRPr="002F067C" w:rsidRDefault="008A680D" w:rsidP="00792ADF">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w:t>
            </w:r>
          </w:p>
        </w:tc>
        <w:tc>
          <w:tcPr>
            <w:tcW w:w="567" w:type="dxa"/>
          </w:tcPr>
          <w:p w14:paraId="194A8299" w14:textId="77777777" w:rsidR="008A680D" w:rsidRPr="002F067C" w:rsidRDefault="008A680D" w:rsidP="00792ADF">
            <w:pPr>
              <w:widowControl w:val="0"/>
              <w:autoSpaceDE w:val="0"/>
              <w:autoSpaceDN w:val="0"/>
              <w:adjustRightInd w:val="0"/>
              <w:spacing w:after="0" w:line="240" w:lineRule="auto"/>
              <w:jc w:val="right"/>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w:t>
            </w:r>
          </w:p>
        </w:tc>
        <w:tc>
          <w:tcPr>
            <w:tcW w:w="709" w:type="dxa"/>
          </w:tcPr>
          <w:p w14:paraId="5A80E0E7" w14:textId="77777777" w:rsidR="008A680D" w:rsidRPr="002F067C" w:rsidRDefault="008A680D" w:rsidP="00792ADF">
            <w:pPr>
              <w:widowControl w:val="0"/>
              <w:autoSpaceDE w:val="0"/>
              <w:autoSpaceDN w:val="0"/>
              <w:adjustRightInd w:val="0"/>
              <w:spacing w:after="0" w:line="240" w:lineRule="auto"/>
              <w:jc w:val="right"/>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w:t>
            </w:r>
          </w:p>
        </w:tc>
        <w:tc>
          <w:tcPr>
            <w:tcW w:w="992" w:type="dxa"/>
          </w:tcPr>
          <w:p w14:paraId="1D40D609" w14:textId="77777777" w:rsidR="008A680D" w:rsidRPr="002F067C" w:rsidRDefault="008A680D" w:rsidP="00792ADF">
            <w:pPr>
              <w:widowControl w:val="0"/>
              <w:autoSpaceDE w:val="0"/>
              <w:autoSpaceDN w:val="0"/>
              <w:adjustRightInd w:val="0"/>
              <w:spacing w:after="0" w:line="240" w:lineRule="auto"/>
              <w:jc w:val="right"/>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w:t>
            </w:r>
          </w:p>
        </w:tc>
      </w:tr>
      <w:tr w:rsidR="008A680D" w:rsidRPr="002F067C" w14:paraId="59FD3FD2" w14:textId="77777777" w:rsidTr="00792ADF">
        <w:tc>
          <w:tcPr>
            <w:tcW w:w="1411" w:type="dxa"/>
            <w:vMerge/>
          </w:tcPr>
          <w:p w14:paraId="0872AAB6" w14:textId="77777777" w:rsidR="008A680D" w:rsidRPr="002F067C" w:rsidRDefault="008A680D" w:rsidP="00792ADF">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p>
        </w:tc>
        <w:tc>
          <w:tcPr>
            <w:tcW w:w="3404" w:type="dxa"/>
            <w:gridSpan w:val="3"/>
          </w:tcPr>
          <w:p w14:paraId="320BCDBA" w14:textId="77777777" w:rsidR="008A680D" w:rsidRPr="002F067C" w:rsidRDefault="008A680D" w:rsidP="00792ADF">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 xml:space="preserve">Yes </w:t>
            </w:r>
          </w:p>
        </w:tc>
        <w:tc>
          <w:tcPr>
            <w:tcW w:w="850" w:type="dxa"/>
            <w:gridSpan w:val="2"/>
          </w:tcPr>
          <w:p w14:paraId="09E02899" w14:textId="5567B18F" w:rsidR="008A680D" w:rsidRPr="002F067C" w:rsidRDefault="008A680D" w:rsidP="00792ADF">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0.</w:t>
            </w:r>
            <w:r w:rsidR="00C013B9" w:rsidRPr="002F067C">
              <w:rPr>
                <w:rFonts w:asciiTheme="majorHAnsi" w:hAnsiTheme="majorHAnsi" w:cstheme="majorHAnsi"/>
                <w:color w:val="000000" w:themeColor="text1"/>
                <w:sz w:val="16"/>
                <w:szCs w:val="16"/>
                <w:lang w:val="en-US"/>
              </w:rPr>
              <w:t>09</w:t>
            </w:r>
          </w:p>
        </w:tc>
        <w:tc>
          <w:tcPr>
            <w:tcW w:w="567" w:type="dxa"/>
          </w:tcPr>
          <w:p w14:paraId="778228C1" w14:textId="77777777" w:rsidR="008A680D" w:rsidRPr="002F067C" w:rsidRDefault="008A680D" w:rsidP="00792ADF">
            <w:pPr>
              <w:widowControl w:val="0"/>
              <w:autoSpaceDE w:val="0"/>
              <w:autoSpaceDN w:val="0"/>
              <w:adjustRightInd w:val="0"/>
              <w:spacing w:after="0" w:line="240" w:lineRule="auto"/>
              <w:jc w:val="right"/>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0.43</w:t>
            </w:r>
          </w:p>
        </w:tc>
        <w:tc>
          <w:tcPr>
            <w:tcW w:w="709" w:type="dxa"/>
          </w:tcPr>
          <w:p w14:paraId="576276A3" w14:textId="23E31308" w:rsidR="008A680D" w:rsidRPr="002F067C" w:rsidRDefault="008A680D" w:rsidP="00792ADF">
            <w:pPr>
              <w:widowControl w:val="0"/>
              <w:autoSpaceDE w:val="0"/>
              <w:autoSpaceDN w:val="0"/>
              <w:adjustRightInd w:val="0"/>
              <w:spacing w:after="0" w:line="240" w:lineRule="auto"/>
              <w:jc w:val="right"/>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0.</w:t>
            </w:r>
            <w:r w:rsidR="00C013B9" w:rsidRPr="002F067C">
              <w:rPr>
                <w:rFonts w:asciiTheme="majorHAnsi" w:hAnsiTheme="majorHAnsi" w:cstheme="majorHAnsi"/>
                <w:color w:val="000000" w:themeColor="text1"/>
                <w:sz w:val="16"/>
                <w:szCs w:val="16"/>
                <w:lang w:val="en-US"/>
              </w:rPr>
              <w:t>84</w:t>
            </w:r>
          </w:p>
        </w:tc>
        <w:tc>
          <w:tcPr>
            <w:tcW w:w="992" w:type="dxa"/>
          </w:tcPr>
          <w:p w14:paraId="776E353C" w14:textId="6C096969" w:rsidR="008A680D" w:rsidRPr="002F067C" w:rsidRDefault="008A680D" w:rsidP="00792ADF">
            <w:pPr>
              <w:widowControl w:val="0"/>
              <w:autoSpaceDE w:val="0"/>
              <w:autoSpaceDN w:val="0"/>
              <w:adjustRightInd w:val="0"/>
              <w:spacing w:after="0" w:line="240" w:lineRule="auto"/>
              <w:jc w:val="right"/>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-0.7</w:t>
            </w:r>
            <w:r w:rsidR="00C013B9" w:rsidRPr="002F067C">
              <w:rPr>
                <w:rFonts w:asciiTheme="majorHAnsi" w:hAnsiTheme="majorHAnsi" w:cstheme="majorHAnsi"/>
                <w:color w:val="000000" w:themeColor="text1"/>
                <w:sz w:val="16"/>
                <w:szCs w:val="16"/>
                <w:lang w:val="en-US"/>
              </w:rPr>
              <w:t>6</w:t>
            </w:r>
            <w:r w:rsidRPr="002F067C">
              <w:rPr>
                <w:rFonts w:asciiTheme="majorHAnsi" w:hAnsiTheme="majorHAnsi" w:cstheme="majorHAnsi"/>
                <w:color w:val="000000" w:themeColor="text1"/>
                <w:sz w:val="16"/>
                <w:szCs w:val="16"/>
                <w:lang w:val="en-US"/>
              </w:rPr>
              <w:t>, 0.9</w:t>
            </w:r>
            <w:r w:rsidR="00C013B9" w:rsidRPr="002F067C">
              <w:rPr>
                <w:rFonts w:asciiTheme="majorHAnsi" w:hAnsiTheme="majorHAnsi" w:cstheme="majorHAnsi"/>
                <w:color w:val="000000" w:themeColor="text1"/>
                <w:sz w:val="16"/>
                <w:szCs w:val="16"/>
                <w:lang w:val="en-US"/>
              </w:rPr>
              <w:t>3</w:t>
            </w:r>
          </w:p>
        </w:tc>
      </w:tr>
      <w:tr w:rsidR="008A680D" w:rsidRPr="002F067C" w14:paraId="11FD46DF" w14:textId="77777777" w:rsidTr="00792ADF">
        <w:tc>
          <w:tcPr>
            <w:tcW w:w="1411" w:type="dxa"/>
          </w:tcPr>
          <w:p w14:paraId="63865366" w14:textId="77777777" w:rsidR="008A680D" w:rsidRPr="002F067C" w:rsidRDefault="008A680D" w:rsidP="00792ADF">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p>
        </w:tc>
        <w:tc>
          <w:tcPr>
            <w:tcW w:w="3404" w:type="dxa"/>
            <w:gridSpan w:val="3"/>
          </w:tcPr>
          <w:p w14:paraId="333A506A" w14:textId="77777777" w:rsidR="008A680D" w:rsidRPr="002F067C" w:rsidRDefault="008A680D" w:rsidP="00792ADF">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p>
        </w:tc>
        <w:tc>
          <w:tcPr>
            <w:tcW w:w="850" w:type="dxa"/>
            <w:gridSpan w:val="2"/>
          </w:tcPr>
          <w:p w14:paraId="5F2BBC9C" w14:textId="77777777" w:rsidR="008A680D" w:rsidRPr="002F067C" w:rsidRDefault="008A680D" w:rsidP="00792ADF">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p>
        </w:tc>
        <w:tc>
          <w:tcPr>
            <w:tcW w:w="567" w:type="dxa"/>
          </w:tcPr>
          <w:p w14:paraId="2BEF9F2A" w14:textId="77777777" w:rsidR="008A680D" w:rsidRPr="002F067C" w:rsidRDefault="008A680D" w:rsidP="00792ADF">
            <w:pPr>
              <w:widowControl w:val="0"/>
              <w:autoSpaceDE w:val="0"/>
              <w:autoSpaceDN w:val="0"/>
              <w:adjustRightInd w:val="0"/>
              <w:spacing w:after="0" w:line="240" w:lineRule="auto"/>
              <w:jc w:val="right"/>
              <w:rPr>
                <w:rFonts w:asciiTheme="majorHAnsi" w:hAnsiTheme="majorHAnsi" w:cstheme="majorHAnsi"/>
                <w:color w:val="000000" w:themeColor="text1"/>
                <w:sz w:val="16"/>
                <w:szCs w:val="16"/>
                <w:lang w:val="en-US"/>
              </w:rPr>
            </w:pPr>
          </w:p>
        </w:tc>
        <w:tc>
          <w:tcPr>
            <w:tcW w:w="709" w:type="dxa"/>
          </w:tcPr>
          <w:p w14:paraId="22B9D6B7" w14:textId="77777777" w:rsidR="008A680D" w:rsidRPr="002F067C" w:rsidRDefault="008A680D" w:rsidP="00792ADF">
            <w:pPr>
              <w:widowControl w:val="0"/>
              <w:autoSpaceDE w:val="0"/>
              <w:autoSpaceDN w:val="0"/>
              <w:adjustRightInd w:val="0"/>
              <w:spacing w:after="0" w:line="240" w:lineRule="auto"/>
              <w:jc w:val="right"/>
              <w:rPr>
                <w:rFonts w:asciiTheme="majorHAnsi" w:hAnsiTheme="majorHAnsi" w:cstheme="majorHAnsi"/>
                <w:color w:val="000000" w:themeColor="text1"/>
                <w:sz w:val="16"/>
                <w:szCs w:val="16"/>
                <w:lang w:val="en-US"/>
              </w:rPr>
            </w:pPr>
          </w:p>
        </w:tc>
        <w:tc>
          <w:tcPr>
            <w:tcW w:w="992" w:type="dxa"/>
          </w:tcPr>
          <w:p w14:paraId="4E6EF6C2" w14:textId="77777777" w:rsidR="008A680D" w:rsidRPr="002F067C" w:rsidRDefault="008A680D" w:rsidP="00792ADF">
            <w:pPr>
              <w:widowControl w:val="0"/>
              <w:autoSpaceDE w:val="0"/>
              <w:autoSpaceDN w:val="0"/>
              <w:adjustRightInd w:val="0"/>
              <w:spacing w:after="0" w:line="240" w:lineRule="auto"/>
              <w:jc w:val="right"/>
              <w:rPr>
                <w:rFonts w:asciiTheme="majorHAnsi" w:hAnsiTheme="majorHAnsi" w:cstheme="majorHAnsi"/>
                <w:color w:val="000000" w:themeColor="text1"/>
                <w:sz w:val="16"/>
                <w:szCs w:val="16"/>
                <w:lang w:val="en-US"/>
              </w:rPr>
            </w:pPr>
          </w:p>
        </w:tc>
      </w:tr>
      <w:tr w:rsidR="008A680D" w:rsidRPr="002F067C" w14:paraId="39828EAB" w14:textId="77777777" w:rsidTr="00792ADF">
        <w:tc>
          <w:tcPr>
            <w:tcW w:w="1411" w:type="dxa"/>
            <w:vMerge w:val="restart"/>
          </w:tcPr>
          <w:p w14:paraId="3C949D0C" w14:textId="77777777" w:rsidR="008A680D" w:rsidRPr="002F067C" w:rsidRDefault="008A680D" w:rsidP="00792ADF">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 xml:space="preserve">Type of course </w:t>
            </w:r>
          </w:p>
          <w:p w14:paraId="2C59AC81" w14:textId="77777777" w:rsidR="008A680D" w:rsidRPr="002F067C" w:rsidRDefault="008A680D" w:rsidP="00792ADF">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being studied</w:t>
            </w:r>
          </w:p>
        </w:tc>
        <w:tc>
          <w:tcPr>
            <w:tcW w:w="3404" w:type="dxa"/>
            <w:gridSpan w:val="3"/>
          </w:tcPr>
          <w:p w14:paraId="073B8DDC" w14:textId="77777777" w:rsidR="008A680D" w:rsidRPr="002F067C" w:rsidRDefault="008A680D" w:rsidP="00792ADF">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 xml:space="preserve">Sociology </w:t>
            </w:r>
          </w:p>
        </w:tc>
        <w:tc>
          <w:tcPr>
            <w:tcW w:w="850" w:type="dxa"/>
            <w:gridSpan w:val="2"/>
          </w:tcPr>
          <w:p w14:paraId="12BDDEDB" w14:textId="77777777" w:rsidR="008A680D" w:rsidRPr="002F067C" w:rsidRDefault="008A680D" w:rsidP="00792ADF">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w:t>
            </w:r>
          </w:p>
        </w:tc>
        <w:tc>
          <w:tcPr>
            <w:tcW w:w="567" w:type="dxa"/>
          </w:tcPr>
          <w:p w14:paraId="191B384D" w14:textId="77777777" w:rsidR="008A680D" w:rsidRPr="002F067C" w:rsidRDefault="008A680D" w:rsidP="00792ADF">
            <w:pPr>
              <w:widowControl w:val="0"/>
              <w:autoSpaceDE w:val="0"/>
              <w:autoSpaceDN w:val="0"/>
              <w:adjustRightInd w:val="0"/>
              <w:spacing w:after="0" w:line="240" w:lineRule="auto"/>
              <w:jc w:val="right"/>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w:t>
            </w:r>
          </w:p>
        </w:tc>
        <w:tc>
          <w:tcPr>
            <w:tcW w:w="709" w:type="dxa"/>
          </w:tcPr>
          <w:p w14:paraId="444B930D" w14:textId="77777777" w:rsidR="008A680D" w:rsidRPr="002F067C" w:rsidRDefault="008A680D" w:rsidP="00792ADF">
            <w:pPr>
              <w:widowControl w:val="0"/>
              <w:autoSpaceDE w:val="0"/>
              <w:autoSpaceDN w:val="0"/>
              <w:adjustRightInd w:val="0"/>
              <w:spacing w:after="0" w:line="240" w:lineRule="auto"/>
              <w:jc w:val="right"/>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w:t>
            </w:r>
          </w:p>
        </w:tc>
        <w:tc>
          <w:tcPr>
            <w:tcW w:w="992" w:type="dxa"/>
          </w:tcPr>
          <w:p w14:paraId="22553297" w14:textId="77777777" w:rsidR="008A680D" w:rsidRPr="002F067C" w:rsidRDefault="008A680D" w:rsidP="00792ADF">
            <w:pPr>
              <w:widowControl w:val="0"/>
              <w:autoSpaceDE w:val="0"/>
              <w:autoSpaceDN w:val="0"/>
              <w:adjustRightInd w:val="0"/>
              <w:spacing w:after="0" w:line="240" w:lineRule="auto"/>
              <w:jc w:val="right"/>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w:t>
            </w:r>
          </w:p>
        </w:tc>
      </w:tr>
      <w:tr w:rsidR="008A680D" w:rsidRPr="002F067C" w14:paraId="097A069E" w14:textId="77777777" w:rsidTr="00792ADF">
        <w:tc>
          <w:tcPr>
            <w:tcW w:w="1411" w:type="dxa"/>
            <w:vMerge/>
          </w:tcPr>
          <w:p w14:paraId="60A7F85B" w14:textId="77777777" w:rsidR="008A680D" w:rsidRPr="002F067C" w:rsidRDefault="008A680D" w:rsidP="00792ADF">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p>
        </w:tc>
        <w:tc>
          <w:tcPr>
            <w:tcW w:w="3404" w:type="dxa"/>
            <w:gridSpan w:val="3"/>
          </w:tcPr>
          <w:p w14:paraId="26EFAAC7" w14:textId="77777777" w:rsidR="008A680D" w:rsidRPr="002F067C" w:rsidRDefault="008A680D" w:rsidP="00792ADF">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 xml:space="preserve">Politics </w:t>
            </w:r>
          </w:p>
        </w:tc>
        <w:tc>
          <w:tcPr>
            <w:tcW w:w="850" w:type="dxa"/>
            <w:gridSpan w:val="2"/>
          </w:tcPr>
          <w:p w14:paraId="53776776" w14:textId="218051C6" w:rsidR="008A680D" w:rsidRPr="002F067C" w:rsidRDefault="008A680D" w:rsidP="00792ADF">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-0.1</w:t>
            </w:r>
            <w:r w:rsidR="00AF780F" w:rsidRPr="002F067C">
              <w:rPr>
                <w:rFonts w:asciiTheme="majorHAnsi" w:hAnsiTheme="majorHAnsi" w:cstheme="majorHAnsi"/>
                <w:color w:val="000000" w:themeColor="text1"/>
                <w:sz w:val="16"/>
                <w:szCs w:val="16"/>
                <w:lang w:val="en-US"/>
              </w:rPr>
              <w:t>3</w:t>
            </w:r>
          </w:p>
        </w:tc>
        <w:tc>
          <w:tcPr>
            <w:tcW w:w="567" w:type="dxa"/>
          </w:tcPr>
          <w:p w14:paraId="26C90B89" w14:textId="77777777" w:rsidR="008A680D" w:rsidRPr="002F067C" w:rsidRDefault="008A680D" w:rsidP="00792ADF">
            <w:pPr>
              <w:widowControl w:val="0"/>
              <w:autoSpaceDE w:val="0"/>
              <w:autoSpaceDN w:val="0"/>
              <w:adjustRightInd w:val="0"/>
              <w:spacing w:after="0" w:line="240" w:lineRule="auto"/>
              <w:jc w:val="right"/>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0.45</w:t>
            </w:r>
          </w:p>
        </w:tc>
        <w:tc>
          <w:tcPr>
            <w:tcW w:w="709" w:type="dxa"/>
          </w:tcPr>
          <w:p w14:paraId="09CC4F4E" w14:textId="77777777" w:rsidR="008A680D" w:rsidRPr="002F067C" w:rsidRDefault="008A680D" w:rsidP="00792ADF">
            <w:pPr>
              <w:widowControl w:val="0"/>
              <w:autoSpaceDE w:val="0"/>
              <w:autoSpaceDN w:val="0"/>
              <w:adjustRightInd w:val="0"/>
              <w:spacing w:after="0" w:line="240" w:lineRule="auto"/>
              <w:jc w:val="right"/>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0.68</w:t>
            </w:r>
          </w:p>
        </w:tc>
        <w:tc>
          <w:tcPr>
            <w:tcW w:w="992" w:type="dxa"/>
          </w:tcPr>
          <w:p w14:paraId="7E0B1037" w14:textId="151A1490" w:rsidR="008A680D" w:rsidRPr="002F067C" w:rsidRDefault="008A680D" w:rsidP="00792ADF">
            <w:pPr>
              <w:widowControl w:val="0"/>
              <w:autoSpaceDE w:val="0"/>
              <w:autoSpaceDN w:val="0"/>
              <w:adjustRightInd w:val="0"/>
              <w:spacing w:after="0" w:line="240" w:lineRule="auto"/>
              <w:jc w:val="right"/>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-1.0</w:t>
            </w:r>
            <w:r w:rsidR="00AF780F" w:rsidRPr="002F067C">
              <w:rPr>
                <w:rFonts w:asciiTheme="majorHAnsi" w:hAnsiTheme="majorHAnsi" w:cstheme="majorHAnsi"/>
                <w:color w:val="000000" w:themeColor="text1"/>
                <w:sz w:val="16"/>
                <w:szCs w:val="16"/>
                <w:lang w:val="en-US"/>
              </w:rPr>
              <w:t>1</w:t>
            </w:r>
            <w:r w:rsidRPr="002F067C">
              <w:rPr>
                <w:rFonts w:asciiTheme="majorHAnsi" w:hAnsiTheme="majorHAnsi" w:cstheme="majorHAnsi"/>
                <w:color w:val="000000" w:themeColor="text1"/>
                <w:sz w:val="16"/>
                <w:szCs w:val="16"/>
                <w:lang w:val="en-US"/>
              </w:rPr>
              <w:t>, 0.7</w:t>
            </w:r>
            <w:r w:rsidR="00AF780F" w:rsidRPr="002F067C">
              <w:rPr>
                <w:rFonts w:asciiTheme="majorHAnsi" w:hAnsiTheme="majorHAnsi" w:cstheme="majorHAnsi"/>
                <w:color w:val="000000" w:themeColor="text1"/>
                <w:sz w:val="16"/>
                <w:szCs w:val="16"/>
                <w:lang w:val="en-US"/>
              </w:rPr>
              <w:t>5</w:t>
            </w:r>
          </w:p>
        </w:tc>
      </w:tr>
      <w:tr w:rsidR="008A680D" w:rsidRPr="002F067C" w14:paraId="42CE1F56" w14:textId="77777777" w:rsidTr="00792ADF">
        <w:tc>
          <w:tcPr>
            <w:tcW w:w="1411" w:type="dxa"/>
            <w:vMerge/>
          </w:tcPr>
          <w:p w14:paraId="295C9FF6" w14:textId="77777777" w:rsidR="008A680D" w:rsidRPr="002F067C" w:rsidRDefault="008A680D" w:rsidP="00792ADF">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p>
        </w:tc>
        <w:tc>
          <w:tcPr>
            <w:tcW w:w="3404" w:type="dxa"/>
            <w:gridSpan w:val="3"/>
          </w:tcPr>
          <w:p w14:paraId="61715B8F" w14:textId="77777777" w:rsidR="008A680D" w:rsidRPr="002F067C" w:rsidRDefault="008A680D" w:rsidP="00792ADF">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 xml:space="preserve">Other </w:t>
            </w:r>
          </w:p>
        </w:tc>
        <w:tc>
          <w:tcPr>
            <w:tcW w:w="850" w:type="dxa"/>
            <w:gridSpan w:val="2"/>
          </w:tcPr>
          <w:p w14:paraId="54D269D2" w14:textId="3E580A3C" w:rsidR="008A680D" w:rsidRPr="002F067C" w:rsidRDefault="008A680D" w:rsidP="00792ADF">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-0.1</w:t>
            </w:r>
            <w:r w:rsidR="00AF780F" w:rsidRPr="002F067C">
              <w:rPr>
                <w:rFonts w:asciiTheme="majorHAnsi" w:hAnsiTheme="majorHAnsi" w:cstheme="majorHAnsi"/>
                <w:color w:val="000000" w:themeColor="text1"/>
                <w:sz w:val="16"/>
                <w:szCs w:val="16"/>
                <w:lang w:val="en-US"/>
              </w:rPr>
              <w:t>8</w:t>
            </w:r>
          </w:p>
        </w:tc>
        <w:tc>
          <w:tcPr>
            <w:tcW w:w="567" w:type="dxa"/>
          </w:tcPr>
          <w:p w14:paraId="27327435" w14:textId="77777777" w:rsidR="008A680D" w:rsidRPr="002F067C" w:rsidRDefault="008A680D" w:rsidP="00792ADF">
            <w:pPr>
              <w:widowControl w:val="0"/>
              <w:autoSpaceDE w:val="0"/>
              <w:autoSpaceDN w:val="0"/>
              <w:adjustRightInd w:val="0"/>
              <w:spacing w:after="0" w:line="240" w:lineRule="auto"/>
              <w:jc w:val="right"/>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0.29</w:t>
            </w:r>
          </w:p>
        </w:tc>
        <w:tc>
          <w:tcPr>
            <w:tcW w:w="709" w:type="dxa"/>
          </w:tcPr>
          <w:p w14:paraId="55A0E3B4" w14:textId="77777777" w:rsidR="008A680D" w:rsidRPr="002F067C" w:rsidRDefault="008A680D" w:rsidP="00792ADF">
            <w:pPr>
              <w:widowControl w:val="0"/>
              <w:autoSpaceDE w:val="0"/>
              <w:autoSpaceDN w:val="0"/>
              <w:adjustRightInd w:val="0"/>
              <w:spacing w:after="0" w:line="240" w:lineRule="auto"/>
              <w:jc w:val="right"/>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0.60</w:t>
            </w:r>
          </w:p>
        </w:tc>
        <w:tc>
          <w:tcPr>
            <w:tcW w:w="992" w:type="dxa"/>
          </w:tcPr>
          <w:p w14:paraId="184C510D" w14:textId="3DEFA5B1" w:rsidR="008A680D" w:rsidRPr="002F067C" w:rsidRDefault="008A680D" w:rsidP="00792ADF">
            <w:pPr>
              <w:widowControl w:val="0"/>
              <w:autoSpaceDE w:val="0"/>
              <w:autoSpaceDN w:val="0"/>
              <w:adjustRightInd w:val="0"/>
              <w:spacing w:after="0" w:line="240" w:lineRule="auto"/>
              <w:jc w:val="right"/>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-0.7</w:t>
            </w:r>
            <w:r w:rsidR="00AF780F" w:rsidRPr="002F067C">
              <w:rPr>
                <w:rFonts w:asciiTheme="majorHAnsi" w:hAnsiTheme="majorHAnsi" w:cstheme="majorHAnsi"/>
                <w:color w:val="000000" w:themeColor="text1"/>
                <w:sz w:val="16"/>
                <w:szCs w:val="16"/>
                <w:lang w:val="en-US"/>
              </w:rPr>
              <w:t>6</w:t>
            </w:r>
            <w:r w:rsidRPr="002F067C">
              <w:rPr>
                <w:rFonts w:asciiTheme="majorHAnsi" w:hAnsiTheme="majorHAnsi" w:cstheme="majorHAnsi"/>
                <w:color w:val="000000" w:themeColor="text1"/>
                <w:sz w:val="16"/>
                <w:szCs w:val="16"/>
                <w:lang w:val="en-US"/>
              </w:rPr>
              <w:t>, 0.</w:t>
            </w:r>
            <w:r w:rsidR="00AF780F" w:rsidRPr="002F067C">
              <w:rPr>
                <w:rFonts w:asciiTheme="majorHAnsi" w:hAnsiTheme="majorHAnsi" w:cstheme="majorHAnsi"/>
                <w:color w:val="000000" w:themeColor="text1"/>
                <w:sz w:val="16"/>
                <w:szCs w:val="16"/>
                <w:lang w:val="en-US"/>
              </w:rPr>
              <w:t>39</w:t>
            </w:r>
          </w:p>
        </w:tc>
      </w:tr>
      <w:tr w:rsidR="008A680D" w:rsidRPr="002F067C" w14:paraId="145D9649" w14:textId="77777777" w:rsidTr="00792ADF">
        <w:tc>
          <w:tcPr>
            <w:tcW w:w="1411" w:type="dxa"/>
          </w:tcPr>
          <w:p w14:paraId="7895083F" w14:textId="77777777" w:rsidR="008A680D" w:rsidRPr="002F067C" w:rsidRDefault="008A680D" w:rsidP="00792ADF">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p>
        </w:tc>
        <w:tc>
          <w:tcPr>
            <w:tcW w:w="3404" w:type="dxa"/>
            <w:gridSpan w:val="3"/>
          </w:tcPr>
          <w:p w14:paraId="086A4935" w14:textId="77777777" w:rsidR="008A680D" w:rsidRPr="002F067C" w:rsidRDefault="008A680D" w:rsidP="00792ADF">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p>
        </w:tc>
        <w:tc>
          <w:tcPr>
            <w:tcW w:w="850" w:type="dxa"/>
            <w:gridSpan w:val="2"/>
          </w:tcPr>
          <w:p w14:paraId="70873484" w14:textId="77777777" w:rsidR="008A680D" w:rsidRPr="002F067C" w:rsidRDefault="008A680D" w:rsidP="00792ADF">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p>
        </w:tc>
        <w:tc>
          <w:tcPr>
            <w:tcW w:w="567" w:type="dxa"/>
          </w:tcPr>
          <w:p w14:paraId="0DF6A9FC" w14:textId="77777777" w:rsidR="008A680D" w:rsidRPr="002F067C" w:rsidRDefault="008A680D" w:rsidP="00792ADF">
            <w:pPr>
              <w:widowControl w:val="0"/>
              <w:autoSpaceDE w:val="0"/>
              <w:autoSpaceDN w:val="0"/>
              <w:adjustRightInd w:val="0"/>
              <w:spacing w:after="0" w:line="240" w:lineRule="auto"/>
              <w:jc w:val="right"/>
              <w:rPr>
                <w:rFonts w:asciiTheme="majorHAnsi" w:hAnsiTheme="majorHAnsi" w:cstheme="majorHAnsi"/>
                <w:color w:val="000000" w:themeColor="text1"/>
                <w:sz w:val="16"/>
                <w:szCs w:val="16"/>
                <w:lang w:val="en-US"/>
              </w:rPr>
            </w:pPr>
          </w:p>
        </w:tc>
        <w:tc>
          <w:tcPr>
            <w:tcW w:w="709" w:type="dxa"/>
          </w:tcPr>
          <w:p w14:paraId="4AE3F01A" w14:textId="77777777" w:rsidR="008A680D" w:rsidRPr="002F067C" w:rsidRDefault="008A680D" w:rsidP="00792ADF">
            <w:pPr>
              <w:widowControl w:val="0"/>
              <w:autoSpaceDE w:val="0"/>
              <w:autoSpaceDN w:val="0"/>
              <w:adjustRightInd w:val="0"/>
              <w:spacing w:after="0" w:line="240" w:lineRule="auto"/>
              <w:jc w:val="right"/>
              <w:rPr>
                <w:rFonts w:asciiTheme="majorHAnsi" w:hAnsiTheme="majorHAnsi" w:cstheme="majorHAnsi"/>
                <w:color w:val="000000" w:themeColor="text1"/>
                <w:sz w:val="16"/>
                <w:szCs w:val="16"/>
                <w:lang w:val="en-US"/>
              </w:rPr>
            </w:pPr>
          </w:p>
        </w:tc>
        <w:tc>
          <w:tcPr>
            <w:tcW w:w="992" w:type="dxa"/>
          </w:tcPr>
          <w:p w14:paraId="257F0132" w14:textId="77777777" w:rsidR="008A680D" w:rsidRPr="002F067C" w:rsidRDefault="008A680D" w:rsidP="00792ADF">
            <w:pPr>
              <w:widowControl w:val="0"/>
              <w:autoSpaceDE w:val="0"/>
              <w:autoSpaceDN w:val="0"/>
              <w:adjustRightInd w:val="0"/>
              <w:spacing w:after="0" w:line="240" w:lineRule="auto"/>
              <w:jc w:val="right"/>
              <w:rPr>
                <w:rFonts w:asciiTheme="majorHAnsi" w:hAnsiTheme="majorHAnsi" w:cstheme="majorHAnsi"/>
                <w:color w:val="000000" w:themeColor="text1"/>
                <w:sz w:val="16"/>
                <w:szCs w:val="16"/>
                <w:lang w:val="en-US"/>
              </w:rPr>
            </w:pPr>
          </w:p>
        </w:tc>
      </w:tr>
      <w:tr w:rsidR="008A680D" w:rsidRPr="002F067C" w14:paraId="6979036B" w14:textId="77777777" w:rsidTr="00792ADF">
        <w:tc>
          <w:tcPr>
            <w:tcW w:w="1411" w:type="dxa"/>
            <w:vMerge w:val="restart"/>
          </w:tcPr>
          <w:p w14:paraId="655B2E0F" w14:textId="77777777" w:rsidR="008A680D" w:rsidRPr="002F067C" w:rsidRDefault="008A680D" w:rsidP="00792ADF">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Current year of study</w:t>
            </w:r>
          </w:p>
        </w:tc>
        <w:tc>
          <w:tcPr>
            <w:tcW w:w="3404" w:type="dxa"/>
            <w:gridSpan w:val="3"/>
          </w:tcPr>
          <w:p w14:paraId="7602D07C" w14:textId="77777777" w:rsidR="008A680D" w:rsidRPr="002F067C" w:rsidRDefault="008A680D" w:rsidP="00792ADF">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1</w:t>
            </w:r>
          </w:p>
        </w:tc>
        <w:tc>
          <w:tcPr>
            <w:tcW w:w="850" w:type="dxa"/>
            <w:gridSpan w:val="2"/>
          </w:tcPr>
          <w:p w14:paraId="6505197C" w14:textId="77777777" w:rsidR="008A680D" w:rsidRPr="002F067C" w:rsidRDefault="008A680D" w:rsidP="00792ADF">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w:t>
            </w:r>
          </w:p>
        </w:tc>
        <w:tc>
          <w:tcPr>
            <w:tcW w:w="567" w:type="dxa"/>
          </w:tcPr>
          <w:p w14:paraId="0FAF8E61" w14:textId="77777777" w:rsidR="008A680D" w:rsidRPr="002F067C" w:rsidRDefault="008A680D" w:rsidP="00792ADF">
            <w:pPr>
              <w:widowControl w:val="0"/>
              <w:autoSpaceDE w:val="0"/>
              <w:autoSpaceDN w:val="0"/>
              <w:adjustRightInd w:val="0"/>
              <w:spacing w:after="0" w:line="240" w:lineRule="auto"/>
              <w:jc w:val="right"/>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w:t>
            </w:r>
          </w:p>
        </w:tc>
        <w:tc>
          <w:tcPr>
            <w:tcW w:w="709" w:type="dxa"/>
          </w:tcPr>
          <w:p w14:paraId="5CF5DB08" w14:textId="77777777" w:rsidR="008A680D" w:rsidRPr="002F067C" w:rsidRDefault="008A680D" w:rsidP="00792ADF">
            <w:pPr>
              <w:widowControl w:val="0"/>
              <w:autoSpaceDE w:val="0"/>
              <w:autoSpaceDN w:val="0"/>
              <w:adjustRightInd w:val="0"/>
              <w:spacing w:after="0" w:line="240" w:lineRule="auto"/>
              <w:jc w:val="right"/>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w:t>
            </w:r>
          </w:p>
        </w:tc>
        <w:tc>
          <w:tcPr>
            <w:tcW w:w="992" w:type="dxa"/>
          </w:tcPr>
          <w:p w14:paraId="5EE099CC" w14:textId="77777777" w:rsidR="008A680D" w:rsidRPr="002F067C" w:rsidRDefault="008A680D" w:rsidP="00792ADF">
            <w:pPr>
              <w:widowControl w:val="0"/>
              <w:autoSpaceDE w:val="0"/>
              <w:autoSpaceDN w:val="0"/>
              <w:adjustRightInd w:val="0"/>
              <w:spacing w:after="0" w:line="240" w:lineRule="auto"/>
              <w:jc w:val="right"/>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w:t>
            </w:r>
          </w:p>
        </w:tc>
      </w:tr>
      <w:tr w:rsidR="008A680D" w:rsidRPr="002F067C" w14:paraId="69AD88CD" w14:textId="77777777" w:rsidTr="00792ADF">
        <w:tc>
          <w:tcPr>
            <w:tcW w:w="1411" w:type="dxa"/>
            <w:vMerge/>
          </w:tcPr>
          <w:p w14:paraId="628517AE" w14:textId="77777777" w:rsidR="008A680D" w:rsidRPr="002F067C" w:rsidRDefault="008A680D" w:rsidP="00792ADF">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p>
        </w:tc>
        <w:tc>
          <w:tcPr>
            <w:tcW w:w="3404" w:type="dxa"/>
            <w:gridSpan w:val="3"/>
          </w:tcPr>
          <w:p w14:paraId="26EA590F" w14:textId="77777777" w:rsidR="008A680D" w:rsidRPr="002F067C" w:rsidRDefault="008A680D" w:rsidP="00792ADF">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2</w:t>
            </w:r>
          </w:p>
        </w:tc>
        <w:tc>
          <w:tcPr>
            <w:tcW w:w="850" w:type="dxa"/>
            <w:gridSpan w:val="2"/>
          </w:tcPr>
          <w:p w14:paraId="07676F0B" w14:textId="67509F07" w:rsidR="008A680D" w:rsidRPr="002F067C" w:rsidRDefault="008A680D" w:rsidP="00792ADF">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-0.</w:t>
            </w:r>
            <w:r w:rsidR="00DC7768" w:rsidRPr="002F067C">
              <w:rPr>
                <w:rFonts w:asciiTheme="majorHAnsi" w:hAnsiTheme="majorHAnsi" w:cstheme="majorHAnsi"/>
                <w:color w:val="000000" w:themeColor="text1"/>
                <w:sz w:val="16"/>
                <w:szCs w:val="16"/>
                <w:lang w:val="en-US"/>
              </w:rPr>
              <w:t>11</w:t>
            </w:r>
          </w:p>
        </w:tc>
        <w:tc>
          <w:tcPr>
            <w:tcW w:w="567" w:type="dxa"/>
          </w:tcPr>
          <w:p w14:paraId="261B9D43" w14:textId="77777777" w:rsidR="008A680D" w:rsidRPr="002F067C" w:rsidRDefault="008A680D" w:rsidP="00792ADF">
            <w:pPr>
              <w:widowControl w:val="0"/>
              <w:autoSpaceDE w:val="0"/>
              <w:autoSpaceDN w:val="0"/>
              <w:adjustRightInd w:val="0"/>
              <w:spacing w:after="0" w:line="240" w:lineRule="auto"/>
              <w:jc w:val="right"/>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0.33</w:t>
            </w:r>
          </w:p>
        </w:tc>
        <w:tc>
          <w:tcPr>
            <w:tcW w:w="709" w:type="dxa"/>
          </w:tcPr>
          <w:p w14:paraId="0C6CE9E3" w14:textId="3DE5A036" w:rsidR="008A680D" w:rsidRPr="002F067C" w:rsidRDefault="008A680D" w:rsidP="00792ADF">
            <w:pPr>
              <w:widowControl w:val="0"/>
              <w:autoSpaceDE w:val="0"/>
              <w:autoSpaceDN w:val="0"/>
              <w:adjustRightInd w:val="0"/>
              <w:spacing w:after="0" w:line="240" w:lineRule="auto"/>
              <w:jc w:val="right"/>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0.7</w:t>
            </w:r>
            <w:r w:rsidR="00DC7768" w:rsidRPr="002F067C">
              <w:rPr>
                <w:rFonts w:asciiTheme="majorHAnsi" w:hAnsiTheme="majorHAnsi" w:cstheme="majorHAnsi"/>
                <w:color w:val="000000" w:themeColor="text1"/>
                <w:sz w:val="16"/>
                <w:szCs w:val="16"/>
                <w:lang w:val="en-US"/>
              </w:rPr>
              <w:t>4</w:t>
            </w:r>
          </w:p>
        </w:tc>
        <w:tc>
          <w:tcPr>
            <w:tcW w:w="992" w:type="dxa"/>
          </w:tcPr>
          <w:p w14:paraId="49555513" w14:textId="1F42D8B1" w:rsidR="008A680D" w:rsidRPr="002F067C" w:rsidRDefault="008A680D" w:rsidP="00792ADF">
            <w:pPr>
              <w:widowControl w:val="0"/>
              <w:autoSpaceDE w:val="0"/>
              <w:autoSpaceDN w:val="0"/>
              <w:adjustRightInd w:val="0"/>
              <w:spacing w:after="0" w:line="240" w:lineRule="auto"/>
              <w:jc w:val="right"/>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-0.7</w:t>
            </w:r>
            <w:r w:rsidR="00D67243" w:rsidRPr="002F067C">
              <w:rPr>
                <w:rFonts w:asciiTheme="majorHAnsi" w:hAnsiTheme="majorHAnsi" w:cstheme="majorHAnsi"/>
                <w:color w:val="000000" w:themeColor="text1"/>
                <w:sz w:val="16"/>
                <w:szCs w:val="16"/>
                <w:lang w:val="en-US"/>
              </w:rPr>
              <w:t>6</w:t>
            </w:r>
            <w:r w:rsidRPr="002F067C">
              <w:rPr>
                <w:rFonts w:asciiTheme="majorHAnsi" w:hAnsiTheme="majorHAnsi" w:cstheme="majorHAnsi"/>
                <w:color w:val="000000" w:themeColor="text1"/>
                <w:sz w:val="16"/>
                <w:szCs w:val="16"/>
                <w:lang w:val="en-US"/>
              </w:rPr>
              <w:t>, 0.5</w:t>
            </w:r>
            <w:r w:rsidR="00D67243" w:rsidRPr="002F067C">
              <w:rPr>
                <w:rFonts w:asciiTheme="majorHAnsi" w:hAnsiTheme="majorHAnsi" w:cstheme="majorHAnsi"/>
                <w:color w:val="000000" w:themeColor="text1"/>
                <w:sz w:val="16"/>
                <w:szCs w:val="16"/>
                <w:lang w:val="en-US"/>
              </w:rPr>
              <w:t>4</w:t>
            </w:r>
          </w:p>
        </w:tc>
      </w:tr>
      <w:tr w:rsidR="008A680D" w:rsidRPr="002F067C" w14:paraId="52454BA7" w14:textId="77777777" w:rsidTr="00792ADF">
        <w:tc>
          <w:tcPr>
            <w:tcW w:w="1411" w:type="dxa"/>
            <w:vMerge/>
          </w:tcPr>
          <w:p w14:paraId="41660494" w14:textId="77777777" w:rsidR="008A680D" w:rsidRPr="002F067C" w:rsidRDefault="008A680D" w:rsidP="00792ADF">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p>
        </w:tc>
        <w:tc>
          <w:tcPr>
            <w:tcW w:w="3404" w:type="dxa"/>
            <w:gridSpan w:val="3"/>
          </w:tcPr>
          <w:p w14:paraId="01CA6F05" w14:textId="77777777" w:rsidR="008A680D" w:rsidRPr="002F067C" w:rsidRDefault="008A680D" w:rsidP="00792ADF">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3+</w:t>
            </w:r>
          </w:p>
        </w:tc>
        <w:tc>
          <w:tcPr>
            <w:tcW w:w="850" w:type="dxa"/>
            <w:gridSpan w:val="2"/>
          </w:tcPr>
          <w:p w14:paraId="4E11D0B5" w14:textId="452F786F" w:rsidR="008A680D" w:rsidRPr="002F067C" w:rsidRDefault="008A680D" w:rsidP="00792ADF">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0.1</w:t>
            </w:r>
            <w:r w:rsidR="00DC7768" w:rsidRPr="002F067C">
              <w:rPr>
                <w:rFonts w:asciiTheme="majorHAnsi" w:hAnsiTheme="majorHAnsi" w:cstheme="majorHAnsi"/>
                <w:color w:val="000000" w:themeColor="text1"/>
                <w:sz w:val="16"/>
                <w:szCs w:val="16"/>
                <w:lang w:val="en-US"/>
              </w:rPr>
              <w:t>1</w:t>
            </w:r>
          </w:p>
        </w:tc>
        <w:tc>
          <w:tcPr>
            <w:tcW w:w="567" w:type="dxa"/>
          </w:tcPr>
          <w:p w14:paraId="1C808AF2" w14:textId="77777777" w:rsidR="008A680D" w:rsidRPr="002F067C" w:rsidRDefault="008A680D" w:rsidP="00792ADF">
            <w:pPr>
              <w:widowControl w:val="0"/>
              <w:autoSpaceDE w:val="0"/>
              <w:autoSpaceDN w:val="0"/>
              <w:adjustRightInd w:val="0"/>
              <w:spacing w:after="0" w:line="240" w:lineRule="auto"/>
              <w:jc w:val="right"/>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0.36</w:t>
            </w:r>
          </w:p>
        </w:tc>
        <w:tc>
          <w:tcPr>
            <w:tcW w:w="709" w:type="dxa"/>
          </w:tcPr>
          <w:p w14:paraId="0A5F3292" w14:textId="0CD3B3B9" w:rsidR="008A680D" w:rsidRPr="002F067C" w:rsidRDefault="008A680D" w:rsidP="00792ADF">
            <w:pPr>
              <w:widowControl w:val="0"/>
              <w:autoSpaceDE w:val="0"/>
              <w:autoSpaceDN w:val="0"/>
              <w:adjustRightInd w:val="0"/>
              <w:spacing w:after="0" w:line="240" w:lineRule="auto"/>
              <w:jc w:val="right"/>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0.7</w:t>
            </w:r>
            <w:r w:rsidR="00DC7768" w:rsidRPr="002F067C">
              <w:rPr>
                <w:rFonts w:asciiTheme="majorHAnsi" w:hAnsiTheme="majorHAnsi" w:cstheme="majorHAnsi"/>
                <w:color w:val="000000" w:themeColor="text1"/>
                <w:sz w:val="16"/>
                <w:szCs w:val="16"/>
                <w:lang w:val="en-US"/>
              </w:rPr>
              <w:t>6</w:t>
            </w:r>
          </w:p>
        </w:tc>
        <w:tc>
          <w:tcPr>
            <w:tcW w:w="992" w:type="dxa"/>
          </w:tcPr>
          <w:p w14:paraId="0123B78D" w14:textId="5B5A885B" w:rsidR="008A680D" w:rsidRPr="002F067C" w:rsidRDefault="008A680D" w:rsidP="00792ADF">
            <w:pPr>
              <w:widowControl w:val="0"/>
              <w:autoSpaceDE w:val="0"/>
              <w:autoSpaceDN w:val="0"/>
              <w:adjustRightInd w:val="0"/>
              <w:spacing w:after="0" w:line="240" w:lineRule="auto"/>
              <w:jc w:val="right"/>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-0.59, 0.8</w:t>
            </w:r>
            <w:r w:rsidR="00D67243" w:rsidRPr="002F067C">
              <w:rPr>
                <w:rFonts w:asciiTheme="majorHAnsi" w:hAnsiTheme="majorHAnsi" w:cstheme="majorHAnsi"/>
                <w:color w:val="000000" w:themeColor="text1"/>
                <w:sz w:val="16"/>
                <w:szCs w:val="16"/>
                <w:lang w:val="en-US"/>
              </w:rPr>
              <w:t>2</w:t>
            </w:r>
          </w:p>
        </w:tc>
      </w:tr>
      <w:tr w:rsidR="008A680D" w:rsidRPr="002F067C" w14:paraId="4E144AB5" w14:textId="77777777" w:rsidTr="00792ADF">
        <w:tc>
          <w:tcPr>
            <w:tcW w:w="1411" w:type="dxa"/>
          </w:tcPr>
          <w:p w14:paraId="47741EAF" w14:textId="77777777" w:rsidR="008A680D" w:rsidRPr="002F067C" w:rsidRDefault="008A680D" w:rsidP="00792ADF">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p>
        </w:tc>
        <w:tc>
          <w:tcPr>
            <w:tcW w:w="3404" w:type="dxa"/>
            <w:gridSpan w:val="3"/>
          </w:tcPr>
          <w:p w14:paraId="4CC9FCC9" w14:textId="77777777" w:rsidR="008A680D" w:rsidRPr="002F067C" w:rsidRDefault="008A680D" w:rsidP="00792ADF">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p>
        </w:tc>
        <w:tc>
          <w:tcPr>
            <w:tcW w:w="850" w:type="dxa"/>
            <w:gridSpan w:val="2"/>
          </w:tcPr>
          <w:p w14:paraId="7BF3835B" w14:textId="77777777" w:rsidR="008A680D" w:rsidRPr="002F067C" w:rsidRDefault="008A680D" w:rsidP="00792ADF">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p>
        </w:tc>
        <w:tc>
          <w:tcPr>
            <w:tcW w:w="567" w:type="dxa"/>
          </w:tcPr>
          <w:p w14:paraId="4803402E" w14:textId="77777777" w:rsidR="008A680D" w:rsidRPr="002F067C" w:rsidRDefault="008A680D" w:rsidP="00792ADF">
            <w:pPr>
              <w:widowControl w:val="0"/>
              <w:autoSpaceDE w:val="0"/>
              <w:autoSpaceDN w:val="0"/>
              <w:adjustRightInd w:val="0"/>
              <w:spacing w:after="0" w:line="240" w:lineRule="auto"/>
              <w:jc w:val="right"/>
              <w:rPr>
                <w:rFonts w:asciiTheme="majorHAnsi" w:hAnsiTheme="majorHAnsi" w:cstheme="majorHAnsi"/>
                <w:color w:val="000000" w:themeColor="text1"/>
                <w:sz w:val="16"/>
                <w:szCs w:val="16"/>
                <w:lang w:val="en-US"/>
              </w:rPr>
            </w:pPr>
          </w:p>
        </w:tc>
        <w:tc>
          <w:tcPr>
            <w:tcW w:w="709" w:type="dxa"/>
          </w:tcPr>
          <w:p w14:paraId="3FC203F2" w14:textId="77777777" w:rsidR="008A680D" w:rsidRPr="002F067C" w:rsidRDefault="008A680D" w:rsidP="00792ADF">
            <w:pPr>
              <w:widowControl w:val="0"/>
              <w:autoSpaceDE w:val="0"/>
              <w:autoSpaceDN w:val="0"/>
              <w:adjustRightInd w:val="0"/>
              <w:spacing w:after="0" w:line="240" w:lineRule="auto"/>
              <w:jc w:val="right"/>
              <w:rPr>
                <w:rFonts w:asciiTheme="majorHAnsi" w:hAnsiTheme="majorHAnsi" w:cstheme="majorHAnsi"/>
                <w:color w:val="000000" w:themeColor="text1"/>
                <w:sz w:val="16"/>
                <w:szCs w:val="16"/>
                <w:lang w:val="en-US"/>
              </w:rPr>
            </w:pPr>
          </w:p>
        </w:tc>
        <w:tc>
          <w:tcPr>
            <w:tcW w:w="992" w:type="dxa"/>
          </w:tcPr>
          <w:p w14:paraId="111E2F96" w14:textId="77777777" w:rsidR="008A680D" w:rsidRPr="002F067C" w:rsidRDefault="008A680D" w:rsidP="00792ADF">
            <w:pPr>
              <w:widowControl w:val="0"/>
              <w:autoSpaceDE w:val="0"/>
              <w:autoSpaceDN w:val="0"/>
              <w:adjustRightInd w:val="0"/>
              <w:spacing w:after="0" w:line="240" w:lineRule="auto"/>
              <w:jc w:val="right"/>
              <w:rPr>
                <w:rFonts w:asciiTheme="majorHAnsi" w:hAnsiTheme="majorHAnsi" w:cstheme="majorHAnsi"/>
                <w:color w:val="000000" w:themeColor="text1"/>
                <w:sz w:val="16"/>
                <w:szCs w:val="16"/>
                <w:lang w:val="en-US"/>
              </w:rPr>
            </w:pPr>
          </w:p>
        </w:tc>
      </w:tr>
      <w:tr w:rsidR="008A680D" w:rsidRPr="002F067C" w14:paraId="5A3CB11F" w14:textId="77777777" w:rsidTr="00792ADF">
        <w:tc>
          <w:tcPr>
            <w:tcW w:w="1411" w:type="dxa"/>
            <w:vMerge w:val="restart"/>
          </w:tcPr>
          <w:p w14:paraId="7B82EAF3" w14:textId="77777777" w:rsidR="008A680D" w:rsidRPr="002F067C" w:rsidRDefault="008A680D" w:rsidP="00792ADF">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Parent who undertook higher education</w:t>
            </w:r>
          </w:p>
        </w:tc>
        <w:tc>
          <w:tcPr>
            <w:tcW w:w="3404" w:type="dxa"/>
            <w:gridSpan w:val="3"/>
          </w:tcPr>
          <w:p w14:paraId="687C6D60" w14:textId="77777777" w:rsidR="008A680D" w:rsidRPr="002F067C" w:rsidRDefault="008A680D" w:rsidP="00792ADF">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 xml:space="preserve">Yes  </w:t>
            </w:r>
          </w:p>
        </w:tc>
        <w:tc>
          <w:tcPr>
            <w:tcW w:w="850" w:type="dxa"/>
            <w:gridSpan w:val="2"/>
          </w:tcPr>
          <w:p w14:paraId="087CFAE2" w14:textId="77777777" w:rsidR="008A680D" w:rsidRPr="002F067C" w:rsidRDefault="008A680D" w:rsidP="00792ADF">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w:t>
            </w:r>
          </w:p>
        </w:tc>
        <w:tc>
          <w:tcPr>
            <w:tcW w:w="567" w:type="dxa"/>
          </w:tcPr>
          <w:p w14:paraId="3DB15F02" w14:textId="77777777" w:rsidR="008A680D" w:rsidRPr="002F067C" w:rsidRDefault="008A680D" w:rsidP="00792ADF">
            <w:pPr>
              <w:widowControl w:val="0"/>
              <w:autoSpaceDE w:val="0"/>
              <w:autoSpaceDN w:val="0"/>
              <w:adjustRightInd w:val="0"/>
              <w:spacing w:after="0" w:line="240" w:lineRule="auto"/>
              <w:jc w:val="right"/>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w:t>
            </w:r>
          </w:p>
        </w:tc>
        <w:tc>
          <w:tcPr>
            <w:tcW w:w="709" w:type="dxa"/>
          </w:tcPr>
          <w:p w14:paraId="58969E53" w14:textId="77777777" w:rsidR="008A680D" w:rsidRPr="002F067C" w:rsidRDefault="008A680D" w:rsidP="00792ADF">
            <w:pPr>
              <w:widowControl w:val="0"/>
              <w:autoSpaceDE w:val="0"/>
              <w:autoSpaceDN w:val="0"/>
              <w:adjustRightInd w:val="0"/>
              <w:spacing w:after="0" w:line="240" w:lineRule="auto"/>
              <w:jc w:val="right"/>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w:t>
            </w:r>
          </w:p>
        </w:tc>
        <w:tc>
          <w:tcPr>
            <w:tcW w:w="992" w:type="dxa"/>
          </w:tcPr>
          <w:p w14:paraId="2544C4C0" w14:textId="77777777" w:rsidR="008A680D" w:rsidRPr="002F067C" w:rsidRDefault="008A680D" w:rsidP="00792ADF">
            <w:pPr>
              <w:widowControl w:val="0"/>
              <w:autoSpaceDE w:val="0"/>
              <w:autoSpaceDN w:val="0"/>
              <w:adjustRightInd w:val="0"/>
              <w:spacing w:after="0" w:line="240" w:lineRule="auto"/>
              <w:jc w:val="right"/>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w:t>
            </w:r>
          </w:p>
        </w:tc>
      </w:tr>
      <w:tr w:rsidR="008A680D" w:rsidRPr="002F067C" w14:paraId="208E692B" w14:textId="77777777" w:rsidTr="00792ADF">
        <w:tc>
          <w:tcPr>
            <w:tcW w:w="1411" w:type="dxa"/>
            <w:vMerge/>
          </w:tcPr>
          <w:p w14:paraId="6563D504" w14:textId="77777777" w:rsidR="008A680D" w:rsidRPr="002F067C" w:rsidRDefault="008A680D" w:rsidP="00792ADF">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p>
        </w:tc>
        <w:tc>
          <w:tcPr>
            <w:tcW w:w="3404" w:type="dxa"/>
            <w:gridSpan w:val="3"/>
          </w:tcPr>
          <w:p w14:paraId="41EFE3BA" w14:textId="77777777" w:rsidR="008A680D" w:rsidRPr="002F067C" w:rsidRDefault="008A680D" w:rsidP="00792ADF">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 xml:space="preserve">No  </w:t>
            </w:r>
          </w:p>
        </w:tc>
        <w:tc>
          <w:tcPr>
            <w:tcW w:w="850" w:type="dxa"/>
            <w:gridSpan w:val="2"/>
          </w:tcPr>
          <w:p w14:paraId="2B003847" w14:textId="1846AF7A" w:rsidR="008A680D" w:rsidRPr="002F067C" w:rsidRDefault="008A680D" w:rsidP="00792ADF">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-0.1</w:t>
            </w:r>
            <w:r w:rsidR="00C37DD0" w:rsidRPr="002F067C">
              <w:rPr>
                <w:rFonts w:asciiTheme="majorHAnsi" w:hAnsiTheme="majorHAnsi" w:cstheme="majorHAnsi"/>
                <w:color w:val="000000" w:themeColor="text1"/>
                <w:sz w:val="16"/>
                <w:szCs w:val="16"/>
                <w:lang w:val="en-US"/>
              </w:rPr>
              <w:t>7</w:t>
            </w:r>
          </w:p>
        </w:tc>
        <w:tc>
          <w:tcPr>
            <w:tcW w:w="567" w:type="dxa"/>
          </w:tcPr>
          <w:p w14:paraId="427BD03D" w14:textId="77777777" w:rsidR="008A680D" w:rsidRPr="002F067C" w:rsidRDefault="008A680D" w:rsidP="00792ADF">
            <w:pPr>
              <w:widowControl w:val="0"/>
              <w:autoSpaceDE w:val="0"/>
              <w:autoSpaceDN w:val="0"/>
              <w:adjustRightInd w:val="0"/>
              <w:spacing w:after="0" w:line="240" w:lineRule="auto"/>
              <w:jc w:val="right"/>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0.18</w:t>
            </w:r>
          </w:p>
        </w:tc>
        <w:tc>
          <w:tcPr>
            <w:tcW w:w="709" w:type="dxa"/>
          </w:tcPr>
          <w:p w14:paraId="22F082D6" w14:textId="77777777" w:rsidR="008A680D" w:rsidRPr="002F067C" w:rsidRDefault="008A680D" w:rsidP="00792ADF">
            <w:pPr>
              <w:widowControl w:val="0"/>
              <w:autoSpaceDE w:val="0"/>
              <w:autoSpaceDN w:val="0"/>
              <w:adjustRightInd w:val="0"/>
              <w:spacing w:after="0" w:line="240" w:lineRule="auto"/>
              <w:jc w:val="right"/>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0.39</w:t>
            </w:r>
          </w:p>
        </w:tc>
        <w:tc>
          <w:tcPr>
            <w:tcW w:w="992" w:type="dxa"/>
          </w:tcPr>
          <w:p w14:paraId="7FD81AF0" w14:textId="6A03BC0E" w:rsidR="008A680D" w:rsidRPr="002F067C" w:rsidRDefault="008A680D" w:rsidP="00792ADF">
            <w:pPr>
              <w:widowControl w:val="0"/>
              <w:autoSpaceDE w:val="0"/>
              <w:autoSpaceDN w:val="0"/>
              <w:adjustRightInd w:val="0"/>
              <w:spacing w:after="0" w:line="240" w:lineRule="auto"/>
              <w:jc w:val="right"/>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-0.5</w:t>
            </w:r>
            <w:r w:rsidR="00C37DD0" w:rsidRPr="002F067C">
              <w:rPr>
                <w:rFonts w:asciiTheme="majorHAnsi" w:hAnsiTheme="majorHAnsi" w:cstheme="majorHAnsi"/>
                <w:color w:val="000000" w:themeColor="text1"/>
                <w:sz w:val="16"/>
                <w:szCs w:val="16"/>
                <w:lang w:val="en-US"/>
              </w:rPr>
              <w:t>3</w:t>
            </w:r>
            <w:r w:rsidRPr="002F067C">
              <w:rPr>
                <w:rFonts w:asciiTheme="majorHAnsi" w:hAnsiTheme="majorHAnsi" w:cstheme="majorHAnsi"/>
                <w:color w:val="000000" w:themeColor="text1"/>
                <w:sz w:val="16"/>
                <w:szCs w:val="16"/>
                <w:lang w:val="en-US"/>
              </w:rPr>
              <w:t>, 0.</w:t>
            </w:r>
            <w:r w:rsidR="00C37DD0" w:rsidRPr="002F067C">
              <w:rPr>
                <w:rFonts w:asciiTheme="majorHAnsi" w:hAnsiTheme="majorHAnsi" w:cstheme="majorHAnsi"/>
                <w:color w:val="000000" w:themeColor="text1"/>
                <w:sz w:val="16"/>
                <w:szCs w:val="16"/>
                <w:lang w:val="en-US"/>
              </w:rPr>
              <w:t>18</w:t>
            </w:r>
          </w:p>
        </w:tc>
      </w:tr>
      <w:tr w:rsidR="008A680D" w:rsidRPr="002F067C" w14:paraId="4CF5A7D7" w14:textId="77777777" w:rsidTr="00263532">
        <w:tc>
          <w:tcPr>
            <w:tcW w:w="1411" w:type="dxa"/>
          </w:tcPr>
          <w:p w14:paraId="12655364" w14:textId="77777777" w:rsidR="008A680D" w:rsidRPr="002F067C" w:rsidRDefault="008A680D" w:rsidP="00792ADF">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p>
        </w:tc>
        <w:tc>
          <w:tcPr>
            <w:tcW w:w="3404" w:type="dxa"/>
            <w:gridSpan w:val="3"/>
          </w:tcPr>
          <w:p w14:paraId="543CE2B7" w14:textId="77777777" w:rsidR="008A680D" w:rsidRPr="002F067C" w:rsidRDefault="008A680D" w:rsidP="00792ADF">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p>
        </w:tc>
        <w:tc>
          <w:tcPr>
            <w:tcW w:w="850" w:type="dxa"/>
            <w:gridSpan w:val="2"/>
          </w:tcPr>
          <w:p w14:paraId="3ED279F2" w14:textId="77777777" w:rsidR="008A680D" w:rsidRPr="002F067C" w:rsidRDefault="008A680D" w:rsidP="00792ADF">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p>
        </w:tc>
        <w:tc>
          <w:tcPr>
            <w:tcW w:w="567" w:type="dxa"/>
          </w:tcPr>
          <w:p w14:paraId="2B9D0F3C" w14:textId="77777777" w:rsidR="008A680D" w:rsidRPr="002F067C" w:rsidRDefault="008A680D" w:rsidP="00792ADF">
            <w:pPr>
              <w:widowControl w:val="0"/>
              <w:autoSpaceDE w:val="0"/>
              <w:autoSpaceDN w:val="0"/>
              <w:adjustRightInd w:val="0"/>
              <w:spacing w:after="0" w:line="240" w:lineRule="auto"/>
              <w:jc w:val="right"/>
              <w:rPr>
                <w:rFonts w:asciiTheme="majorHAnsi" w:hAnsiTheme="majorHAnsi" w:cstheme="majorHAnsi"/>
                <w:color w:val="000000" w:themeColor="text1"/>
                <w:sz w:val="16"/>
                <w:szCs w:val="16"/>
                <w:lang w:val="en-US"/>
              </w:rPr>
            </w:pPr>
          </w:p>
        </w:tc>
        <w:tc>
          <w:tcPr>
            <w:tcW w:w="709" w:type="dxa"/>
          </w:tcPr>
          <w:p w14:paraId="435E2DDD" w14:textId="77777777" w:rsidR="008A680D" w:rsidRPr="002F067C" w:rsidRDefault="008A680D" w:rsidP="00792ADF">
            <w:pPr>
              <w:widowControl w:val="0"/>
              <w:autoSpaceDE w:val="0"/>
              <w:autoSpaceDN w:val="0"/>
              <w:adjustRightInd w:val="0"/>
              <w:spacing w:after="0" w:line="240" w:lineRule="auto"/>
              <w:jc w:val="right"/>
              <w:rPr>
                <w:rFonts w:asciiTheme="majorHAnsi" w:hAnsiTheme="majorHAnsi" w:cstheme="majorHAnsi"/>
                <w:color w:val="000000" w:themeColor="text1"/>
                <w:sz w:val="16"/>
                <w:szCs w:val="16"/>
                <w:lang w:val="en-US"/>
              </w:rPr>
            </w:pPr>
          </w:p>
        </w:tc>
        <w:tc>
          <w:tcPr>
            <w:tcW w:w="992" w:type="dxa"/>
          </w:tcPr>
          <w:p w14:paraId="0F12528D" w14:textId="77777777" w:rsidR="008A680D" w:rsidRPr="002F067C" w:rsidRDefault="008A680D" w:rsidP="00792ADF">
            <w:pPr>
              <w:widowControl w:val="0"/>
              <w:autoSpaceDE w:val="0"/>
              <w:autoSpaceDN w:val="0"/>
              <w:adjustRightInd w:val="0"/>
              <w:spacing w:after="0" w:line="240" w:lineRule="auto"/>
              <w:jc w:val="right"/>
              <w:rPr>
                <w:rFonts w:asciiTheme="majorHAnsi" w:hAnsiTheme="majorHAnsi" w:cstheme="majorHAnsi"/>
                <w:color w:val="000000" w:themeColor="text1"/>
                <w:sz w:val="16"/>
                <w:szCs w:val="16"/>
                <w:lang w:val="en-US"/>
              </w:rPr>
            </w:pPr>
          </w:p>
        </w:tc>
      </w:tr>
      <w:tr w:rsidR="008A680D" w:rsidRPr="002F067C" w14:paraId="6A452D49" w14:textId="77777777" w:rsidTr="00263532">
        <w:tc>
          <w:tcPr>
            <w:tcW w:w="1411" w:type="dxa"/>
            <w:vMerge w:val="restart"/>
          </w:tcPr>
          <w:p w14:paraId="0734BAED" w14:textId="77777777" w:rsidR="008A680D" w:rsidRPr="002F067C" w:rsidRDefault="008A680D" w:rsidP="00792ADF">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 xml:space="preserve">I don't think sociology </w:t>
            </w:r>
          </w:p>
          <w:p w14:paraId="4EB13761" w14:textId="236CB1B1" w:rsidR="008A680D" w:rsidRPr="002F067C" w:rsidRDefault="008A680D" w:rsidP="00792ADF">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students should have to study statistics</w:t>
            </w:r>
          </w:p>
        </w:tc>
        <w:tc>
          <w:tcPr>
            <w:tcW w:w="3404" w:type="dxa"/>
            <w:gridSpan w:val="3"/>
          </w:tcPr>
          <w:p w14:paraId="7FA66A70" w14:textId="52780C87" w:rsidR="008A680D" w:rsidRPr="002F067C" w:rsidRDefault="008A680D" w:rsidP="00792ADF">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 xml:space="preserve">Shouldn’t study stats </w:t>
            </w:r>
          </w:p>
        </w:tc>
        <w:tc>
          <w:tcPr>
            <w:tcW w:w="850" w:type="dxa"/>
            <w:gridSpan w:val="2"/>
          </w:tcPr>
          <w:p w14:paraId="2E4E419A" w14:textId="77777777" w:rsidR="008A680D" w:rsidRPr="002F067C" w:rsidRDefault="008A680D" w:rsidP="00792ADF">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w:t>
            </w:r>
          </w:p>
        </w:tc>
        <w:tc>
          <w:tcPr>
            <w:tcW w:w="567" w:type="dxa"/>
          </w:tcPr>
          <w:p w14:paraId="0B376E9D" w14:textId="77777777" w:rsidR="008A680D" w:rsidRPr="002F067C" w:rsidRDefault="008A680D" w:rsidP="00792ADF">
            <w:pPr>
              <w:widowControl w:val="0"/>
              <w:autoSpaceDE w:val="0"/>
              <w:autoSpaceDN w:val="0"/>
              <w:adjustRightInd w:val="0"/>
              <w:spacing w:after="0" w:line="240" w:lineRule="auto"/>
              <w:jc w:val="right"/>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w:t>
            </w:r>
          </w:p>
        </w:tc>
        <w:tc>
          <w:tcPr>
            <w:tcW w:w="709" w:type="dxa"/>
          </w:tcPr>
          <w:p w14:paraId="689B4351" w14:textId="77777777" w:rsidR="008A680D" w:rsidRPr="002F067C" w:rsidRDefault="008A680D" w:rsidP="00792ADF">
            <w:pPr>
              <w:widowControl w:val="0"/>
              <w:autoSpaceDE w:val="0"/>
              <w:autoSpaceDN w:val="0"/>
              <w:adjustRightInd w:val="0"/>
              <w:spacing w:after="0" w:line="240" w:lineRule="auto"/>
              <w:jc w:val="right"/>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w:t>
            </w:r>
          </w:p>
        </w:tc>
        <w:tc>
          <w:tcPr>
            <w:tcW w:w="992" w:type="dxa"/>
          </w:tcPr>
          <w:p w14:paraId="277262CD" w14:textId="77777777" w:rsidR="008A680D" w:rsidRPr="002F067C" w:rsidRDefault="008A680D" w:rsidP="00792ADF">
            <w:pPr>
              <w:widowControl w:val="0"/>
              <w:autoSpaceDE w:val="0"/>
              <w:autoSpaceDN w:val="0"/>
              <w:adjustRightInd w:val="0"/>
              <w:spacing w:after="0" w:line="240" w:lineRule="auto"/>
              <w:jc w:val="right"/>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w:t>
            </w:r>
          </w:p>
        </w:tc>
      </w:tr>
      <w:tr w:rsidR="002C2382" w:rsidRPr="002F067C" w14:paraId="3F56F6B5" w14:textId="77777777" w:rsidTr="00263532">
        <w:tc>
          <w:tcPr>
            <w:tcW w:w="1411" w:type="dxa"/>
            <w:vMerge/>
          </w:tcPr>
          <w:p w14:paraId="7AE7290D" w14:textId="77777777" w:rsidR="002C2382" w:rsidRPr="002F067C" w:rsidRDefault="002C2382" w:rsidP="002C2382">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p>
        </w:tc>
        <w:tc>
          <w:tcPr>
            <w:tcW w:w="3404" w:type="dxa"/>
            <w:gridSpan w:val="3"/>
          </w:tcPr>
          <w:p w14:paraId="111EC845" w14:textId="2F98A722" w:rsidR="002C2382" w:rsidRPr="002F067C" w:rsidRDefault="002C2382" w:rsidP="002C2382">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 xml:space="preserve">Should study stats </w:t>
            </w:r>
          </w:p>
        </w:tc>
        <w:tc>
          <w:tcPr>
            <w:tcW w:w="850" w:type="dxa"/>
            <w:gridSpan w:val="2"/>
          </w:tcPr>
          <w:p w14:paraId="64F5ABF2" w14:textId="7B2A5570" w:rsidR="002C2382" w:rsidRPr="002F067C" w:rsidRDefault="002C2382" w:rsidP="002C2382">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-1.59</w:t>
            </w:r>
            <w:r w:rsidR="00586DD1" w:rsidRPr="002F067C">
              <w:rPr>
                <w:rFonts w:asciiTheme="majorHAnsi" w:hAnsiTheme="majorHAnsi" w:cstheme="majorHAnsi"/>
                <w:color w:val="000000" w:themeColor="text1"/>
                <w:sz w:val="16"/>
                <w:szCs w:val="16"/>
                <w:lang w:val="en-US"/>
              </w:rPr>
              <w:t>***</w:t>
            </w:r>
          </w:p>
        </w:tc>
        <w:tc>
          <w:tcPr>
            <w:tcW w:w="567" w:type="dxa"/>
          </w:tcPr>
          <w:p w14:paraId="3FD25B8D" w14:textId="7CC51E4A" w:rsidR="002C2382" w:rsidRPr="002F067C" w:rsidRDefault="002C2382" w:rsidP="002C2382">
            <w:pPr>
              <w:widowControl w:val="0"/>
              <w:autoSpaceDE w:val="0"/>
              <w:autoSpaceDN w:val="0"/>
              <w:adjustRightInd w:val="0"/>
              <w:spacing w:after="0" w:line="240" w:lineRule="auto"/>
              <w:jc w:val="right"/>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0.31</w:t>
            </w:r>
          </w:p>
        </w:tc>
        <w:tc>
          <w:tcPr>
            <w:tcW w:w="709" w:type="dxa"/>
          </w:tcPr>
          <w:p w14:paraId="040EF4A3" w14:textId="02C77927" w:rsidR="002C2382" w:rsidRPr="002F067C" w:rsidRDefault="002C2382" w:rsidP="002C2382">
            <w:pPr>
              <w:widowControl w:val="0"/>
              <w:autoSpaceDE w:val="0"/>
              <w:autoSpaceDN w:val="0"/>
              <w:adjustRightInd w:val="0"/>
              <w:spacing w:after="0" w:line="240" w:lineRule="auto"/>
              <w:jc w:val="right"/>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0.00</w:t>
            </w:r>
          </w:p>
        </w:tc>
        <w:tc>
          <w:tcPr>
            <w:tcW w:w="992" w:type="dxa"/>
          </w:tcPr>
          <w:p w14:paraId="4CCBBE79" w14:textId="14190850" w:rsidR="002C2382" w:rsidRPr="002F067C" w:rsidRDefault="002C2382" w:rsidP="002C2382">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 xml:space="preserve">-2.21, </w:t>
            </w:r>
            <w:r w:rsidR="00586DD1" w:rsidRPr="002F067C">
              <w:rPr>
                <w:rFonts w:asciiTheme="majorHAnsi" w:hAnsiTheme="majorHAnsi" w:cstheme="majorHAnsi"/>
                <w:color w:val="000000" w:themeColor="text1"/>
                <w:sz w:val="16"/>
                <w:szCs w:val="16"/>
                <w:lang w:val="en-US"/>
              </w:rPr>
              <w:t>-</w:t>
            </w:r>
            <w:r w:rsidRPr="002F067C">
              <w:rPr>
                <w:rFonts w:asciiTheme="majorHAnsi" w:hAnsiTheme="majorHAnsi" w:cstheme="majorHAnsi"/>
                <w:color w:val="000000" w:themeColor="text1"/>
                <w:sz w:val="16"/>
                <w:szCs w:val="16"/>
                <w:lang w:val="en-US"/>
              </w:rPr>
              <w:t>0.98</w:t>
            </w:r>
          </w:p>
        </w:tc>
      </w:tr>
      <w:tr w:rsidR="002C2382" w:rsidRPr="002F067C" w14:paraId="12914E86" w14:textId="77777777" w:rsidTr="00263532">
        <w:tc>
          <w:tcPr>
            <w:tcW w:w="1411" w:type="dxa"/>
            <w:vMerge/>
          </w:tcPr>
          <w:p w14:paraId="064353ED" w14:textId="77777777" w:rsidR="002C2382" w:rsidRPr="002F067C" w:rsidRDefault="002C2382" w:rsidP="002C2382">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p>
        </w:tc>
        <w:tc>
          <w:tcPr>
            <w:tcW w:w="3404" w:type="dxa"/>
            <w:gridSpan w:val="3"/>
          </w:tcPr>
          <w:p w14:paraId="5FF75A3A" w14:textId="2A327853" w:rsidR="002C2382" w:rsidRPr="002F067C" w:rsidRDefault="002C2382" w:rsidP="002C2382">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Not sure study stats</w:t>
            </w:r>
          </w:p>
        </w:tc>
        <w:tc>
          <w:tcPr>
            <w:tcW w:w="850" w:type="dxa"/>
            <w:gridSpan w:val="2"/>
          </w:tcPr>
          <w:p w14:paraId="2F4D4694" w14:textId="699F01E8" w:rsidR="002C2382" w:rsidRPr="002F067C" w:rsidRDefault="002C2382" w:rsidP="002C2382">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-1.22</w:t>
            </w:r>
            <w:r w:rsidR="00586DD1" w:rsidRPr="002F067C">
              <w:rPr>
                <w:rFonts w:asciiTheme="majorHAnsi" w:hAnsiTheme="majorHAnsi" w:cstheme="majorHAnsi"/>
                <w:color w:val="000000" w:themeColor="text1"/>
                <w:sz w:val="16"/>
                <w:szCs w:val="16"/>
                <w:lang w:val="en-US"/>
              </w:rPr>
              <w:t>***</w:t>
            </w:r>
          </w:p>
        </w:tc>
        <w:tc>
          <w:tcPr>
            <w:tcW w:w="567" w:type="dxa"/>
          </w:tcPr>
          <w:p w14:paraId="429957A2" w14:textId="3127FE23" w:rsidR="002C2382" w:rsidRPr="002F067C" w:rsidRDefault="002C2382" w:rsidP="002C2382">
            <w:pPr>
              <w:widowControl w:val="0"/>
              <w:autoSpaceDE w:val="0"/>
              <w:autoSpaceDN w:val="0"/>
              <w:adjustRightInd w:val="0"/>
              <w:spacing w:after="0" w:line="240" w:lineRule="auto"/>
              <w:jc w:val="right"/>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0.37</w:t>
            </w:r>
          </w:p>
        </w:tc>
        <w:tc>
          <w:tcPr>
            <w:tcW w:w="709" w:type="dxa"/>
          </w:tcPr>
          <w:p w14:paraId="0FC3C0B7" w14:textId="397F8E22" w:rsidR="002C2382" w:rsidRPr="002F067C" w:rsidRDefault="002C2382" w:rsidP="002C2382">
            <w:pPr>
              <w:widowControl w:val="0"/>
              <w:autoSpaceDE w:val="0"/>
              <w:autoSpaceDN w:val="0"/>
              <w:adjustRightInd w:val="0"/>
              <w:spacing w:after="0" w:line="240" w:lineRule="auto"/>
              <w:jc w:val="right"/>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0.00</w:t>
            </w:r>
          </w:p>
        </w:tc>
        <w:tc>
          <w:tcPr>
            <w:tcW w:w="992" w:type="dxa"/>
          </w:tcPr>
          <w:p w14:paraId="63C4DE4E" w14:textId="14B43E3B" w:rsidR="002C2382" w:rsidRPr="002F067C" w:rsidRDefault="002C2382" w:rsidP="002C2382">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-1.96, -0.49</w:t>
            </w:r>
          </w:p>
        </w:tc>
      </w:tr>
      <w:tr w:rsidR="002C2382" w:rsidRPr="002F067C" w14:paraId="6C5333EF" w14:textId="77777777" w:rsidTr="00263532">
        <w:tc>
          <w:tcPr>
            <w:tcW w:w="1411" w:type="dxa"/>
          </w:tcPr>
          <w:p w14:paraId="5A109A47" w14:textId="77777777" w:rsidR="002C2382" w:rsidRPr="002F067C" w:rsidRDefault="002C2382" w:rsidP="002C2382">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p>
        </w:tc>
        <w:tc>
          <w:tcPr>
            <w:tcW w:w="3404" w:type="dxa"/>
            <w:gridSpan w:val="3"/>
          </w:tcPr>
          <w:p w14:paraId="49FB7ED8" w14:textId="77777777" w:rsidR="002C2382" w:rsidRPr="002F067C" w:rsidRDefault="002C2382" w:rsidP="002C2382">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p>
        </w:tc>
        <w:tc>
          <w:tcPr>
            <w:tcW w:w="850" w:type="dxa"/>
            <w:gridSpan w:val="2"/>
          </w:tcPr>
          <w:p w14:paraId="503DF145" w14:textId="77777777" w:rsidR="002C2382" w:rsidRPr="002F067C" w:rsidRDefault="002C2382" w:rsidP="002C2382">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p>
        </w:tc>
        <w:tc>
          <w:tcPr>
            <w:tcW w:w="567" w:type="dxa"/>
          </w:tcPr>
          <w:p w14:paraId="735DC4DF" w14:textId="77777777" w:rsidR="002C2382" w:rsidRPr="002F067C" w:rsidRDefault="002C2382" w:rsidP="002C2382">
            <w:pPr>
              <w:widowControl w:val="0"/>
              <w:autoSpaceDE w:val="0"/>
              <w:autoSpaceDN w:val="0"/>
              <w:adjustRightInd w:val="0"/>
              <w:spacing w:after="0" w:line="240" w:lineRule="auto"/>
              <w:jc w:val="right"/>
              <w:rPr>
                <w:rFonts w:asciiTheme="majorHAnsi" w:hAnsiTheme="majorHAnsi" w:cstheme="majorHAnsi"/>
                <w:color w:val="000000" w:themeColor="text1"/>
                <w:sz w:val="16"/>
                <w:szCs w:val="16"/>
                <w:lang w:val="en-US"/>
              </w:rPr>
            </w:pPr>
          </w:p>
        </w:tc>
        <w:tc>
          <w:tcPr>
            <w:tcW w:w="709" w:type="dxa"/>
          </w:tcPr>
          <w:p w14:paraId="6F5692EC" w14:textId="77777777" w:rsidR="002C2382" w:rsidRPr="002F067C" w:rsidRDefault="002C2382" w:rsidP="002C2382">
            <w:pPr>
              <w:widowControl w:val="0"/>
              <w:autoSpaceDE w:val="0"/>
              <w:autoSpaceDN w:val="0"/>
              <w:adjustRightInd w:val="0"/>
              <w:spacing w:after="0" w:line="240" w:lineRule="auto"/>
              <w:jc w:val="right"/>
              <w:rPr>
                <w:rFonts w:asciiTheme="majorHAnsi" w:hAnsiTheme="majorHAnsi" w:cstheme="majorHAnsi"/>
                <w:color w:val="000000" w:themeColor="text1"/>
                <w:sz w:val="16"/>
                <w:szCs w:val="16"/>
                <w:lang w:val="en-US"/>
              </w:rPr>
            </w:pPr>
          </w:p>
        </w:tc>
        <w:tc>
          <w:tcPr>
            <w:tcW w:w="992" w:type="dxa"/>
          </w:tcPr>
          <w:p w14:paraId="674F67EF" w14:textId="77777777" w:rsidR="002C2382" w:rsidRPr="002F067C" w:rsidRDefault="002C2382" w:rsidP="002C2382">
            <w:pPr>
              <w:widowControl w:val="0"/>
              <w:autoSpaceDE w:val="0"/>
              <w:autoSpaceDN w:val="0"/>
              <w:adjustRightInd w:val="0"/>
              <w:spacing w:after="0" w:line="240" w:lineRule="auto"/>
              <w:jc w:val="right"/>
              <w:rPr>
                <w:color w:val="000000" w:themeColor="text1"/>
              </w:rPr>
            </w:pPr>
          </w:p>
        </w:tc>
      </w:tr>
      <w:tr w:rsidR="002C2382" w:rsidRPr="002F067C" w14:paraId="46187FC6" w14:textId="77777777" w:rsidTr="00263532">
        <w:tc>
          <w:tcPr>
            <w:tcW w:w="1411" w:type="dxa"/>
            <w:vMerge w:val="restart"/>
          </w:tcPr>
          <w:p w14:paraId="37860F53" w14:textId="77777777" w:rsidR="002C2382" w:rsidRPr="002F067C" w:rsidRDefault="002C2382" w:rsidP="002C2382">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 xml:space="preserve">My degree will </w:t>
            </w:r>
          </w:p>
          <w:p w14:paraId="3AEF3BC3" w14:textId="2D06B114" w:rsidR="002C2382" w:rsidRPr="002F067C" w:rsidRDefault="002C2382" w:rsidP="002C2382">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help me get a good job</w:t>
            </w:r>
          </w:p>
        </w:tc>
        <w:tc>
          <w:tcPr>
            <w:tcW w:w="3404" w:type="dxa"/>
            <w:gridSpan w:val="3"/>
          </w:tcPr>
          <w:p w14:paraId="06D47505" w14:textId="4CB56923" w:rsidR="002C2382" w:rsidRPr="002F067C" w:rsidRDefault="002C2382" w:rsidP="002C2382">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Degree will help get good job</w:t>
            </w:r>
          </w:p>
        </w:tc>
        <w:tc>
          <w:tcPr>
            <w:tcW w:w="850" w:type="dxa"/>
            <w:gridSpan w:val="2"/>
          </w:tcPr>
          <w:p w14:paraId="1F99F7BE" w14:textId="1BE98C79" w:rsidR="002C2382" w:rsidRPr="002F067C" w:rsidRDefault="002C2382" w:rsidP="002C2382">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w:t>
            </w:r>
          </w:p>
        </w:tc>
        <w:tc>
          <w:tcPr>
            <w:tcW w:w="567" w:type="dxa"/>
          </w:tcPr>
          <w:p w14:paraId="70C1ECF7" w14:textId="69BEC822" w:rsidR="002C2382" w:rsidRPr="002F067C" w:rsidRDefault="002C2382" w:rsidP="002C2382">
            <w:pPr>
              <w:widowControl w:val="0"/>
              <w:autoSpaceDE w:val="0"/>
              <w:autoSpaceDN w:val="0"/>
              <w:adjustRightInd w:val="0"/>
              <w:spacing w:after="0" w:line="240" w:lineRule="auto"/>
              <w:jc w:val="right"/>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w:t>
            </w:r>
          </w:p>
        </w:tc>
        <w:tc>
          <w:tcPr>
            <w:tcW w:w="709" w:type="dxa"/>
          </w:tcPr>
          <w:p w14:paraId="5AACC1BB" w14:textId="5710B9CF" w:rsidR="002C2382" w:rsidRPr="002F067C" w:rsidRDefault="002C2382" w:rsidP="002C2382">
            <w:pPr>
              <w:widowControl w:val="0"/>
              <w:autoSpaceDE w:val="0"/>
              <w:autoSpaceDN w:val="0"/>
              <w:adjustRightInd w:val="0"/>
              <w:spacing w:after="0" w:line="240" w:lineRule="auto"/>
              <w:jc w:val="right"/>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w:t>
            </w:r>
          </w:p>
        </w:tc>
        <w:tc>
          <w:tcPr>
            <w:tcW w:w="992" w:type="dxa"/>
          </w:tcPr>
          <w:p w14:paraId="30910278" w14:textId="37B524E6" w:rsidR="002C2382" w:rsidRPr="002F067C" w:rsidRDefault="002C2382" w:rsidP="002C2382">
            <w:pPr>
              <w:widowControl w:val="0"/>
              <w:autoSpaceDE w:val="0"/>
              <w:autoSpaceDN w:val="0"/>
              <w:adjustRightInd w:val="0"/>
              <w:spacing w:after="0" w:line="240" w:lineRule="auto"/>
              <w:jc w:val="right"/>
              <w:rPr>
                <w:color w:val="000000" w:themeColor="text1"/>
              </w:rPr>
            </w:pPr>
            <w:r w:rsidRPr="002F067C">
              <w:rPr>
                <w:color w:val="000000" w:themeColor="text1"/>
              </w:rPr>
              <w:t>.</w:t>
            </w:r>
          </w:p>
        </w:tc>
      </w:tr>
      <w:tr w:rsidR="002C2382" w:rsidRPr="002F067C" w14:paraId="64EB0595" w14:textId="77777777" w:rsidTr="00263532">
        <w:tc>
          <w:tcPr>
            <w:tcW w:w="1411" w:type="dxa"/>
            <w:vMerge/>
          </w:tcPr>
          <w:p w14:paraId="34EAA207" w14:textId="77777777" w:rsidR="002C2382" w:rsidRPr="002F067C" w:rsidRDefault="002C2382" w:rsidP="002C2382">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p>
        </w:tc>
        <w:tc>
          <w:tcPr>
            <w:tcW w:w="3404" w:type="dxa"/>
            <w:gridSpan w:val="3"/>
          </w:tcPr>
          <w:p w14:paraId="2856AAE1" w14:textId="1493828F" w:rsidR="002C2382" w:rsidRPr="002F067C" w:rsidRDefault="002C2382" w:rsidP="002C2382">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Degree won’t help get good job</w:t>
            </w:r>
          </w:p>
        </w:tc>
        <w:tc>
          <w:tcPr>
            <w:tcW w:w="850" w:type="dxa"/>
            <w:gridSpan w:val="2"/>
          </w:tcPr>
          <w:p w14:paraId="1FE64664" w14:textId="540FAC4C" w:rsidR="002C2382" w:rsidRPr="002F067C" w:rsidRDefault="002C2382" w:rsidP="002C2382">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-0.29</w:t>
            </w:r>
          </w:p>
        </w:tc>
        <w:tc>
          <w:tcPr>
            <w:tcW w:w="567" w:type="dxa"/>
          </w:tcPr>
          <w:p w14:paraId="60273D32" w14:textId="0D587942" w:rsidR="002C2382" w:rsidRPr="002F067C" w:rsidRDefault="002C2382" w:rsidP="002C2382">
            <w:pPr>
              <w:widowControl w:val="0"/>
              <w:autoSpaceDE w:val="0"/>
              <w:autoSpaceDN w:val="0"/>
              <w:adjustRightInd w:val="0"/>
              <w:spacing w:after="0" w:line="240" w:lineRule="auto"/>
              <w:jc w:val="right"/>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0.36</w:t>
            </w:r>
          </w:p>
        </w:tc>
        <w:tc>
          <w:tcPr>
            <w:tcW w:w="709" w:type="dxa"/>
          </w:tcPr>
          <w:p w14:paraId="5C63A352" w14:textId="726C9D74" w:rsidR="002C2382" w:rsidRPr="002F067C" w:rsidRDefault="002C2382" w:rsidP="002C2382">
            <w:pPr>
              <w:widowControl w:val="0"/>
              <w:autoSpaceDE w:val="0"/>
              <w:autoSpaceDN w:val="0"/>
              <w:adjustRightInd w:val="0"/>
              <w:spacing w:after="0" w:line="240" w:lineRule="auto"/>
              <w:jc w:val="right"/>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0.42</w:t>
            </w:r>
          </w:p>
        </w:tc>
        <w:tc>
          <w:tcPr>
            <w:tcW w:w="992" w:type="dxa"/>
          </w:tcPr>
          <w:p w14:paraId="757D59CD" w14:textId="41C1997C" w:rsidR="002C2382" w:rsidRPr="002F067C" w:rsidRDefault="002C2382" w:rsidP="002C2382">
            <w:pPr>
              <w:widowControl w:val="0"/>
              <w:autoSpaceDE w:val="0"/>
              <w:autoSpaceDN w:val="0"/>
              <w:adjustRightInd w:val="0"/>
              <w:spacing w:after="0" w:line="240" w:lineRule="auto"/>
              <w:jc w:val="right"/>
              <w:rPr>
                <w:rFonts w:asciiTheme="majorHAnsi" w:hAnsiTheme="majorHAnsi" w:cstheme="majorHAnsi"/>
                <w:color w:val="000000" w:themeColor="text1"/>
                <w:sz w:val="16"/>
                <w:szCs w:val="16"/>
              </w:rPr>
            </w:pPr>
            <w:r w:rsidRPr="002F067C">
              <w:rPr>
                <w:rFonts w:asciiTheme="majorHAnsi" w:hAnsiTheme="majorHAnsi" w:cstheme="majorHAnsi"/>
                <w:color w:val="000000" w:themeColor="text1"/>
                <w:sz w:val="16"/>
                <w:szCs w:val="16"/>
                <w:lang w:val="en-US"/>
              </w:rPr>
              <w:t>-0.98, 0.41</w:t>
            </w:r>
          </w:p>
        </w:tc>
      </w:tr>
      <w:tr w:rsidR="002C2382" w:rsidRPr="002F067C" w14:paraId="06687C0F" w14:textId="77777777" w:rsidTr="00200C65">
        <w:tc>
          <w:tcPr>
            <w:tcW w:w="1411" w:type="dxa"/>
            <w:vMerge/>
          </w:tcPr>
          <w:p w14:paraId="27420590" w14:textId="77777777" w:rsidR="002C2382" w:rsidRPr="002F067C" w:rsidRDefault="002C2382" w:rsidP="002C2382">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p>
        </w:tc>
        <w:tc>
          <w:tcPr>
            <w:tcW w:w="3404" w:type="dxa"/>
            <w:gridSpan w:val="3"/>
          </w:tcPr>
          <w:p w14:paraId="2ADC3663" w14:textId="3800AB78" w:rsidR="002C2382" w:rsidRPr="002F067C" w:rsidRDefault="002C2382" w:rsidP="002C2382">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Not sure degree will help get good job</w:t>
            </w:r>
          </w:p>
        </w:tc>
        <w:tc>
          <w:tcPr>
            <w:tcW w:w="850" w:type="dxa"/>
            <w:gridSpan w:val="2"/>
          </w:tcPr>
          <w:p w14:paraId="5D1F3BF8" w14:textId="74C265BC" w:rsidR="002C2382" w:rsidRPr="002F067C" w:rsidRDefault="002C2382" w:rsidP="002C2382">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0.06</w:t>
            </w:r>
          </w:p>
        </w:tc>
        <w:tc>
          <w:tcPr>
            <w:tcW w:w="567" w:type="dxa"/>
          </w:tcPr>
          <w:p w14:paraId="124C884A" w14:textId="16308EB4" w:rsidR="002C2382" w:rsidRPr="002F067C" w:rsidRDefault="002C2382" w:rsidP="002C2382">
            <w:pPr>
              <w:widowControl w:val="0"/>
              <w:autoSpaceDE w:val="0"/>
              <w:autoSpaceDN w:val="0"/>
              <w:adjustRightInd w:val="0"/>
              <w:spacing w:after="0" w:line="240" w:lineRule="auto"/>
              <w:jc w:val="right"/>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0.19</w:t>
            </w:r>
          </w:p>
        </w:tc>
        <w:tc>
          <w:tcPr>
            <w:tcW w:w="709" w:type="dxa"/>
          </w:tcPr>
          <w:p w14:paraId="1D1547A4" w14:textId="4BE1680C" w:rsidR="002C2382" w:rsidRPr="002F067C" w:rsidRDefault="002C2382" w:rsidP="002C2382">
            <w:pPr>
              <w:widowControl w:val="0"/>
              <w:autoSpaceDE w:val="0"/>
              <w:autoSpaceDN w:val="0"/>
              <w:adjustRightInd w:val="0"/>
              <w:spacing w:after="0" w:line="240" w:lineRule="auto"/>
              <w:jc w:val="right"/>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0.77</w:t>
            </w:r>
          </w:p>
        </w:tc>
        <w:tc>
          <w:tcPr>
            <w:tcW w:w="992" w:type="dxa"/>
          </w:tcPr>
          <w:p w14:paraId="546A205D" w14:textId="008D2498" w:rsidR="002C2382" w:rsidRPr="002F067C" w:rsidRDefault="002C2382" w:rsidP="002C2382">
            <w:pPr>
              <w:widowControl w:val="0"/>
              <w:autoSpaceDE w:val="0"/>
              <w:autoSpaceDN w:val="0"/>
              <w:adjustRightInd w:val="0"/>
              <w:spacing w:after="0" w:line="240" w:lineRule="auto"/>
              <w:jc w:val="right"/>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-0.32, 0.44</w:t>
            </w:r>
          </w:p>
        </w:tc>
      </w:tr>
      <w:tr w:rsidR="00200C65" w:rsidRPr="002F067C" w14:paraId="768AE09B" w14:textId="77777777" w:rsidTr="00200C65">
        <w:tc>
          <w:tcPr>
            <w:tcW w:w="1411" w:type="dxa"/>
          </w:tcPr>
          <w:p w14:paraId="612505E8" w14:textId="77777777" w:rsidR="00200C65" w:rsidRPr="002F067C" w:rsidRDefault="00200C65" w:rsidP="002C2382">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p>
        </w:tc>
        <w:tc>
          <w:tcPr>
            <w:tcW w:w="3404" w:type="dxa"/>
            <w:gridSpan w:val="3"/>
          </w:tcPr>
          <w:p w14:paraId="6460866C" w14:textId="77777777" w:rsidR="00200C65" w:rsidRPr="002F067C" w:rsidRDefault="00200C65" w:rsidP="002C2382">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p>
        </w:tc>
        <w:tc>
          <w:tcPr>
            <w:tcW w:w="850" w:type="dxa"/>
            <w:gridSpan w:val="2"/>
          </w:tcPr>
          <w:p w14:paraId="6611C1B6" w14:textId="77777777" w:rsidR="00200C65" w:rsidRPr="002F067C" w:rsidRDefault="00200C65" w:rsidP="002C2382">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p>
        </w:tc>
        <w:tc>
          <w:tcPr>
            <w:tcW w:w="567" w:type="dxa"/>
          </w:tcPr>
          <w:p w14:paraId="52415336" w14:textId="77777777" w:rsidR="00200C65" w:rsidRPr="002F067C" w:rsidRDefault="00200C65" w:rsidP="002C2382">
            <w:pPr>
              <w:widowControl w:val="0"/>
              <w:autoSpaceDE w:val="0"/>
              <w:autoSpaceDN w:val="0"/>
              <w:adjustRightInd w:val="0"/>
              <w:spacing w:after="0" w:line="240" w:lineRule="auto"/>
              <w:jc w:val="right"/>
              <w:rPr>
                <w:rFonts w:asciiTheme="majorHAnsi" w:hAnsiTheme="majorHAnsi" w:cstheme="majorHAnsi"/>
                <w:color w:val="000000" w:themeColor="text1"/>
                <w:sz w:val="16"/>
                <w:szCs w:val="16"/>
                <w:lang w:val="en-US"/>
              </w:rPr>
            </w:pPr>
          </w:p>
        </w:tc>
        <w:tc>
          <w:tcPr>
            <w:tcW w:w="709" w:type="dxa"/>
          </w:tcPr>
          <w:p w14:paraId="2F220E44" w14:textId="77777777" w:rsidR="00200C65" w:rsidRPr="002F067C" w:rsidRDefault="00200C65" w:rsidP="002C2382">
            <w:pPr>
              <w:widowControl w:val="0"/>
              <w:autoSpaceDE w:val="0"/>
              <w:autoSpaceDN w:val="0"/>
              <w:adjustRightInd w:val="0"/>
              <w:spacing w:after="0" w:line="240" w:lineRule="auto"/>
              <w:jc w:val="right"/>
              <w:rPr>
                <w:rFonts w:asciiTheme="majorHAnsi" w:hAnsiTheme="majorHAnsi" w:cstheme="majorHAnsi"/>
                <w:color w:val="000000" w:themeColor="text1"/>
                <w:sz w:val="16"/>
                <w:szCs w:val="16"/>
                <w:lang w:val="en-US"/>
              </w:rPr>
            </w:pPr>
          </w:p>
        </w:tc>
        <w:tc>
          <w:tcPr>
            <w:tcW w:w="992" w:type="dxa"/>
          </w:tcPr>
          <w:p w14:paraId="488A23C4" w14:textId="77777777" w:rsidR="00200C65" w:rsidRPr="002F067C" w:rsidRDefault="00200C65" w:rsidP="002C2382">
            <w:pPr>
              <w:widowControl w:val="0"/>
              <w:autoSpaceDE w:val="0"/>
              <w:autoSpaceDN w:val="0"/>
              <w:adjustRightInd w:val="0"/>
              <w:spacing w:after="0" w:line="240" w:lineRule="auto"/>
              <w:jc w:val="right"/>
              <w:rPr>
                <w:rFonts w:asciiTheme="majorHAnsi" w:hAnsiTheme="majorHAnsi" w:cstheme="majorHAnsi"/>
                <w:color w:val="000000" w:themeColor="text1"/>
                <w:sz w:val="16"/>
                <w:szCs w:val="16"/>
                <w:lang w:val="en-US"/>
              </w:rPr>
            </w:pPr>
          </w:p>
        </w:tc>
      </w:tr>
      <w:tr w:rsidR="002C2382" w:rsidRPr="002F067C" w14:paraId="30CA39FC" w14:textId="77777777" w:rsidTr="00200C65">
        <w:tc>
          <w:tcPr>
            <w:tcW w:w="1411" w:type="dxa"/>
            <w:tcBorders>
              <w:bottom w:val="single" w:sz="4" w:space="0" w:color="auto"/>
            </w:tcBorders>
          </w:tcPr>
          <w:p w14:paraId="716C10FB" w14:textId="77777777" w:rsidR="002C2382" w:rsidRPr="002F067C" w:rsidRDefault="002C2382" w:rsidP="002C2382">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p>
        </w:tc>
        <w:tc>
          <w:tcPr>
            <w:tcW w:w="3404" w:type="dxa"/>
            <w:gridSpan w:val="3"/>
            <w:tcBorders>
              <w:bottom w:val="single" w:sz="4" w:space="0" w:color="auto"/>
            </w:tcBorders>
          </w:tcPr>
          <w:p w14:paraId="59D45C9A" w14:textId="77777777" w:rsidR="002C2382" w:rsidRPr="002F067C" w:rsidRDefault="002C2382" w:rsidP="002C2382">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Constant</w:t>
            </w:r>
          </w:p>
        </w:tc>
        <w:tc>
          <w:tcPr>
            <w:tcW w:w="850" w:type="dxa"/>
            <w:gridSpan w:val="2"/>
            <w:tcBorders>
              <w:bottom w:val="single" w:sz="4" w:space="0" w:color="auto"/>
            </w:tcBorders>
          </w:tcPr>
          <w:p w14:paraId="42F15DAE" w14:textId="1905C7E7" w:rsidR="002C2382" w:rsidRPr="002F067C" w:rsidRDefault="002C2382" w:rsidP="002C2382">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0.25</w:t>
            </w:r>
          </w:p>
        </w:tc>
        <w:tc>
          <w:tcPr>
            <w:tcW w:w="567" w:type="dxa"/>
            <w:tcBorders>
              <w:bottom w:val="single" w:sz="4" w:space="0" w:color="auto"/>
            </w:tcBorders>
          </w:tcPr>
          <w:p w14:paraId="40A3BEF7" w14:textId="635F2504" w:rsidR="002C2382" w:rsidRPr="002F067C" w:rsidRDefault="002C2382" w:rsidP="002C2382">
            <w:pPr>
              <w:widowControl w:val="0"/>
              <w:autoSpaceDE w:val="0"/>
              <w:autoSpaceDN w:val="0"/>
              <w:adjustRightInd w:val="0"/>
              <w:spacing w:after="0" w:line="240" w:lineRule="auto"/>
              <w:jc w:val="right"/>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0.82</w:t>
            </w:r>
          </w:p>
        </w:tc>
        <w:tc>
          <w:tcPr>
            <w:tcW w:w="709" w:type="dxa"/>
            <w:tcBorders>
              <w:bottom w:val="single" w:sz="4" w:space="0" w:color="auto"/>
            </w:tcBorders>
          </w:tcPr>
          <w:p w14:paraId="64E1F301" w14:textId="51FCEA46" w:rsidR="002C2382" w:rsidRPr="002F067C" w:rsidRDefault="002C2382" w:rsidP="002C2382">
            <w:pPr>
              <w:widowControl w:val="0"/>
              <w:autoSpaceDE w:val="0"/>
              <w:autoSpaceDN w:val="0"/>
              <w:adjustRightInd w:val="0"/>
              <w:spacing w:after="0" w:line="240" w:lineRule="auto"/>
              <w:jc w:val="right"/>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0.76</w:t>
            </w:r>
          </w:p>
        </w:tc>
        <w:tc>
          <w:tcPr>
            <w:tcW w:w="992" w:type="dxa"/>
            <w:tcBorders>
              <w:bottom w:val="single" w:sz="4" w:space="0" w:color="auto"/>
            </w:tcBorders>
          </w:tcPr>
          <w:p w14:paraId="4B344F12" w14:textId="77978948" w:rsidR="002C2382" w:rsidRPr="002F067C" w:rsidRDefault="002C2382" w:rsidP="002C2382">
            <w:pPr>
              <w:widowControl w:val="0"/>
              <w:autoSpaceDE w:val="0"/>
              <w:autoSpaceDN w:val="0"/>
              <w:adjustRightInd w:val="0"/>
              <w:spacing w:after="0" w:line="240" w:lineRule="auto"/>
              <w:jc w:val="right"/>
              <w:rPr>
                <w:color w:val="000000" w:themeColor="text1"/>
              </w:rPr>
            </w:pPr>
            <w:r w:rsidRPr="002F067C">
              <w:rPr>
                <w:rFonts w:asciiTheme="majorHAnsi" w:hAnsiTheme="majorHAnsi" w:cstheme="majorHAnsi"/>
                <w:color w:val="000000" w:themeColor="text1"/>
                <w:sz w:val="16"/>
                <w:szCs w:val="16"/>
                <w:lang w:val="en-US"/>
              </w:rPr>
              <w:t>-1.36, 1.86</w:t>
            </w:r>
          </w:p>
        </w:tc>
      </w:tr>
      <w:tr w:rsidR="002C2382" w:rsidRPr="002F067C" w14:paraId="5EA0FD99" w14:textId="77777777" w:rsidTr="00263532">
        <w:tc>
          <w:tcPr>
            <w:tcW w:w="2542" w:type="dxa"/>
            <w:gridSpan w:val="2"/>
            <w:tcBorders>
              <w:top w:val="single" w:sz="4" w:space="0" w:color="auto"/>
            </w:tcBorders>
          </w:tcPr>
          <w:p w14:paraId="591F4738" w14:textId="77777777" w:rsidR="002C2382" w:rsidRPr="002F067C" w:rsidRDefault="002C2382" w:rsidP="002C2382">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Mean dependent var</w:t>
            </w:r>
          </w:p>
        </w:tc>
        <w:tc>
          <w:tcPr>
            <w:tcW w:w="1059" w:type="dxa"/>
            <w:tcBorders>
              <w:top w:val="single" w:sz="4" w:space="0" w:color="auto"/>
            </w:tcBorders>
          </w:tcPr>
          <w:p w14:paraId="1FFC24E9" w14:textId="77777777" w:rsidR="002C2382" w:rsidRPr="002F067C" w:rsidRDefault="002C2382" w:rsidP="002C2382">
            <w:pPr>
              <w:widowControl w:val="0"/>
              <w:autoSpaceDE w:val="0"/>
              <w:autoSpaceDN w:val="0"/>
              <w:adjustRightInd w:val="0"/>
              <w:spacing w:after="0" w:line="240" w:lineRule="auto"/>
              <w:jc w:val="right"/>
              <w:rPr>
                <w:rFonts w:asciiTheme="majorHAnsi" w:hAnsiTheme="majorHAnsi" w:cstheme="majorHAnsi"/>
                <w:color w:val="000000" w:themeColor="text1"/>
                <w:sz w:val="16"/>
                <w:szCs w:val="16"/>
                <w:lang w:val="en-US"/>
              </w:rPr>
            </w:pPr>
          </w:p>
        </w:tc>
        <w:tc>
          <w:tcPr>
            <w:tcW w:w="1750" w:type="dxa"/>
            <w:gridSpan w:val="2"/>
            <w:tcBorders>
              <w:top w:val="single" w:sz="4" w:space="0" w:color="auto"/>
            </w:tcBorders>
          </w:tcPr>
          <w:p w14:paraId="2720B1E6" w14:textId="77777777" w:rsidR="002C2382" w:rsidRPr="002F067C" w:rsidRDefault="002C2382" w:rsidP="002C2382">
            <w:pPr>
              <w:widowControl w:val="0"/>
              <w:autoSpaceDE w:val="0"/>
              <w:autoSpaceDN w:val="0"/>
              <w:adjustRightInd w:val="0"/>
              <w:spacing w:after="0" w:line="240" w:lineRule="auto"/>
              <w:jc w:val="right"/>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0.53</w:t>
            </w:r>
          </w:p>
        </w:tc>
        <w:tc>
          <w:tcPr>
            <w:tcW w:w="1590" w:type="dxa"/>
            <w:gridSpan w:val="3"/>
            <w:tcBorders>
              <w:top w:val="single" w:sz="4" w:space="0" w:color="auto"/>
            </w:tcBorders>
          </w:tcPr>
          <w:p w14:paraId="2C558153" w14:textId="77777777" w:rsidR="002C2382" w:rsidRPr="002F067C" w:rsidRDefault="002C2382" w:rsidP="002C2382">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 xml:space="preserve">SD dependent var </w:t>
            </w:r>
          </w:p>
        </w:tc>
        <w:tc>
          <w:tcPr>
            <w:tcW w:w="992" w:type="dxa"/>
            <w:tcBorders>
              <w:top w:val="single" w:sz="4" w:space="0" w:color="auto"/>
            </w:tcBorders>
          </w:tcPr>
          <w:p w14:paraId="674F0C8A" w14:textId="77777777" w:rsidR="002C2382" w:rsidRPr="002F067C" w:rsidRDefault="002C2382" w:rsidP="002C2382">
            <w:pPr>
              <w:widowControl w:val="0"/>
              <w:autoSpaceDE w:val="0"/>
              <w:autoSpaceDN w:val="0"/>
              <w:adjustRightInd w:val="0"/>
              <w:spacing w:after="0" w:line="240" w:lineRule="auto"/>
              <w:jc w:val="right"/>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0.5</w:t>
            </w:r>
          </w:p>
        </w:tc>
      </w:tr>
      <w:tr w:rsidR="002C2382" w:rsidRPr="002F067C" w14:paraId="6CD95062" w14:textId="77777777" w:rsidTr="00792ADF">
        <w:tc>
          <w:tcPr>
            <w:tcW w:w="2542" w:type="dxa"/>
            <w:gridSpan w:val="2"/>
          </w:tcPr>
          <w:p w14:paraId="612DACE6" w14:textId="77777777" w:rsidR="002C2382" w:rsidRPr="002F067C" w:rsidRDefault="002C2382" w:rsidP="002C2382">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p>
        </w:tc>
        <w:tc>
          <w:tcPr>
            <w:tcW w:w="1059" w:type="dxa"/>
          </w:tcPr>
          <w:p w14:paraId="304ED6FC" w14:textId="77777777" w:rsidR="002C2382" w:rsidRPr="002F067C" w:rsidRDefault="002C2382" w:rsidP="002C2382">
            <w:pPr>
              <w:widowControl w:val="0"/>
              <w:autoSpaceDE w:val="0"/>
              <w:autoSpaceDN w:val="0"/>
              <w:adjustRightInd w:val="0"/>
              <w:spacing w:after="0" w:line="240" w:lineRule="auto"/>
              <w:jc w:val="right"/>
              <w:rPr>
                <w:rFonts w:asciiTheme="majorHAnsi" w:hAnsiTheme="majorHAnsi" w:cstheme="majorHAnsi"/>
                <w:color w:val="000000" w:themeColor="text1"/>
                <w:sz w:val="16"/>
                <w:szCs w:val="16"/>
                <w:lang w:val="en-US"/>
              </w:rPr>
            </w:pPr>
          </w:p>
        </w:tc>
        <w:tc>
          <w:tcPr>
            <w:tcW w:w="1750" w:type="dxa"/>
            <w:gridSpan w:val="2"/>
          </w:tcPr>
          <w:p w14:paraId="5B9A5CCF" w14:textId="77777777" w:rsidR="002C2382" w:rsidRPr="002F067C" w:rsidRDefault="002C2382" w:rsidP="002C2382">
            <w:pPr>
              <w:widowControl w:val="0"/>
              <w:autoSpaceDE w:val="0"/>
              <w:autoSpaceDN w:val="0"/>
              <w:adjustRightInd w:val="0"/>
              <w:spacing w:after="0" w:line="240" w:lineRule="auto"/>
              <w:jc w:val="right"/>
              <w:rPr>
                <w:rFonts w:asciiTheme="majorHAnsi" w:hAnsiTheme="majorHAnsi" w:cstheme="majorHAnsi"/>
                <w:color w:val="000000" w:themeColor="text1"/>
                <w:sz w:val="16"/>
                <w:szCs w:val="16"/>
                <w:lang w:val="en-US"/>
              </w:rPr>
            </w:pPr>
          </w:p>
        </w:tc>
        <w:tc>
          <w:tcPr>
            <w:tcW w:w="1590" w:type="dxa"/>
            <w:gridSpan w:val="3"/>
          </w:tcPr>
          <w:p w14:paraId="4BE7542E" w14:textId="77777777" w:rsidR="002C2382" w:rsidRPr="002F067C" w:rsidRDefault="002C2382" w:rsidP="002C2382">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p>
        </w:tc>
        <w:tc>
          <w:tcPr>
            <w:tcW w:w="992" w:type="dxa"/>
          </w:tcPr>
          <w:p w14:paraId="04954088" w14:textId="77777777" w:rsidR="002C2382" w:rsidRPr="002F067C" w:rsidRDefault="002C2382" w:rsidP="002C2382">
            <w:pPr>
              <w:widowControl w:val="0"/>
              <w:autoSpaceDE w:val="0"/>
              <w:autoSpaceDN w:val="0"/>
              <w:adjustRightInd w:val="0"/>
              <w:spacing w:after="0" w:line="240" w:lineRule="auto"/>
              <w:jc w:val="right"/>
              <w:rPr>
                <w:rFonts w:asciiTheme="majorHAnsi" w:hAnsiTheme="majorHAnsi" w:cstheme="majorHAnsi"/>
                <w:color w:val="000000" w:themeColor="text1"/>
                <w:sz w:val="16"/>
                <w:szCs w:val="16"/>
                <w:lang w:val="en-US"/>
              </w:rPr>
            </w:pPr>
          </w:p>
        </w:tc>
      </w:tr>
      <w:tr w:rsidR="002C2382" w:rsidRPr="002F067C" w14:paraId="47D297C9" w14:textId="77777777" w:rsidTr="00792ADF">
        <w:tc>
          <w:tcPr>
            <w:tcW w:w="2542" w:type="dxa"/>
            <w:gridSpan w:val="2"/>
          </w:tcPr>
          <w:p w14:paraId="67EDBB88" w14:textId="77777777" w:rsidR="002C2382" w:rsidRPr="002F067C" w:rsidRDefault="002C2382" w:rsidP="002C2382">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 xml:space="preserve">Pseudo r-squared </w:t>
            </w:r>
          </w:p>
        </w:tc>
        <w:tc>
          <w:tcPr>
            <w:tcW w:w="1059" w:type="dxa"/>
          </w:tcPr>
          <w:p w14:paraId="26403B08" w14:textId="77777777" w:rsidR="002C2382" w:rsidRPr="002F067C" w:rsidRDefault="002C2382" w:rsidP="002C2382">
            <w:pPr>
              <w:widowControl w:val="0"/>
              <w:autoSpaceDE w:val="0"/>
              <w:autoSpaceDN w:val="0"/>
              <w:adjustRightInd w:val="0"/>
              <w:spacing w:after="0" w:line="240" w:lineRule="auto"/>
              <w:jc w:val="right"/>
              <w:rPr>
                <w:rFonts w:asciiTheme="majorHAnsi" w:hAnsiTheme="majorHAnsi" w:cstheme="majorHAnsi"/>
                <w:color w:val="000000" w:themeColor="text1"/>
                <w:sz w:val="16"/>
                <w:szCs w:val="16"/>
                <w:lang w:val="en-US"/>
              </w:rPr>
            </w:pPr>
          </w:p>
        </w:tc>
        <w:tc>
          <w:tcPr>
            <w:tcW w:w="1750" w:type="dxa"/>
            <w:gridSpan w:val="2"/>
          </w:tcPr>
          <w:p w14:paraId="09256798" w14:textId="77777777" w:rsidR="002C2382" w:rsidRPr="002F067C" w:rsidRDefault="002C2382" w:rsidP="002C2382">
            <w:pPr>
              <w:widowControl w:val="0"/>
              <w:autoSpaceDE w:val="0"/>
              <w:autoSpaceDN w:val="0"/>
              <w:adjustRightInd w:val="0"/>
              <w:spacing w:after="0" w:line="240" w:lineRule="auto"/>
              <w:jc w:val="right"/>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0.22</w:t>
            </w:r>
          </w:p>
        </w:tc>
        <w:tc>
          <w:tcPr>
            <w:tcW w:w="1590" w:type="dxa"/>
            <w:gridSpan w:val="3"/>
          </w:tcPr>
          <w:p w14:paraId="7B03E2D8" w14:textId="77777777" w:rsidR="002C2382" w:rsidRPr="002F067C" w:rsidRDefault="002C2382" w:rsidP="002C2382">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 xml:space="preserve">Number of </w:t>
            </w:r>
            <w:proofErr w:type="spellStart"/>
            <w:r w:rsidRPr="002F067C">
              <w:rPr>
                <w:rFonts w:asciiTheme="majorHAnsi" w:hAnsiTheme="majorHAnsi" w:cstheme="majorHAnsi"/>
                <w:color w:val="000000" w:themeColor="text1"/>
                <w:sz w:val="16"/>
                <w:szCs w:val="16"/>
                <w:lang w:val="en-US"/>
              </w:rPr>
              <w:t>obs</w:t>
            </w:r>
            <w:proofErr w:type="spellEnd"/>
            <w:r w:rsidRPr="002F067C">
              <w:rPr>
                <w:rFonts w:asciiTheme="majorHAnsi" w:hAnsiTheme="majorHAnsi" w:cstheme="majorHAnsi"/>
                <w:color w:val="000000" w:themeColor="text1"/>
                <w:sz w:val="16"/>
                <w:szCs w:val="16"/>
                <w:lang w:val="en-US"/>
              </w:rPr>
              <w:t xml:space="preserve">  </w:t>
            </w:r>
          </w:p>
        </w:tc>
        <w:tc>
          <w:tcPr>
            <w:tcW w:w="992" w:type="dxa"/>
          </w:tcPr>
          <w:p w14:paraId="5F227440" w14:textId="77777777" w:rsidR="002C2382" w:rsidRPr="002F067C" w:rsidRDefault="002C2382" w:rsidP="002C2382">
            <w:pPr>
              <w:widowControl w:val="0"/>
              <w:autoSpaceDE w:val="0"/>
              <w:autoSpaceDN w:val="0"/>
              <w:adjustRightInd w:val="0"/>
              <w:spacing w:after="0" w:line="240" w:lineRule="auto"/>
              <w:jc w:val="right"/>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704</w:t>
            </w:r>
          </w:p>
        </w:tc>
      </w:tr>
      <w:tr w:rsidR="002C2382" w:rsidRPr="002F067C" w14:paraId="63B09D41" w14:textId="77777777" w:rsidTr="00792ADF">
        <w:tc>
          <w:tcPr>
            <w:tcW w:w="2542" w:type="dxa"/>
            <w:gridSpan w:val="2"/>
          </w:tcPr>
          <w:p w14:paraId="7515E05E" w14:textId="77777777" w:rsidR="002C2382" w:rsidRPr="002F067C" w:rsidRDefault="002C2382" w:rsidP="002C2382">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 xml:space="preserve">Chi-square  </w:t>
            </w:r>
          </w:p>
        </w:tc>
        <w:tc>
          <w:tcPr>
            <w:tcW w:w="1059" w:type="dxa"/>
          </w:tcPr>
          <w:p w14:paraId="634D7AFF" w14:textId="77777777" w:rsidR="002C2382" w:rsidRPr="002F067C" w:rsidRDefault="002C2382" w:rsidP="002C2382">
            <w:pPr>
              <w:widowControl w:val="0"/>
              <w:autoSpaceDE w:val="0"/>
              <w:autoSpaceDN w:val="0"/>
              <w:adjustRightInd w:val="0"/>
              <w:spacing w:after="0" w:line="240" w:lineRule="auto"/>
              <w:jc w:val="right"/>
              <w:rPr>
                <w:rFonts w:asciiTheme="majorHAnsi" w:hAnsiTheme="majorHAnsi" w:cstheme="majorHAnsi"/>
                <w:color w:val="000000" w:themeColor="text1"/>
                <w:sz w:val="16"/>
                <w:szCs w:val="16"/>
                <w:lang w:val="en-US"/>
              </w:rPr>
            </w:pPr>
          </w:p>
        </w:tc>
        <w:tc>
          <w:tcPr>
            <w:tcW w:w="1750" w:type="dxa"/>
            <w:gridSpan w:val="2"/>
          </w:tcPr>
          <w:p w14:paraId="2E74646D" w14:textId="70F2F7E9" w:rsidR="002C2382" w:rsidRPr="002F067C" w:rsidRDefault="002C2382" w:rsidP="002C2382">
            <w:pPr>
              <w:widowControl w:val="0"/>
              <w:autoSpaceDE w:val="0"/>
              <w:autoSpaceDN w:val="0"/>
              <w:adjustRightInd w:val="0"/>
              <w:spacing w:after="0" w:line="240" w:lineRule="auto"/>
              <w:jc w:val="right"/>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210.77</w:t>
            </w:r>
          </w:p>
        </w:tc>
        <w:tc>
          <w:tcPr>
            <w:tcW w:w="1590" w:type="dxa"/>
            <w:gridSpan w:val="3"/>
          </w:tcPr>
          <w:p w14:paraId="423D70A1" w14:textId="77777777" w:rsidR="002C2382" w:rsidRPr="002F067C" w:rsidRDefault="002C2382" w:rsidP="002C2382">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 xml:space="preserve">Prob &gt; chi2 </w:t>
            </w:r>
          </w:p>
        </w:tc>
        <w:tc>
          <w:tcPr>
            <w:tcW w:w="992" w:type="dxa"/>
          </w:tcPr>
          <w:p w14:paraId="4A16B1D2" w14:textId="77777777" w:rsidR="002C2382" w:rsidRPr="002F067C" w:rsidRDefault="002C2382" w:rsidP="002C2382">
            <w:pPr>
              <w:widowControl w:val="0"/>
              <w:autoSpaceDE w:val="0"/>
              <w:autoSpaceDN w:val="0"/>
              <w:adjustRightInd w:val="0"/>
              <w:spacing w:after="0" w:line="240" w:lineRule="auto"/>
              <w:jc w:val="right"/>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0.00</w:t>
            </w:r>
          </w:p>
        </w:tc>
      </w:tr>
      <w:tr w:rsidR="002C2382" w:rsidRPr="002F067C" w14:paraId="5C7B9EAE" w14:textId="77777777" w:rsidTr="00792ADF">
        <w:tc>
          <w:tcPr>
            <w:tcW w:w="2542" w:type="dxa"/>
            <w:gridSpan w:val="2"/>
            <w:tcBorders>
              <w:bottom w:val="single" w:sz="4" w:space="0" w:color="auto"/>
            </w:tcBorders>
          </w:tcPr>
          <w:p w14:paraId="098DA9E6" w14:textId="77777777" w:rsidR="002C2382" w:rsidRPr="002F067C" w:rsidRDefault="002C2382" w:rsidP="002C2382">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Akaike crit. (AIC)</w:t>
            </w:r>
          </w:p>
        </w:tc>
        <w:tc>
          <w:tcPr>
            <w:tcW w:w="1059" w:type="dxa"/>
            <w:tcBorders>
              <w:bottom w:val="single" w:sz="4" w:space="0" w:color="auto"/>
            </w:tcBorders>
          </w:tcPr>
          <w:p w14:paraId="1ABB8385" w14:textId="77777777" w:rsidR="002C2382" w:rsidRPr="002F067C" w:rsidRDefault="002C2382" w:rsidP="002C2382">
            <w:pPr>
              <w:widowControl w:val="0"/>
              <w:autoSpaceDE w:val="0"/>
              <w:autoSpaceDN w:val="0"/>
              <w:adjustRightInd w:val="0"/>
              <w:spacing w:after="0" w:line="240" w:lineRule="auto"/>
              <w:jc w:val="right"/>
              <w:rPr>
                <w:rFonts w:asciiTheme="majorHAnsi" w:hAnsiTheme="majorHAnsi" w:cstheme="majorHAnsi"/>
                <w:color w:val="000000" w:themeColor="text1"/>
                <w:sz w:val="16"/>
                <w:szCs w:val="16"/>
                <w:lang w:val="en-US"/>
              </w:rPr>
            </w:pPr>
          </w:p>
        </w:tc>
        <w:tc>
          <w:tcPr>
            <w:tcW w:w="1750" w:type="dxa"/>
            <w:gridSpan w:val="2"/>
            <w:tcBorders>
              <w:bottom w:val="single" w:sz="4" w:space="0" w:color="auto"/>
            </w:tcBorders>
          </w:tcPr>
          <w:p w14:paraId="26B14A2D" w14:textId="6FD7EE81" w:rsidR="002C2382" w:rsidRPr="002F067C" w:rsidRDefault="002C2382" w:rsidP="002C2382">
            <w:pPr>
              <w:widowControl w:val="0"/>
              <w:autoSpaceDE w:val="0"/>
              <w:autoSpaceDN w:val="0"/>
              <w:adjustRightInd w:val="0"/>
              <w:spacing w:after="0" w:line="240" w:lineRule="auto"/>
              <w:jc w:val="right"/>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804.17</w:t>
            </w:r>
          </w:p>
        </w:tc>
        <w:tc>
          <w:tcPr>
            <w:tcW w:w="1590" w:type="dxa"/>
            <w:gridSpan w:val="3"/>
            <w:tcBorders>
              <w:bottom w:val="single" w:sz="4" w:space="0" w:color="auto"/>
            </w:tcBorders>
          </w:tcPr>
          <w:p w14:paraId="7A777769" w14:textId="77777777" w:rsidR="002C2382" w:rsidRPr="002F067C" w:rsidRDefault="002C2382" w:rsidP="002C2382">
            <w:pPr>
              <w:widowControl w:val="0"/>
              <w:autoSpaceDE w:val="0"/>
              <w:autoSpaceDN w:val="0"/>
              <w:adjustRightInd w:val="0"/>
              <w:spacing w:after="0" w:line="240" w:lineRule="auto"/>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Bayesian crit. (BIC)</w:t>
            </w:r>
          </w:p>
        </w:tc>
        <w:tc>
          <w:tcPr>
            <w:tcW w:w="992" w:type="dxa"/>
            <w:tcBorders>
              <w:bottom w:val="single" w:sz="4" w:space="0" w:color="auto"/>
            </w:tcBorders>
          </w:tcPr>
          <w:p w14:paraId="542CF9E5" w14:textId="4134CD73" w:rsidR="002C2382" w:rsidRPr="002F067C" w:rsidRDefault="002C2382" w:rsidP="002C2382">
            <w:pPr>
              <w:widowControl w:val="0"/>
              <w:autoSpaceDE w:val="0"/>
              <w:autoSpaceDN w:val="0"/>
              <w:adjustRightInd w:val="0"/>
              <w:spacing w:after="0" w:line="240" w:lineRule="auto"/>
              <w:jc w:val="right"/>
              <w:rPr>
                <w:rFonts w:asciiTheme="majorHAnsi" w:hAnsiTheme="majorHAnsi" w:cstheme="majorHAnsi"/>
                <w:color w:val="000000" w:themeColor="text1"/>
                <w:sz w:val="16"/>
                <w:szCs w:val="16"/>
                <w:lang w:val="en-US"/>
              </w:rPr>
            </w:pPr>
            <w:r w:rsidRPr="002F067C">
              <w:rPr>
                <w:rFonts w:asciiTheme="majorHAnsi" w:hAnsiTheme="majorHAnsi" w:cstheme="majorHAnsi"/>
                <w:color w:val="000000" w:themeColor="text1"/>
                <w:sz w:val="16"/>
                <w:szCs w:val="16"/>
                <w:lang w:val="en-US"/>
              </w:rPr>
              <w:t>899.86</w:t>
            </w:r>
          </w:p>
        </w:tc>
      </w:tr>
      <w:tr w:rsidR="002C2382" w:rsidRPr="002F067C" w14:paraId="2C560897" w14:textId="77777777" w:rsidTr="00792ADF">
        <w:tc>
          <w:tcPr>
            <w:tcW w:w="7933" w:type="dxa"/>
            <w:gridSpan w:val="9"/>
            <w:tcBorders>
              <w:top w:val="single" w:sz="4" w:space="0" w:color="auto"/>
            </w:tcBorders>
          </w:tcPr>
          <w:p w14:paraId="0D8366E9" w14:textId="77777777" w:rsidR="002C2382" w:rsidRPr="002F067C" w:rsidRDefault="002C2382" w:rsidP="002C2382">
            <w:pPr>
              <w:widowControl w:val="0"/>
              <w:autoSpaceDE w:val="0"/>
              <w:autoSpaceDN w:val="0"/>
              <w:adjustRightInd w:val="0"/>
              <w:spacing w:after="0" w:line="240" w:lineRule="auto"/>
              <w:rPr>
                <w:rFonts w:asciiTheme="majorHAnsi" w:hAnsiTheme="majorHAnsi" w:cstheme="majorHAnsi"/>
                <w:i/>
                <w:iCs/>
                <w:color w:val="000000" w:themeColor="text1"/>
                <w:sz w:val="16"/>
                <w:szCs w:val="16"/>
                <w:lang w:val="en-US"/>
              </w:rPr>
            </w:pPr>
            <w:r w:rsidRPr="002F067C">
              <w:rPr>
                <w:rFonts w:cstheme="minorHAnsi"/>
                <w:color w:val="000000" w:themeColor="text1"/>
                <w:sz w:val="16"/>
                <w:szCs w:val="16"/>
                <w:lang w:val="en-US"/>
              </w:rPr>
              <w:t>Data source: Williams et al. (2009)</w:t>
            </w:r>
            <w:r w:rsidRPr="002F067C">
              <w:rPr>
                <w:rFonts w:cstheme="minorHAnsi"/>
                <w:color w:val="000000" w:themeColor="text1"/>
                <w:sz w:val="18"/>
                <w:szCs w:val="18"/>
                <w:lang w:val="en-US"/>
              </w:rPr>
              <w:t xml:space="preserve"> </w:t>
            </w:r>
            <w:r w:rsidRPr="002F067C">
              <w:rPr>
                <w:rFonts w:asciiTheme="majorHAnsi" w:hAnsiTheme="majorHAnsi" w:cstheme="majorHAnsi"/>
                <w:i/>
                <w:iCs/>
                <w:color w:val="000000" w:themeColor="text1"/>
                <w:sz w:val="16"/>
                <w:szCs w:val="16"/>
                <w:lang w:val="en-US"/>
              </w:rPr>
              <w:t xml:space="preserve">*** p&lt;=0.001, ** p&lt;=0.01, * p&lt;=0.05 </w:t>
            </w:r>
          </w:p>
          <w:p w14:paraId="44D7F81B" w14:textId="77777777" w:rsidR="002C2382" w:rsidRPr="002F067C" w:rsidRDefault="002C2382" w:rsidP="002C2382">
            <w:pPr>
              <w:widowControl w:val="0"/>
              <w:autoSpaceDE w:val="0"/>
              <w:autoSpaceDN w:val="0"/>
              <w:adjustRightInd w:val="0"/>
              <w:spacing w:after="0" w:line="240" w:lineRule="auto"/>
              <w:rPr>
                <w:rFonts w:asciiTheme="majorHAnsi" w:hAnsiTheme="majorHAnsi" w:cstheme="majorHAnsi"/>
                <w:iCs/>
                <w:color w:val="000000" w:themeColor="text1"/>
                <w:sz w:val="16"/>
                <w:szCs w:val="16"/>
                <w:lang w:val="en-US"/>
              </w:rPr>
            </w:pPr>
            <w:r w:rsidRPr="002F067C">
              <w:rPr>
                <w:rFonts w:asciiTheme="majorHAnsi" w:hAnsiTheme="majorHAnsi" w:cstheme="majorHAnsi"/>
                <w:iCs/>
                <w:color w:val="000000" w:themeColor="text1"/>
                <w:sz w:val="16"/>
                <w:szCs w:val="16"/>
                <w:lang w:val="en-US"/>
              </w:rPr>
              <w:t xml:space="preserve">SE – Standard Error </w:t>
            </w:r>
          </w:p>
        </w:tc>
      </w:tr>
    </w:tbl>
    <w:p w14:paraId="4B13E0F8" w14:textId="77777777" w:rsidR="008A680D" w:rsidRPr="002F067C" w:rsidRDefault="008A680D" w:rsidP="008A680D">
      <w:pPr>
        <w:spacing w:before="120" w:after="120" w:line="360" w:lineRule="auto"/>
        <w:jc w:val="both"/>
        <w:rPr>
          <w:rFonts w:ascii="Arial" w:hAnsi="Arial" w:cs="Arial"/>
          <w:color w:val="000000" w:themeColor="text1"/>
          <w:sz w:val="20"/>
          <w:szCs w:val="20"/>
        </w:rPr>
      </w:pPr>
    </w:p>
    <w:p w14:paraId="3D204347" w14:textId="77777777" w:rsidR="00E92E03" w:rsidRPr="002F067C" w:rsidRDefault="00E92E03" w:rsidP="00F763BC">
      <w:pPr>
        <w:spacing w:before="120" w:after="120" w:line="360" w:lineRule="auto"/>
        <w:jc w:val="both"/>
        <w:rPr>
          <w:rFonts w:ascii="Arial" w:hAnsi="Arial" w:cs="Arial"/>
          <w:color w:val="000000" w:themeColor="text1"/>
          <w:sz w:val="20"/>
          <w:szCs w:val="20"/>
        </w:rPr>
      </w:pPr>
    </w:p>
    <w:p w14:paraId="4BEE57EC" w14:textId="60FB7D87" w:rsidR="00E92E03" w:rsidRPr="002F067C" w:rsidRDefault="00E92E03" w:rsidP="00E92E03">
      <w:pPr>
        <w:spacing w:before="120" w:after="120" w:line="360" w:lineRule="auto"/>
        <w:jc w:val="both"/>
        <w:rPr>
          <w:rFonts w:ascii="Arial" w:hAnsi="Arial" w:cs="Arial"/>
          <w:color w:val="000000" w:themeColor="text1"/>
          <w:sz w:val="20"/>
          <w:szCs w:val="20"/>
        </w:rPr>
      </w:pPr>
      <w:r w:rsidRPr="002F067C">
        <w:rPr>
          <w:rFonts w:ascii="Arial" w:hAnsi="Arial" w:cs="Arial"/>
          <w:color w:val="000000" w:themeColor="text1"/>
          <w:sz w:val="20"/>
          <w:szCs w:val="20"/>
        </w:rPr>
        <w:lastRenderedPageBreak/>
        <w:t xml:space="preserve">Table 2 reports the results of a model estimating the likelihood someone reports statistics anxiety. Several measures of antecedents are significant while several others are not. Three variables were included as potential </w:t>
      </w:r>
      <w:r w:rsidR="00FA77A5" w:rsidRPr="002F067C">
        <w:rPr>
          <w:rFonts w:ascii="Arial" w:hAnsi="Arial" w:cs="Arial"/>
          <w:color w:val="000000" w:themeColor="text1"/>
          <w:sz w:val="20"/>
          <w:szCs w:val="20"/>
        </w:rPr>
        <w:t>indicators of perceived</w:t>
      </w:r>
      <w:r w:rsidRPr="002F067C">
        <w:rPr>
          <w:rFonts w:ascii="Arial" w:hAnsi="Arial" w:cs="Arial"/>
          <w:color w:val="000000" w:themeColor="text1"/>
          <w:sz w:val="20"/>
          <w:szCs w:val="20"/>
        </w:rPr>
        <w:t xml:space="preserve"> epistemological legitimacy </w:t>
      </w:r>
      <w:r w:rsidR="00FA77A5" w:rsidRPr="002F067C">
        <w:rPr>
          <w:rFonts w:ascii="Arial" w:hAnsi="Arial" w:cs="Arial"/>
          <w:color w:val="000000" w:themeColor="text1"/>
          <w:sz w:val="20"/>
          <w:szCs w:val="20"/>
        </w:rPr>
        <w:t>of</w:t>
      </w:r>
      <w:r w:rsidRPr="002F067C">
        <w:rPr>
          <w:rFonts w:ascii="Arial" w:hAnsi="Arial" w:cs="Arial"/>
          <w:color w:val="000000" w:themeColor="text1"/>
          <w:sz w:val="20"/>
          <w:szCs w:val="20"/>
        </w:rPr>
        <w:t xml:space="preserve"> statistical approaches to research. Of these, the variable measuring whether respondents believe sociology to be closer to an art or a science was non-significant. The other potential indicators of epistemological legitimacy were significant. Those who agree that statistics detach researchers from their project are significantly more likely to report being anxious of statistics than those who disagree to the proposition. The measure of whether respondents believe sociologists should study statistics also shows substantial significant associations. Those who think that sociology students should study statistics and those who are not sure are significantly less likely to report anxiety than the those who think sociologists </w:t>
      </w:r>
      <w:r w:rsidRPr="002F067C">
        <w:rPr>
          <w:rFonts w:ascii="Arial" w:hAnsi="Arial" w:cs="Arial"/>
          <w:color w:val="000000" w:themeColor="text1"/>
          <w:sz w:val="20"/>
          <w:szCs w:val="20"/>
          <w:lang w:val="en-US"/>
        </w:rPr>
        <w:t>shouldn’t study statistics</w:t>
      </w:r>
      <w:r w:rsidRPr="002F067C">
        <w:rPr>
          <w:rFonts w:ascii="Arial" w:hAnsi="Arial" w:cs="Arial"/>
          <w:color w:val="000000" w:themeColor="text1"/>
          <w:sz w:val="20"/>
          <w:szCs w:val="20"/>
        </w:rPr>
        <w:t>. Overall, these results suggest that epistemological legitimacy is significantly associated with statistics anxiety in sociology students.</w:t>
      </w:r>
    </w:p>
    <w:p w14:paraId="69E7DFEA" w14:textId="115D234F" w:rsidR="008A680D" w:rsidRPr="002F067C" w:rsidRDefault="008A680D" w:rsidP="00F763BC">
      <w:pPr>
        <w:spacing w:before="120" w:after="120" w:line="360" w:lineRule="auto"/>
        <w:jc w:val="both"/>
        <w:rPr>
          <w:rFonts w:ascii="Arial" w:hAnsi="Arial" w:cs="Arial"/>
          <w:color w:val="000000" w:themeColor="text1"/>
          <w:sz w:val="20"/>
          <w:szCs w:val="20"/>
        </w:rPr>
      </w:pPr>
      <w:r w:rsidRPr="002F067C">
        <w:rPr>
          <w:rFonts w:ascii="Arial" w:hAnsi="Arial" w:cs="Arial"/>
          <w:color w:val="000000" w:themeColor="text1"/>
          <w:sz w:val="20"/>
          <w:szCs w:val="20"/>
        </w:rPr>
        <w:t xml:space="preserve">In addition to epistemological </w:t>
      </w:r>
      <w:r w:rsidR="00A11A0A" w:rsidRPr="002F067C">
        <w:rPr>
          <w:rFonts w:ascii="Arial" w:hAnsi="Arial" w:cs="Arial"/>
          <w:color w:val="000000" w:themeColor="text1"/>
          <w:sz w:val="20"/>
          <w:szCs w:val="20"/>
        </w:rPr>
        <w:t>legitimacy,</w:t>
      </w:r>
      <w:r w:rsidRPr="002F067C">
        <w:rPr>
          <w:rFonts w:ascii="Arial" w:hAnsi="Arial" w:cs="Arial"/>
          <w:color w:val="000000" w:themeColor="text1"/>
          <w:sz w:val="20"/>
          <w:szCs w:val="20"/>
        </w:rPr>
        <w:t xml:space="preserve"> self-efficacy </w:t>
      </w:r>
      <w:r w:rsidR="00551E41" w:rsidRPr="002F067C">
        <w:rPr>
          <w:rFonts w:ascii="Arial" w:hAnsi="Arial" w:cs="Arial"/>
          <w:color w:val="000000" w:themeColor="text1"/>
          <w:sz w:val="20"/>
          <w:szCs w:val="20"/>
        </w:rPr>
        <w:t>has</w:t>
      </w:r>
      <w:r w:rsidRPr="002F067C">
        <w:rPr>
          <w:rFonts w:ascii="Arial" w:hAnsi="Arial" w:cs="Arial"/>
          <w:color w:val="000000" w:themeColor="text1"/>
          <w:sz w:val="20"/>
          <w:szCs w:val="20"/>
        </w:rPr>
        <w:t xml:space="preserve"> a relatively strong </w:t>
      </w:r>
      <w:r w:rsidR="007F0683" w:rsidRPr="002F067C">
        <w:rPr>
          <w:rFonts w:ascii="Arial" w:hAnsi="Arial" w:cs="Arial"/>
          <w:color w:val="000000" w:themeColor="text1"/>
          <w:sz w:val="20"/>
          <w:szCs w:val="20"/>
        </w:rPr>
        <w:t>association with reported</w:t>
      </w:r>
      <w:r w:rsidRPr="002F067C">
        <w:rPr>
          <w:rFonts w:ascii="Arial" w:hAnsi="Arial" w:cs="Arial"/>
          <w:color w:val="000000" w:themeColor="text1"/>
          <w:sz w:val="20"/>
          <w:szCs w:val="20"/>
        </w:rPr>
        <w:t xml:space="preserve"> </w:t>
      </w:r>
      <w:r w:rsidR="00713FE1" w:rsidRPr="002F067C">
        <w:rPr>
          <w:rFonts w:ascii="Arial" w:hAnsi="Arial" w:cs="Arial"/>
          <w:color w:val="000000" w:themeColor="text1"/>
          <w:sz w:val="20"/>
          <w:szCs w:val="20"/>
        </w:rPr>
        <w:t>statistics anxiety</w:t>
      </w:r>
      <w:r w:rsidRPr="002F067C">
        <w:rPr>
          <w:rFonts w:ascii="Arial" w:hAnsi="Arial" w:cs="Arial"/>
          <w:color w:val="000000" w:themeColor="text1"/>
          <w:sz w:val="20"/>
          <w:szCs w:val="20"/>
        </w:rPr>
        <w:t xml:space="preserve">. Those who disagree they are good at maths are around six times </w:t>
      </w:r>
      <w:r w:rsidR="00FB1162" w:rsidRPr="002F067C">
        <w:rPr>
          <w:rFonts w:ascii="Arial" w:hAnsi="Arial" w:cs="Arial"/>
          <w:color w:val="000000" w:themeColor="text1"/>
          <w:sz w:val="20"/>
          <w:szCs w:val="20"/>
        </w:rPr>
        <w:t>(exp1.</w:t>
      </w:r>
      <w:r w:rsidR="00962975" w:rsidRPr="002F067C">
        <w:rPr>
          <w:rFonts w:ascii="Arial" w:hAnsi="Arial" w:cs="Arial"/>
          <w:color w:val="000000" w:themeColor="text1"/>
          <w:sz w:val="20"/>
          <w:szCs w:val="20"/>
        </w:rPr>
        <w:t>77</w:t>
      </w:r>
      <w:r w:rsidR="00FB1162" w:rsidRPr="002F067C">
        <w:rPr>
          <w:rFonts w:ascii="Arial" w:hAnsi="Arial" w:cs="Arial"/>
          <w:color w:val="000000" w:themeColor="text1"/>
          <w:sz w:val="20"/>
          <w:szCs w:val="20"/>
        </w:rPr>
        <w:t>=</w:t>
      </w:r>
      <w:r w:rsidR="00962975" w:rsidRPr="002F067C">
        <w:rPr>
          <w:rFonts w:ascii="Arial" w:hAnsi="Arial" w:cs="Arial"/>
          <w:color w:val="000000" w:themeColor="text1"/>
          <w:sz w:val="20"/>
          <w:szCs w:val="20"/>
        </w:rPr>
        <w:t>5.9</w:t>
      </w:r>
      <w:r w:rsidR="00FB1162" w:rsidRPr="002F067C">
        <w:rPr>
          <w:rFonts w:ascii="Arial" w:hAnsi="Arial" w:cs="Arial"/>
          <w:color w:val="000000" w:themeColor="text1"/>
          <w:sz w:val="20"/>
          <w:szCs w:val="20"/>
        </w:rPr>
        <w:t xml:space="preserve">) </w:t>
      </w:r>
      <w:r w:rsidRPr="002F067C">
        <w:rPr>
          <w:rFonts w:ascii="Arial" w:hAnsi="Arial" w:cs="Arial"/>
          <w:color w:val="000000" w:themeColor="text1"/>
          <w:sz w:val="20"/>
          <w:szCs w:val="20"/>
        </w:rPr>
        <w:t xml:space="preserve">more likely to agree they are anxious about learning statistics than those who say they are good at maths. Those who are ‘not sure’ </w:t>
      </w:r>
      <w:r w:rsidR="001814B6" w:rsidRPr="002F067C">
        <w:rPr>
          <w:rFonts w:ascii="Arial" w:hAnsi="Arial" w:cs="Arial"/>
          <w:color w:val="000000" w:themeColor="text1"/>
          <w:sz w:val="20"/>
          <w:szCs w:val="20"/>
        </w:rPr>
        <w:t>how to rate</w:t>
      </w:r>
      <w:r w:rsidRPr="002F067C">
        <w:rPr>
          <w:rFonts w:ascii="Arial" w:hAnsi="Arial" w:cs="Arial"/>
          <w:color w:val="000000" w:themeColor="text1"/>
          <w:sz w:val="20"/>
          <w:szCs w:val="20"/>
        </w:rPr>
        <w:t xml:space="preserve"> their maths </w:t>
      </w:r>
      <w:r w:rsidR="001814B6" w:rsidRPr="002F067C">
        <w:rPr>
          <w:rFonts w:ascii="Arial" w:hAnsi="Arial" w:cs="Arial"/>
          <w:color w:val="000000" w:themeColor="text1"/>
          <w:sz w:val="20"/>
          <w:szCs w:val="20"/>
        </w:rPr>
        <w:t xml:space="preserve">performance </w:t>
      </w:r>
      <w:r w:rsidRPr="002F067C">
        <w:rPr>
          <w:rFonts w:ascii="Arial" w:hAnsi="Arial" w:cs="Arial"/>
          <w:color w:val="000000" w:themeColor="text1"/>
          <w:sz w:val="20"/>
          <w:szCs w:val="20"/>
        </w:rPr>
        <w:t xml:space="preserve">are around three times </w:t>
      </w:r>
      <w:r w:rsidR="004630F1" w:rsidRPr="002F067C">
        <w:rPr>
          <w:rFonts w:ascii="Arial" w:hAnsi="Arial" w:cs="Arial"/>
          <w:color w:val="000000" w:themeColor="text1"/>
          <w:sz w:val="20"/>
          <w:szCs w:val="20"/>
        </w:rPr>
        <w:t>(exp1.18=3.</w:t>
      </w:r>
      <w:r w:rsidR="00123494" w:rsidRPr="002F067C">
        <w:rPr>
          <w:rFonts w:ascii="Arial" w:hAnsi="Arial" w:cs="Arial"/>
          <w:color w:val="000000" w:themeColor="text1"/>
          <w:sz w:val="20"/>
          <w:szCs w:val="20"/>
        </w:rPr>
        <w:t>1</w:t>
      </w:r>
      <w:r w:rsidR="004630F1" w:rsidRPr="002F067C">
        <w:rPr>
          <w:rFonts w:ascii="Arial" w:hAnsi="Arial" w:cs="Arial"/>
          <w:color w:val="000000" w:themeColor="text1"/>
          <w:sz w:val="20"/>
          <w:szCs w:val="20"/>
        </w:rPr>
        <w:t xml:space="preserve">) </w:t>
      </w:r>
      <w:r w:rsidRPr="002F067C">
        <w:rPr>
          <w:rFonts w:ascii="Arial" w:hAnsi="Arial" w:cs="Arial"/>
          <w:color w:val="000000" w:themeColor="text1"/>
          <w:sz w:val="20"/>
          <w:szCs w:val="20"/>
        </w:rPr>
        <w:t xml:space="preserve">more likely to agree they are anxious than those who agree they are good at maths. None of the measures of situational antecedents were significantly associated with reported </w:t>
      </w:r>
      <w:r w:rsidR="00713FE1" w:rsidRPr="002F067C">
        <w:rPr>
          <w:rFonts w:ascii="Arial" w:hAnsi="Arial" w:cs="Arial"/>
          <w:color w:val="000000" w:themeColor="text1"/>
          <w:sz w:val="20"/>
          <w:szCs w:val="20"/>
        </w:rPr>
        <w:t>statistics anxiety</w:t>
      </w:r>
      <w:r w:rsidR="00802456" w:rsidRPr="002F067C">
        <w:rPr>
          <w:rFonts w:ascii="Arial" w:hAnsi="Arial" w:cs="Arial"/>
          <w:color w:val="000000" w:themeColor="text1"/>
          <w:sz w:val="20"/>
          <w:szCs w:val="20"/>
        </w:rPr>
        <w:t xml:space="preserve"> in the context of the other control variables</w:t>
      </w:r>
      <w:r w:rsidRPr="002F067C">
        <w:rPr>
          <w:rFonts w:ascii="Arial" w:hAnsi="Arial" w:cs="Arial"/>
          <w:color w:val="000000" w:themeColor="text1"/>
          <w:sz w:val="20"/>
          <w:szCs w:val="20"/>
        </w:rPr>
        <w:t xml:space="preserve">. Those with a maths qualification were less likely to report that they are anxious although the result was non-significant. Self-reported grade level was not significantly associated with reported anxiety. There is no significant difference in likelihood of reporting anxiety between those who have never studied any quantitative methods and those who have previously done some statistics. </w:t>
      </w:r>
    </w:p>
    <w:p w14:paraId="2AC04BF0" w14:textId="47E86FC3" w:rsidR="00812197" w:rsidRPr="002F067C" w:rsidRDefault="00EE230F" w:rsidP="00F763BC">
      <w:pPr>
        <w:spacing w:before="120" w:after="120" w:line="360" w:lineRule="auto"/>
        <w:jc w:val="both"/>
        <w:rPr>
          <w:rFonts w:ascii="Arial" w:hAnsi="Arial" w:cs="Arial"/>
          <w:color w:val="000000" w:themeColor="text1"/>
          <w:sz w:val="20"/>
          <w:szCs w:val="20"/>
          <w:highlight w:val="yellow"/>
        </w:rPr>
      </w:pPr>
      <w:r w:rsidRPr="002F067C">
        <w:rPr>
          <w:rFonts w:ascii="Arial" w:hAnsi="Arial" w:cs="Arial"/>
          <w:color w:val="000000" w:themeColor="text1"/>
          <w:sz w:val="20"/>
          <w:szCs w:val="20"/>
        </w:rPr>
        <w:t>Several other indicator controls were also non-significant. Most of</w:t>
      </w:r>
      <w:r w:rsidR="00E22E5C" w:rsidRPr="002F067C">
        <w:rPr>
          <w:rFonts w:ascii="Arial" w:hAnsi="Arial" w:cs="Arial"/>
          <w:color w:val="000000" w:themeColor="text1"/>
          <w:sz w:val="20"/>
          <w:szCs w:val="20"/>
        </w:rPr>
        <w:t xml:space="preserve"> the sample </w:t>
      </w:r>
      <w:r w:rsidR="00812197" w:rsidRPr="002F067C">
        <w:rPr>
          <w:rFonts w:ascii="Arial" w:hAnsi="Arial" w:cs="Arial"/>
          <w:color w:val="000000" w:themeColor="text1"/>
          <w:sz w:val="20"/>
          <w:szCs w:val="20"/>
        </w:rPr>
        <w:t>stud</w:t>
      </w:r>
      <w:r w:rsidR="001A5970" w:rsidRPr="002F067C">
        <w:rPr>
          <w:rFonts w:ascii="Arial" w:hAnsi="Arial" w:cs="Arial"/>
          <w:color w:val="000000" w:themeColor="text1"/>
          <w:sz w:val="20"/>
          <w:szCs w:val="20"/>
        </w:rPr>
        <w:t>ied</w:t>
      </w:r>
      <w:r w:rsidR="00812197" w:rsidRPr="002F067C">
        <w:rPr>
          <w:rFonts w:ascii="Arial" w:hAnsi="Arial" w:cs="Arial"/>
          <w:color w:val="000000" w:themeColor="text1"/>
          <w:sz w:val="20"/>
          <w:szCs w:val="20"/>
        </w:rPr>
        <w:t xml:space="preserve"> sociology, five percent of the sample stud</w:t>
      </w:r>
      <w:r w:rsidR="001A5970" w:rsidRPr="002F067C">
        <w:rPr>
          <w:rFonts w:ascii="Arial" w:hAnsi="Arial" w:cs="Arial"/>
          <w:color w:val="000000" w:themeColor="text1"/>
          <w:sz w:val="20"/>
          <w:szCs w:val="20"/>
        </w:rPr>
        <w:t>ied</w:t>
      </w:r>
      <w:r w:rsidR="00812197" w:rsidRPr="002F067C">
        <w:rPr>
          <w:rFonts w:ascii="Arial" w:hAnsi="Arial" w:cs="Arial"/>
          <w:color w:val="000000" w:themeColor="text1"/>
          <w:sz w:val="20"/>
          <w:szCs w:val="20"/>
        </w:rPr>
        <w:t xml:space="preserve"> politics, ten percent stud</w:t>
      </w:r>
      <w:r w:rsidR="003C2F55" w:rsidRPr="002F067C">
        <w:rPr>
          <w:rFonts w:ascii="Arial" w:hAnsi="Arial" w:cs="Arial"/>
          <w:color w:val="000000" w:themeColor="text1"/>
          <w:sz w:val="20"/>
          <w:szCs w:val="20"/>
        </w:rPr>
        <w:t>ied</w:t>
      </w:r>
      <w:r w:rsidR="00812197" w:rsidRPr="002F067C">
        <w:rPr>
          <w:rFonts w:ascii="Arial" w:hAnsi="Arial" w:cs="Arial"/>
          <w:color w:val="000000" w:themeColor="text1"/>
          <w:sz w:val="20"/>
          <w:szCs w:val="20"/>
        </w:rPr>
        <w:t xml:space="preserve"> another subject and there </w:t>
      </w:r>
      <w:r w:rsidR="00656583" w:rsidRPr="002F067C">
        <w:rPr>
          <w:rFonts w:ascii="Arial" w:hAnsi="Arial" w:cs="Arial"/>
          <w:color w:val="000000" w:themeColor="text1"/>
          <w:sz w:val="20"/>
          <w:szCs w:val="20"/>
        </w:rPr>
        <w:t>were</w:t>
      </w:r>
      <w:r w:rsidR="00812197" w:rsidRPr="002F067C">
        <w:rPr>
          <w:rFonts w:ascii="Arial" w:hAnsi="Arial" w:cs="Arial"/>
          <w:color w:val="000000" w:themeColor="text1"/>
          <w:sz w:val="20"/>
          <w:szCs w:val="20"/>
        </w:rPr>
        <w:t xml:space="preserve"> no significant differences between these groups in terms of report</w:t>
      </w:r>
      <w:r w:rsidR="00656583" w:rsidRPr="002F067C">
        <w:rPr>
          <w:rFonts w:ascii="Arial" w:hAnsi="Arial" w:cs="Arial"/>
          <w:color w:val="000000" w:themeColor="text1"/>
          <w:sz w:val="20"/>
          <w:szCs w:val="20"/>
        </w:rPr>
        <w:t>ed</w:t>
      </w:r>
      <w:r w:rsidR="00812197" w:rsidRPr="002F067C">
        <w:rPr>
          <w:rFonts w:ascii="Arial" w:hAnsi="Arial" w:cs="Arial"/>
          <w:color w:val="000000" w:themeColor="text1"/>
          <w:sz w:val="20"/>
          <w:szCs w:val="20"/>
        </w:rPr>
        <w:t xml:space="preserve"> anxiety. There </w:t>
      </w:r>
      <w:r w:rsidR="00656583" w:rsidRPr="002F067C">
        <w:rPr>
          <w:rFonts w:ascii="Arial" w:hAnsi="Arial" w:cs="Arial"/>
          <w:color w:val="000000" w:themeColor="text1"/>
          <w:sz w:val="20"/>
          <w:szCs w:val="20"/>
        </w:rPr>
        <w:t>we</w:t>
      </w:r>
      <w:r w:rsidR="00812197" w:rsidRPr="002F067C">
        <w:rPr>
          <w:rFonts w:ascii="Arial" w:hAnsi="Arial" w:cs="Arial"/>
          <w:color w:val="000000" w:themeColor="text1"/>
          <w:sz w:val="20"/>
          <w:szCs w:val="20"/>
        </w:rPr>
        <w:t>re no significant differences by year of degree</w:t>
      </w:r>
      <w:r w:rsidR="00B76431" w:rsidRPr="002F067C">
        <w:rPr>
          <w:rFonts w:ascii="Arial" w:hAnsi="Arial" w:cs="Arial"/>
          <w:color w:val="000000" w:themeColor="text1"/>
          <w:sz w:val="20"/>
          <w:szCs w:val="20"/>
        </w:rPr>
        <w:t xml:space="preserve"> </w:t>
      </w:r>
      <w:r w:rsidR="00812197" w:rsidRPr="002F067C">
        <w:rPr>
          <w:rFonts w:ascii="Arial" w:hAnsi="Arial" w:cs="Arial"/>
          <w:color w:val="000000" w:themeColor="text1"/>
          <w:sz w:val="20"/>
          <w:szCs w:val="20"/>
        </w:rPr>
        <w:t>or by whether a student has a parent who undertook higher education.</w:t>
      </w:r>
      <w:r w:rsidR="00B341CD" w:rsidRPr="002F067C">
        <w:rPr>
          <w:rFonts w:ascii="Arial" w:hAnsi="Arial" w:cs="Arial"/>
          <w:color w:val="000000" w:themeColor="text1"/>
          <w:sz w:val="20"/>
          <w:szCs w:val="20"/>
        </w:rPr>
        <w:t xml:space="preserve"> </w:t>
      </w:r>
      <w:r w:rsidR="00553913" w:rsidRPr="002F067C">
        <w:rPr>
          <w:rFonts w:ascii="Arial" w:hAnsi="Arial" w:cs="Arial"/>
          <w:color w:val="000000" w:themeColor="text1"/>
          <w:sz w:val="20"/>
          <w:szCs w:val="20"/>
        </w:rPr>
        <w:t>The variable indicating whether students believe their degree will lead to a good job is non-significant</w:t>
      </w:r>
      <w:r w:rsidR="00497F65" w:rsidRPr="002F067C">
        <w:rPr>
          <w:rFonts w:ascii="Arial" w:hAnsi="Arial" w:cs="Arial"/>
          <w:color w:val="000000" w:themeColor="text1"/>
          <w:sz w:val="20"/>
          <w:szCs w:val="20"/>
        </w:rPr>
        <w:t>,</w:t>
      </w:r>
      <w:r w:rsidR="00553913" w:rsidRPr="002F067C">
        <w:rPr>
          <w:rFonts w:ascii="Arial" w:hAnsi="Arial" w:cs="Arial"/>
          <w:color w:val="000000" w:themeColor="text1"/>
          <w:sz w:val="20"/>
          <w:szCs w:val="20"/>
        </w:rPr>
        <w:t xml:space="preserve"> suggest</w:t>
      </w:r>
      <w:r w:rsidR="00497F65" w:rsidRPr="002F067C">
        <w:rPr>
          <w:rFonts w:ascii="Arial" w:hAnsi="Arial" w:cs="Arial"/>
          <w:color w:val="000000" w:themeColor="text1"/>
          <w:sz w:val="20"/>
          <w:szCs w:val="20"/>
        </w:rPr>
        <w:t>ing</w:t>
      </w:r>
      <w:r w:rsidR="00553913" w:rsidRPr="002F067C">
        <w:rPr>
          <w:rFonts w:ascii="Arial" w:hAnsi="Arial" w:cs="Arial"/>
          <w:color w:val="000000" w:themeColor="text1"/>
          <w:sz w:val="20"/>
          <w:szCs w:val="20"/>
        </w:rPr>
        <w:t xml:space="preserve"> that wider motivations associated with perceived relevance of the degree is not related to statistics anxiety. </w:t>
      </w:r>
      <w:r w:rsidR="00096CEF" w:rsidRPr="002F067C">
        <w:rPr>
          <w:rFonts w:ascii="Arial" w:hAnsi="Arial" w:cs="Arial"/>
          <w:color w:val="000000" w:themeColor="text1"/>
          <w:sz w:val="20"/>
          <w:szCs w:val="20"/>
        </w:rPr>
        <w:t>T</w:t>
      </w:r>
      <w:r w:rsidR="00812197" w:rsidRPr="002F067C">
        <w:rPr>
          <w:rFonts w:ascii="Arial" w:hAnsi="Arial" w:cs="Arial"/>
          <w:color w:val="000000" w:themeColor="text1"/>
          <w:sz w:val="20"/>
          <w:szCs w:val="20"/>
        </w:rPr>
        <w:t xml:space="preserve">he results show that age is associated with an increase in the odds of reporting being anxious of statistics. </w:t>
      </w:r>
      <w:r w:rsidR="00096CEF" w:rsidRPr="002F067C">
        <w:rPr>
          <w:rFonts w:ascii="Arial" w:hAnsi="Arial" w:cs="Arial"/>
          <w:color w:val="000000" w:themeColor="text1"/>
          <w:sz w:val="20"/>
          <w:szCs w:val="20"/>
        </w:rPr>
        <w:t>Finally, m</w:t>
      </w:r>
      <w:r w:rsidR="00812197" w:rsidRPr="002F067C">
        <w:rPr>
          <w:rFonts w:ascii="Arial" w:hAnsi="Arial" w:cs="Arial"/>
          <w:color w:val="000000" w:themeColor="text1"/>
          <w:sz w:val="20"/>
          <w:szCs w:val="20"/>
        </w:rPr>
        <w:t xml:space="preserve">en have lower odds than women of reporting being anxious. </w:t>
      </w:r>
    </w:p>
    <w:p w14:paraId="25715AD7" w14:textId="77777777" w:rsidR="007034AE" w:rsidRPr="002F067C" w:rsidRDefault="007034AE">
      <w:pPr>
        <w:rPr>
          <w:rFonts w:ascii="Arial" w:hAnsi="Arial" w:cs="Arial"/>
          <w:b/>
          <w:color w:val="000000" w:themeColor="text1"/>
          <w:sz w:val="20"/>
          <w:szCs w:val="20"/>
        </w:rPr>
      </w:pPr>
      <w:r w:rsidRPr="002F067C">
        <w:rPr>
          <w:rFonts w:ascii="Arial" w:hAnsi="Arial" w:cs="Arial"/>
          <w:b/>
          <w:color w:val="000000" w:themeColor="text1"/>
          <w:sz w:val="20"/>
          <w:szCs w:val="20"/>
        </w:rPr>
        <w:t>Discussion</w:t>
      </w:r>
    </w:p>
    <w:p w14:paraId="72C4F0CC" w14:textId="05F4CE01" w:rsidR="00442248" w:rsidRPr="002F067C" w:rsidRDefault="00442248" w:rsidP="007034AE">
      <w:pPr>
        <w:spacing w:before="120" w:after="120" w:line="360" w:lineRule="auto"/>
        <w:jc w:val="both"/>
        <w:rPr>
          <w:rFonts w:ascii="Arial" w:hAnsi="Arial" w:cs="Arial"/>
          <w:color w:val="000000" w:themeColor="text1"/>
          <w:sz w:val="20"/>
          <w:szCs w:val="20"/>
        </w:rPr>
      </w:pPr>
      <w:r w:rsidRPr="002F067C">
        <w:rPr>
          <w:rFonts w:ascii="Arial" w:hAnsi="Arial" w:cs="Arial"/>
          <w:color w:val="000000" w:themeColor="text1"/>
          <w:sz w:val="20"/>
          <w:szCs w:val="20"/>
        </w:rPr>
        <w:t xml:space="preserve">The findings here indicate that epistemological </w:t>
      </w:r>
      <w:r w:rsidR="001C0927" w:rsidRPr="002F067C">
        <w:rPr>
          <w:rFonts w:ascii="Arial" w:hAnsi="Arial" w:cs="Arial"/>
          <w:color w:val="000000" w:themeColor="text1"/>
          <w:sz w:val="20"/>
          <w:szCs w:val="20"/>
        </w:rPr>
        <w:t>legiti</w:t>
      </w:r>
      <w:r w:rsidR="00DA379E" w:rsidRPr="002F067C">
        <w:rPr>
          <w:rFonts w:ascii="Arial" w:hAnsi="Arial" w:cs="Arial"/>
          <w:color w:val="000000" w:themeColor="text1"/>
          <w:sz w:val="20"/>
          <w:szCs w:val="20"/>
        </w:rPr>
        <w:t>m</w:t>
      </w:r>
      <w:r w:rsidR="001C0927" w:rsidRPr="002F067C">
        <w:rPr>
          <w:rFonts w:ascii="Arial" w:hAnsi="Arial" w:cs="Arial"/>
          <w:color w:val="000000" w:themeColor="text1"/>
          <w:sz w:val="20"/>
          <w:szCs w:val="20"/>
        </w:rPr>
        <w:t>a</w:t>
      </w:r>
      <w:r w:rsidR="00DA379E" w:rsidRPr="002F067C">
        <w:rPr>
          <w:rFonts w:ascii="Arial" w:hAnsi="Arial" w:cs="Arial"/>
          <w:color w:val="000000" w:themeColor="text1"/>
          <w:sz w:val="20"/>
          <w:szCs w:val="20"/>
        </w:rPr>
        <w:t>c</w:t>
      </w:r>
      <w:r w:rsidR="001C0927" w:rsidRPr="002F067C">
        <w:rPr>
          <w:rFonts w:ascii="Arial" w:hAnsi="Arial" w:cs="Arial"/>
          <w:color w:val="000000" w:themeColor="text1"/>
          <w:sz w:val="20"/>
          <w:szCs w:val="20"/>
        </w:rPr>
        <w:t>y</w:t>
      </w:r>
      <w:r w:rsidRPr="002F067C">
        <w:rPr>
          <w:rFonts w:ascii="Arial" w:hAnsi="Arial" w:cs="Arial"/>
          <w:color w:val="000000" w:themeColor="text1"/>
          <w:sz w:val="20"/>
          <w:szCs w:val="20"/>
        </w:rPr>
        <w:t xml:space="preserve"> is an important antecedent of the anxiety of statistics of sociology students. Sociology in the UK is a discipline that is dominated by non-statistical approaches to research </w:t>
      </w:r>
      <w:r w:rsidRPr="002F067C">
        <w:rPr>
          <w:rFonts w:ascii="Arial" w:hAnsi="Arial" w:cs="Arial"/>
          <w:color w:val="000000" w:themeColor="text1"/>
          <w:sz w:val="20"/>
          <w:szCs w:val="20"/>
        </w:rPr>
        <w:fldChar w:fldCharType="begin"/>
      </w:r>
      <w:r w:rsidR="00143C91" w:rsidRPr="002F067C">
        <w:rPr>
          <w:rFonts w:ascii="Arial" w:hAnsi="Arial" w:cs="Arial"/>
          <w:color w:val="000000" w:themeColor="text1"/>
          <w:sz w:val="20"/>
          <w:szCs w:val="20"/>
        </w:rPr>
        <w:instrText xml:space="preserve"> ADDIN ZOTERO_ITEM CSL_CITATION {"citationID":"bzQ9i7GG","properties":{"formattedCitation":"(Payne et al., 2004)","plainCitation":"(Payne et al., 2004)","noteIndex":0},"citationItems":[{"id":151,"uris":["http://zotero.org/users/2479697/items/IATSS6M6"],"uri":["http://zotero.org/users/2479697/items/IATSS6M6"],"itemData":{"id":151,"type":"article-journal","title":"Methodological Pluralism in British Sociology","container-title":"Sociology","page":"153-163","volume":"38","issue":"1","abstract":"The dominant position on research methodology and methods among British sociologists                has for many years been that of ‘methodological pluralism’.                However, concerns have lately been expressed about the lack of research involving                quantitative methods, not least by the Economic and Social Research Council (ESRC).                A study of the four mainstream British journals over two years, together with                associated sources, demonstrates national patterns of research methods used in                published work, the topics tackled and variations between authors in the methods                chosen. The findings suggest empirical support for the concerns recently expressed                by the ESRC, and an argument, not for less qualitative research, but for more                quantitative research.","DOI":"10.1177/0038038504039372","journalAbbreviation":"Sociology","author":[{"family":"Payne","given":"Geoff"},{"family":"Williams","given":"Malcolm"},{"family":"Chamberlain","given":"Suzanne"}],"issued":{"date-parts":[["2004",2,1]]}}}],"schema":"https://github.com/citation-style-language/schema/raw/master/csl-citation.json"} </w:instrText>
      </w:r>
      <w:r w:rsidRPr="002F067C">
        <w:rPr>
          <w:rFonts w:ascii="Arial" w:hAnsi="Arial" w:cs="Arial"/>
          <w:color w:val="000000" w:themeColor="text1"/>
          <w:sz w:val="20"/>
          <w:szCs w:val="20"/>
        </w:rPr>
        <w:fldChar w:fldCharType="separate"/>
      </w:r>
      <w:r w:rsidRPr="002F067C">
        <w:rPr>
          <w:rFonts w:ascii="Arial" w:hAnsi="Arial" w:cs="Arial"/>
          <w:color w:val="000000" w:themeColor="text1"/>
          <w:sz w:val="20"/>
          <w:szCs w:val="20"/>
        </w:rPr>
        <w:t>(Payne et al., 2004)</w:t>
      </w:r>
      <w:r w:rsidRPr="002F067C">
        <w:rPr>
          <w:rFonts w:ascii="Arial" w:hAnsi="Arial" w:cs="Arial"/>
          <w:color w:val="000000" w:themeColor="text1"/>
          <w:sz w:val="20"/>
          <w:szCs w:val="20"/>
        </w:rPr>
        <w:fldChar w:fldCharType="end"/>
      </w:r>
      <w:r w:rsidRPr="002F067C">
        <w:rPr>
          <w:rFonts w:ascii="Arial" w:hAnsi="Arial" w:cs="Arial"/>
          <w:color w:val="000000" w:themeColor="text1"/>
          <w:sz w:val="20"/>
          <w:szCs w:val="20"/>
        </w:rPr>
        <w:t xml:space="preserve">, where students have previously been found to be antipathetic to these approaches </w:t>
      </w:r>
      <w:r w:rsidRPr="002F067C">
        <w:rPr>
          <w:rFonts w:ascii="Arial" w:hAnsi="Arial" w:cs="Arial"/>
          <w:color w:val="000000" w:themeColor="text1"/>
          <w:sz w:val="20"/>
          <w:szCs w:val="20"/>
        </w:rPr>
        <w:fldChar w:fldCharType="begin"/>
      </w:r>
      <w:r w:rsidR="00143C91" w:rsidRPr="002F067C">
        <w:rPr>
          <w:rFonts w:ascii="Arial" w:hAnsi="Arial" w:cs="Arial"/>
          <w:color w:val="000000" w:themeColor="text1"/>
          <w:sz w:val="20"/>
          <w:szCs w:val="20"/>
        </w:rPr>
        <w:instrText xml:space="preserve"> ADDIN ZOTERO_ITEM CSL_CITATION {"citationID":"BrU2kftg","properties":{"formattedCitation":"(Williams et al., 2008)","plainCitation":"(Williams et al., 2008)","noteIndex":0},"citationItems":[{"id":727,"uris":["http://zotero.org/users/2479697/items/WG245U4Q"],"uri":["http://zotero.org/users/2479697/items/WG245U4Q"],"itemData":{"id":727,"type":"article-journal","title":"Does British sociology count? Sociology students' attitudes toward quantitative methods","container-title":"Sociology-the Journal of the British Sociological Association","page":"1003-1021","volume":"42","issue":"5","source":"Web of Science","abstract":"The research reported here is from the first national survey of British undergraduate attitudes to the methodological character of the discipline and specifically to quantitative methods. The study found that most sociology students saw their subject as closer to the humanities than the sciences. However, whilst as anticipated many students expressed anxiety about quantitative methods and 'number', a slight majority nevertheless expressed no such anxiety. The methodological issue for sociology is perhaps less to do with a numeric deficit and more to do with a lack of student interest in the use of quantitative methods. It may be concluded that the views held by present undergraduates do not augur well for a methodologically pluralist discipline in the future, or more generally for key numeric and analytic skills sociology graduates can bring to other professions and occupations.","DOI":"10.1177/0038038508094576","ISSN":"0038-0385","note":"WOS:000259528400013","title-short":"Does British sociology count?","journalAbbreviation":"Sociol.-J. Brit. Sociol. Assoc.","language":"English","author":[{"family":"Williams","given":"Malcolm"},{"family":"Payne","given":"Geoff"},{"family":"Hodgkinson","given":"Liz"},{"family":"Poade","given":"Donna"}],"issued":{"date-parts":[["2008",10]]}}}],"schema":"https://github.com/citation-style-language/schema/raw/master/csl-citation.json"} </w:instrText>
      </w:r>
      <w:r w:rsidRPr="002F067C">
        <w:rPr>
          <w:rFonts w:ascii="Arial" w:hAnsi="Arial" w:cs="Arial"/>
          <w:color w:val="000000" w:themeColor="text1"/>
          <w:sz w:val="20"/>
          <w:szCs w:val="20"/>
        </w:rPr>
        <w:fldChar w:fldCharType="separate"/>
      </w:r>
      <w:r w:rsidRPr="002F067C">
        <w:rPr>
          <w:rFonts w:ascii="Arial" w:hAnsi="Arial" w:cs="Arial"/>
          <w:color w:val="000000" w:themeColor="text1"/>
          <w:sz w:val="20"/>
          <w:szCs w:val="20"/>
        </w:rPr>
        <w:t>(Williams et al., 2008)</w:t>
      </w:r>
      <w:r w:rsidRPr="002F067C">
        <w:rPr>
          <w:rFonts w:ascii="Arial" w:hAnsi="Arial" w:cs="Arial"/>
          <w:color w:val="000000" w:themeColor="text1"/>
          <w:sz w:val="20"/>
          <w:szCs w:val="20"/>
        </w:rPr>
        <w:fldChar w:fldCharType="end"/>
      </w:r>
      <w:r w:rsidRPr="002F067C">
        <w:rPr>
          <w:rFonts w:ascii="Arial" w:hAnsi="Arial" w:cs="Arial"/>
          <w:color w:val="000000" w:themeColor="text1"/>
          <w:sz w:val="20"/>
          <w:szCs w:val="20"/>
        </w:rPr>
        <w:t xml:space="preserve"> and are considered anxious of statistics </w:t>
      </w:r>
      <w:r w:rsidRPr="002F067C">
        <w:rPr>
          <w:rFonts w:ascii="Arial" w:hAnsi="Arial" w:cs="Arial"/>
          <w:color w:val="000000" w:themeColor="text1"/>
          <w:sz w:val="20"/>
          <w:szCs w:val="20"/>
        </w:rPr>
        <w:fldChar w:fldCharType="begin"/>
      </w:r>
      <w:r w:rsidR="00497F65" w:rsidRPr="002F067C">
        <w:rPr>
          <w:rFonts w:ascii="Arial" w:hAnsi="Arial" w:cs="Arial"/>
          <w:color w:val="000000" w:themeColor="text1"/>
          <w:sz w:val="20"/>
          <w:szCs w:val="20"/>
        </w:rPr>
        <w:instrText xml:space="preserve"> ADDIN ZOTERO_ITEM CSL_CITATION {"citationID":"HkB1d1cZ","properties":{"unsorted":true,"formattedCitation":"(DeCesare, 2007; Murtonen and Lehtinen, 2003; Bridges et al., 1998; Schacht and Stewart, 1990)","plainCitation":"(DeCesare, 2007; Murtonen and Lehtinen, 2003; Bridges et al., 1998; Schacht and Stewart, 1990)","noteIndex":0},"citationItems":[{"id":576,"uris":["http://zotero.org/users/2479697/items/5DQ7XHZK"],"uri":["http://zotero.org/users/2479697/items/5DQ7XHZK"],"itemData":{"id":576,"type":"article-journal","title":"\"Statistics anxiety\" among sociology majors: A first diagnosis and some treatment options","container-title":"Teaching Sociology","page":"360-367","volume":"35","issue":"4","archive_location":"WOS:000250639000005","ISSN":"0092-055X","title-short":"\"Statistics anxiety\" among sociology majors: A first diagnosis and some treatment options","journalAbbreviation":"Teach. Sociol.","language":"English","author":[{"family":"DeCesare","given":"M."}],"issued":{"date-parts":[["2007",10]]}}},{"id":726,"uris":["http://zotero.org/users/2479697/items/S42MX6NN"],"uri":["http://zotero.org/users/2479697/items/S42MX6NN"],"itemData":{"id":726,"type":"article-journal","title":"Difficulties experienced by education and sociology students in quantitative methods courses","container-title":"Studies in Higher Education","page":"171-185","volume":"28","issue":"2","archive_location":"http://www.tandfonline.com/doi/pdf/10.1080/0307507032000058064","abstract":"This study describes difficulties experienced in learning quantitative methods by university students. Education and sociology students were asked to rate different topics on the basis of their difficulty. It was found that statistics and quantitative methods were experienced as more difficult than other domains, such as qualitative methods and the students' main subject. Overall, it seems that students tend to polarise the academic subjects into 'easier' language, major and qualitative subjects, and 'harder' mathematical, statistical and quantitative subjects. The students were also asked to answer open-ended questions concerning the most difficult aspects of methodology courses and the reasons for their difficulties. Five main categories of reasons for difficulties were established: (1) superficial teaching, (2) linking theory with practice, (3) unfamiliarity with and difficulty of concepts and content, (4) creating an integrated picture of research in order to really understand it, and (5) negative attitudes toward these studies. The students who gave high ratings for the difficulty of statistical and quantitative subjects cited teaching most frequently as the reason. Those students who did not have many problems in statistical and quantitative subjects, but who still had more trouble with them in comparison to their major subject studies, mentioned negative attitudes as the main reason for difficulties.","DOI":"10.1080/0307507032000058064","ISSN":"0307-5079","title-short":"Difficulties experienced by education and sociology students in quantitative methods courses","author":[{"family":"Murtonen","given":"M."},{"family":"Lehtinen","given":"E."}],"issued":{"date-parts":[["2003"]]}}},{"id":583,"uris":["http://zotero.org/users/2479697/items/5WDBPNXA"],"uri":["http://zotero.org/users/2479697/items/5WDBPNXA"],"itemData":{"id":583,"type":"article-journal","title":"Teaching quantitative research methods: A quasi-experimental analysis","container-title":"Teaching Sociology","page":"14-28","volume":"26","issue":"1","archive_location":"WOS:000071661500003","abstract":"Courses on quantitative research methods play a central role in many undergraduate programs in sociology. However, students' anxiety over the courses is a major concern for instructors. Many students perceive the subject as inherently uninteresting and difficult. This paper describes an experiment designed to introduce aspects of quantitative reasoning into a large substantively focused class in the social sciences. The experiment assessed whether students can learn quantitative reasoning skills in the context of a large \"nonmethods\" class in sociology. The experiment measured students' mastery of these skills by comparing their competence at quantitative reasoning at the beginning and end of the class term. The results revealed that students' abilities to interpret and manipulate empirical data increased significantly. Further, the increase occurred independent of students' basic reasoning skills as measured by baseline SAT verbal and math scores. This paper discusses the implications of these findings for teaching quantitative methods in sociology undergraduate curricula.","DOI":"10.2307/1318676","ISSN":"0092-055X","title-short":"Teaching quantitative research methods: A quasi-experimental analysis","author":[{"family":"Bridges","given":"G. S."},{"family":"Pershing","given":"J. L."},{"family":"Gillmore","given":"G. M."},{"family":"Bates","given":"K. A."}],"issued":{"date-parts":[["1998",1]]}}},{"id":603,"uris":["http://zotero.org/users/2479697/items/T8WR9ZI2"],"uri":["http://zotero.org/users/2479697/items/T8WR9ZI2"],"itemData":{"id":603,"type":"article-journal","title":"What's Funny about Statistics? A Technique for Reducing Student Anxiety","container-title":"Teaching Sociology","page":"52-56","volume":"18","issue":"1","source":"JSTOR","DOI":"10.2307/1318231","ISSN":"0092-055X","title-short":"What's Funny about Statistics?","journalAbbreviation":"Teaching Sociology","author":[{"family":"Schacht","given":"Steven"},{"family":"Stewart","given":"Brad J."}],"issued":{"date-parts":[["1990",1,1]]}}}],"schema":"https://github.com/citation-style-language/schema/raw/master/csl-citation.json"} </w:instrText>
      </w:r>
      <w:r w:rsidRPr="002F067C">
        <w:rPr>
          <w:rFonts w:ascii="Arial" w:hAnsi="Arial" w:cs="Arial"/>
          <w:color w:val="000000" w:themeColor="text1"/>
          <w:sz w:val="20"/>
          <w:szCs w:val="20"/>
        </w:rPr>
        <w:fldChar w:fldCharType="separate"/>
      </w:r>
      <w:r w:rsidR="00497F65" w:rsidRPr="002F067C">
        <w:rPr>
          <w:rFonts w:ascii="Arial" w:hAnsi="Arial" w:cs="Arial"/>
          <w:color w:val="000000" w:themeColor="text1"/>
          <w:sz w:val="20"/>
        </w:rPr>
        <w:t>(DeCesare, 2007; Murtonen and Lehtinen, 2003; Bridges et al., 1998; Schacht and Stewart, 1990)</w:t>
      </w:r>
      <w:r w:rsidRPr="002F067C">
        <w:rPr>
          <w:rFonts w:ascii="Arial" w:hAnsi="Arial" w:cs="Arial"/>
          <w:color w:val="000000" w:themeColor="text1"/>
          <w:sz w:val="20"/>
          <w:szCs w:val="20"/>
        </w:rPr>
        <w:fldChar w:fldCharType="end"/>
      </w:r>
      <w:r w:rsidRPr="002F067C">
        <w:rPr>
          <w:rFonts w:ascii="Arial" w:hAnsi="Arial" w:cs="Arial"/>
          <w:color w:val="000000" w:themeColor="text1"/>
          <w:sz w:val="20"/>
          <w:szCs w:val="20"/>
        </w:rPr>
        <w:t xml:space="preserve">. A distinction between qualitative and quantitative methods is maintained in publication and statistical approaches are applied in only a minority of published sociological research </w:t>
      </w:r>
      <w:r w:rsidRPr="002F067C">
        <w:rPr>
          <w:rFonts w:ascii="Arial" w:hAnsi="Arial" w:cs="Arial"/>
          <w:color w:val="000000" w:themeColor="text1"/>
          <w:sz w:val="20"/>
          <w:szCs w:val="20"/>
        </w:rPr>
        <w:fldChar w:fldCharType="begin"/>
      </w:r>
      <w:r w:rsidR="00143C91" w:rsidRPr="002F067C">
        <w:rPr>
          <w:rFonts w:ascii="Arial" w:hAnsi="Arial" w:cs="Arial"/>
          <w:color w:val="000000" w:themeColor="text1"/>
          <w:sz w:val="20"/>
          <w:szCs w:val="20"/>
        </w:rPr>
        <w:instrText xml:space="preserve"> ADDIN ZOTERO_ITEM CSL_CITATION {"citationID":"DPL8VkS5","properties":{"formattedCitation":"(Williams et al., 2008)","plainCitation":"(Williams et al., 2008)","noteIndex":0},"citationItems":[{"id":727,"uris":["http://zotero.org/users/2479697/items/WG245U4Q"],"uri":["http://zotero.org/users/2479697/items/WG245U4Q"],"itemData":{"id":727,"type":"article-journal","title":"Does British sociology count? Sociology students' attitudes toward quantitative methods","container-title":"Sociology-the Journal of the British Sociological Association","page":"1003-1021","volume":"42","issue":"5","source":"Web of Science","abstract":"The research reported here is from the first national survey of British undergraduate attitudes to the methodological character of the discipline and specifically to quantitative methods. The study found that most sociology students saw their subject as closer to the humanities than the sciences. However, whilst as anticipated many students expressed anxiety about quantitative methods and 'number', a slight majority nevertheless expressed no such anxiety. The methodological issue for sociology is perhaps less to do with a numeric deficit and more to do with a lack of student interest in the use of quantitative methods. It may be concluded that the views held by present undergraduates do not augur well for a methodologically pluralist discipline in the future, or more generally for key numeric and analytic skills sociology graduates can bring to other professions and occupations.","DOI":"10.1177/0038038508094576","ISSN":"0038-0385","note":"WOS:000259528400013","title-short":"Does British sociology count?","journalAbbreviation":"Sociol.-J. Brit. Sociol. Assoc.","language":"English","author":[{"family":"Williams","given":"Malcolm"},{"family":"Payne","given":"Geoff"},{"family":"Hodgkinson","given":"Liz"},{"family":"Poade","given":"Donna"}],"issued":{"date-parts":[["2008",10]]}}}],"schema":"https://github.com/citation-style-language/schema/raw/master/csl-citation.json"} </w:instrText>
      </w:r>
      <w:r w:rsidRPr="002F067C">
        <w:rPr>
          <w:rFonts w:ascii="Arial" w:hAnsi="Arial" w:cs="Arial"/>
          <w:color w:val="000000" w:themeColor="text1"/>
          <w:sz w:val="20"/>
          <w:szCs w:val="20"/>
        </w:rPr>
        <w:fldChar w:fldCharType="separate"/>
      </w:r>
      <w:r w:rsidRPr="002F067C">
        <w:rPr>
          <w:rFonts w:ascii="Arial" w:hAnsi="Arial" w:cs="Arial"/>
          <w:color w:val="000000" w:themeColor="text1"/>
          <w:sz w:val="20"/>
          <w:szCs w:val="20"/>
        </w:rPr>
        <w:t>(Williams et al., 2008)</w:t>
      </w:r>
      <w:r w:rsidRPr="002F067C">
        <w:rPr>
          <w:rFonts w:ascii="Arial" w:hAnsi="Arial" w:cs="Arial"/>
          <w:color w:val="000000" w:themeColor="text1"/>
          <w:sz w:val="20"/>
          <w:szCs w:val="20"/>
        </w:rPr>
        <w:fldChar w:fldCharType="end"/>
      </w:r>
      <w:r w:rsidRPr="002F067C">
        <w:rPr>
          <w:rFonts w:ascii="Arial" w:hAnsi="Arial" w:cs="Arial"/>
          <w:color w:val="000000" w:themeColor="text1"/>
          <w:sz w:val="20"/>
          <w:szCs w:val="20"/>
        </w:rPr>
        <w:t xml:space="preserve">. This </w:t>
      </w:r>
      <w:r w:rsidRPr="002F067C">
        <w:rPr>
          <w:rFonts w:ascii="Arial" w:hAnsi="Arial" w:cs="Arial"/>
          <w:color w:val="000000" w:themeColor="text1"/>
          <w:sz w:val="20"/>
          <w:szCs w:val="20"/>
        </w:rPr>
        <w:lastRenderedPageBreak/>
        <w:t xml:space="preserve">environmental context is likely to play a part in anxiety and engagement with statistics, where statistical approaches are not given the same legitimacy as non-statistical methods as tools to help sociologists understand the social world. The limited engagement by the discipline with statistical methods is mirrored in the class room in a lack of student interest, or competency, in working with numbers </w:t>
      </w:r>
      <w:r w:rsidRPr="002F067C">
        <w:rPr>
          <w:rFonts w:ascii="Arial" w:hAnsi="Arial" w:cs="Arial"/>
          <w:color w:val="000000" w:themeColor="text1"/>
          <w:sz w:val="20"/>
          <w:szCs w:val="20"/>
        </w:rPr>
        <w:fldChar w:fldCharType="begin"/>
      </w:r>
      <w:r w:rsidR="00143C91" w:rsidRPr="002F067C">
        <w:rPr>
          <w:rFonts w:ascii="Arial" w:hAnsi="Arial" w:cs="Arial"/>
          <w:color w:val="000000" w:themeColor="text1"/>
          <w:sz w:val="20"/>
          <w:szCs w:val="20"/>
        </w:rPr>
        <w:instrText xml:space="preserve"> ADDIN ZOTERO_ITEM CSL_CITATION {"citationID":"HM1Dyv6L","properties":{"formattedCitation":"(Byrne, 2012)","plainCitation":"(Byrne, 2012)","noteIndex":0},"citationItems":[{"id":599,"uris":["http://zotero.org/users/2479697/items/RGGCXUFB"],"uri":["http://zotero.org/users/2479697/items/RGGCXUFB"],"itemData":{"id":599,"type":"article-journal","title":"UK Sociology and Quantitative Methods: Are We as Weak as They Think? Or Are They Barking up the Wrong Tree?","container-title":"Sociology-the Journal of the British Sociological Association","page":"13-24","volume":"46","issue":"1","source":"Web of Science","abstract":"This piece responds to the Benchmarking Review of UK Sociology's assertion that the discipline has a deficit in quantitative methods and that the solution involves a recognition that: '. . . statistical methods form the core of social science.' It argues that whilst a quantitative programme is essential and we can agree that there are problems in relation to the quantitative competencies of sociologists at all levels in the UK, a turn to conventional statistical methods is not the way to go. The argument is developed first in relation to epistemic critiques of those methods by Pawson and Goldthorpe and then by the outlining of an alternative founded in a synthesis of complexity and systematic comparison. The key issue is that we need a quantitative programme which actually corresponds to social reality and that is not to be found in statistical methods which reify variables and consider causality in linear terms.","DOI":"10.1177/0038038511419178","ISSN":"0038-0385","note":"WOS:000300375100003","title-short":"UK Sociology and Quantitative Methods","journalAbbreviation":"Sociol.-J. Brit. Sociol. Assoc.","language":"English","author":[{"family":"Byrne","given":"David"}],"issued":{"date-parts":[["2012",2]]}}}],"schema":"https://github.com/citation-style-language/schema/raw/master/csl-citation.json"} </w:instrText>
      </w:r>
      <w:r w:rsidRPr="002F067C">
        <w:rPr>
          <w:rFonts w:ascii="Arial" w:hAnsi="Arial" w:cs="Arial"/>
          <w:color w:val="000000" w:themeColor="text1"/>
          <w:sz w:val="20"/>
          <w:szCs w:val="20"/>
        </w:rPr>
        <w:fldChar w:fldCharType="separate"/>
      </w:r>
      <w:r w:rsidRPr="002F067C">
        <w:rPr>
          <w:rFonts w:ascii="Arial" w:hAnsi="Arial" w:cs="Arial"/>
          <w:color w:val="000000" w:themeColor="text1"/>
          <w:sz w:val="20"/>
          <w:szCs w:val="20"/>
        </w:rPr>
        <w:t>(Byrne, 2012)</w:t>
      </w:r>
      <w:r w:rsidRPr="002F067C">
        <w:rPr>
          <w:rFonts w:ascii="Arial" w:hAnsi="Arial" w:cs="Arial"/>
          <w:color w:val="000000" w:themeColor="text1"/>
          <w:sz w:val="20"/>
          <w:szCs w:val="20"/>
        </w:rPr>
        <w:fldChar w:fldCharType="end"/>
      </w:r>
      <w:r w:rsidRPr="002F067C">
        <w:rPr>
          <w:rFonts w:ascii="Arial" w:hAnsi="Arial" w:cs="Arial"/>
          <w:color w:val="000000" w:themeColor="text1"/>
          <w:sz w:val="20"/>
          <w:szCs w:val="20"/>
        </w:rPr>
        <w:t xml:space="preserve">. It is probable that the wider lack of engagement of sociology with statistical methods helps to re-enforce any reticence students have for statistical methods </w:t>
      </w:r>
      <w:r w:rsidRPr="002F067C">
        <w:rPr>
          <w:rFonts w:ascii="Arial" w:hAnsi="Arial" w:cs="Arial"/>
          <w:color w:val="000000" w:themeColor="text1"/>
          <w:sz w:val="20"/>
          <w:szCs w:val="20"/>
        </w:rPr>
        <w:fldChar w:fldCharType="begin"/>
      </w:r>
      <w:r w:rsidR="00143C91" w:rsidRPr="002F067C">
        <w:rPr>
          <w:rFonts w:ascii="Arial" w:hAnsi="Arial" w:cs="Arial"/>
          <w:color w:val="000000" w:themeColor="text1"/>
          <w:sz w:val="20"/>
          <w:szCs w:val="20"/>
        </w:rPr>
        <w:instrText xml:space="preserve"> ADDIN ZOTERO_ITEM CSL_CITATION {"citationID":"KQ76xGbF","properties":{"formattedCitation":"(Byrne, 2012; Gorard, 2015; Williams et al., 2008)","plainCitation":"(Byrne, 2012; Gorard, 2015; Williams et al., 2008)","noteIndex":0},"citationItems":[{"id":599,"uris":["http://zotero.org/users/2479697/items/RGGCXUFB"],"uri":["http://zotero.org/users/2479697/items/RGGCXUFB"],"itemData":{"id":599,"type":"article-journal","title":"UK Sociology and Quantitative Methods: Are We as Weak as They Think? Or Are They Barking up the Wrong Tree?","container-title":"Sociology-the Journal of the British Sociological Association","page":"13-24","volume":"46","issue":"1","source":"Web of Science","abstract":"This piece responds to the Benchmarking Review of UK Sociology's assertion that the discipline has a deficit in quantitative methods and that the solution involves a recognition that: '. . . statistical methods form the core of social science.' It argues that whilst a quantitative programme is essential and we can agree that there are problems in relation to the quantitative competencies of sociologists at all levels in the UK, a turn to conventional statistical methods is not the way to go. The argument is developed first in relation to epistemic critiques of those methods by Pawson and Goldthorpe and then by the outlining of an alternative founded in a synthesis of complexity and systematic comparison. The key issue is that we need a quantitative programme which actually corresponds to social reality and that is not to be found in statistical methods which reify variables and consider causality in linear terms.","DOI":"10.1177/0038038511419178","ISSN":"0038-0385","note":"WOS:000300375100003","title-short":"UK Sociology and Quantitative Methods","journalAbbreviation":"Sociol.-J. Brit. Sociol. Assoc.","language":"English","author":[{"family":"Byrne","given":"David"}],"issued":{"date-parts":[["2012",2]]}}},{"id":316,"uris":["http://zotero.org/users/2479697/items/RK7KIESQ"],"uri":["http://zotero.org/users/2479697/items/RK7KIESQ"],"itemData":{"id":316,"type":"article-journal","title":"Rethinking ‘quantitative’ methods and the development of new researchers","container-title":"Review of Education","page":"2049-6613","volume":"3","issue":"1","DOI":"10.1002/rev3.3041","author":[{"family":"Gorard","given":"Stephen"}],"issued":{"date-parts":[["2015"]]}}},{"id":727,"uris":["http://zotero.org/users/2479697/items/WG245U4Q"],"uri":["http://zotero.org/users/2479697/items/WG245U4Q"],"itemData":{"id":727,"type":"article-journal","title":"Does British sociology count? Sociology students' attitudes toward quantitative methods","container-title":"Sociology-the Journal of the British Sociological Association","page":"1003-1021","volume":"42","issue":"5","source":"Web of Science","abstract":"The research reported here is from the first national survey of British undergraduate attitudes to the methodological character of the discipline and specifically to quantitative methods. The study found that most sociology students saw their subject as closer to the humanities than the sciences. However, whilst as anticipated many students expressed anxiety about quantitative methods and 'number', a slight majority nevertheless expressed no such anxiety. The methodological issue for sociology is perhaps less to do with a numeric deficit and more to do with a lack of student interest in the use of quantitative methods. It may be concluded that the views held by present undergraduates do not augur well for a methodologically pluralist discipline in the future, or more generally for key numeric and analytic skills sociology graduates can bring to other professions and occupations.","DOI":"10.1177/0038038508094576","ISSN":"0038-0385","note":"WOS:000259528400013","title-short":"Does British sociology count?","journalAbbreviation":"Sociol.-J. Brit. Sociol. Assoc.","language":"English","author":[{"family":"Williams","given":"Malcolm"},{"family":"Payne","given":"Geoff"},{"family":"Hodgkinson","given":"Liz"},{"family":"Poade","given":"Donna"}],"issued":{"date-parts":[["2008",10]]}}}],"schema":"https://github.com/citation-style-language/schema/raw/master/csl-citation.json"} </w:instrText>
      </w:r>
      <w:r w:rsidRPr="002F067C">
        <w:rPr>
          <w:rFonts w:ascii="Arial" w:hAnsi="Arial" w:cs="Arial"/>
          <w:color w:val="000000" w:themeColor="text1"/>
          <w:sz w:val="20"/>
          <w:szCs w:val="20"/>
        </w:rPr>
        <w:fldChar w:fldCharType="separate"/>
      </w:r>
      <w:r w:rsidRPr="002F067C">
        <w:rPr>
          <w:rFonts w:ascii="Arial" w:hAnsi="Arial" w:cs="Arial"/>
          <w:color w:val="000000" w:themeColor="text1"/>
          <w:sz w:val="20"/>
        </w:rPr>
        <w:t>(Byrne, 2012; Gorard, 2015; Williams et al., 2008)</w:t>
      </w:r>
      <w:r w:rsidRPr="002F067C">
        <w:rPr>
          <w:rFonts w:ascii="Arial" w:hAnsi="Arial" w:cs="Arial"/>
          <w:color w:val="000000" w:themeColor="text1"/>
          <w:sz w:val="20"/>
          <w:szCs w:val="20"/>
        </w:rPr>
        <w:fldChar w:fldCharType="end"/>
      </w:r>
      <w:r w:rsidRPr="002F067C">
        <w:rPr>
          <w:rFonts w:ascii="Arial" w:hAnsi="Arial" w:cs="Arial"/>
          <w:color w:val="000000" w:themeColor="text1"/>
          <w:sz w:val="20"/>
          <w:szCs w:val="20"/>
        </w:rPr>
        <w:t xml:space="preserve">. </w:t>
      </w:r>
    </w:p>
    <w:p w14:paraId="7FCA7F36" w14:textId="2BA46F5D" w:rsidR="0087110B" w:rsidRPr="002F067C" w:rsidRDefault="0087110B" w:rsidP="0087110B">
      <w:pPr>
        <w:spacing w:before="120" w:after="120" w:line="360" w:lineRule="auto"/>
        <w:jc w:val="both"/>
        <w:rPr>
          <w:rFonts w:ascii="Arial" w:hAnsi="Arial" w:cs="Arial"/>
          <w:color w:val="000000" w:themeColor="text1"/>
          <w:sz w:val="20"/>
          <w:szCs w:val="20"/>
        </w:rPr>
      </w:pPr>
      <w:r w:rsidRPr="002F067C">
        <w:rPr>
          <w:rFonts w:ascii="Arial" w:hAnsi="Arial" w:cs="Arial"/>
          <w:color w:val="000000" w:themeColor="text1"/>
          <w:sz w:val="20"/>
          <w:szCs w:val="20"/>
        </w:rPr>
        <w:t xml:space="preserve">The results here </w:t>
      </w:r>
      <w:r w:rsidR="003E0D4A" w:rsidRPr="002F067C">
        <w:rPr>
          <w:rFonts w:ascii="Arial" w:hAnsi="Arial" w:cs="Arial"/>
          <w:color w:val="000000" w:themeColor="text1"/>
          <w:sz w:val="20"/>
          <w:szCs w:val="20"/>
        </w:rPr>
        <w:t xml:space="preserve">also </w:t>
      </w:r>
      <w:r w:rsidRPr="002F067C">
        <w:rPr>
          <w:rFonts w:ascii="Arial" w:hAnsi="Arial" w:cs="Arial"/>
          <w:color w:val="000000" w:themeColor="text1"/>
          <w:sz w:val="20"/>
          <w:szCs w:val="20"/>
        </w:rPr>
        <w:t xml:space="preserve">have methodological implications for the measurement of statistics anxiety. It is the case that measures intended to capture levels of statistics anxiety, such as the Statistics Anxiety Ratings Scale </w:t>
      </w:r>
      <w:r w:rsidRPr="002F067C">
        <w:rPr>
          <w:rFonts w:ascii="Arial" w:hAnsi="Arial" w:cs="Arial"/>
          <w:color w:val="000000" w:themeColor="text1"/>
          <w:sz w:val="20"/>
          <w:szCs w:val="20"/>
        </w:rPr>
        <w:fldChar w:fldCharType="begin"/>
      </w:r>
      <w:r w:rsidR="00143C91" w:rsidRPr="002F067C">
        <w:rPr>
          <w:rFonts w:ascii="Arial" w:hAnsi="Arial" w:cs="Arial"/>
          <w:color w:val="000000" w:themeColor="text1"/>
          <w:sz w:val="20"/>
          <w:szCs w:val="20"/>
        </w:rPr>
        <w:instrText xml:space="preserve"> ADDIN ZOTERO_ITEM CSL_CITATION {"citationID":"6DUghtUu","properties":{"formattedCitation":"(Cruise et al., 1985; Hanna et al., 2008)","plainCitation":"(Cruise et al., 1985; Hanna et al., 2008)","noteIndex":0},"citationItems":[{"id":291,"uris":["http://zotero.org/users/2479697/items/T998PBNC"],"uri":["http://zotero.org/users/2479697/items/T998PBNC"],"itemData":{"id":291,"type":"paper-conference","title":"Development and Validation of an Instrument to Measure Statistical Anxiety","container-title":"Proceedings of the American Statistical Association","publisher-place":"Chicago, IL","page":"92–97","event":"paper presented at the annual meeting of the Statistical Education Section","event-place":"Chicago, IL","author":[{"family":"Cruise","given":"R. J."},{"family":"Cash","given":"R. W."},{"family":"Botlon","given":"D. L."}],"issued":{"date-parts":[["1985"]]}}},{"id":661,"uris":["http://zotero.org/users/2479697/items/R4ZJ9FDT"],"uri":["http://zotero.org/users/2479697/items/R4ZJ9FDT"],"itemData":{"id":661,"type":"article-journal","title":"The structure of the statistics anxiety rating scale: A confirmatory factor analysis using UK psychology students","container-title":"Personality and Individual Differences","page":"68-74","volume":"45","issue":"1","abstract":"This study aimed to examine the structure of the statistics anxiety rating scale. Responses from 650 undergraduate psychology students throughout the UK were collected through an on-line study. Based on previous research three different models were specified and estimated using confirmatory factor analysis. Fit indices were used to determine if the model fitted the data and a likelihood ratio difference test was used to determine the best fitting model. The original six factor model was the best explanation of the data. All six subscales were intercorrelated and internally consistent. It was concluded that the statistics anxiety rating scale was found to measure the six subscales it was designed to assess in a UK population.","DOI":"10.1016/j.paid.2008.02.021","ISSN":"0191-8869","journalAbbreviation":"Personality and Individual Differences","author":[{"family":"Hanna","given":"Donncha"},{"family":"Shevlin","given":"Mark"},{"family":"Dempster","given":"Martin"}],"issued":{"date-parts":[["2008",7]]}}}],"schema":"https://github.com/citation-style-language/schema/raw/master/csl-citation.json"} </w:instrText>
      </w:r>
      <w:r w:rsidRPr="002F067C">
        <w:rPr>
          <w:rFonts w:ascii="Arial" w:hAnsi="Arial" w:cs="Arial"/>
          <w:color w:val="000000" w:themeColor="text1"/>
          <w:sz w:val="20"/>
          <w:szCs w:val="20"/>
        </w:rPr>
        <w:fldChar w:fldCharType="separate"/>
      </w:r>
      <w:r w:rsidRPr="002F067C">
        <w:rPr>
          <w:rFonts w:ascii="Arial" w:hAnsi="Arial" w:cs="Arial"/>
          <w:color w:val="000000" w:themeColor="text1"/>
          <w:sz w:val="20"/>
          <w:szCs w:val="20"/>
        </w:rPr>
        <w:t>(Cruise et al., 1985; Hanna et al., 2008)</w:t>
      </w:r>
      <w:r w:rsidRPr="002F067C">
        <w:rPr>
          <w:rFonts w:ascii="Arial" w:hAnsi="Arial" w:cs="Arial"/>
          <w:color w:val="000000" w:themeColor="text1"/>
          <w:sz w:val="20"/>
          <w:szCs w:val="20"/>
        </w:rPr>
        <w:fldChar w:fldCharType="end"/>
      </w:r>
      <w:r w:rsidRPr="002F067C">
        <w:rPr>
          <w:rFonts w:ascii="Arial" w:hAnsi="Arial" w:cs="Arial"/>
          <w:color w:val="000000" w:themeColor="text1"/>
          <w:sz w:val="20"/>
          <w:szCs w:val="20"/>
        </w:rPr>
        <w:t xml:space="preserve"> include epistemological elements. Yet, whether epistemological </w:t>
      </w:r>
      <w:r w:rsidR="0045139A" w:rsidRPr="002F067C">
        <w:rPr>
          <w:rFonts w:ascii="Arial" w:hAnsi="Arial" w:cs="Arial"/>
          <w:color w:val="000000" w:themeColor="text1"/>
          <w:sz w:val="20"/>
          <w:szCs w:val="20"/>
        </w:rPr>
        <w:t>legitimacy</w:t>
      </w:r>
      <w:r w:rsidRPr="002F067C">
        <w:rPr>
          <w:rFonts w:ascii="Arial" w:hAnsi="Arial" w:cs="Arial"/>
          <w:color w:val="000000" w:themeColor="text1"/>
          <w:sz w:val="20"/>
          <w:szCs w:val="20"/>
        </w:rPr>
        <w:t xml:space="preserve"> is part of the </w:t>
      </w:r>
      <w:r w:rsidR="0045139A" w:rsidRPr="002F067C">
        <w:rPr>
          <w:rFonts w:ascii="Arial" w:hAnsi="Arial" w:cs="Arial"/>
          <w:color w:val="000000" w:themeColor="text1"/>
          <w:sz w:val="20"/>
          <w:szCs w:val="20"/>
        </w:rPr>
        <w:t xml:space="preserve">statistics </w:t>
      </w:r>
      <w:r w:rsidRPr="002F067C">
        <w:rPr>
          <w:rFonts w:ascii="Arial" w:hAnsi="Arial" w:cs="Arial"/>
          <w:color w:val="000000" w:themeColor="text1"/>
          <w:sz w:val="20"/>
          <w:szCs w:val="20"/>
        </w:rPr>
        <w:t>anxiety itself, or whether it is an antecedent needs further consideration in respect of these measure</w:t>
      </w:r>
      <w:r w:rsidR="004D2570" w:rsidRPr="002F067C">
        <w:rPr>
          <w:rFonts w:ascii="Arial" w:hAnsi="Arial" w:cs="Arial"/>
          <w:color w:val="000000" w:themeColor="text1"/>
          <w:sz w:val="20"/>
          <w:szCs w:val="20"/>
        </w:rPr>
        <w:t>s</w:t>
      </w:r>
      <w:r w:rsidRPr="002F067C">
        <w:rPr>
          <w:rFonts w:ascii="Arial" w:hAnsi="Arial" w:cs="Arial"/>
          <w:color w:val="000000" w:themeColor="text1"/>
          <w:sz w:val="20"/>
          <w:szCs w:val="20"/>
        </w:rPr>
        <w:t xml:space="preserve">. </w:t>
      </w:r>
      <w:r w:rsidR="005E5FAB" w:rsidRPr="002F067C">
        <w:rPr>
          <w:rFonts w:ascii="Arial" w:hAnsi="Arial" w:cs="Arial"/>
          <w:color w:val="000000" w:themeColor="text1"/>
          <w:sz w:val="20"/>
          <w:szCs w:val="20"/>
        </w:rPr>
        <w:t>The results here show that t</w:t>
      </w:r>
      <w:r w:rsidRPr="002F067C">
        <w:rPr>
          <w:rFonts w:ascii="Arial" w:hAnsi="Arial" w:cs="Arial"/>
          <w:color w:val="000000" w:themeColor="text1"/>
          <w:sz w:val="20"/>
          <w:szCs w:val="20"/>
        </w:rPr>
        <w:t xml:space="preserve">his </w:t>
      </w:r>
      <w:r w:rsidR="00BE3AAA" w:rsidRPr="002F067C">
        <w:rPr>
          <w:rFonts w:ascii="Arial" w:hAnsi="Arial" w:cs="Arial"/>
          <w:color w:val="000000" w:themeColor="text1"/>
          <w:sz w:val="20"/>
          <w:szCs w:val="20"/>
        </w:rPr>
        <w:t xml:space="preserve">issue </w:t>
      </w:r>
      <w:r w:rsidR="00156FA0" w:rsidRPr="002F067C">
        <w:rPr>
          <w:rFonts w:ascii="Arial" w:hAnsi="Arial" w:cs="Arial"/>
          <w:color w:val="000000" w:themeColor="text1"/>
          <w:sz w:val="20"/>
          <w:szCs w:val="20"/>
        </w:rPr>
        <w:t>is</w:t>
      </w:r>
      <w:r w:rsidRPr="002F067C">
        <w:rPr>
          <w:rFonts w:ascii="Arial" w:hAnsi="Arial" w:cs="Arial"/>
          <w:color w:val="000000" w:themeColor="text1"/>
          <w:sz w:val="20"/>
          <w:szCs w:val="20"/>
        </w:rPr>
        <w:t xml:space="preserve"> especially relevant for sociology students.</w:t>
      </w:r>
    </w:p>
    <w:p w14:paraId="217AC8A4" w14:textId="2A4B8593" w:rsidR="007034AE" w:rsidRPr="002F067C" w:rsidRDefault="007034AE" w:rsidP="007034AE">
      <w:pPr>
        <w:spacing w:before="120" w:after="120" w:line="360" w:lineRule="auto"/>
        <w:jc w:val="both"/>
        <w:rPr>
          <w:rFonts w:ascii="Arial" w:hAnsi="Arial" w:cs="Arial"/>
          <w:color w:val="000000" w:themeColor="text1"/>
          <w:sz w:val="20"/>
          <w:szCs w:val="20"/>
        </w:rPr>
      </w:pPr>
      <w:r w:rsidRPr="002F067C">
        <w:rPr>
          <w:rFonts w:ascii="Arial" w:hAnsi="Arial" w:cs="Arial"/>
          <w:color w:val="000000" w:themeColor="text1"/>
          <w:sz w:val="20"/>
          <w:szCs w:val="20"/>
        </w:rPr>
        <w:t xml:space="preserve">Along with the importance of epistemological </w:t>
      </w:r>
      <w:r w:rsidR="0045139A" w:rsidRPr="002F067C">
        <w:rPr>
          <w:rFonts w:ascii="Arial" w:hAnsi="Arial" w:cs="Arial"/>
          <w:color w:val="000000" w:themeColor="text1"/>
          <w:sz w:val="20"/>
          <w:szCs w:val="20"/>
        </w:rPr>
        <w:t>legitimacy</w:t>
      </w:r>
      <w:r w:rsidRPr="002F067C">
        <w:rPr>
          <w:rFonts w:ascii="Arial" w:hAnsi="Arial" w:cs="Arial"/>
          <w:color w:val="000000" w:themeColor="text1"/>
          <w:sz w:val="20"/>
          <w:szCs w:val="20"/>
        </w:rPr>
        <w:t xml:space="preserve"> the results confirm self-efficacy as a factor in the likelihood a sociology student experiences anxiety of statistics. </w:t>
      </w:r>
      <w:r w:rsidR="00206EB4" w:rsidRPr="002F067C">
        <w:rPr>
          <w:rFonts w:ascii="Arial" w:hAnsi="Arial" w:cs="Arial"/>
          <w:color w:val="000000" w:themeColor="text1"/>
          <w:sz w:val="20"/>
          <w:szCs w:val="20"/>
        </w:rPr>
        <w:t>The variable measuring confidence in maths</w:t>
      </w:r>
      <w:r w:rsidR="009918EB" w:rsidRPr="002F067C">
        <w:rPr>
          <w:rFonts w:ascii="Arial" w:hAnsi="Arial" w:cs="Arial"/>
          <w:color w:val="000000" w:themeColor="text1"/>
          <w:sz w:val="20"/>
          <w:szCs w:val="20"/>
        </w:rPr>
        <w:t xml:space="preserve"> records a large</w:t>
      </w:r>
      <w:r w:rsidRPr="002F067C">
        <w:rPr>
          <w:rFonts w:ascii="Arial" w:hAnsi="Arial" w:cs="Arial"/>
          <w:color w:val="000000" w:themeColor="text1"/>
          <w:sz w:val="20"/>
          <w:szCs w:val="20"/>
        </w:rPr>
        <w:t xml:space="preserve"> influence on likelihood of reporting anxiety. This indicator is also likely to proxy actual maths</w:t>
      </w:r>
      <w:r w:rsidR="00EB2CFF" w:rsidRPr="002F067C">
        <w:rPr>
          <w:rFonts w:ascii="Arial" w:hAnsi="Arial" w:cs="Arial"/>
          <w:color w:val="000000" w:themeColor="text1"/>
          <w:sz w:val="20"/>
          <w:szCs w:val="20"/>
        </w:rPr>
        <w:t xml:space="preserve"> performance</w:t>
      </w:r>
      <w:r w:rsidRPr="002F067C">
        <w:rPr>
          <w:rFonts w:ascii="Arial" w:hAnsi="Arial" w:cs="Arial"/>
          <w:color w:val="000000" w:themeColor="text1"/>
          <w:sz w:val="20"/>
          <w:szCs w:val="20"/>
        </w:rPr>
        <w:t xml:space="preserve">, along with confidence and self-efficacy in general. In this respect the measure also represents levels of previous success in maths. Those with high levels of self-confidence but lower math achievement might still have self-belief in their ability in maths </w:t>
      </w:r>
      <w:r w:rsidRPr="002F067C">
        <w:rPr>
          <w:rFonts w:ascii="Arial" w:hAnsi="Arial" w:cs="Arial"/>
          <w:color w:val="000000" w:themeColor="text1"/>
          <w:sz w:val="20"/>
          <w:szCs w:val="20"/>
        </w:rPr>
        <w:fldChar w:fldCharType="begin"/>
      </w:r>
      <w:r w:rsidR="00143C91" w:rsidRPr="002F067C">
        <w:rPr>
          <w:rFonts w:ascii="Arial" w:hAnsi="Arial" w:cs="Arial"/>
          <w:color w:val="000000" w:themeColor="text1"/>
          <w:sz w:val="20"/>
          <w:szCs w:val="20"/>
        </w:rPr>
        <w:instrText xml:space="preserve"> ADDIN ZOTERO_ITEM CSL_CITATION {"citationID":"6bq27ob9","properties":{"formattedCitation":"(DeCesare, 2007)","plainCitation":"(DeCesare, 2007)","noteIndex":0},"citationItems":[{"id":576,"uris":["http://zotero.org/users/2479697/items/5DQ7XHZK"],"uri":["http://zotero.org/users/2479697/items/5DQ7XHZK"],"itemData":{"id":576,"type":"article-journal","title":"\"Statistics anxiety\" among sociology majors: A first diagnosis and some treatment options","container-title":"Teaching Sociology","page":"360-367","volume":"35","issue":"4","archive_location":"WOS:000250639000005","ISSN":"0092-055X","title-short":"\"Statistics anxiety\" among sociology majors: A first diagnosis and some treatment options","journalAbbreviation":"Teach. Sociol.","language":"English","author":[{"family":"DeCesare","given":"M."}],"issued":{"date-parts":[["2007",10]]}}}],"schema":"https://github.com/citation-style-language/schema/raw/master/csl-citation.json"} </w:instrText>
      </w:r>
      <w:r w:rsidRPr="002F067C">
        <w:rPr>
          <w:rFonts w:ascii="Arial" w:hAnsi="Arial" w:cs="Arial"/>
          <w:color w:val="000000" w:themeColor="text1"/>
          <w:sz w:val="20"/>
          <w:szCs w:val="20"/>
        </w:rPr>
        <w:fldChar w:fldCharType="separate"/>
      </w:r>
      <w:r w:rsidRPr="002F067C">
        <w:rPr>
          <w:rFonts w:ascii="Arial" w:hAnsi="Arial" w:cs="Arial"/>
          <w:color w:val="000000" w:themeColor="text1"/>
          <w:sz w:val="20"/>
          <w:szCs w:val="20"/>
        </w:rPr>
        <w:t>(DeCesare, 2007)</w:t>
      </w:r>
      <w:r w:rsidRPr="002F067C">
        <w:rPr>
          <w:rFonts w:ascii="Arial" w:hAnsi="Arial" w:cs="Arial"/>
          <w:color w:val="000000" w:themeColor="text1"/>
          <w:sz w:val="20"/>
          <w:szCs w:val="20"/>
        </w:rPr>
        <w:fldChar w:fldCharType="end"/>
      </w:r>
      <w:r w:rsidRPr="002F067C">
        <w:rPr>
          <w:rFonts w:ascii="Arial" w:hAnsi="Arial" w:cs="Arial"/>
          <w:color w:val="000000" w:themeColor="text1"/>
          <w:sz w:val="20"/>
          <w:szCs w:val="20"/>
        </w:rPr>
        <w:t xml:space="preserve">. These possibilities underscore why those who perceive themselves to be good at maths are also more likely to report lower levels of </w:t>
      </w:r>
      <w:r w:rsidR="00713FE1" w:rsidRPr="002F067C">
        <w:rPr>
          <w:rFonts w:ascii="Arial" w:hAnsi="Arial" w:cs="Arial"/>
          <w:color w:val="000000" w:themeColor="text1"/>
          <w:sz w:val="20"/>
          <w:szCs w:val="20"/>
        </w:rPr>
        <w:t>statistics anxiety</w:t>
      </w:r>
      <w:r w:rsidRPr="002F067C">
        <w:rPr>
          <w:rFonts w:ascii="Arial" w:hAnsi="Arial" w:cs="Arial"/>
          <w:color w:val="000000" w:themeColor="text1"/>
          <w:sz w:val="20"/>
          <w:szCs w:val="20"/>
        </w:rPr>
        <w:t xml:space="preserve">. Both, confidence based on </w:t>
      </w:r>
      <w:r w:rsidR="00EB2CFF" w:rsidRPr="002F067C">
        <w:rPr>
          <w:rFonts w:ascii="Arial" w:hAnsi="Arial" w:cs="Arial"/>
          <w:color w:val="000000" w:themeColor="text1"/>
          <w:sz w:val="20"/>
          <w:szCs w:val="20"/>
        </w:rPr>
        <w:t>performance</w:t>
      </w:r>
      <w:r w:rsidRPr="002F067C">
        <w:rPr>
          <w:rFonts w:ascii="Arial" w:hAnsi="Arial" w:cs="Arial"/>
          <w:color w:val="000000" w:themeColor="text1"/>
          <w:sz w:val="20"/>
          <w:szCs w:val="20"/>
        </w:rPr>
        <w:t xml:space="preserve"> and confidence based on self-belief would reasonably be expected to be associated with less anxiety of statistics. </w:t>
      </w:r>
    </w:p>
    <w:p w14:paraId="5AB58C73" w14:textId="0FE48D1F" w:rsidR="007034AE" w:rsidRPr="002F067C" w:rsidRDefault="007034AE" w:rsidP="007034AE">
      <w:pPr>
        <w:spacing w:before="120" w:after="120" w:line="360" w:lineRule="auto"/>
        <w:jc w:val="both"/>
        <w:rPr>
          <w:rFonts w:ascii="Arial" w:hAnsi="Arial" w:cs="Arial"/>
          <w:color w:val="000000" w:themeColor="text1"/>
          <w:sz w:val="20"/>
          <w:szCs w:val="20"/>
        </w:rPr>
      </w:pPr>
      <w:r w:rsidRPr="002F067C">
        <w:rPr>
          <w:rFonts w:ascii="Arial" w:hAnsi="Arial" w:cs="Arial"/>
          <w:color w:val="000000" w:themeColor="text1"/>
          <w:sz w:val="20"/>
          <w:szCs w:val="20"/>
        </w:rPr>
        <w:t xml:space="preserve">The measure of confidence in maths was a more effective indicator of </w:t>
      </w:r>
      <w:r w:rsidR="00713FE1" w:rsidRPr="002F067C">
        <w:rPr>
          <w:rFonts w:ascii="Arial" w:hAnsi="Arial" w:cs="Arial"/>
          <w:color w:val="000000" w:themeColor="text1"/>
          <w:sz w:val="20"/>
          <w:szCs w:val="20"/>
        </w:rPr>
        <w:t>statistics anxiety</w:t>
      </w:r>
      <w:r w:rsidRPr="002F067C">
        <w:rPr>
          <w:rFonts w:ascii="Arial" w:hAnsi="Arial" w:cs="Arial"/>
          <w:color w:val="000000" w:themeColor="text1"/>
          <w:sz w:val="20"/>
          <w:szCs w:val="20"/>
        </w:rPr>
        <w:t xml:space="preserve"> than the objective measure of maths </w:t>
      </w:r>
      <w:r w:rsidR="00EB2CFF" w:rsidRPr="002F067C">
        <w:rPr>
          <w:rFonts w:ascii="Arial" w:hAnsi="Arial" w:cs="Arial"/>
          <w:color w:val="000000" w:themeColor="text1"/>
          <w:sz w:val="20"/>
          <w:szCs w:val="20"/>
        </w:rPr>
        <w:t>performance</w:t>
      </w:r>
      <w:r w:rsidRPr="002F067C">
        <w:rPr>
          <w:rFonts w:ascii="Arial" w:hAnsi="Arial" w:cs="Arial"/>
          <w:color w:val="000000" w:themeColor="text1"/>
          <w:sz w:val="20"/>
          <w:szCs w:val="20"/>
        </w:rPr>
        <w:t xml:space="preserve"> available. This measure was sub-optimal, recording only if the </w:t>
      </w:r>
      <w:r w:rsidRPr="002F067C">
        <w:rPr>
          <w:rFonts w:ascii="Arial" w:hAnsi="Arial" w:cs="Arial"/>
          <w:i/>
          <w:color w:val="000000" w:themeColor="text1"/>
          <w:sz w:val="20"/>
          <w:szCs w:val="20"/>
        </w:rPr>
        <w:t xml:space="preserve">most recent </w:t>
      </w:r>
      <w:r w:rsidRPr="002F067C">
        <w:rPr>
          <w:rFonts w:ascii="Arial" w:hAnsi="Arial" w:cs="Arial"/>
          <w:color w:val="000000" w:themeColor="text1"/>
          <w:sz w:val="20"/>
          <w:szCs w:val="20"/>
        </w:rPr>
        <w:t xml:space="preserve">qualification included maths, and was non-significant. A better formulated measure of </w:t>
      </w:r>
      <w:r w:rsidR="00EB2CFF" w:rsidRPr="002F067C">
        <w:rPr>
          <w:rFonts w:ascii="Arial" w:hAnsi="Arial" w:cs="Arial"/>
          <w:color w:val="000000" w:themeColor="text1"/>
          <w:sz w:val="20"/>
          <w:szCs w:val="20"/>
        </w:rPr>
        <w:t xml:space="preserve">performance </w:t>
      </w:r>
      <w:r w:rsidRPr="002F067C">
        <w:rPr>
          <w:rFonts w:ascii="Arial" w:hAnsi="Arial" w:cs="Arial"/>
          <w:color w:val="000000" w:themeColor="text1"/>
          <w:sz w:val="20"/>
          <w:szCs w:val="20"/>
        </w:rPr>
        <w:t xml:space="preserve">in maths/statistics would be expected to perform better at predicting </w:t>
      </w:r>
      <w:r w:rsidR="00713FE1" w:rsidRPr="002F067C">
        <w:rPr>
          <w:rFonts w:ascii="Arial" w:hAnsi="Arial" w:cs="Arial"/>
          <w:color w:val="000000" w:themeColor="text1"/>
          <w:sz w:val="20"/>
          <w:szCs w:val="20"/>
        </w:rPr>
        <w:t>statistics anxiety</w:t>
      </w:r>
      <w:r w:rsidRPr="002F067C">
        <w:rPr>
          <w:rFonts w:ascii="Arial" w:hAnsi="Arial" w:cs="Arial"/>
          <w:color w:val="000000" w:themeColor="text1"/>
          <w:sz w:val="20"/>
          <w:szCs w:val="20"/>
        </w:rPr>
        <w:t xml:space="preserve"> </w:t>
      </w:r>
      <w:r w:rsidRPr="002F067C">
        <w:rPr>
          <w:rFonts w:ascii="Arial" w:eastAsia="Times New Roman" w:hAnsi="Arial" w:cs="Arial"/>
          <w:color w:val="000000" w:themeColor="text1"/>
          <w:sz w:val="20"/>
          <w:szCs w:val="20"/>
          <w:lang w:eastAsia="en-GB"/>
        </w:rPr>
        <w:fldChar w:fldCharType="begin"/>
      </w:r>
      <w:r w:rsidR="00143C91" w:rsidRPr="002F067C">
        <w:rPr>
          <w:rFonts w:ascii="Arial" w:eastAsia="Times New Roman" w:hAnsi="Arial" w:cs="Arial"/>
          <w:color w:val="000000" w:themeColor="text1"/>
          <w:sz w:val="20"/>
          <w:szCs w:val="20"/>
          <w:lang w:eastAsia="en-GB"/>
        </w:rPr>
        <w:instrText xml:space="preserve"> ADDIN ZOTERO_ITEM CSL_CITATION {"citationID":"awYxvb3p","properties":{"formattedCitation":"(e.g. Fitzgerald et al., 1996; Hamid and Sulaiman, 2014)","plainCitation":"(e.g. Fitzgerald et al., 1996; Hamid and Sulaiman, 2014)","noteIndex":0},"citationItems":[{"id":716,"uris":["http://zotero.org/users/2479697/items/AGPGCAXE"],"uri":["http://zotero.org/users/2479697/items/AGPGCAXE"],"itemData":{"id":716,"type":"article-journal","title":"A model predicting statistics achievement among graduate students","container-title":"College Student Journal","page":"361-366","volume":"30","author":[{"family":"Fitzgerald","given":"S. M."},{"family":"Jurs","given":"S"},{"family":"Hudson","given":"L. M."}],"issued":{"date-parts":[["1996"]]}},"prefix":"e.g. "},{"id":707,"uris":["http://zotero.org/users/2479697/items/6N99ZCHC"],"uri":["http://zotero.org/users/2479697/items/6N99ZCHC"],"itemData":{"id":707,"type":"article-journal","title":"Statistics anxiety and achievement in a statistics course among psychology students","container-title":"International Journal of Behavioral Science","page":"55-66","volume":"9","issue":"1","author":[{"family":"Hamid","given":"Harris Shah Abd"},{"family":"Sulaiman","given":"Muhamad Karimi"}],"issued":{"date-parts":[["2014"]]}}}],"schema":"https://github.com/citation-style-language/schema/raw/master/csl-citation.json"} </w:instrText>
      </w:r>
      <w:r w:rsidRPr="002F067C">
        <w:rPr>
          <w:rFonts w:ascii="Arial" w:eastAsia="Times New Roman" w:hAnsi="Arial" w:cs="Arial"/>
          <w:color w:val="000000" w:themeColor="text1"/>
          <w:sz w:val="20"/>
          <w:szCs w:val="20"/>
          <w:lang w:eastAsia="en-GB"/>
        </w:rPr>
        <w:fldChar w:fldCharType="separate"/>
      </w:r>
      <w:r w:rsidRPr="002F067C">
        <w:rPr>
          <w:rFonts w:ascii="Arial" w:hAnsi="Arial" w:cs="Arial"/>
          <w:color w:val="000000" w:themeColor="text1"/>
          <w:sz w:val="20"/>
          <w:szCs w:val="20"/>
        </w:rPr>
        <w:t>(e.g. Fitzgerald et al., 1996; Hamid and Sulaiman, 2014)</w:t>
      </w:r>
      <w:r w:rsidRPr="002F067C">
        <w:rPr>
          <w:rFonts w:ascii="Arial" w:eastAsia="Times New Roman" w:hAnsi="Arial" w:cs="Arial"/>
          <w:color w:val="000000" w:themeColor="text1"/>
          <w:sz w:val="20"/>
          <w:szCs w:val="20"/>
          <w:lang w:eastAsia="en-GB"/>
        </w:rPr>
        <w:fldChar w:fldCharType="end"/>
      </w:r>
      <w:r w:rsidRPr="002F067C">
        <w:rPr>
          <w:rFonts w:ascii="Arial" w:hAnsi="Arial" w:cs="Arial"/>
          <w:color w:val="000000" w:themeColor="text1"/>
          <w:sz w:val="20"/>
          <w:szCs w:val="20"/>
        </w:rPr>
        <w:t xml:space="preserve">. Self-rated academic </w:t>
      </w:r>
      <w:r w:rsidR="00EB2CFF" w:rsidRPr="002F067C">
        <w:rPr>
          <w:rFonts w:ascii="Arial" w:hAnsi="Arial" w:cs="Arial"/>
          <w:color w:val="000000" w:themeColor="text1"/>
          <w:sz w:val="20"/>
          <w:szCs w:val="20"/>
        </w:rPr>
        <w:t>performance</w:t>
      </w:r>
      <w:r w:rsidRPr="002F067C">
        <w:rPr>
          <w:rFonts w:ascii="Arial" w:hAnsi="Arial" w:cs="Arial"/>
          <w:color w:val="000000" w:themeColor="text1"/>
          <w:sz w:val="20"/>
          <w:szCs w:val="20"/>
        </w:rPr>
        <w:t xml:space="preserve"> was included in the model, but this was also non-significant. Under these circumstances perceived maths ability is an important dispositional indicator of </w:t>
      </w:r>
      <w:r w:rsidR="00713FE1" w:rsidRPr="002F067C">
        <w:rPr>
          <w:rFonts w:ascii="Arial" w:hAnsi="Arial" w:cs="Arial"/>
          <w:color w:val="000000" w:themeColor="text1"/>
          <w:sz w:val="20"/>
          <w:szCs w:val="20"/>
        </w:rPr>
        <w:t>statistics anxiety</w:t>
      </w:r>
      <w:r w:rsidRPr="002F067C">
        <w:rPr>
          <w:rFonts w:ascii="Arial" w:hAnsi="Arial" w:cs="Arial"/>
          <w:color w:val="000000" w:themeColor="text1"/>
          <w:sz w:val="20"/>
          <w:szCs w:val="20"/>
        </w:rPr>
        <w:t xml:space="preserve"> in sociology students and should be incorporated in analyses. To improve understanding of the influence of confidence and </w:t>
      </w:r>
      <w:r w:rsidR="00EB2CFF" w:rsidRPr="002F067C">
        <w:rPr>
          <w:rFonts w:ascii="Arial" w:hAnsi="Arial" w:cs="Arial"/>
          <w:color w:val="000000" w:themeColor="text1"/>
          <w:sz w:val="20"/>
          <w:szCs w:val="20"/>
        </w:rPr>
        <w:t>performance</w:t>
      </w:r>
      <w:r w:rsidR="00134E24" w:rsidRPr="002F067C">
        <w:rPr>
          <w:rFonts w:ascii="Arial" w:hAnsi="Arial" w:cs="Arial"/>
          <w:color w:val="000000" w:themeColor="text1"/>
          <w:sz w:val="20"/>
          <w:szCs w:val="20"/>
        </w:rPr>
        <w:t>,</w:t>
      </w:r>
      <w:r w:rsidR="00385440" w:rsidRPr="002F067C">
        <w:rPr>
          <w:rFonts w:ascii="Arial" w:hAnsi="Arial" w:cs="Arial"/>
          <w:color w:val="000000" w:themeColor="text1"/>
          <w:sz w:val="20"/>
          <w:szCs w:val="20"/>
        </w:rPr>
        <w:t xml:space="preserve"> </w:t>
      </w:r>
      <w:r w:rsidR="0099091D" w:rsidRPr="002F067C">
        <w:rPr>
          <w:rFonts w:ascii="Arial" w:hAnsi="Arial" w:cs="Arial"/>
          <w:color w:val="000000" w:themeColor="text1"/>
          <w:sz w:val="20"/>
          <w:szCs w:val="20"/>
        </w:rPr>
        <w:t xml:space="preserve">future </w:t>
      </w:r>
      <w:r w:rsidRPr="002F067C">
        <w:rPr>
          <w:rFonts w:ascii="Arial" w:hAnsi="Arial" w:cs="Arial"/>
          <w:color w:val="000000" w:themeColor="text1"/>
          <w:sz w:val="20"/>
          <w:szCs w:val="20"/>
        </w:rPr>
        <w:t xml:space="preserve">research should include alternative controls for objective </w:t>
      </w:r>
      <w:r w:rsidR="00EB2CFF" w:rsidRPr="002F067C">
        <w:rPr>
          <w:rFonts w:ascii="Arial" w:hAnsi="Arial" w:cs="Arial"/>
          <w:color w:val="000000" w:themeColor="text1"/>
          <w:sz w:val="20"/>
          <w:szCs w:val="20"/>
        </w:rPr>
        <w:t>performance</w:t>
      </w:r>
      <w:r w:rsidRPr="002F067C">
        <w:rPr>
          <w:rFonts w:ascii="Arial" w:hAnsi="Arial" w:cs="Arial"/>
          <w:color w:val="000000" w:themeColor="text1"/>
          <w:sz w:val="20"/>
          <w:szCs w:val="20"/>
        </w:rPr>
        <w:t xml:space="preserve">. </w:t>
      </w:r>
    </w:p>
    <w:p w14:paraId="01D9FE0F" w14:textId="191A1B79" w:rsidR="007034AE" w:rsidRPr="002F067C" w:rsidRDefault="007034AE" w:rsidP="007034AE">
      <w:pPr>
        <w:spacing w:before="120" w:after="120" w:line="360" w:lineRule="auto"/>
        <w:jc w:val="both"/>
        <w:rPr>
          <w:rFonts w:ascii="Arial" w:hAnsi="Arial" w:cs="Arial"/>
          <w:color w:val="000000" w:themeColor="text1"/>
          <w:sz w:val="20"/>
          <w:szCs w:val="20"/>
        </w:rPr>
      </w:pPr>
      <w:r w:rsidRPr="002F067C">
        <w:rPr>
          <w:rFonts w:ascii="Arial" w:hAnsi="Arial" w:cs="Arial"/>
          <w:color w:val="000000" w:themeColor="text1"/>
          <w:sz w:val="20"/>
          <w:szCs w:val="20"/>
        </w:rPr>
        <w:t xml:space="preserve">The associations between demographics age/sex and </w:t>
      </w:r>
      <w:r w:rsidR="00713FE1" w:rsidRPr="002F067C">
        <w:rPr>
          <w:rFonts w:ascii="Arial" w:hAnsi="Arial" w:cs="Arial"/>
          <w:color w:val="000000" w:themeColor="text1"/>
          <w:sz w:val="20"/>
          <w:szCs w:val="20"/>
        </w:rPr>
        <w:t>statistics anxiety</w:t>
      </w:r>
      <w:r w:rsidRPr="002F067C">
        <w:rPr>
          <w:rFonts w:ascii="Arial" w:hAnsi="Arial" w:cs="Arial"/>
          <w:color w:val="000000" w:themeColor="text1"/>
          <w:sz w:val="20"/>
          <w:szCs w:val="20"/>
        </w:rPr>
        <w:t xml:space="preserve"> confirm what is </w:t>
      </w:r>
      <w:r w:rsidR="00142651" w:rsidRPr="002F067C">
        <w:rPr>
          <w:rFonts w:ascii="Arial" w:hAnsi="Arial" w:cs="Arial"/>
          <w:color w:val="000000" w:themeColor="text1"/>
          <w:sz w:val="20"/>
          <w:szCs w:val="20"/>
        </w:rPr>
        <w:t xml:space="preserve">generally </w:t>
      </w:r>
      <w:r w:rsidRPr="002F067C">
        <w:rPr>
          <w:rFonts w:ascii="Arial" w:hAnsi="Arial" w:cs="Arial"/>
          <w:color w:val="000000" w:themeColor="text1"/>
          <w:sz w:val="20"/>
          <w:szCs w:val="20"/>
        </w:rPr>
        <w:t xml:space="preserve">reported in the literature. It has previously been found that women students are more likely to report being anxious of statistics </w:t>
      </w:r>
      <w:r w:rsidRPr="002F067C">
        <w:rPr>
          <w:rFonts w:ascii="Arial" w:hAnsi="Arial" w:cs="Arial"/>
          <w:color w:val="000000" w:themeColor="text1"/>
          <w:sz w:val="20"/>
          <w:szCs w:val="20"/>
        </w:rPr>
        <w:fldChar w:fldCharType="begin"/>
      </w:r>
      <w:r w:rsidR="00143C91" w:rsidRPr="002F067C">
        <w:rPr>
          <w:rFonts w:ascii="Arial" w:hAnsi="Arial" w:cs="Arial"/>
          <w:color w:val="000000" w:themeColor="text1"/>
          <w:sz w:val="20"/>
          <w:szCs w:val="20"/>
        </w:rPr>
        <w:instrText xml:space="preserve"> ADDIN ZOTERO_ITEM CSL_CITATION {"citationID":"hELost3E","properties":{"formattedCitation":"(Balo\\uc0\\u287{}lu et al., 2011; Erdo\\uc0\\u287{}an et al., 2011; Remes et al., 2016)","plainCitation":"(Baloğlu et al., 2011; Erdoğan et al., 2011; Remes et al., 2016)","noteIndex":0},"citationItems":[{"id":1280,"uris":["http://zotero.org/users/2479697/items/T3GYJ63P"],"uri":["http://zotero.org/users/2479697/items/T3GYJ63P"],"itemData":{"id":1280,"type":"article-journal","title":"A descriptive study of individual and cross-cultural differences in statistics anxiety","container-title":"Learning and Individual Differences","page":"387-391","volume":"21","issue":"4","ISSN":"1041-6080","journalAbbreviation":"Learning and Individual Differences","author":[{"family":"Baloğlu","given":"Mustafa"},{"family":"Deniz","given":"M Engin"},{"family":"Kesici","given":"Şahin"}],"issued":{"date-parts":[["2011"]]}}},{"id":1281,"uris":["http://zotero.org/users/2479697/items/BF8A6WIS"],"uri":["http://zotero.org/users/2479697/items/BF8A6WIS"],"itemData":{"id":1281,"type":"article-journal","title":"Gender differences in geometry and mathematics achievement and self-efficacy beliefs in geometry","container-title":"Eurasian Journal of Educational Research","page":"91-106","volume":"43","journalAbbreviation":"Eurasian Journal of Educational Research","author":[{"family":"Erdoğan","given":"Ahmet"},{"family":"Baloğlu","given":"Mustafa"},{"family":"Kesici","given":"Şahin"}],"issued":{"date-parts":[["2011"]]}}},{"id":1282,"uris":["http://zotero.org/users/2479697/items/2EXIVFZV"],"uri":["http://zotero.org/users/2479697/items/2EXIVFZV"],"itemData":{"id":1282,"type":"article-journal","title":"A systematic review of reviews on the prevalence of anxiety disorders in adult populations","container-title":"Brain and Behavior","page":"e00497","volume":"6","issue":"7","abstract":"Abstract Background A fragmented research field exists on the prevalence of anxiety disorders. Here, we present the results of a systematic review of reviews on this topic. We included the highest quality studies to inform practice and policy on this issue. Method Using PRISMA methodology, extensive electronic and manual citation searches were performed to identify relevant reviews. Screening, data extraction, and quality assessment were undertaken by two reviewers. Inclusion criteria consisted of systematic reviews or meta-analyses on the prevalence of anxiety disorders that fulfilled at least half of the AMSTAR quality criteria. Results We identified a total of 48 reviews and described the prevalence of anxiety across population subgroups and settings, as reported by these studies. Despite the high heterogeneity of prevalence estimates across primary studies, there was emerging and compelling evidence of substantial prevalence of anxiety disorders generally (3.8?25%), and particularly in women (5.2?8.7%); young adults (2.5?9.1%); people with chronic diseases (1.4?70%); and individuals from Euro/Anglo cultures (3.8?10.4%) versus individuals from Indo/Asian (2.8%), African (4.4%), Central/Eastern European (3.2%), North African/Middle Eastern (4.9%), and Ibero/Latin cultures (6.2%). Conclusions The prevalence of anxiety disorders is high in population subgroups across the globe. Recent research has expanded its focus to Asian countries, an increasingly greater number of physical and psychiatric conditions, and traumatic events associated with anxiety. Further research on illness trajectories and anxiety levels pre- and post-treatment is needed. Few studies have been conducted in developing and under-developed parts of the world and have little representation in the global literature.","DOI":"10.1002/brb3.497","ISSN":"2162-3279","journalAbbreviation":"Brain and Behavior","author":[{"family":"Remes","given":"Olivia"},{"family":"Brayne","given":"Carol"},{"family":"Linde","given":"Rianne","non-dropping-particle":"van der"},{"family":"Lafortune","given":"Louise"}],"issued":{"date-parts":[["2016",7,1]]}}}],"schema":"https://github.com/citation-style-language/schema/raw/master/csl-citation.json"} </w:instrText>
      </w:r>
      <w:r w:rsidRPr="002F067C">
        <w:rPr>
          <w:rFonts w:ascii="Arial" w:hAnsi="Arial" w:cs="Arial"/>
          <w:color w:val="000000" w:themeColor="text1"/>
          <w:sz w:val="20"/>
          <w:szCs w:val="20"/>
        </w:rPr>
        <w:fldChar w:fldCharType="separate"/>
      </w:r>
      <w:r w:rsidRPr="002F067C">
        <w:rPr>
          <w:rFonts w:ascii="Arial" w:hAnsi="Arial" w:cs="Arial"/>
          <w:color w:val="000000" w:themeColor="text1"/>
          <w:sz w:val="20"/>
          <w:szCs w:val="20"/>
        </w:rPr>
        <w:t>(Baloğlu et al., 2011; Erdoğan et al., 2011; Remes et al., 2016)</w:t>
      </w:r>
      <w:r w:rsidRPr="002F067C">
        <w:rPr>
          <w:rFonts w:ascii="Arial" w:hAnsi="Arial" w:cs="Arial"/>
          <w:color w:val="000000" w:themeColor="text1"/>
          <w:sz w:val="20"/>
          <w:szCs w:val="20"/>
        </w:rPr>
        <w:fldChar w:fldCharType="end"/>
      </w:r>
      <w:r w:rsidRPr="002F067C">
        <w:rPr>
          <w:rFonts w:ascii="Arial" w:hAnsi="Arial" w:cs="Arial"/>
          <w:color w:val="000000" w:themeColor="text1"/>
          <w:sz w:val="20"/>
          <w:szCs w:val="20"/>
        </w:rPr>
        <w:t xml:space="preserve"> while older learners are also more likely report being anxious of statistics </w:t>
      </w:r>
      <w:r w:rsidRPr="002F067C">
        <w:rPr>
          <w:rFonts w:ascii="Arial" w:eastAsia="Times New Roman" w:hAnsi="Arial" w:cs="Arial"/>
          <w:color w:val="000000" w:themeColor="text1"/>
          <w:sz w:val="20"/>
          <w:szCs w:val="20"/>
          <w:lang w:eastAsia="en-GB"/>
        </w:rPr>
        <w:fldChar w:fldCharType="begin"/>
      </w:r>
      <w:r w:rsidR="00143C91" w:rsidRPr="002F067C">
        <w:rPr>
          <w:rFonts w:ascii="Arial" w:eastAsia="Times New Roman" w:hAnsi="Arial" w:cs="Arial"/>
          <w:color w:val="000000" w:themeColor="text1"/>
          <w:sz w:val="20"/>
          <w:szCs w:val="20"/>
          <w:lang w:eastAsia="en-GB"/>
        </w:rPr>
        <w:instrText xml:space="preserve"> ADDIN ZOTERO_ITEM CSL_CITATION {"citationID":"NufXYkQS","properties":{"formattedCitation":"(Fitzgerald et al., 1996; Maltby, 2001)","plainCitation":"(Fitzgerald et al., 1996; Maltby, 2001)","noteIndex":0},"citationItems":[{"id":716,"uris":["http://zotero.org/users/2479697/items/AGPGCAXE"],"uri":["http://zotero.org/users/2479697/items/AGPGCAXE"],"itemData":{"id":716,"type":"article-journal","title":"A model predicting statistics achievement among graduate students","container-title":"College Student Journal","page":"361-366","volume":"30","author":[{"family":"Fitzgerald","given":"S. M."},{"family":"Jurs","given":"S"},{"family":"Hudson","given":"L. M."}],"issued":{"date-parts":[["1996"]]}}},{"id":754,"uris":["http://zotero.org/users/2479697/items/PTIFXN9G"],"uri":["http://zotero.org/users/2479697/items/PTIFXN9G"],"itemData":{"id":754,"type":"article-journal","title":"Learning statistics by computer software is cheating","container-title":"Journal of Computer Assisted Learning","page":"329-330","volume":"17","issue":"3","source":"Wiley Online Library","DOI":"10.1046/j.0266-4909.2001.00188.x","ISSN":"1365-2729","language":"en","author":[{"family":"Maltby","given":"J."}],"issued":{"date-parts":[["2001",9,1]]}}}],"schema":"https://github.com/citation-style-language/schema/raw/master/csl-citation.json"} </w:instrText>
      </w:r>
      <w:r w:rsidRPr="002F067C">
        <w:rPr>
          <w:rFonts w:ascii="Arial" w:eastAsia="Times New Roman" w:hAnsi="Arial" w:cs="Arial"/>
          <w:color w:val="000000" w:themeColor="text1"/>
          <w:sz w:val="20"/>
          <w:szCs w:val="20"/>
          <w:lang w:eastAsia="en-GB"/>
        </w:rPr>
        <w:fldChar w:fldCharType="separate"/>
      </w:r>
      <w:r w:rsidRPr="002F067C">
        <w:rPr>
          <w:rFonts w:ascii="Arial" w:hAnsi="Arial" w:cs="Arial"/>
          <w:color w:val="000000" w:themeColor="text1"/>
          <w:sz w:val="20"/>
          <w:szCs w:val="20"/>
        </w:rPr>
        <w:t>(Fitzgerald et al., 1996; Maltby, 2001)</w:t>
      </w:r>
      <w:r w:rsidRPr="002F067C">
        <w:rPr>
          <w:rFonts w:ascii="Arial" w:eastAsia="Times New Roman" w:hAnsi="Arial" w:cs="Arial"/>
          <w:color w:val="000000" w:themeColor="text1"/>
          <w:sz w:val="20"/>
          <w:szCs w:val="20"/>
          <w:lang w:eastAsia="en-GB"/>
        </w:rPr>
        <w:fldChar w:fldCharType="end"/>
      </w:r>
      <w:r w:rsidRPr="002F067C">
        <w:rPr>
          <w:rFonts w:ascii="Arial" w:hAnsi="Arial" w:cs="Arial"/>
          <w:color w:val="000000" w:themeColor="text1"/>
          <w:sz w:val="20"/>
          <w:szCs w:val="20"/>
        </w:rPr>
        <w:t xml:space="preserve">. Perhaps more surprising is that the variables denoting previous experience of quantitative methods and having parent who went to university are both non-significant. There is literature to suggest that previous experience of statistics is associated with lower anxiety of statistics </w:t>
      </w:r>
      <w:r w:rsidRPr="002F067C">
        <w:rPr>
          <w:rFonts w:ascii="Arial" w:eastAsia="Times New Roman" w:hAnsi="Arial" w:cs="Arial"/>
          <w:color w:val="000000" w:themeColor="text1"/>
          <w:sz w:val="20"/>
          <w:szCs w:val="20"/>
          <w:lang w:eastAsia="en-GB"/>
        </w:rPr>
        <w:fldChar w:fldCharType="begin"/>
      </w:r>
      <w:r w:rsidR="00143C91" w:rsidRPr="002F067C">
        <w:rPr>
          <w:rFonts w:ascii="Arial" w:eastAsia="Times New Roman" w:hAnsi="Arial" w:cs="Arial"/>
          <w:color w:val="000000" w:themeColor="text1"/>
          <w:sz w:val="20"/>
          <w:szCs w:val="20"/>
          <w:lang w:eastAsia="en-GB"/>
        </w:rPr>
        <w:instrText xml:space="preserve"> ADDIN ZOTERO_ITEM CSL_CITATION {"citationID":"Ui2gJ8Kp","properties":{"formattedCitation":"(Fitzgerald et al., 1996; Hamid and Sulaiman, 2014)","plainCitation":"(Fitzgerald et al., 1996; Hamid and Sulaiman, 2014)","noteIndex":0},"citationItems":[{"id":716,"uris":["http://zotero.org/users/2479697/items/AGPGCAXE"],"uri":["http://zotero.org/users/2479697/items/AGPGCAXE"],"itemData":{"id":716,"type":"article-journal","title":"A model predicting statistics achievement among graduate students","container-title":"College Student Journal","page":"361-366","volume":"30","author":[{"family":"Fitzgerald","given":"S. M."},{"family":"Jurs","given":"S"},{"family":"Hudson","given":"L. M."}],"issued":{"date-parts":[["1996"]]}}},{"id":707,"uris":["http://zotero.org/users/2479697/items/6N99ZCHC"],"uri":["http://zotero.org/users/2479697/items/6N99ZCHC"],"itemData":{"id":707,"type":"article-journal","title":"Statistics anxiety and achievement in a statistics course among psychology students","container-title":"International Journal of Behavioral Science","page":"55-66","volume":"9","issue":"1","author":[{"family":"Hamid","given":"Harris Shah Abd"},{"family":"Sulaiman","given":"Muhamad Karimi"}],"issued":{"date-parts":[["2014"]]}}}],"schema":"https://github.com/citation-style-language/schema/raw/master/csl-citation.json"} </w:instrText>
      </w:r>
      <w:r w:rsidRPr="002F067C">
        <w:rPr>
          <w:rFonts w:ascii="Arial" w:eastAsia="Times New Roman" w:hAnsi="Arial" w:cs="Arial"/>
          <w:color w:val="000000" w:themeColor="text1"/>
          <w:sz w:val="20"/>
          <w:szCs w:val="20"/>
          <w:lang w:eastAsia="en-GB"/>
        </w:rPr>
        <w:fldChar w:fldCharType="separate"/>
      </w:r>
      <w:r w:rsidRPr="002F067C">
        <w:rPr>
          <w:rFonts w:ascii="Arial" w:hAnsi="Arial" w:cs="Arial"/>
          <w:color w:val="000000" w:themeColor="text1"/>
          <w:sz w:val="20"/>
          <w:szCs w:val="20"/>
        </w:rPr>
        <w:t>(Fitzgerald et al., 1996; Hamid and Sulaiman, 2014)</w:t>
      </w:r>
      <w:r w:rsidRPr="002F067C">
        <w:rPr>
          <w:rFonts w:ascii="Arial" w:eastAsia="Times New Roman" w:hAnsi="Arial" w:cs="Arial"/>
          <w:color w:val="000000" w:themeColor="text1"/>
          <w:sz w:val="20"/>
          <w:szCs w:val="20"/>
          <w:lang w:eastAsia="en-GB"/>
        </w:rPr>
        <w:fldChar w:fldCharType="end"/>
      </w:r>
      <w:r w:rsidRPr="002F067C">
        <w:rPr>
          <w:rFonts w:ascii="Arial" w:hAnsi="Arial" w:cs="Arial"/>
          <w:color w:val="000000" w:themeColor="text1"/>
          <w:sz w:val="20"/>
          <w:szCs w:val="20"/>
        </w:rPr>
        <w:t xml:space="preserve">. It may be that sociology undergraduates are excessively reluctant to engage with </w:t>
      </w:r>
      <w:r w:rsidRPr="002F067C">
        <w:rPr>
          <w:rFonts w:ascii="Arial" w:hAnsi="Arial" w:cs="Arial"/>
          <w:color w:val="000000" w:themeColor="text1"/>
          <w:sz w:val="20"/>
          <w:szCs w:val="20"/>
        </w:rPr>
        <w:lastRenderedPageBreak/>
        <w:t xml:space="preserve">statistics </w:t>
      </w:r>
      <w:r w:rsidRPr="002F067C">
        <w:rPr>
          <w:rFonts w:ascii="Arial" w:hAnsi="Arial" w:cs="Arial"/>
          <w:color w:val="000000" w:themeColor="text1"/>
          <w:sz w:val="20"/>
          <w:szCs w:val="20"/>
        </w:rPr>
        <w:fldChar w:fldCharType="begin"/>
      </w:r>
      <w:r w:rsidR="00143C91" w:rsidRPr="002F067C">
        <w:rPr>
          <w:rFonts w:ascii="Arial" w:hAnsi="Arial" w:cs="Arial"/>
          <w:color w:val="000000" w:themeColor="text1"/>
          <w:sz w:val="20"/>
          <w:szCs w:val="20"/>
        </w:rPr>
        <w:instrText xml:space="preserve"> ADDIN ZOTERO_ITEM CSL_CITATION {"citationID":"R6UcVAOn","properties":{"formattedCitation":"(Blaikie, 2003)","plainCitation":"(Blaikie, 2003)","noteIndex":0},"citationItems":[{"id":113,"uris":["http://zotero.org/users/2479697/items/CJB6IJ97"],"uri":["http://zotero.org/users/2479697/items/CJB6IJ97"],"itemData":{"id":113,"type":"book","title":"Analyzing Quantitative Data","publisher":"Sage","publisher-place":"London","event-place":"London","title-short":"Analyzing Quantitative Data","author":[{"family":"Blaikie","given":"N."}],"issued":{"date-parts":[["2003"]]}}}],"schema":"https://github.com/citation-style-language/schema/raw/master/csl-citation.json"} </w:instrText>
      </w:r>
      <w:r w:rsidRPr="002F067C">
        <w:rPr>
          <w:rFonts w:ascii="Arial" w:hAnsi="Arial" w:cs="Arial"/>
          <w:color w:val="000000" w:themeColor="text1"/>
          <w:sz w:val="20"/>
          <w:szCs w:val="20"/>
        </w:rPr>
        <w:fldChar w:fldCharType="separate"/>
      </w:r>
      <w:r w:rsidRPr="002F067C">
        <w:rPr>
          <w:rFonts w:ascii="Arial" w:hAnsi="Arial" w:cs="Arial"/>
          <w:color w:val="000000" w:themeColor="text1"/>
          <w:sz w:val="20"/>
          <w:szCs w:val="20"/>
        </w:rPr>
        <w:t>(Blaikie, 2003)</w:t>
      </w:r>
      <w:r w:rsidRPr="002F067C">
        <w:rPr>
          <w:rFonts w:ascii="Arial" w:hAnsi="Arial" w:cs="Arial"/>
          <w:color w:val="000000" w:themeColor="text1"/>
          <w:sz w:val="20"/>
          <w:szCs w:val="20"/>
        </w:rPr>
        <w:fldChar w:fldCharType="end"/>
      </w:r>
      <w:r w:rsidRPr="002F067C">
        <w:rPr>
          <w:rFonts w:ascii="Arial" w:hAnsi="Arial" w:cs="Arial"/>
          <w:color w:val="000000" w:themeColor="text1"/>
          <w:sz w:val="20"/>
          <w:szCs w:val="20"/>
        </w:rPr>
        <w:t xml:space="preserve">, so it could be that experience does not improve the disposition of sociology students in the same way as it does for other students. </w:t>
      </w:r>
      <w:r w:rsidR="00A461CB" w:rsidRPr="002F067C">
        <w:rPr>
          <w:rFonts w:ascii="Arial" w:hAnsi="Arial" w:cs="Arial"/>
          <w:color w:val="000000" w:themeColor="text1"/>
          <w:sz w:val="20"/>
          <w:szCs w:val="20"/>
        </w:rPr>
        <w:t>A binary indicator of whether the student had a parent with a degree was included</w:t>
      </w:r>
      <w:r w:rsidRPr="002F067C">
        <w:rPr>
          <w:rFonts w:ascii="Arial" w:hAnsi="Arial" w:cs="Arial"/>
          <w:color w:val="000000" w:themeColor="text1"/>
          <w:sz w:val="20"/>
          <w:szCs w:val="20"/>
        </w:rPr>
        <w:t xml:space="preserve">. </w:t>
      </w:r>
      <w:r w:rsidR="00273B78" w:rsidRPr="002F067C">
        <w:rPr>
          <w:rFonts w:ascii="Arial" w:hAnsi="Arial" w:cs="Arial"/>
          <w:color w:val="000000" w:themeColor="text1"/>
          <w:sz w:val="20"/>
          <w:szCs w:val="20"/>
        </w:rPr>
        <w:t>Although p</w:t>
      </w:r>
      <w:r w:rsidR="00A461CB" w:rsidRPr="002F067C">
        <w:rPr>
          <w:rFonts w:ascii="Arial" w:hAnsi="Arial" w:cs="Arial"/>
          <w:color w:val="000000" w:themeColor="text1"/>
          <w:sz w:val="20"/>
          <w:szCs w:val="20"/>
        </w:rPr>
        <w:t xml:space="preserve">arental educational attainment is associated with </w:t>
      </w:r>
      <w:r w:rsidR="00273B78" w:rsidRPr="002F067C">
        <w:rPr>
          <w:rFonts w:ascii="Arial" w:hAnsi="Arial" w:cs="Arial"/>
          <w:color w:val="000000" w:themeColor="text1"/>
          <w:sz w:val="20"/>
          <w:szCs w:val="20"/>
        </w:rPr>
        <w:t xml:space="preserve">educationally related </w:t>
      </w:r>
      <w:r w:rsidR="00A461CB" w:rsidRPr="002F067C">
        <w:rPr>
          <w:rFonts w:ascii="Arial" w:hAnsi="Arial" w:cs="Arial"/>
          <w:color w:val="000000" w:themeColor="text1"/>
          <w:sz w:val="20"/>
          <w:szCs w:val="20"/>
        </w:rPr>
        <w:t xml:space="preserve">outcomes for children </w:t>
      </w:r>
      <w:r w:rsidR="00A461CB" w:rsidRPr="002F067C">
        <w:rPr>
          <w:rFonts w:ascii="Arial" w:hAnsi="Arial" w:cs="Arial"/>
          <w:color w:val="000000" w:themeColor="text1"/>
          <w:sz w:val="20"/>
          <w:szCs w:val="20"/>
        </w:rPr>
        <w:fldChar w:fldCharType="begin"/>
      </w:r>
      <w:r w:rsidR="00143C91" w:rsidRPr="002F067C">
        <w:rPr>
          <w:rFonts w:ascii="Arial" w:hAnsi="Arial" w:cs="Arial"/>
          <w:color w:val="000000" w:themeColor="text1"/>
          <w:sz w:val="20"/>
          <w:szCs w:val="20"/>
        </w:rPr>
        <w:instrText xml:space="preserve"> ADDIN ZOTERO_ITEM CSL_CITATION {"citationID":"dkjMJUht","properties":{"formattedCitation":"(Dickson et al., 2016)","plainCitation":"(Dickson et al., 2016)","noteIndex":0},"citationItems":[{"id":1275,"uris":["http://zotero.org/users/2479697/items/ABXXMFHQ"],"uri":["http://zotero.org/users/2479697/items/ABXXMFHQ"],"itemData":{"id":1275,"type":"article-journal","title":"EARLY, LATE OR NEVER? WHEN DOES PARENTAL EDUCATION IMPACT CHILD OUTCOMES?","container-title":"Economic journal (London, England)","page":"F184-F231","volume":"126","archive":"PubMed","archive_location":"28736454","abstract":"We estimate the causal effect of parents' education on their children's education and examine the timing of the impact. We identify the causal effect by exploiting the exogenous shift in (parents') education levels induced by the 1972 minimum school leaving age reform in England. Increasing parental education has a positive causal effect on children's outcomes that is evident in preschool assessments at age 4 and continues to be visible up to and including high-stakes examinations taken at age 16. Children of parents affected by the reform attain results around 0.1 standard deviations higher than those whose parents were not impacted.","DOI":"10.1111/ecoj.12356","ISSN":"0013-0133","author":[{"family":"Dickson","given":"Matt"},{"family":"Gregg","given":"Paul"},{"family":"Robinson","given":"Harriet"}],"issued":{"date-parts":[["2016",10]]}}}],"schema":"https://github.com/citation-style-language/schema/raw/master/csl-citation.json"} </w:instrText>
      </w:r>
      <w:r w:rsidR="00A461CB" w:rsidRPr="002F067C">
        <w:rPr>
          <w:rFonts w:ascii="Arial" w:hAnsi="Arial" w:cs="Arial"/>
          <w:color w:val="000000" w:themeColor="text1"/>
          <w:sz w:val="20"/>
          <w:szCs w:val="20"/>
        </w:rPr>
        <w:fldChar w:fldCharType="separate"/>
      </w:r>
      <w:r w:rsidR="00A461CB" w:rsidRPr="002F067C">
        <w:rPr>
          <w:rFonts w:ascii="Arial" w:hAnsi="Arial" w:cs="Arial"/>
          <w:color w:val="000000" w:themeColor="text1"/>
          <w:sz w:val="20"/>
          <w:szCs w:val="20"/>
        </w:rPr>
        <w:t>(Dickson et al., 2016)</w:t>
      </w:r>
      <w:r w:rsidR="00A461CB" w:rsidRPr="002F067C">
        <w:rPr>
          <w:rFonts w:ascii="Arial" w:hAnsi="Arial" w:cs="Arial"/>
          <w:color w:val="000000" w:themeColor="text1"/>
          <w:sz w:val="20"/>
          <w:szCs w:val="20"/>
        </w:rPr>
        <w:fldChar w:fldCharType="end"/>
      </w:r>
      <w:r w:rsidR="00273B78" w:rsidRPr="002F067C">
        <w:rPr>
          <w:rFonts w:ascii="Arial" w:hAnsi="Arial" w:cs="Arial"/>
          <w:color w:val="000000" w:themeColor="text1"/>
          <w:sz w:val="20"/>
          <w:szCs w:val="20"/>
        </w:rPr>
        <w:t>, here it is not associated with reported statistics anxiety</w:t>
      </w:r>
      <w:r w:rsidRPr="002F067C">
        <w:rPr>
          <w:rFonts w:ascii="Arial" w:hAnsi="Arial" w:cs="Arial"/>
          <w:color w:val="000000" w:themeColor="text1"/>
          <w:sz w:val="20"/>
          <w:szCs w:val="20"/>
        </w:rPr>
        <w:t xml:space="preserve">. </w:t>
      </w:r>
      <w:r w:rsidR="00273B78" w:rsidRPr="002F067C">
        <w:rPr>
          <w:rFonts w:ascii="Arial" w:hAnsi="Arial" w:cs="Arial"/>
          <w:color w:val="000000" w:themeColor="text1"/>
          <w:sz w:val="20"/>
          <w:szCs w:val="20"/>
        </w:rPr>
        <w:t>This type of s</w:t>
      </w:r>
      <w:r w:rsidRPr="002F067C">
        <w:rPr>
          <w:rFonts w:ascii="Arial" w:hAnsi="Arial" w:cs="Arial"/>
          <w:color w:val="000000" w:themeColor="text1"/>
          <w:sz w:val="20"/>
          <w:szCs w:val="20"/>
        </w:rPr>
        <w:t xml:space="preserve">imple binary </w:t>
      </w:r>
      <w:r w:rsidR="00273B78" w:rsidRPr="002F067C">
        <w:rPr>
          <w:rFonts w:ascii="Arial" w:hAnsi="Arial" w:cs="Arial"/>
          <w:color w:val="000000" w:themeColor="text1"/>
          <w:sz w:val="20"/>
          <w:szCs w:val="20"/>
        </w:rPr>
        <w:t>is a</w:t>
      </w:r>
      <w:r w:rsidRPr="002F067C">
        <w:rPr>
          <w:rFonts w:ascii="Arial" w:hAnsi="Arial" w:cs="Arial"/>
          <w:color w:val="000000" w:themeColor="text1"/>
          <w:sz w:val="20"/>
          <w:szCs w:val="20"/>
        </w:rPr>
        <w:t xml:space="preserve"> blunt instrument with which to control </w:t>
      </w:r>
      <w:r w:rsidR="008D37A7" w:rsidRPr="002F067C">
        <w:rPr>
          <w:rFonts w:ascii="Arial" w:hAnsi="Arial" w:cs="Arial"/>
          <w:color w:val="000000" w:themeColor="text1"/>
          <w:sz w:val="20"/>
          <w:szCs w:val="20"/>
        </w:rPr>
        <w:t>for associations such as parental background</w:t>
      </w:r>
      <w:r w:rsidRPr="002F067C">
        <w:rPr>
          <w:rFonts w:ascii="Arial" w:hAnsi="Arial" w:cs="Arial"/>
          <w:color w:val="000000" w:themeColor="text1"/>
          <w:sz w:val="20"/>
          <w:szCs w:val="20"/>
        </w:rPr>
        <w:t xml:space="preserve">. Future research into the </w:t>
      </w:r>
      <w:r w:rsidR="00713FE1" w:rsidRPr="002F067C">
        <w:rPr>
          <w:rFonts w:ascii="Arial" w:hAnsi="Arial" w:cs="Arial"/>
          <w:color w:val="000000" w:themeColor="text1"/>
          <w:sz w:val="20"/>
          <w:szCs w:val="20"/>
        </w:rPr>
        <w:t>statistics anxiety</w:t>
      </w:r>
      <w:r w:rsidRPr="002F067C">
        <w:rPr>
          <w:rFonts w:ascii="Arial" w:hAnsi="Arial" w:cs="Arial"/>
          <w:color w:val="000000" w:themeColor="text1"/>
          <w:sz w:val="20"/>
          <w:szCs w:val="20"/>
        </w:rPr>
        <w:t xml:space="preserve"> of sociology students should build on this work to incorporate more sophisticated measures of </w:t>
      </w:r>
      <w:r w:rsidR="008D37A7" w:rsidRPr="002F067C">
        <w:rPr>
          <w:rFonts w:ascii="Arial" w:hAnsi="Arial" w:cs="Arial"/>
          <w:color w:val="000000" w:themeColor="text1"/>
          <w:sz w:val="20"/>
          <w:szCs w:val="20"/>
        </w:rPr>
        <w:t xml:space="preserve">background </w:t>
      </w:r>
      <w:r w:rsidRPr="002F067C">
        <w:rPr>
          <w:rFonts w:ascii="Arial" w:hAnsi="Arial" w:cs="Arial"/>
          <w:color w:val="000000" w:themeColor="text1"/>
          <w:sz w:val="20"/>
          <w:szCs w:val="20"/>
        </w:rPr>
        <w:t xml:space="preserve">socio-economic status and </w:t>
      </w:r>
      <w:r w:rsidR="008D37A7" w:rsidRPr="002F067C">
        <w:rPr>
          <w:rFonts w:ascii="Arial" w:hAnsi="Arial" w:cs="Arial"/>
          <w:color w:val="000000" w:themeColor="text1"/>
          <w:sz w:val="20"/>
          <w:szCs w:val="20"/>
        </w:rPr>
        <w:t xml:space="preserve">parental and student </w:t>
      </w:r>
      <w:r w:rsidRPr="002F067C">
        <w:rPr>
          <w:rFonts w:ascii="Arial" w:hAnsi="Arial" w:cs="Arial"/>
          <w:color w:val="000000" w:themeColor="text1"/>
          <w:sz w:val="20"/>
          <w:szCs w:val="20"/>
        </w:rPr>
        <w:t xml:space="preserve">educational attainment levels. </w:t>
      </w:r>
    </w:p>
    <w:p w14:paraId="63CD6C03" w14:textId="204F1A38" w:rsidR="007034AE" w:rsidRPr="002F067C" w:rsidRDefault="000D5697" w:rsidP="00213443">
      <w:pPr>
        <w:spacing w:before="120" w:after="120" w:line="360" w:lineRule="auto"/>
        <w:jc w:val="both"/>
        <w:rPr>
          <w:rFonts w:ascii="Arial" w:hAnsi="Arial" w:cs="Arial"/>
          <w:color w:val="000000" w:themeColor="text1"/>
          <w:sz w:val="20"/>
          <w:szCs w:val="20"/>
        </w:rPr>
      </w:pPr>
      <w:r w:rsidRPr="002F067C">
        <w:rPr>
          <w:rFonts w:ascii="Arial" w:hAnsi="Arial" w:cs="Arial"/>
          <w:color w:val="000000" w:themeColor="text1"/>
          <w:sz w:val="20"/>
          <w:szCs w:val="20"/>
        </w:rPr>
        <w:t xml:space="preserve">There have been calls to embed work involving quantitative methodologies more widely in sociology curricula </w:t>
      </w:r>
      <w:r w:rsidRPr="002F067C">
        <w:rPr>
          <w:rFonts w:ascii="Arial" w:hAnsi="Arial" w:cs="Arial"/>
          <w:color w:val="000000" w:themeColor="text1"/>
          <w:sz w:val="20"/>
          <w:szCs w:val="20"/>
        </w:rPr>
        <w:fldChar w:fldCharType="begin"/>
      </w:r>
      <w:r w:rsidR="00143C91" w:rsidRPr="002F067C">
        <w:rPr>
          <w:rFonts w:ascii="Arial" w:hAnsi="Arial" w:cs="Arial"/>
          <w:color w:val="000000" w:themeColor="text1"/>
          <w:sz w:val="20"/>
          <w:szCs w:val="20"/>
        </w:rPr>
        <w:instrText xml:space="preserve"> ADDIN ZOTERO_ITEM CSL_CITATION {"citationID":"J6jNXzUN","properties":{"formattedCitation":"(Adriaensen et al., 2014; Atkinson et al., 2006; Bridges et al., 1998; Lindner, 2012; Onwuegbuzie et al., 2010; Wilder, 2009, 2010)","plainCitation":"(Adriaensen et al., 2014; Atkinson et al., 2006; Bridges et al., 1998; Lindner, 2012; Onwuegbuzie et al., 2010; Wilder, 2009, 2010)","noteIndex":0},"citationItems":[{"id":762,"uris":["http://zotero.org/users/2479697/items/IE5IFRCR"],"uri":["http://zotero.org/users/2479697/items/IE5IFRCR"],"itemData":{"id":762,"type":"article-journal","title":"Overcoming statistics anxiety: towards the incorporation of quantitative methods in non-methodological courses","container-title":"European Political Science","page":"251-265","volume":"13","issue":"3","archive_location":"WOS:000340696300002","abstract":"Opposing the increasing importance of quantitative data in society is the observation that many students in the social sciences have a fear of quantitative methods. To ensure math-averse students acquire the necessary quantitative skills, we propose a curriculum-based approach whereby a Learning Trajectory of Quantitative Methods (LTQM) is integrated in the non-methodological courses of the programme. A structured integration of such methods can ensure repeated exposure to applications of such methods in a context of their interests. Moreover, the use of a learning trajectory enables students to encounter 'learning activities' with gradual increasing complexity providing stepping stones rather than stumbling blocks. This article describes the LTQM and discusses both lecturer and student experiences with the proposed innovation thereby providing an in-depth assessment of the benefits and challenges with the integration of a curriculum-wide learning trajectory.","DOI":"10.1057/ eps.2014.8","ISSN":"1680-4333","title-short":"Overcoming statistics anxiety: towards the incorporation of quantitative methods in non-methodological courses","journalAbbreviation":"Eur. Polit. Sci.","language":"English","author":[{"family":"Adriaensen","given":"J."},{"family":"Coremans","given":"E."},{"family":"Kerremans","given":"B."}],"issued":{"date-parts":[["2014",9]]}}},{"id":747,"uris":["http://zotero.org/users/2479697/items/GPVSRFXR"],"uri":["http://zotero.org/users/2479697/items/GPVSRFXR"],"itemData":{"id":747,"type":"article-journal","title":"Integrating Sociological Research Into Large Introductory Courses: Learning Content and Increasing Quantitative Literacy","container-title":"Teaching Sociology","page":"54-64","volume":"34","issue":"1","abstract":"Sociologists can make meaningful contributions to quantitative literacy by teaching sociological research skills in sociology classes, including introductory courses. We report on the effectiveness of requiring a research module in a large introductory class. The module is designed to teach both basic research skills and to increase awareness of race and gender inequality. We find that a majority of students are able to interpret basic percentage tables with a minimum of instruction. Under the condition that students are willing to acknowledge inequality in our occupational system, completing the research assignment increases their awareness of race and gender inequality. We argue that one of sociology's most powerful contributions to quantitative literacy is that our core content provides a challenging and relevant context in which to learn quantitative skills.","DOI":"10.1177/0092055x0603400105","title-short":"Integrating Sociological Research Into Large Introductory Courses: Learning Content and Increasing Quantitative Literacy","author":[{"family":"Atkinson","given":"Maxine P."},{"family":"Czaja","given":"Ronald F."},{"family":"Brewster","given":"Zachary B."}],"issued":{"date-parts":[["2006",1,1]]}}},{"id":583,"uris":["http://zotero.org/users/2479697/items/5WDBPNXA"],"uri":["http://zotero.org/users/2479697/items/5WDBPNXA"],"itemData":{"id":583,"type":"article-journal","title":"Teaching quantitative research methods: A quasi-experimental analysis","container-title":"Teaching Sociology","page":"14-28","volume":"26","issue":"1","archive_location":"WOS:000071661500003","abstract":"Courses on quantitative research methods play a central role in many undergraduate programs in sociology. However, students' anxiety over the courses is a major concern for instructors. Many students perceive the subject as inherently uninteresting and difficult. This paper describes an experiment designed to introduce aspects of quantitative reasoning into a large substantively focused class in the social sciences. The experiment assessed whether students can learn quantitative reasoning skills in the context of a large \"nonmethods\" class in sociology. The experiment measured students' mastery of these skills by comparing their competence at quantitative reasoning at the beginning and end of the class term. The results revealed that students' abilities to interpret and manipulate empirical data increased significantly. Further, the increase occurred independent of students' basic reasoning skills as measured by baseline SAT verbal and math scores. This paper discusses the implications of these findings for teaching quantitative methods in sociology undergraduate curricula.","DOI":"10.2307/1318676","ISSN":"0092-055X","title-short":"Teaching quantitative research methods: A quasi-experimental analysis","author":[{"family":"Bridges","given":"G. S."},{"family":"Pershing","given":"J. L."},{"family":"Gillmore","given":"G. M."},{"family":"Bates","given":"K. A."}],"issued":{"date-parts":[["1998",1]]}}},{"id":581,"uris":["http://zotero.org/users/2479697/items/4C69GGMJ"],"uri":["http://zotero.org/users/2479697/items/4C69GGMJ"],"itemData":{"id":581,"type":"article-journal","title":"Teaching Quantitative Literacy through a Regression Analysis of Exam Performance","container-title":"Teaching Sociology","page":"50-59","volume":"40","issue":"1","abstract":"Quantitative literacy is increasingly essential for both informed citizenship and a variety of careers. Though regression is one of the most common methods in quantitative sociology, it is rarely taught until late in students’ college careers. In this article, the author describes a classroom-based activity introducing students to regression analysis in an introductory sociology course. Using a data set that draws on the students’ quiz and exam scores, students learn the basics of interpreting regression analyses in a manner that is relevant to their own lives. The activity also encourages students to think critically about potential predictors of exam performance and how they could be measured.","DOI":"10.1177/0092055x11430401","title-short":"Teaching Quantitative Literacy through a Regression Analysis of Exam Performance","author":[{"family":"Lindner","given":"Andrew M."}],"issued":{"date-parts":[["2012",1,1]]}}},{"id":312,"uris":["http://zotero.org/users/2479697/items/TQK2NAZX"],"uri":["http://zotero.org/users/2479697/items/TQK2NAZX"],"itemData":{"id":312,"type":"article-journal","title":"Utilizing mixed methods in teaching environments to reduce statistics anxiety","container-title":"International Journal of Multiple Research Approaches","page":"28-39","volume":"4","issue":"1","abstract":"AbstractMany students deem statistics courses to be the most difficult in their programs of study, providing mostly negative experiences characterized by high levels of anxiety. Recent research on statistics anxiety has identified several teacher characteristics that help reduce students? statistics anxiety levels. However, little attention has been placed on the role that the research-based curriculum plays in reducing anxiety levels. Thus, the present paper introduces a curricular framework for alleviating students? negative feelings towards statistics. Building on the works of Onwuegbuzie and Leech (2004, 2005a), we contend that the best way to accomplish this is by eliminating statistics courses from curricula and replacing these with research methodology courses at different levels that simultaneously teach students both quantitative and qualitative techniques within a mixed methodological framework. We illustrate how quantitative and qualitative research courses can be re-designed as courses in exploratory and confirmatory techniques that teach quantitative and qualitative methodologies within each course, either simultaneously or sequentially.","DOI":"10.5172/mra.2010.4.1.028","ISSN":"1834-0806","journalAbbreviation":"International Journal of Multiple Research Approaches","author":[{"family":"Onwuegbuzie","given":"Anthony J"},{"family":"Leech","given":"Nancy L"},{"family":"Murtonen","given":"Mari"},{"family":"Tähtinen","given":"Juhani"}],"issued":{"date-parts":[["2010",4,1]]}}},{"id":768,"uris":["http://zotero.org/users/2479697/items/ADJDUTUD"],"uri":["http://zotero.org/users/2479697/items/ADJDUTUD"],"itemData":{"id":768,"type":"article-journal","title":"Responding to the Quantitative Literacy Gap Among Students in Sociology Courses","container-title":"Teaching Sociology","page":"151-170","volume":"37","issue":"2","abstract":"The Integrating Data Analysis (IDA) approach to undergraduate education developed by the American Sociological Association (ASA) and the Social Science Data Analysis Network (SSDAN) has been embedded in the undergraduate sociology curriculum at Lehman College, The City University of New York (CUNY), since 2003. This study draws on student and faculty assessment data from the fall 2004 and spring 2006 semesters to evaluate the effectiveness of this initiative. The results show that students in courses with an IDA component significantly improved their performance on quantitative skills tests. Efforts to engage students in active learning through the use of computers were associated with increased student comfort and greater interest in working with data. In turn, students who were comfortable working with data exhibited especially high levels of quantitative skill. Although students who were taught a wide variety of data analysis skills reported greater interest in working with data, those who were taught a more limited range of skills achieved higher performance scores. Likewise, students who were required to complete assignments and undertake graded examinations that tested a wide range of quantitative skills had less interest in working with data but achieved greater improvements in their test scores.","DOI":"10.1177/0092055x0903700203","title-short":"Responding to the Quantitative Literacy Gap Among Students in Sociology Courses","author":[{"family":"Wilder","given":"Esther Isabelle"}],"issued":{"date-parts":[["2009",4,1]]}}},{"id":340,"uris":["http://zotero.org/users/2479697/items/PRM3MFXK"],"uri":["http://zotero.org/users/2479697/items/PRM3MFXK"],"itemData":{"id":340,"type":"article-journal","title":"A Qualitative Assessment of Efforts to Integrate Data Analysis throughout the Sociology Curriculum: Feedback from Students, Faculty, and Alumni","container-title":"Teaching Sociology","page":"226-246","volume":"38","issue":"3","archive_location":"WOS:000280310200005","abstract":"Quantitative and computer literacy are increasingly recognized as core components of a liberal education in sociology. This study draws on student, faculty, and alumni questionnaires to identify the kinds of quantitative literacy skills that are perceived to be most critical for students enrolled in sociology courses. Respondents at Lehman College highlighted the need for proficiencies in a number of key areas, including (a) basic mathematical and statistical skills, such as measures of central tendency, ratios, and percentages; (b) the presentation and interpretation of quantitative data, including tables and charts; (c) the research process, such as developing hypotheses, sampling, and interpreting data; and (d) computer-based presentation and data analysis, including the use of software programs such as SPSS and Excel. Moreover, hands-on work in data analysis was highly valued by all respondents, particularly as a strategy for mastering these skills. This study suggests that effective education in quantitative literacy requires both (a) the removal of barriers to the incorporation of data analysis in sociology courses and (b) a well-sequenced sociology curriculum that pinpoints specific quantitative and computer literacy learning objectives at multiple course levels.","DOI":"10.1177/0092055x10370118","ISSN":"0092-055X","title-short":"A Qualitative Assessment of Efforts to Integrate Data Analysis throughout the Sociology Curriculum: Feedback from Students, Faculty, and Alumni","author":[{"family":"Wilder","given":"E. I."}],"issued":{"date-parts":[["2010",7]]}}}],"schema":"https://github.com/citation-style-language/schema/raw/master/csl-citation.json"} </w:instrText>
      </w:r>
      <w:r w:rsidRPr="002F067C">
        <w:rPr>
          <w:rFonts w:ascii="Arial" w:hAnsi="Arial" w:cs="Arial"/>
          <w:color w:val="000000" w:themeColor="text1"/>
          <w:sz w:val="20"/>
          <w:szCs w:val="20"/>
        </w:rPr>
        <w:fldChar w:fldCharType="separate"/>
      </w:r>
      <w:r w:rsidRPr="002F067C">
        <w:rPr>
          <w:rFonts w:ascii="Arial" w:hAnsi="Arial" w:cs="Arial"/>
          <w:color w:val="000000" w:themeColor="text1"/>
          <w:sz w:val="20"/>
          <w:szCs w:val="20"/>
        </w:rPr>
        <w:t>(Adriaensen et al., 2014; Atkinson et al., 2006; Bridges et al., 1998; Lindner, 2012; Onwuegbuzie et al., 2010; Wilder, 2009, 2010)</w:t>
      </w:r>
      <w:r w:rsidRPr="002F067C">
        <w:rPr>
          <w:rFonts w:ascii="Arial" w:hAnsi="Arial" w:cs="Arial"/>
          <w:color w:val="000000" w:themeColor="text1"/>
          <w:sz w:val="20"/>
          <w:szCs w:val="20"/>
        </w:rPr>
        <w:fldChar w:fldCharType="end"/>
      </w:r>
      <w:r w:rsidRPr="002F067C">
        <w:rPr>
          <w:rFonts w:ascii="Arial" w:hAnsi="Arial" w:cs="Arial"/>
          <w:color w:val="000000" w:themeColor="text1"/>
          <w:sz w:val="20"/>
          <w:szCs w:val="20"/>
        </w:rPr>
        <w:t xml:space="preserve">. Henshaw and </w:t>
      </w:r>
      <w:proofErr w:type="spellStart"/>
      <w:r w:rsidRPr="002F067C">
        <w:rPr>
          <w:rFonts w:ascii="Arial" w:hAnsi="Arial" w:cs="Arial"/>
          <w:color w:val="000000" w:themeColor="text1"/>
          <w:sz w:val="20"/>
          <w:szCs w:val="20"/>
        </w:rPr>
        <w:t>Meinke</w:t>
      </w:r>
      <w:proofErr w:type="spellEnd"/>
      <w:r w:rsidRPr="002F067C">
        <w:rPr>
          <w:rFonts w:ascii="Arial" w:hAnsi="Arial" w:cs="Arial"/>
          <w:color w:val="000000" w:themeColor="text1"/>
          <w:sz w:val="20"/>
          <w:szCs w:val="20"/>
        </w:rPr>
        <w:t xml:space="preserve"> </w:t>
      </w:r>
      <w:r w:rsidRPr="002F067C">
        <w:rPr>
          <w:rFonts w:ascii="Arial" w:hAnsi="Arial" w:cs="Arial"/>
          <w:color w:val="000000" w:themeColor="text1"/>
          <w:sz w:val="20"/>
          <w:szCs w:val="20"/>
        </w:rPr>
        <w:fldChar w:fldCharType="begin"/>
      </w:r>
      <w:r w:rsidR="00143C91" w:rsidRPr="002F067C">
        <w:rPr>
          <w:rFonts w:ascii="Arial" w:hAnsi="Arial" w:cs="Arial"/>
          <w:color w:val="000000" w:themeColor="text1"/>
          <w:sz w:val="20"/>
          <w:szCs w:val="20"/>
        </w:rPr>
        <w:instrText xml:space="preserve"> ADDIN ZOTERO_ITEM CSL_CITATION {"citationID":"gcEkHGGs","properties":{"formattedCitation":"(2018)","plainCitation":"(2018)","noteIndex":0},"citationItems":[{"id":1362,"uris":["http://zotero.org/users/2479697/items/HQA5X9AT"],"uri":["http://zotero.org/users/2479697/items/HQA5X9AT"],"itemData":{"id":1362,"type":"article-journal","title":"Data Analysis and Data Visualization as Active Learning in Political Science","container-title":"Journal of Political Science Education","page":"423-439","volume":"14","issue":"4","DOI":"10.1080/15512169.2017.1419875","ISSN":"1551-2169","journalAbbreviation":"Journal of Political Science Education","author":[{"family":"Henshaw","given":"Alexis Leanna"},{"family":"Meinke","given":"Scott R."}],"issued":{"date-parts":[["2018",10,2]]}},"suppress-author":true}],"schema":"https://github.com/citation-style-language/schema/raw/master/csl-citation.json"} </w:instrText>
      </w:r>
      <w:r w:rsidRPr="002F067C">
        <w:rPr>
          <w:rFonts w:ascii="Arial" w:hAnsi="Arial" w:cs="Arial"/>
          <w:color w:val="000000" w:themeColor="text1"/>
          <w:sz w:val="20"/>
          <w:szCs w:val="20"/>
        </w:rPr>
        <w:fldChar w:fldCharType="separate"/>
      </w:r>
      <w:r w:rsidRPr="002F067C">
        <w:rPr>
          <w:rFonts w:ascii="Arial" w:hAnsi="Arial" w:cs="Arial"/>
          <w:color w:val="000000" w:themeColor="text1"/>
          <w:sz w:val="20"/>
        </w:rPr>
        <w:t>(2018)</w:t>
      </w:r>
      <w:r w:rsidRPr="002F067C">
        <w:rPr>
          <w:rFonts w:ascii="Arial" w:hAnsi="Arial" w:cs="Arial"/>
          <w:color w:val="000000" w:themeColor="text1"/>
          <w:sz w:val="20"/>
          <w:szCs w:val="20"/>
        </w:rPr>
        <w:fldChar w:fldCharType="end"/>
      </w:r>
      <w:r w:rsidRPr="002F067C">
        <w:rPr>
          <w:rFonts w:ascii="Arial" w:hAnsi="Arial" w:cs="Arial"/>
          <w:color w:val="000000" w:themeColor="text1"/>
          <w:sz w:val="20"/>
          <w:szCs w:val="20"/>
        </w:rPr>
        <w:t xml:space="preserve"> provide an advanced example of this, where data analysis and assignments are introduced on a substantive courses in political science. </w:t>
      </w:r>
      <w:r w:rsidR="007034AE" w:rsidRPr="002F067C">
        <w:rPr>
          <w:rFonts w:ascii="Arial" w:hAnsi="Arial" w:cs="Arial"/>
          <w:color w:val="000000" w:themeColor="text1"/>
          <w:sz w:val="20"/>
          <w:szCs w:val="20"/>
        </w:rPr>
        <w:t xml:space="preserve">The relationship between epistemological </w:t>
      </w:r>
      <w:r w:rsidR="00CF637F" w:rsidRPr="002F067C">
        <w:rPr>
          <w:rFonts w:ascii="Arial" w:hAnsi="Arial" w:cs="Arial"/>
          <w:color w:val="000000" w:themeColor="text1"/>
          <w:sz w:val="20"/>
          <w:szCs w:val="20"/>
        </w:rPr>
        <w:t>legitimacy</w:t>
      </w:r>
      <w:r w:rsidR="007034AE" w:rsidRPr="002F067C">
        <w:rPr>
          <w:rFonts w:ascii="Arial" w:hAnsi="Arial" w:cs="Arial"/>
          <w:color w:val="000000" w:themeColor="text1"/>
          <w:sz w:val="20"/>
          <w:szCs w:val="20"/>
        </w:rPr>
        <w:t xml:space="preserve"> and </w:t>
      </w:r>
      <w:r w:rsidR="00713FE1" w:rsidRPr="002F067C">
        <w:rPr>
          <w:rFonts w:ascii="Arial" w:hAnsi="Arial" w:cs="Arial"/>
          <w:color w:val="000000" w:themeColor="text1"/>
          <w:sz w:val="20"/>
          <w:szCs w:val="20"/>
        </w:rPr>
        <w:t>statistics anxiety</w:t>
      </w:r>
      <w:r w:rsidR="007034AE" w:rsidRPr="002F067C">
        <w:rPr>
          <w:rFonts w:ascii="Arial" w:hAnsi="Arial" w:cs="Arial"/>
          <w:color w:val="000000" w:themeColor="text1"/>
          <w:sz w:val="20"/>
          <w:szCs w:val="20"/>
        </w:rPr>
        <w:t xml:space="preserve"> reported above suggests an approach could be beneficial whereby all methods are treated as equally appropriate tools</w:t>
      </w:r>
      <w:r w:rsidR="008F34FA" w:rsidRPr="002F067C">
        <w:rPr>
          <w:rFonts w:ascii="Arial" w:hAnsi="Arial" w:cs="Arial"/>
          <w:color w:val="000000" w:themeColor="text1"/>
          <w:sz w:val="20"/>
          <w:szCs w:val="20"/>
        </w:rPr>
        <w:t xml:space="preserve"> to</w:t>
      </w:r>
      <w:r w:rsidR="007034AE" w:rsidRPr="002F067C">
        <w:rPr>
          <w:rFonts w:ascii="Arial" w:hAnsi="Arial" w:cs="Arial"/>
          <w:color w:val="000000" w:themeColor="text1"/>
          <w:sz w:val="20"/>
          <w:szCs w:val="20"/>
        </w:rPr>
        <w:t xml:space="preserve"> be chosen, depending on the aims of the research </w:t>
      </w:r>
      <w:r w:rsidR="007034AE" w:rsidRPr="002F067C">
        <w:rPr>
          <w:rFonts w:ascii="Arial" w:hAnsi="Arial" w:cs="Arial"/>
          <w:color w:val="000000" w:themeColor="text1"/>
          <w:sz w:val="20"/>
          <w:szCs w:val="20"/>
        </w:rPr>
        <w:fldChar w:fldCharType="begin"/>
      </w:r>
      <w:r w:rsidR="00143C91" w:rsidRPr="002F067C">
        <w:rPr>
          <w:rFonts w:ascii="Arial" w:hAnsi="Arial" w:cs="Arial"/>
          <w:color w:val="000000" w:themeColor="text1"/>
          <w:sz w:val="20"/>
          <w:szCs w:val="20"/>
        </w:rPr>
        <w:instrText xml:space="preserve"> ADDIN ZOTERO_ITEM CSL_CITATION {"citationID":"SoOgVEQF","properties":{"formattedCitation":"(Gorard, 2015)","plainCitation":"(Gorard, 2015)","noteIndex":0},"citationItems":[{"id":316,"uris":["http://zotero.org/users/2479697/items/RK7KIESQ"],"uri":["http://zotero.org/users/2479697/items/RK7KIESQ"],"itemData":{"id":316,"type":"article-journal","title":"Rethinking ‘quantitative’ methods and the development of new researchers","container-title":"Review of Education","page":"2049-6613","volume":"3","issue":"1","DOI":"10.1002/rev3.3041","author":[{"family":"Gorard","given":"Stephen"}],"issued":{"date-parts":[["2015"]]}}}],"schema":"https://github.com/citation-style-language/schema/raw/master/csl-citation.json"} </w:instrText>
      </w:r>
      <w:r w:rsidR="007034AE" w:rsidRPr="002F067C">
        <w:rPr>
          <w:rFonts w:ascii="Arial" w:hAnsi="Arial" w:cs="Arial"/>
          <w:color w:val="000000" w:themeColor="text1"/>
          <w:sz w:val="20"/>
          <w:szCs w:val="20"/>
        </w:rPr>
        <w:fldChar w:fldCharType="separate"/>
      </w:r>
      <w:r w:rsidR="007034AE" w:rsidRPr="002F067C">
        <w:rPr>
          <w:rFonts w:ascii="Arial" w:hAnsi="Arial" w:cs="Arial"/>
          <w:color w:val="000000" w:themeColor="text1"/>
          <w:sz w:val="20"/>
          <w:szCs w:val="20"/>
        </w:rPr>
        <w:t>(Gorard, 2015)</w:t>
      </w:r>
      <w:r w:rsidR="007034AE" w:rsidRPr="002F067C">
        <w:rPr>
          <w:rFonts w:ascii="Arial" w:hAnsi="Arial" w:cs="Arial"/>
          <w:color w:val="000000" w:themeColor="text1"/>
          <w:sz w:val="20"/>
          <w:szCs w:val="20"/>
        </w:rPr>
        <w:fldChar w:fldCharType="end"/>
      </w:r>
      <w:r w:rsidR="007034AE" w:rsidRPr="002F067C">
        <w:rPr>
          <w:rFonts w:ascii="Arial" w:hAnsi="Arial" w:cs="Arial"/>
          <w:color w:val="000000" w:themeColor="text1"/>
          <w:sz w:val="20"/>
          <w:szCs w:val="20"/>
        </w:rPr>
        <w:t xml:space="preserve">. </w:t>
      </w:r>
      <w:r w:rsidR="00C25DC4" w:rsidRPr="002F067C">
        <w:rPr>
          <w:rFonts w:ascii="Arial" w:hAnsi="Arial" w:cs="Arial"/>
          <w:color w:val="000000" w:themeColor="text1"/>
          <w:sz w:val="20"/>
          <w:szCs w:val="20"/>
        </w:rPr>
        <w:t>This would de-emphasise any philosophical distinction while endorsing the legitimacy of stat</w:t>
      </w:r>
      <w:r w:rsidRPr="002F067C">
        <w:rPr>
          <w:rFonts w:ascii="Arial" w:hAnsi="Arial" w:cs="Arial"/>
          <w:color w:val="000000" w:themeColor="text1"/>
          <w:sz w:val="20"/>
          <w:szCs w:val="20"/>
        </w:rPr>
        <w:t>istical methods as appropriate</w:t>
      </w:r>
      <w:r w:rsidR="00C25DC4" w:rsidRPr="002F067C">
        <w:rPr>
          <w:rFonts w:ascii="Arial" w:hAnsi="Arial" w:cs="Arial"/>
          <w:color w:val="000000" w:themeColor="text1"/>
          <w:sz w:val="20"/>
          <w:szCs w:val="20"/>
        </w:rPr>
        <w:t xml:space="preserve"> </w:t>
      </w:r>
      <w:r w:rsidRPr="002F067C">
        <w:rPr>
          <w:rFonts w:ascii="Arial" w:hAnsi="Arial" w:cs="Arial"/>
          <w:color w:val="000000" w:themeColor="text1"/>
          <w:sz w:val="20"/>
          <w:szCs w:val="20"/>
        </w:rPr>
        <w:t>in</w:t>
      </w:r>
      <w:r w:rsidR="00C25DC4" w:rsidRPr="002F067C">
        <w:rPr>
          <w:rFonts w:ascii="Arial" w:hAnsi="Arial" w:cs="Arial"/>
          <w:color w:val="000000" w:themeColor="text1"/>
          <w:sz w:val="20"/>
          <w:szCs w:val="20"/>
        </w:rPr>
        <w:t xml:space="preserve"> understand</w:t>
      </w:r>
      <w:r w:rsidRPr="002F067C">
        <w:rPr>
          <w:rFonts w:ascii="Arial" w:hAnsi="Arial" w:cs="Arial"/>
          <w:color w:val="000000" w:themeColor="text1"/>
          <w:sz w:val="20"/>
          <w:szCs w:val="20"/>
        </w:rPr>
        <w:t>ing</w:t>
      </w:r>
      <w:r w:rsidR="00C25DC4" w:rsidRPr="002F067C">
        <w:rPr>
          <w:rFonts w:ascii="Arial" w:hAnsi="Arial" w:cs="Arial"/>
          <w:color w:val="000000" w:themeColor="text1"/>
          <w:sz w:val="20"/>
          <w:szCs w:val="20"/>
        </w:rPr>
        <w:t xml:space="preserve"> sociological questions </w:t>
      </w:r>
      <w:r w:rsidR="00C25DC4" w:rsidRPr="002F067C">
        <w:rPr>
          <w:rFonts w:ascii="Arial" w:hAnsi="Arial" w:cs="Arial"/>
          <w:color w:val="000000" w:themeColor="text1"/>
          <w:sz w:val="20"/>
          <w:szCs w:val="20"/>
        </w:rPr>
        <w:fldChar w:fldCharType="begin"/>
      </w:r>
      <w:r w:rsidR="00143C91" w:rsidRPr="002F067C">
        <w:rPr>
          <w:rFonts w:ascii="Arial" w:hAnsi="Arial" w:cs="Arial"/>
          <w:color w:val="000000" w:themeColor="text1"/>
          <w:sz w:val="20"/>
          <w:szCs w:val="20"/>
        </w:rPr>
        <w:instrText xml:space="preserve"> ADDIN ZOTERO_ITEM CSL_CITATION {"citationID":"mxblaIw4","properties":{"formattedCitation":"(Byrne, 2012)","plainCitation":"(Byrne, 2012)","noteIndex":0},"citationItems":[{"id":599,"uris":["http://zotero.org/users/2479697/items/RGGCXUFB"],"uri":["http://zotero.org/users/2479697/items/RGGCXUFB"],"itemData":{"id":599,"type":"article-journal","title":"UK Sociology and Quantitative Methods: Are We as Weak as They Think? Or Are They Barking up the Wrong Tree?","container-title":"Sociology-the Journal of the British Sociological Association","page":"13-24","volume":"46","issue":"1","source":"Web of Science","abstract":"This piece responds to the Benchmarking Review of UK Sociology's assertion that the discipline has a deficit in quantitative methods and that the solution involves a recognition that: '. . . statistical methods form the core of social science.' It argues that whilst a quantitative programme is essential and we can agree that there are problems in relation to the quantitative competencies of sociologists at all levels in the UK, a turn to conventional statistical methods is not the way to go. The argument is developed first in relation to epistemic critiques of those methods by Pawson and Goldthorpe and then by the outlining of an alternative founded in a synthesis of complexity and systematic comparison. The key issue is that we need a quantitative programme which actually corresponds to social reality and that is not to be found in statistical methods which reify variables and consider causality in linear terms.","DOI":"10.1177/0038038511419178","ISSN":"0038-0385","note":"WOS:000300375100003","title-short":"UK Sociology and Quantitative Methods","journalAbbreviation":"Sociol.-J. Brit. Sociol. Assoc.","language":"English","author":[{"family":"Byrne","given":"David"}],"issued":{"date-parts":[["2012",2]]}}}],"schema":"https://github.com/citation-style-language/schema/raw/master/csl-citation.json"} </w:instrText>
      </w:r>
      <w:r w:rsidR="00C25DC4" w:rsidRPr="002F067C">
        <w:rPr>
          <w:rFonts w:ascii="Arial" w:hAnsi="Arial" w:cs="Arial"/>
          <w:color w:val="000000" w:themeColor="text1"/>
          <w:sz w:val="20"/>
          <w:szCs w:val="20"/>
        </w:rPr>
        <w:fldChar w:fldCharType="separate"/>
      </w:r>
      <w:r w:rsidR="00C25DC4" w:rsidRPr="002F067C">
        <w:rPr>
          <w:rFonts w:ascii="Arial" w:hAnsi="Arial" w:cs="Arial"/>
          <w:color w:val="000000" w:themeColor="text1"/>
          <w:sz w:val="20"/>
          <w:szCs w:val="20"/>
        </w:rPr>
        <w:t>(Byrne, 2012)</w:t>
      </w:r>
      <w:r w:rsidR="00C25DC4" w:rsidRPr="002F067C">
        <w:rPr>
          <w:rFonts w:ascii="Arial" w:hAnsi="Arial" w:cs="Arial"/>
          <w:color w:val="000000" w:themeColor="text1"/>
          <w:sz w:val="20"/>
          <w:szCs w:val="20"/>
        </w:rPr>
        <w:fldChar w:fldCharType="end"/>
      </w:r>
      <w:r w:rsidR="00C25DC4" w:rsidRPr="002F067C">
        <w:rPr>
          <w:rFonts w:ascii="Arial" w:hAnsi="Arial" w:cs="Arial"/>
          <w:color w:val="000000" w:themeColor="text1"/>
          <w:sz w:val="20"/>
          <w:szCs w:val="20"/>
        </w:rPr>
        <w:t xml:space="preserve">. </w:t>
      </w:r>
      <w:r w:rsidR="00FE45D5" w:rsidRPr="002F067C">
        <w:rPr>
          <w:rFonts w:ascii="Arial" w:hAnsi="Arial" w:cs="Arial"/>
          <w:color w:val="000000" w:themeColor="text1"/>
          <w:sz w:val="20"/>
          <w:szCs w:val="20"/>
        </w:rPr>
        <w:t xml:space="preserve">The results here indicate that this could lead to benefits, both in terms of student anxiety and general willingness of sociology students to engage with statistical methods. </w:t>
      </w:r>
      <w:r w:rsidR="00B91F4C" w:rsidRPr="002F067C">
        <w:rPr>
          <w:rFonts w:ascii="Arial" w:hAnsi="Arial" w:cs="Arial"/>
          <w:color w:val="000000" w:themeColor="text1"/>
          <w:sz w:val="20"/>
          <w:szCs w:val="20"/>
        </w:rPr>
        <w:t>I</w:t>
      </w:r>
      <w:r w:rsidR="00E32105" w:rsidRPr="002F067C">
        <w:rPr>
          <w:rFonts w:ascii="Arial" w:hAnsi="Arial" w:cs="Arial"/>
          <w:color w:val="000000" w:themeColor="text1"/>
          <w:sz w:val="20"/>
          <w:szCs w:val="20"/>
        </w:rPr>
        <w:t>f published research, applying statistical approaches to relevant questions, is introduced and highlighted on substantive courses</w:t>
      </w:r>
      <w:r w:rsidR="000F720E" w:rsidRPr="002F067C">
        <w:rPr>
          <w:rFonts w:ascii="Arial" w:hAnsi="Arial" w:cs="Arial"/>
          <w:color w:val="000000" w:themeColor="text1"/>
          <w:sz w:val="20"/>
          <w:szCs w:val="20"/>
        </w:rPr>
        <w:t>,</w:t>
      </w:r>
      <w:r w:rsidR="00E32105" w:rsidRPr="002F067C">
        <w:rPr>
          <w:rFonts w:ascii="Arial" w:hAnsi="Arial" w:cs="Arial"/>
          <w:color w:val="000000" w:themeColor="text1"/>
          <w:sz w:val="20"/>
          <w:szCs w:val="20"/>
        </w:rPr>
        <w:t xml:space="preserve"> it becomes harder to maintain a position that these approaches are something ‘other’ than sociology.</w:t>
      </w:r>
    </w:p>
    <w:p w14:paraId="15AD9630" w14:textId="3F0B39CA" w:rsidR="007862C7" w:rsidRPr="002F067C" w:rsidRDefault="007862C7" w:rsidP="00213443">
      <w:pPr>
        <w:spacing w:before="120" w:after="120" w:line="360" w:lineRule="auto"/>
        <w:jc w:val="both"/>
        <w:rPr>
          <w:rFonts w:ascii="Arial" w:hAnsi="Arial" w:cs="Arial"/>
          <w:color w:val="000000" w:themeColor="text1"/>
          <w:sz w:val="20"/>
          <w:szCs w:val="20"/>
        </w:rPr>
      </w:pPr>
      <w:r w:rsidRPr="002F067C">
        <w:rPr>
          <w:rFonts w:ascii="Arial" w:hAnsi="Arial" w:cs="Arial"/>
          <w:color w:val="000000" w:themeColor="text1"/>
          <w:sz w:val="20"/>
          <w:szCs w:val="20"/>
        </w:rPr>
        <w:t xml:space="preserve">Beyond embedding, the results exemplify the need for sophisticated pedagogical approaches to teaching quantitative methods. A proportion of UK sociology students do not accept that statistics are legitimate </w:t>
      </w:r>
      <w:r w:rsidRPr="002F067C">
        <w:rPr>
          <w:rFonts w:ascii="Arial" w:hAnsi="Arial" w:cs="Arial"/>
          <w:color w:val="000000" w:themeColor="text1"/>
          <w:sz w:val="20"/>
          <w:szCs w:val="20"/>
        </w:rPr>
        <w:fldChar w:fldCharType="begin"/>
      </w:r>
      <w:r w:rsidRPr="002F067C">
        <w:rPr>
          <w:rFonts w:ascii="Arial" w:hAnsi="Arial" w:cs="Arial"/>
          <w:color w:val="000000" w:themeColor="text1"/>
          <w:sz w:val="20"/>
          <w:szCs w:val="20"/>
        </w:rPr>
        <w:instrText xml:space="preserve"> ADDIN ZOTERO_ITEM CSL_CITATION {"citationID":"ZSo9JBq2","properties":{"formattedCitation":"(Jones, 2018)","plainCitation":"(Jones, 2018)","noteIndex":0},"citationItems":[{"id":1364,"uris":["http://zotero.org/users/2479697/items/JZMGWKJ7"],"uri":["http://zotero.org/users/2479697/items/JZMGWKJ7"],"itemData":{"id":1364,"type":"article-journal","title":"Igniting the Statistical Spark in the Social Sciences—Abilities, Student Feedback and Teacher Observations","container-title":"Journal of Mathematical and Statistical Science","page":"397-403","volume":"10","journalAbbreviation":"Journal of Mathematical and Statistical Science","author":[{"family":"Jones","given":"Rhys Christopher"}],"issued":{"date-parts":[["2018"]]}}}],"schema":"https://github.com/citation-style-language/schema/raw/master/csl-citation.json"} </w:instrText>
      </w:r>
      <w:r w:rsidRPr="002F067C">
        <w:rPr>
          <w:rFonts w:ascii="Arial" w:hAnsi="Arial" w:cs="Arial"/>
          <w:color w:val="000000" w:themeColor="text1"/>
          <w:sz w:val="20"/>
          <w:szCs w:val="20"/>
        </w:rPr>
        <w:fldChar w:fldCharType="separate"/>
      </w:r>
      <w:r w:rsidRPr="002F067C">
        <w:rPr>
          <w:rFonts w:ascii="Arial" w:hAnsi="Arial" w:cs="Arial"/>
          <w:color w:val="000000" w:themeColor="text1"/>
          <w:sz w:val="20"/>
          <w:szCs w:val="20"/>
        </w:rPr>
        <w:t>(Jones, 2018)</w:t>
      </w:r>
      <w:r w:rsidRPr="002F067C">
        <w:rPr>
          <w:rFonts w:ascii="Arial" w:hAnsi="Arial" w:cs="Arial"/>
          <w:color w:val="000000" w:themeColor="text1"/>
          <w:sz w:val="20"/>
          <w:szCs w:val="20"/>
        </w:rPr>
        <w:fldChar w:fldCharType="end"/>
      </w:r>
      <w:r w:rsidRPr="002F067C">
        <w:rPr>
          <w:rFonts w:ascii="Arial" w:hAnsi="Arial" w:cs="Arial"/>
          <w:color w:val="000000" w:themeColor="text1"/>
          <w:sz w:val="20"/>
          <w:szCs w:val="20"/>
        </w:rPr>
        <w:t xml:space="preserve"> in researching the social world and this group are more likely to report experiencing statistics anxiety. This indicates a need for approaches to teaching that acknowledge epistemological and statistics anxiety in the learning-teaching environment, alongside approaches for teaching the methods themselves. There are additional issues identified in the research literature that are also likely to negatively affect students learning of research methods, such as belief in myths around the learning of maths </w:t>
      </w:r>
      <w:r w:rsidRPr="002F067C">
        <w:rPr>
          <w:rFonts w:ascii="Arial" w:hAnsi="Arial" w:cs="Arial"/>
          <w:color w:val="000000" w:themeColor="text1"/>
          <w:sz w:val="20"/>
          <w:szCs w:val="20"/>
        </w:rPr>
        <w:fldChar w:fldCharType="begin"/>
      </w:r>
      <w:r w:rsidRPr="002F067C">
        <w:rPr>
          <w:rFonts w:ascii="Arial" w:hAnsi="Arial" w:cs="Arial"/>
          <w:color w:val="000000" w:themeColor="text1"/>
          <w:sz w:val="20"/>
          <w:szCs w:val="20"/>
        </w:rPr>
        <w:instrText xml:space="preserve"> ADDIN ZOTERO_ITEM CSL_CITATION {"citationID":"fgPXsYBd","properties":{"formattedCitation":"(Barlow and Reddish, 2006; Mendick, 2005)","plainCitation":"(Barlow and Reddish, 2006; Mendick, 2005)","noteIndex":0},"citationItems":[{"id":1355,"uris":["http://zotero.org/users/2479697/items/AI9JTRR6"],"uri":["http://zotero.org/users/2479697/items/AI9JTRR6"],"itemData":{"id":1355,"type":"article-journal","title":"Mathematical myths: Teacher candidates' beliefs and the implications for teacher educators","container-title":"The Teacher Educator","page":"145-157","volume":"41","issue":"3","DOI":"10.1080/08878730609555380","ISSN":"0887-8730","journalAbbreviation":"The Teacher Educator","author":[{"family":"Barlow","given":"Angela T."},{"family":"Reddish","given":"Jill   Mizell"}],"issued":{"date-parts":[["2006",3,1]]}}},{"id":1357,"uris":["http://zotero.org/users/2479697/items/GNQXLHII"],"uri":["http://zotero.org/users/2479697/items/GNQXLHII"],"itemData":{"id":1357,"type":"article-journal","title":"A beautiful myth? The gendering of being/doing ‘good at maths’","container-title":"Gender and Education","page":"203-219","volume":"17","issue":"2","DOI":"10.1080/0954025042000301465","ISSN":"0954-0253","journalAbbreviation":"Gender and Education","author":[{"family":"Mendick","given":"Heather"}],"issued":{"date-parts":[["2005",5,1]]}}}],"schema":"https://github.com/citation-style-language/schema/raw/master/csl-citation.json"} </w:instrText>
      </w:r>
      <w:r w:rsidRPr="002F067C">
        <w:rPr>
          <w:rFonts w:ascii="Arial" w:hAnsi="Arial" w:cs="Arial"/>
          <w:color w:val="000000" w:themeColor="text1"/>
          <w:sz w:val="20"/>
          <w:szCs w:val="20"/>
        </w:rPr>
        <w:fldChar w:fldCharType="separate"/>
      </w:r>
      <w:r w:rsidRPr="002F067C">
        <w:rPr>
          <w:rFonts w:ascii="Arial" w:hAnsi="Arial" w:cs="Arial"/>
          <w:color w:val="000000" w:themeColor="text1"/>
          <w:sz w:val="20"/>
          <w:szCs w:val="20"/>
        </w:rPr>
        <w:t>(Barlow and Reddish, 2006; Mendick, 2005)</w:t>
      </w:r>
      <w:r w:rsidRPr="002F067C">
        <w:rPr>
          <w:rFonts w:ascii="Arial" w:hAnsi="Arial" w:cs="Arial"/>
          <w:color w:val="000000" w:themeColor="text1"/>
          <w:sz w:val="20"/>
          <w:szCs w:val="20"/>
        </w:rPr>
        <w:fldChar w:fldCharType="end"/>
      </w:r>
      <w:r w:rsidRPr="002F067C">
        <w:rPr>
          <w:rFonts w:ascii="Arial" w:hAnsi="Arial" w:cs="Arial"/>
          <w:color w:val="000000" w:themeColor="text1"/>
          <w:sz w:val="20"/>
          <w:szCs w:val="20"/>
        </w:rPr>
        <w:t xml:space="preserve">, or levels of self-efficacy </w:t>
      </w:r>
      <w:r w:rsidRPr="002F067C">
        <w:rPr>
          <w:rFonts w:ascii="Arial" w:hAnsi="Arial" w:cs="Arial"/>
          <w:color w:val="000000" w:themeColor="text1"/>
          <w:sz w:val="20"/>
          <w:szCs w:val="20"/>
        </w:rPr>
        <w:fldChar w:fldCharType="begin"/>
      </w:r>
      <w:r w:rsidRPr="002F067C">
        <w:rPr>
          <w:rFonts w:ascii="Arial" w:hAnsi="Arial" w:cs="Arial"/>
          <w:color w:val="000000" w:themeColor="text1"/>
          <w:sz w:val="20"/>
          <w:szCs w:val="20"/>
        </w:rPr>
        <w:instrText xml:space="preserve"> ADDIN ZOTERO_ITEM CSL_CITATION {"citationID":"AEpC8Tos","properties":{"formattedCitation":"(Zare et al., 2011)","plainCitation":"(Zare et al., 2011)","noteIndex":0},"citationItems":[{"id":704,"uris":["http://zotero.org/users/2479697/items/6TXCCC5X"],"uri":["http://zotero.org/users/2479697/items/6TXCCC5X"],"itemData":{"id":704,"type":"article-journal","title":"The relation among achievement goals and academic achievement in statistics: the mediating role of statistics anxiety and statistics self-efficacy","container-title":"2nd World Conference on Psychology, Counselling and Guidance - 2011","page":"1166-1172","volume":"30","abstract":"In order to predict student's academic achievement in statistics in terms of achievement goals, statistics anxiety and statistics selfefficacy, 323 participants from Fars Peyame Noor Universities were selected via multi- stage cluster sampling and then were asked to fill in a set of questionnaires, consisted of achievement goals, statistics anxiety and statistics self-efficacy scales. Results of path analysis generally showed that achievement goals indirectly and through statistics anxiety and statistics self-efficacy affect students’ achievement in statistics. Moreover, results showed that unlike avoidance-performance goals, the indirect effect of mastery goals on statistical achievement is positive.","DOI":"10.1016/j.sbspro.2011.10.227","ISSN":"1877-0428","journalAbbreviation":"Procedia - Social and Behavioral Sciences","author":[{"family":"Zare","given":"Hosseini"},{"family":"Rastegar","given":"Ahmad"},{"family":"Hosseini","given":"Seyed Mohammad Davood"}],"issued":{"date-parts":[["2011"]]}}}],"schema":"https://github.com/citation-style-language/schema/raw/master/csl-citation.json"} </w:instrText>
      </w:r>
      <w:r w:rsidRPr="002F067C">
        <w:rPr>
          <w:rFonts w:ascii="Arial" w:hAnsi="Arial" w:cs="Arial"/>
          <w:color w:val="000000" w:themeColor="text1"/>
          <w:sz w:val="20"/>
          <w:szCs w:val="20"/>
        </w:rPr>
        <w:fldChar w:fldCharType="separate"/>
      </w:r>
      <w:r w:rsidRPr="002F067C">
        <w:rPr>
          <w:rFonts w:ascii="Arial" w:hAnsi="Arial" w:cs="Arial"/>
          <w:color w:val="000000" w:themeColor="text1"/>
          <w:sz w:val="20"/>
          <w:szCs w:val="20"/>
        </w:rPr>
        <w:t>(Zare et al., 2011)</w:t>
      </w:r>
      <w:r w:rsidRPr="002F067C">
        <w:rPr>
          <w:rFonts w:ascii="Arial" w:hAnsi="Arial" w:cs="Arial"/>
          <w:color w:val="000000" w:themeColor="text1"/>
          <w:sz w:val="20"/>
          <w:szCs w:val="20"/>
        </w:rPr>
        <w:fldChar w:fldCharType="end"/>
      </w:r>
      <w:r w:rsidRPr="002F067C">
        <w:rPr>
          <w:rFonts w:ascii="Arial" w:hAnsi="Arial" w:cs="Arial"/>
          <w:color w:val="000000" w:themeColor="text1"/>
          <w:sz w:val="20"/>
          <w:szCs w:val="20"/>
        </w:rPr>
        <w:t xml:space="preserve">. To acknowledge these issues a pedagogical approach that situates strategies for teaching methods within strategies designed to demonstrate the legitimacy of statistical approaches, along with additional devices that recognise statistics anxiety alongside other learning-teaching issues is required. In principle pedagogical strategies that acknowledge the issues outlined can be layered across a course within an overall approach to teaching methods. This is a complex and context specific undertaking that indicates a level of difficulty involved in teaching quantitative methods within disciplines such as sociology. The deep understanding and levels of skill required to do this are underappreciated and often left unrecognised in higher education. </w:t>
      </w:r>
    </w:p>
    <w:p w14:paraId="21CD3CE6" w14:textId="1B07263F" w:rsidR="00726948" w:rsidRPr="002F067C" w:rsidRDefault="00726948">
      <w:pPr>
        <w:rPr>
          <w:rFonts w:ascii="Arial" w:hAnsi="Arial" w:cs="Arial"/>
          <w:b/>
          <w:color w:val="000000" w:themeColor="text1"/>
          <w:sz w:val="20"/>
          <w:szCs w:val="20"/>
        </w:rPr>
      </w:pPr>
      <w:r w:rsidRPr="002F067C">
        <w:rPr>
          <w:rFonts w:ascii="Arial" w:hAnsi="Arial" w:cs="Arial"/>
          <w:b/>
          <w:color w:val="000000" w:themeColor="text1"/>
          <w:sz w:val="20"/>
          <w:szCs w:val="20"/>
        </w:rPr>
        <w:t>Conclusion</w:t>
      </w:r>
      <w:r w:rsidR="00747B04" w:rsidRPr="002F067C">
        <w:rPr>
          <w:rFonts w:ascii="Arial" w:hAnsi="Arial" w:cs="Arial"/>
          <w:b/>
          <w:color w:val="000000" w:themeColor="text1"/>
          <w:sz w:val="20"/>
          <w:szCs w:val="20"/>
        </w:rPr>
        <w:t>s</w:t>
      </w:r>
    </w:p>
    <w:p w14:paraId="0AB443A8" w14:textId="061CA80B" w:rsidR="00C8696D" w:rsidRPr="002F067C" w:rsidRDefault="001E76F4" w:rsidP="00DA7134">
      <w:pPr>
        <w:spacing w:before="120" w:after="120" w:line="360" w:lineRule="auto"/>
        <w:jc w:val="both"/>
        <w:rPr>
          <w:rFonts w:ascii="Arial" w:hAnsi="Arial" w:cs="Arial"/>
          <w:color w:val="000000" w:themeColor="text1"/>
          <w:sz w:val="20"/>
          <w:szCs w:val="20"/>
        </w:rPr>
      </w:pPr>
      <w:r w:rsidRPr="002F067C">
        <w:rPr>
          <w:rFonts w:ascii="Arial" w:hAnsi="Arial" w:cs="Arial"/>
          <w:color w:val="000000" w:themeColor="text1"/>
          <w:sz w:val="20"/>
          <w:szCs w:val="20"/>
        </w:rPr>
        <w:lastRenderedPageBreak/>
        <w:t>Th</w:t>
      </w:r>
      <w:r w:rsidR="00187899" w:rsidRPr="002F067C">
        <w:rPr>
          <w:rFonts w:ascii="Arial" w:hAnsi="Arial" w:cs="Arial"/>
          <w:color w:val="000000" w:themeColor="text1"/>
          <w:sz w:val="20"/>
          <w:szCs w:val="20"/>
        </w:rPr>
        <w:t xml:space="preserve">is article </w:t>
      </w:r>
      <w:r w:rsidR="00B01BCD" w:rsidRPr="002F067C">
        <w:rPr>
          <w:rFonts w:ascii="Arial" w:hAnsi="Arial" w:cs="Arial"/>
          <w:color w:val="000000" w:themeColor="text1"/>
          <w:sz w:val="20"/>
          <w:szCs w:val="20"/>
        </w:rPr>
        <w:t xml:space="preserve">draws upon data </w:t>
      </w:r>
      <w:r w:rsidR="00E3625C" w:rsidRPr="002F067C">
        <w:rPr>
          <w:rFonts w:ascii="Arial" w:hAnsi="Arial" w:cs="Arial"/>
          <w:color w:val="000000" w:themeColor="text1"/>
          <w:sz w:val="20"/>
          <w:szCs w:val="20"/>
        </w:rPr>
        <w:t xml:space="preserve">collected </w:t>
      </w:r>
      <w:r w:rsidR="00121182" w:rsidRPr="002F067C">
        <w:rPr>
          <w:rFonts w:ascii="Arial" w:hAnsi="Arial" w:cs="Arial"/>
          <w:color w:val="000000" w:themeColor="text1"/>
          <w:sz w:val="20"/>
          <w:szCs w:val="20"/>
        </w:rPr>
        <w:t xml:space="preserve">at over thirty universities in the UK </w:t>
      </w:r>
      <w:r w:rsidR="00B01BCD" w:rsidRPr="002F067C">
        <w:rPr>
          <w:rFonts w:ascii="Arial" w:hAnsi="Arial" w:cs="Arial"/>
          <w:color w:val="000000" w:themeColor="text1"/>
          <w:sz w:val="20"/>
          <w:szCs w:val="20"/>
        </w:rPr>
        <w:t>on the attitudes of sociology students to quantitative methods.</w:t>
      </w:r>
      <w:r w:rsidR="00122A18" w:rsidRPr="002F067C">
        <w:rPr>
          <w:rFonts w:ascii="Arial" w:hAnsi="Arial" w:cs="Arial"/>
          <w:color w:val="000000" w:themeColor="text1"/>
          <w:sz w:val="20"/>
          <w:szCs w:val="20"/>
        </w:rPr>
        <w:t xml:space="preserve"> The article is the first to examine an association between epistemological anxiety </w:t>
      </w:r>
      <w:r w:rsidR="00122A18" w:rsidRPr="002F067C">
        <w:rPr>
          <w:rFonts w:ascii="Arial" w:hAnsi="Arial" w:cs="Arial"/>
          <w:color w:val="000000" w:themeColor="text1"/>
          <w:sz w:val="20"/>
          <w:szCs w:val="20"/>
        </w:rPr>
        <w:fldChar w:fldCharType="begin"/>
      </w:r>
      <w:r w:rsidR="00122A18" w:rsidRPr="002F067C">
        <w:rPr>
          <w:rFonts w:ascii="Arial" w:hAnsi="Arial" w:cs="Arial"/>
          <w:color w:val="000000" w:themeColor="text1"/>
          <w:sz w:val="20"/>
          <w:szCs w:val="20"/>
        </w:rPr>
        <w:instrText xml:space="preserve"> ADDIN ZOTERO_ITEM CSL_CITATION {"citationID":"pvKBOa1r","properties":{"unsorted":true,"formattedCitation":"(Wilensky, 1997, 1993)","plainCitation":"(Wilensky, 1997, 1993)","noteIndex":0},"citationItems":[{"id":290,"uris":["http://zotero.org/users/2479697/items/WG87HZAD"],"uri":["http://zotero.org/users/2479697/items/WG87HZAD"],"itemData":{"id":290,"type":"article-journal","title":"What is normal anyway? Therapy for epistemological anxiety","container-title":"Teaching Sociology","page":"329–332","volume":"20","issue":"10","author":[{"family":"Wilensky","given":"U"}],"issued":{"date-parts":[["1997"]]}}},{"id":1295,"uris":["http://zotero.org/users/2479697/items/BESE6UPT"],"uri":["http://zotero.org/users/2479697/items/BESE6UPT"],"itemData":{"id":1295,"type":"thesis","title":"Connected mathematics: building concrete relationships with mathematical knowledge","publisher":"Massachusetts Institute of Technology","genre":"Doctoral dissertation","author":[{"family":"Wilensky","given":"Uriel Joseph"}],"issued":{"date-parts":[["1993"]]}}}],"schema":"https://github.com/citation-style-language/schema/raw/master/csl-citation.json"} </w:instrText>
      </w:r>
      <w:r w:rsidR="00122A18" w:rsidRPr="002F067C">
        <w:rPr>
          <w:rFonts w:ascii="Arial" w:hAnsi="Arial" w:cs="Arial"/>
          <w:color w:val="000000" w:themeColor="text1"/>
          <w:sz w:val="20"/>
          <w:szCs w:val="20"/>
        </w:rPr>
        <w:fldChar w:fldCharType="separate"/>
      </w:r>
      <w:r w:rsidR="00122A18" w:rsidRPr="002F067C">
        <w:rPr>
          <w:rFonts w:ascii="Arial" w:hAnsi="Arial" w:cs="Arial"/>
          <w:color w:val="000000" w:themeColor="text1"/>
          <w:sz w:val="20"/>
        </w:rPr>
        <w:t>(Wilensky, 1997, 1993)</w:t>
      </w:r>
      <w:r w:rsidR="00122A18" w:rsidRPr="002F067C">
        <w:rPr>
          <w:rFonts w:ascii="Arial" w:hAnsi="Arial" w:cs="Arial"/>
          <w:color w:val="000000" w:themeColor="text1"/>
          <w:sz w:val="20"/>
          <w:szCs w:val="20"/>
        </w:rPr>
        <w:fldChar w:fldCharType="end"/>
      </w:r>
      <w:r w:rsidR="00122A18" w:rsidRPr="002F067C">
        <w:rPr>
          <w:rFonts w:ascii="Arial" w:hAnsi="Arial" w:cs="Arial"/>
          <w:color w:val="000000" w:themeColor="text1"/>
          <w:sz w:val="20"/>
          <w:szCs w:val="20"/>
        </w:rPr>
        <w:t xml:space="preserve"> and statistics anxiety</w:t>
      </w:r>
      <w:r w:rsidR="00213443" w:rsidRPr="002F067C">
        <w:rPr>
          <w:rFonts w:ascii="Arial" w:hAnsi="Arial" w:cs="Arial"/>
          <w:color w:val="000000" w:themeColor="text1"/>
          <w:sz w:val="20"/>
          <w:szCs w:val="20"/>
        </w:rPr>
        <w:t xml:space="preserve"> within this context</w:t>
      </w:r>
      <w:r w:rsidR="000F472F" w:rsidRPr="002F067C">
        <w:rPr>
          <w:rFonts w:ascii="Arial" w:hAnsi="Arial" w:cs="Arial"/>
          <w:color w:val="000000" w:themeColor="text1"/>
          <w:sz w:val="20"/>
          <w:szCs w:val="20"/>
        </w:rPr>
        <w:t>,</w:t>
      </w:r>
      <w:r w:rsidR="00A94022" w:rsidRPr="002F067C">
        <w:rPr>
          <w:rFonts w:ascii="Arial" w:hAnsi="Arial" w:cs="Arial"/>
          <w:color w:val="000000" w:themeColor="text1"/>
          <w:sz w:val="20"/>
          <w:szCs w:val="20"/>
        </w:rPr>
        <w:t xml:space="preserve"> contribut</w:t>
      </w:r>
      <w:r w:rsidR="000F472F" w:rsidRPr="002F067C">
        <w:rPr>
          <w:rFonts w:ascii="Arial" w:hAnsi="Arial" w:cs="Arial"/>
          <w:color w:val="000000" w:themeColor="text1"/>
          <w:sz w:val="20"/>
          <w:szCs w:val="20"/>
        </w:rPr>
        <w:t>ing</w:t>
      </w:r>
      <w:r w:rsidR="00A94022" w:rsidRPr="002F067C">
        <w:rPr>
          <w:rFonts w:ascii="Arial" w:hAnsi="Arial" w:cs="Arial"/>
          <w:color w:val="000000" w:themeColor="text1"/>
          <w:sz w:val="20"/>
          <w:szCs w:val="20"/>
        </w:rPr>
        <w:t xml:space="preserve"> to the international literatures on statistics anxiety and teaching sociology. </w:t>
      </w:r>
      <w:r w:rsidR="00181D19" w:rsidRPr="002F067C">
        <w:rPr>
          <w:rFonts w:ascii="Arial" w:hAnsi="Arial" w:cs="Arial"/>
          <w:color w:val="000000" w:themeColor="text1"/>
          <w:sz w:val="20"/>
          <w:szCs w:val="20"/>
        </w:rPr>
        <w:t xml:space="preserve">The relationship between anxiety of statistics </w:t>
      </w:r>
      <w:r w:rsidR="005F5B5F" w:rsidRPr="002F067C">
        <w:rPr>
          <w:rFonts w:ascii="Arial" w:hAnsi="Arial" w:cs="Arial"/>
          <w:color w:val="000000" w:themeColor="text1"/>
          <w:sz w:val="20"/>
          <w:szCs w:val="20"/>
        </w:rPr>
        <w:t xml:space="preserve">in sociology students </w:t>
      </w:r>
      <w:r w:rsidR="00181D19" w:rsidRPr="002F067C">
        <w:rPr>
          <w:rFonts w:ascii="Arial" w:hAnsi="Arial" w:cs="Arial"/>
          <w:color w:val="000000" w:themeColor="text1"/>
          <w:sz w:val="20"/>
          <w:szCs w:val="20"/>
        </w:rPr>
        <w:t xml:space="preserve">and </w:t>
      </w:r>
      <w:r w:rsidR="00C3128D" w:rsidRPr="002F067C">
        <w:rPr>
          <w:rFonts w:ascii="Arial" w:hAnsi="Arial" w:cs="Arial"/>
          <w:color w:val="000000" w:themeColor="text1"/>
          <w:sz w:val="20"/>
          <w:szCs w:val="20"/>
        </w:rPr>
        <w:t xml:space="preserve">wider </w:t>
      </w:r>
      <w:r w:rsidR="00181D19" w:rsidRPr="002F067C">
        <w:rPr>
          <w:rFonts w:ascii="Arial" w:hAnsi="Arial" w:cs="Arial"/>
          <w:color w:val="000000" w:themeColor="text1"/>
          <w:sz w:val="20"/>
          <w:szCs w:val="20"/>
        </w:rPr>
        <w:t xml:space="preserve">antecedents was modelled. </w:t>
      </w:r>
      <w:r w:rsidR="00B01BCD" w:rsidRPr="002F067C">
        <w:rPr>
          <w:rFonts w:ascii="Arial" w:hAnsi="Arial" w:cs="Arial"/>
          <w:color w:val="000000" w:themeColor="text1"/>
          <w:sz w:val="20"/>
          <w:szCs w:val="20"/>
        </w:rPr>
        <w:t>The analyses</w:t>
      </w:r>
      <w:r w:rsidR="005F5B5F" w:rsidRPr="002F067C">
        <w:rPr>
          <w:rFonts w:ascii="Arial" w:hAnsi="Arial" w:cs="Arial"/>
          <w:color w:val="000000" w:themeColor="text1"/>
          <w:sz w:val="20"/>
          <w:szCs w:val="20"/>
        </w:rPr>
        <w:t xml:space="preserve"> </w:t>
      </w:r>
      <w:r w:rsidR="004D1200" w:rsidRPr="002F067C">
        <w:rPr>
          <w:rFonts w:ascii="Arial" w:hAnsi="Arial" w:cs="Arial"/>
          <w:color w:val="000000" w:themeColor="text1"/>
          <w:sz w:val="20"/>
          <w:szCs w:val="20"/>
        </w:rPr>
        <w:t xml:space="preserve">show </w:t>
      </w:r>
      <w:r w:rsidR="005F5B5F" w:rsidRPr="002F067C">
        <w:rPr>
          <w:rFonts w:ascii="Arial" w:hAnsi="Arial" w:cs="Arial"/>
          <w:color w:val="000000" w:themeColor="text1"/>
          <w:sz w:val="20"/>
          <w:szCs w:val="20"/>
        </w:rPr>
        <w:t>association between students who question the</w:t>
      </w:r>
      <w:r w:rsidR="00187899" w:rsidRPr="002F067C">
        <w:rPr>
          <w:rFonts w:ascii="Arial" w:hAnsi="Arial" w:cs="Arial"/>
          <w:color w:val="000000" w:themeColor="text1"/>
          <w:sz w:val="20"/>
          <w:szCs w:val="20"/>
        </w:rPr>
        <w:t xml:space="preserve"> legitimacy of statistical methods </w:t>
      </w:r>
      <w:r w:rsidR="005F5B5F" w:rsidRPr="002F067C">
        <w:rPr>
          <w:rFonts w:ascii="Arial" w:hAnsi="Arial" w:cs="Arial"/>
          <w:color w:val="000000" w:themeColor="text1"/>
          <w:sz w:val="20"/>
          <w:szCs w:val="20"/>
        </w:rPr>
        <w:t>and</w:t>
      </w:r>
      <w:r w:rsidR="00187899" w:rsidRPr="002F067C">
        <w:rPr>
          <w:rFonts w:ascii="Arial" w:hAnsi="Arial" w:cs="Arial"/>
          <w:color w:val="000000" w:themeColor="text1"/>
          <w:sz w:val="20"/>
          <w:szCs w:val="20"/>
        </w:rPr>
        <w:t xml:space="preserve"> </w:t>
      </w:r>
      <w:r w:rsidR="00713FE1" w:rsidRPr="002F067C">
        <w:rPr>
          <w:rFonts w:ascii="Arial" w:hAnsi="Arial" w:cs="Arial"/>
          <w:color w:val="000000" w:themeColor="text1"/>
          <w:sz w:val="20"/>
          <w:szCs w:val="20"/>
        </w:rPr>
        <w:t>statistics anxiety</w:t>
      </w:r>
      <w:r w:rsidRPr="002F067C">
        <w:rPr>
          <w:rFonts w:ascii="Arial" w:hAnsi="Arial" w:cs="Arial"/>
          <w:color w:val="000000" w:themeColor="text1"/>
          <w:sz w:val="20"/>
          <w:szCs w:val="20"/>
        </w:rPr>
        <w:t xml:space="preserve">. </w:t>
      </w:r>
      <w:r w:rsidR="00083DE0" w:rsidRPr="002F067C">
        <w:rPr>
          <w:rFonts w:ascii="Arial" w:hAnsi="Arial" w:cs="Arial"/>
          <w:color w:val="000000" w:themeColor="text1"/>
          <w:sz w:val="20"/>
          <w:szCs w:val="20"/>
        </w:rPr>
        <w:t xml:space="preserve">Those who think that statistics detach them from their research project and those who do not think sociology students should study statistics are more likely to report being anxious of statistics. </w:t>
      </w:r>
      <w:r w:rsidR="006B0D54" w:rsidRPr="002F067C">
        <w:rPr>
          <w:rFonts w:ascii="Arial" w:hAnsi="Arial" w:cs="Arial"/>
          <w:color w:val="000000" w:themeColor="text1"/>
          <w:sz w:val="20"/>
          <w:szCs w:val="20"/>
        </w:rPr>
        <w:t xml:space="preserve">Confidence in maths is also found to be a key predictor of statistics anxiety in this context. </w:t>
      </w:r>
      <w:r w:rsidR="00083DE0" w:rsidRPr="002F067C">
        <w:rPr>
          <w:rFonts w:ascii="Arial" w:hAnsi="Arial" w:cs="Arial"/>
          <w:color w:val="000000" w:themeColor="text1"/>
          <w:sz w:val="20"/>
          <w:szCs w:val="20"/>
        </w:rPr>
        <w:t>The</w:t>
      </w:r>
      <w:r w:rsidR="00BB23DB" w:rsidRPr="002F067C">
        <w:rPr>
          <w:rFonts w:ascii="Arial" w:hAnsi="Arial" w:cs="Arial"/>
          <w:color w:val="000000" w:themeColor="text1"/>
          <w:sz w:val="20"/>
          <w:szCs w:val="20"/>
        </w:rPr>
        <w:t>se</w:t>
      </w:r>
      <w:r w:rsidR="00083DE0" w:rsidRPr="002F067C">
        <w:rPr>
          <w:rFonts w:ascii="Arial" w:hAnsi="Arial" w:cs="Arial"/>
          <w:color w:val="000000" w:themeColor="text1"/>
          <w:sz w:val="20"/>
          <w:szCs w:val="20"/>
        </w:rPr>
        <w:t xml:space="preserve"> findings highlight that research into </w:t>
      </w:r>
      <w:r w:rsidR="00713FE1" w:rsidRPr="002F067C">
        <w:rPr>
          <w:rFonts w:ascii="Arial" w:hAnsi="Arial" w:cs="Arial"/>
          <w:color w:val="000000" w:themeColor="text1"/>
          <w:sz w:val="20"/>
          <w:szCs w:val="20"/>
        </w:rPr>
        <w:t>statistics anxiety</w:t>
      </w:r>
      <w:r w:rsidR="00083DE0" w:rsidRPr="002F067C">
        <w:rPr>
          <w:rFonts w:ascii="Arial" w:hAnsi="Arial" w:cs="Arial"/>
          <w:color w:val="000000" w:themeColor="text1"/>
          <w:sz w:val="20"/>
          <w:szCs w:val="20"/>
        </w:rPr>
        <w:t xml:space="preserve"> in sociology students should </w:t>
      </w:r>
      <w:r w:rsidR="0095409D" w:rsidRPr="002F067C">
        <w:rPr>
          <w:rFonts w:ascii="Arial" w:hAnsi="Arial" w:cs="Arial"/>
          <w:color w:val="000000" w:themeColor="text1"/>
          <w:sz w:val="20"/>
          <w:szCs w:val="20"/>
        </w:rPr>
        <w:t>explicitly</w:t>
      </w:r>
      <w:r w:rsidR="00083DE0" w:rsidRPr="002F067C">
        <w:rPr>
          <w:rFonts w:ascii="Arial" w:hAnsi="Arial" w:cs="Arial"/>
          <w:color w:val="000000" w:themeColor="text1"/>
          <w:sz w:val="20"/>
          <w:szCs w:val="20"/>
        </w:rPr>
        <w:t xml:space="preserve"> account </w:t>
      </w:r>
      <w:r w:rsidR="00A320AF" w:rsidRPr="002F067C">
        <w:rPr>
          <w:rFonts w:ascii="Arial" w:hAnsi="Arial" w:cs="Arial"/>
          <w:color w:val="000000" w:themeColor="text1"/>
          <w:sz w:val="20"/>
          <w:szCs w:val="20"/>
        </w:rPr>
        <w:t>for whether the student believe</w:t>
      </w:r>
      <w:r w:rsidR="00365756" w:rsidRPr="002F067C">
        <w:rPr>
          <w:rFonts w:ascii="Arial" w:hAnsi="Arial" w:cs="Arial"/>
          <w:color w:val="000000" w:themeColor="text1"/>
          <w:sz w:val="20"/>
          <w:szCs w:val="20"/>
        </w:rPr>
        <w:t>s</w:t>
      </w:r>
      <w:r w:rsidR="00A320AF" w:rsidRPr="002F067C">
        <w:rPr>
          <w:rFonts w:ascii="Arial" w:hAnsi="Arial" w:cs="Arial"/>
          <w:color w:val="000000" w:themeColor="text1"/>
          <w:sz w:val="20"/>
          <w:szCs w:val="20"/>
        </w:rPr>
        <w:t xml:space="preserve"> these methods are legitimate </w:t>
      </w:r>
      <w:r w:rsidR="00365756" w:rsidRPr="002F067C">
        <w:rPr>
          <w:rFonts w:ascii="Arial" w:hAnsi="Arial" w:cs="Arial"/>
          <w:color w:val="000000" w:themeColor="text1"/>
          <w:sz w:val="20"/>
          <w:szCs w:val="20"/>
        </w:rPr>
        <w:t xml:space="preserve">in studying the social. </w:t>
      </w:r>
      <w:r w:rsidR="00C84C46" w:rsidRPr="002F067C">
        <w:rPr>
          <w:color w:val="000000" w:themeColor="text1"/>
        </w:rPr>
        <w:t xml:space="preserve">Overall the </w:t>
      </w:r>
      <w:r w:rsidR="00422EE9" w:rsidRPr="002F067C">
        <w:rPr>
          <w:color w:val="000000" w:themeColor="text1"/>
        </w:rPr>
        <w:t>results</w:t>
      </w:r>
      <w:r w:rsidR="00C84C46" w:rsidRPr="002F067C">
        <w:rPr>
          <w:color w:val="000000" w:themeColor="text1"/>
        </w:rPr>
        <w:t xml:space="preserve"> indicate a complex array of issues in the learning-teaching of social statistics. Pedagogical approaches need to account for </w:t>
      </w:r>
      <w:r w:rsidR="00422EE9" w:rsidRPr="002F067C">
        <w:rPr>
          <w:color w:val="000000" w:themeColor="text1"/>
        </w:rPr>
        <w:t xml:space="preserve">the </w:t>
      </w:r>
      <w:r w:rsidR="00C84C46" w:rsidRPr="002F067C">
        <w:rPr>
          <w:color w:val="000000" w:themeColor="text1"/>
        </w:rPr>
        <w:t>perceived legitimacy</w:t>
      </w:r>
      <w:r w:rsidR="00422EE9" w:rsidRPr="002F067C">
        <w:rPr>
          <w:color w:val="000000" w:themeColor="text1"/>
        </w:rPr>
        <w:t xml:space="preserve"> of statistics</w:t>
      </w:r>
      <w:r w:rsidR="00C84C46" w:rsidRPr="002F067C">
        <w:rPr>
          <w:color w:val="000000" w:themeColor="text1"/>
        </w:rPr>
        <w:t>, student confidence, statistics anxiety and gendering of statistics anxiety</w:t>
      </w:r>
      <w:r w:rsidR="00422EE9" w:rsidRPr="002F067C">
        <w:rPr>
          <w:color w:val="000000" w:themeColor="text1"/>
        </w:rPr>
        <w:t>,</w:t>
      </w:r>
      <w:r w:rsidR="00C84C46" w:rsidRPr="002F067C">
        <w:rPr>
          <w:color w:val="000000" w:themeColor="text1"/>
        </w:rPr>
        <w:t xml:space="preserve"> amongst other issues. This suggests the need for a</w:t>
      </w:r>
      <w:r w:rsidR="004F4D79" w:rsidRPr="002F067C">
        <w:rPr>
          <w:color w:val="000000" w:themeColor="text1"/>
        </w:rPr>
        <w:t xml:space="preserve"> </w:t>
      </w:r>
      <w:r w:rsidR="00C8696D" w:rsidRPr="002F067C">
        <w:rPr>
          <w:color w:val="000000" w:themeColor="text1"/>
        </w:rPr>
        <w:t xml:space="preserve">pedagogical approach that situates strategies for teaching methods within strategies designed to demonstrate the legitimacy of statistical approaches, along with additional devices that acknowledge statistics anxiety and other learning-teaching issues. </w:t>
      </w:r>
    </w:p>
    <w:p w14:paraId="7C6E8D34" w14:textId="1F1BF17C" w:rsidR="008C172B" w:rsidRPr="002F067C" w:rsidRDefault="008C172B" w:rsidP="00DA7134">
      <w:pPr>
        <w:spacing w:before="120" w:after="120" w:line="360" w:lineRule="auto"/>
        <w:jc w:val="both"/>
        <w:rPr>
          <w:rFonts w:ascii="Arial" w:hAnsi="Arial" w:cs="Arial"/>
          <w:b/>
          <w:bCs/>
          <w:color w:val="000000" w:themeColor="text1"/>
          <w:sz w:val="20"/>
          <w:szCs w:val="20"/>
        </w:rPr>
      </w:pPr>
      <w:r w:rsidRPr="002F067C">
        <w:rPr>
          <w:rFonts w:ascii="Arial" w:hAnsi="Arial" w:cs="Arial"/>
          <w:b/>
          <w:bCs/>
          <w:color w:val="000000" w:themeColor="text1"/>
          <w:sz w:val="20"/>
          <w:szCs w:val="20"/>
        </w:rPr>
        <w:t>Limit</w:t>
      </w:r>
      <w:r w:rsidR="00154236" w:rsidRPr="002F067C">
        <w:rPr>
          <w:rFonts w:ascii="Arial" w:hAnsi="Arial" w:cs="Arial"/>
          <w:b/>
          <w:bCs/>
          <w:color w:val="000000" w:themeColor="text1"/>
          <w:sz w:val="20"/>
          <w:szCs w:val="20"/>
        </w:rPr>
        <w:t>ations</w:t>
      </w:r>
      <w:r w:rsidRPr="002F067C">
        <w:rPr>
          <w:rFonts w:ascii="Arial" w:hAnsi="Arial" w:cs="Arial"/>
          <w:b/>
          <w:bCs/>
          <w:color w:val="000000" w:themeColor="text1"/>
          <w:sz w:val="20"/>
          <w:szCs w:val="20"/>
        </w:rPr>
        <w:t xml:space="preserve"> and future research</w:t>
      </w:r>
    </w:p>
    <w:p w14:paraId="4E00DFC4" w14:textId="70376EFE" w:rsidR="00FF635C" w:rsidRPr="002F067C" w:rsidRDefault="00C62FCE" w:rsidP="00FF635C">
      <w:pPr>
        <w:spacing w:before="120" w:after="120" w:line="360" w:lineRule="auto"/>
        <w:jc w:val="both"/>
        <w:rPr>
          <w:rFonts w:ascii="Arial" w:hAnsi="Arial" w:cs="Arial"/>
          <w:color w:val="000000" w:themeColor="text1"/>
          <w:sz w:val="20"/>
          <w:szCs w:val="20"/>
        </w:rPr>
      </w:pPr>
      <w:r w:rsidRPr="002F067C">
        <w:rPr>
          <w:rFonts w:ascii="Arial" w:hAnsi="Arial" w:cs="Arial"/>
          <w:color w:val="000000" w:themeColor="text1"/>
          <w:sz w:val="20"/>
          <w:szCs w:val="20"/>
        </w:rPr>
        <w:t xml:space="preserve">There are limits to these analyses. The outcome variable is a </w:t>
      </w:r>
      <w:r w:rsidR="00495D79" w:rsidRPr="002F067C">
        <w:rPr>
          <w:rFonts w:ascii="Arial" w:hAnsi="Arial" w:cs="Arial"/>
          <w:color w:val="000000" w:themeColor="text1"/>
          <w:sz w:val="20"/>
          <w:szCs w:val="20"/>
        </w:rPr>
        <w:t>dichotomous</w:t>
      </w:r>
      <w:r w:rsidRPr="002F067C">
        <w:rPr>
          <w:rFonts w:ascii="Arial" w:hAnsi="Arial" w:cs="Arial"/>
          <w:color w:val="000000" w:themeColor="text1"/>
          <w:sz w:val="20"/>
          <w:szCs w:val="20"/>
        </w:rPr>
        <w:t xml:space="preserve"> measure of self-reported anxiety, rather than a statistics anxiety scale. </w:t>
      </w:r>
      <w:r w:rsidR="00FF4302" w:rsidRPr="002F067C">
        <w:rPr>
          <w:rFonts w:ascii="Arial" w:hAnsi="Arial" w:cs="Arial"/>
          <w:color w:val="000000" w:themeColor="text1"/>
          <w:sz w:val="20"/>
          <w:szCs w:val="20"/>
        </w:rPr>
        <w:t xml:space="preserve">A multiple item measure was unavailable in the data. </w:t>
      </w:r>
      <w:r w:rsidR="00154236" w:rsidRPr="002F067C">
        <w:rPr>
          <w:rFonts w:ascii="Arial" w:hAnsi="Arial" w:cs="Arial"/>
          <w:color w:val="000000" w:themeColor="text1"/>
          <w:sz w:val="20"/>
          <w:szCs w:val="20"/>
        </w:rPr>
        <w:t xml:space="preserve">On this issue, </w:t>
      </w:r>
      <w:r w:rsidR="0086312E" w:rsidRPr="002F067C">
        <w:rPr>
          <w:rFonts w:cstheme="minorHAnsi"/>
          <w:iCs/>
          <w:color w:val="000000" w:themeColor="text1"/>
        </w:rPr>
        <w:t xml:space="preserve">Gogol </w:t>
      </w:r>
      <w:r w:rsidR="00FA1757" w:rsidRPr="002F067C">
        <w:rPr>
          <w:rFonts w:cstheme="minorHAnsi"/>
          <w:iCs/>
          <w:color w:val="000000" w:themeColor="text1"/>
        </w:rPr>
        <w:t xml:space="preserve">et al. </w:t>
      </w:r>
      <w:r w:rsidR="00FA1757" w:rsidRPr="002F067C">
        <w:rPr>
          <w:rFonts w:cstheme="minorHAnsi"/>
          <w:iCs/>
          <w:color w:val="000000" w:themeColor="text1"/>
        </w:rPr>
        <w:fldChar w:fldCharType="begin"/>
      </w:r>
      <w:r w:rsidR="00FA1757" w:rsidRPr="002F067C">
        <w:rPr>
          <w:rFonts w:cstheme="minorHAnsi"/>
          <w:iCs/>
          <w:color w:val="000000" w:themeColor="text1"/>
        </w:rPr>
        <w:instrText xml:space="preserve"> ADDIN ZOTERO_ITEM CSL_CITATION {"citationID":"rgQ3Onmf","properties":{"formattedCitation":"(2014)","plainCitation":"(2014)","noteIndex":0},"citationItems":[{"id":1404,"uris":["http://zotero.org/users/2479697/items/JXQIIMME"],"uri":["http://zotero.org/users/2479697/items/JXQIIMME"],"itemData":{"id":1404,"type":"article-journal","title":"“My questionnaire is too long!” The assessments of motivational-affective constructs with three-item and single-item measures","container-title":"Contemporary Educational Psychology","page":"188-205","volume":"39","issue":"3","ISSN":"0361-476X","journalAbbreviation":"Contemporary Educational Psychology","author":[{"family":"Gogol","given":"Katarzyna"},{"family":"Brunner","given":"Martin"},{"family":"Goetz","given":"Thomas"},{"family":"Martin","given":"Romain"},{"family":"Ugen","given":"Sonja"},{"family":"Keller","given":"Ulrich"},{"family":"Fischbach","given":"Antoine"},{"family":"Preckel","given":"Franzis"}],"issued":{"date-parts":[["2014"]]}},"suppress-author":true}],"schema":"https://github.com/citation-style-language/schema/raw/master/csl-citation.json"} </w:instrText>
      </w:r>
      <w:r w:rsidR="00FA1757" w:rsidRPr="002F067C">
        <w:rPr>
          <w:rFonts w:cstheme="minorHAnsi"/>
          <w:iCs/>
          <w:color w:val="000000" w:themeColor="text1"/>
        </w:rPr>
        <w:fldChar w:fldCharType="separate"/>
      </w:r>
      <w:r w:rsidR="00FA1757" w:rsidRPr="002F067C">
        <w:rPr>
          <w:rFonts w:ascii="Calibri" w:hAnsi="Calibri" w:cs="Calibri"/>
          <w:color w:val="000000" w:themeColor="text1"/>
        </w:rPr>
        <w:t>(2014)</w:t>
      </w:r>
      <w:r w:rsidR="00FA1757" w:rsidRPr="002F067C">
        <w:rPr>
          <w:rFonts w:cstheme="minorHAnsi"/>
          <w:iCs/>
          <w:color w:val="000000" w:themeColor="text1"/>
        </w:rPr>
        <w:fldChar w:fldCharType="end"/>
      </w:r>
      <w:r w:rsidR="00FA1757" w:rsidRPr="002F067C">
        <w:rPr>
          <w:rFonts w:cstheme="minorHAnsi"/>
          <w:iCs/>
          <w:color w:val="000000" w:themeColor="text1"/>
        </w:rPr>
        <w:t xml:space="preserve"> </w:t>
      </w:r>
      <w:r w:rsidR="0086312E" w:rsidRPr="002F067C">
        <w:rPr>
          <w:rFonts w:cstheme="minorHAnsi"/>
          <w:iCs/>
          <w:color w:val="000000" w:themeColor="text1"/>
        </w:rPr>
        <w:t xml:space="preserve">writes that single item alternatives are appropriate </w:t>
      </w:r>
      <w:r w:rsidR="00745ECB" w:rsidRPr="002F067C">
        <w:rPr>
          <w:rFonts w:cstheme="minorHAnsi"/>
          <w:iCs/>
          <w:color w:val="000000" w:themeColor="text1"/>
        </w:rPr>
        <w:t xml:space="preserve">in educational research </w:t>
      </w:r>
      <w:r w:rsidR="0086312E" w:rsidRPr="002F067C">
        <w:rPr>
          <w:rFonts w:cstheme="minorHAnsi"/>
          <w:iCs/>
          <w:color w:val="000000" w:themeColor="text1"/>
        </w:rPr>
        <w:t>where multi-item scales are not available.</w:t>
      </w:r>
      <w:r w:rsidR="00745ECB" w:rsidRPr="002F067C">
        <w:rPr>
          <w:rFonts w:cstheme="minorHAnsi"/>
          <w:iCs/>
          <w:color w:val="000000" w:themeColor="text1"/>
        </w:rPr>
        <w:t xml:space="preserve"> As noted above, some of the</w:t>
      </w:r>
      <w:r w:rsidR="00495D79" w:rsidRPr="002F067C">
        <w:rPr>
          <w:rFonts w:cstheme="minorHAnsi"/>
          <w:iCs/>
          <w:color w:val="000000" w:themeColor="text1"/>
        </w:rPr>
        <w:t xml:space="preserve"> independent</w:t>
      </w:r>
      <w:r w:rsidR="00745ECB" w:rsidRPr="002F067C">
        <w:rPr>
          <w:rFonts w:cstheme="minorHAnsi"/>
          <w:iCs/>
          <w:color w:val="000000" w:themeColor="text1"/>
        </w:rPr>
        <w:t xml:space="preserve"> variables are sub-optimal.</w:t>
      </w:r>
      <w:r w:rsidR="0086312E" w:rsidRPr="002F067C">
        <w:rPr>
          <w:rFonts w:cstheme="minorHAnsi"/>
          <w:i/>
          <w:color w:val="000000" w:themeColor="text1"/>
        </w:rPr>
        <w:t xml:space="preserve"> </w:t>
      </w:r>
      <w:r w:rsidR="00745ECB" w:rsidRPr="002F067C">
        <w:rPr>
          <w:rFonts w:cstheme="minorHAnsi"/>
          <w:iCs/>
          <w:color w:val="000000" w:themeColor="text1"/>
        </w:rPr>
        <w:t>For instance</w:t>
      </w:r>
      <w:r w:rsidR="00E059AC" w:rsidRPr="002F067C">
        <w:rPr>
          <w:rFonts w:cstheme="minorHAnsi"/>
          <w:iCs/>
          <w:color w:val="000000" w:themeColor="text1"/>
        </w:rPr>
        <w:t>,</w:t>
      </w:r>
      <w:r w:rsidR="00745ECB" w:rsidRPr="002F067C">
        <w:rPr>
          <w:rFonts w:cstheme="minorHAnsi"/>
          <w:iCs/>
          <w:color w:val="000000" w:themeColor="text1"/>
        </w:rPr>
        <w:t xml:space="preserve"> t</w:t>
      </w:r>
      <w:r w:rsidR="00745ECB" w:rsidRPr="002F067C">
        <w:rPr>
          <w:rFonts w:ascii="Arial" w:hAnsi="Arial" w:cs="Arial"/>
          <w:color w:val="000000" w:themeColor="text1"/>
          <w:sz w:val="20"/>
          <w:szCs w:val="20"/>
        </w:rPr>
        <w:t>he maths qualification variable</w:t>
      </w:r>
      <w:r w:rsidR="00E01D91" w:rsidRPr="002F067C">
        <w:rPr>
          <w:rFonts w:ascii="Arial" w:hAnsi="Arial" w:cs="Arial"/>
          <w:color w:val="000000" w:themeColor="text1"/>
          <w:sz w:val="20"/>
          <w:szCs w:val="20"/>
        </w:rPr>
        <w:t xml:space="preserve"> only</w:t>
      </w:r>
      <w:r w:rsidR="00745ECB" w:rsidRPr="002F067C">
        <w:rPr>
          <w:rFonts w:ascii="Arial" w:hAnsi="Arial" w:cs="Arial"/>
          <w:color w:val="000000" w:themeColor="text1"/>
          <w:sz w:val="20"/>
          <w:szCs w:val="20"/>
        </w:rPr>
        <w:t xml:space="preserve"> measures whether the most recent qualification obtained included maths.</w:t>
      </w:r>
      <w:r w:rsidR="00E01D91" w:rsidRPr="002F067C">
        <w:rPr>
          <w:rFonts w:ascii="Arial" w:hAnsi="Arial" w:cs="Arial"/>
          <w:color w:val="000000" w:themeColor="text1"/>
          <w:sz w:val="20"/>
          <w:szCs w:val="20"/>
        </w:rPr>
        <w:t xml:space="preserve"> Parental education only indicates whether either parent had a degree level qualification.</w:t>
      </w:r>
      <w:r w:rsidR="004A1970" w:rsidRPr="002F067C">
        <w:rPr>
          <w:rFonts w:ascii="Arial" w:hAnsi="Arial" w:cs="Arial"/>
          <w:color w:val="000000" w:themeColor="text1"/>
          <w:sz w:val="20"/>
          <w:szCs w:val="20"/>
        </w:rPr>
        <w:t xml:space="preserve"> These limits </w:t>
      </w:r>
      <w:r w:rsidR="00FF635C" w:rsidRPr="002F067C">
        <w:rPr>
          <w:rFonts w:ascii="Arial" w:hAnsi="Arial" w:cs="Arial"/>
          <w:color w:val="000000" w:themeColor="text1"/>
          <w:sz w:val="20"/>
          <w:szCs w:val="20"/>
        </w:rPr>
        <w:t>have been</w:t>
      </w:r>
      <w:r w:rsidR="004A1970" w:rsidRPr="002F067C">
        <w:rPr>
          <w:rFonts w:ascii="Arial" w:hAnsi="Arial" w:cs="Arial"/>
          <w:color w:val="000000" w:themeColor="text1"/>
          <w:sz w:val="20"/>
          <w:szCs w:val="20"/>
        </w:rPr>
        <w:t xml:space="preserve"> explicitly</w:t>
      </w:r>
      <w:r w:rsidR="00FF635C" w:rsidRPr="002F067C">
        <w:rPr>
          <w:rFonts w:ascii="Arial" w:hAnsi="Arial" w:cs="Arial"/>
          <w:color w:val="000000" w:themeColor="text1"/>
          <w:sz w:val="20"/>
          <w:szCs w:val="20"/>
        </w:rPr>
        <w:t xml:space="preserve"> discussed</w:t>
      </w:r>
      <w:r w:rsidR="004A1970" w:rsidRPr="002F067C">
        <w:rPr>
          <w:rFonts w:ascii="Arial" w:hAnsi="Arial" w:cs="Arial"/>
          <w:color w:val="000000" w:themeColor="text1"/>
          <w:sz w:val="20"/>
          <w:szCs w:val="20"/>
        </w:rPr>
        <w:t>.</w:t>
      </w:r>
      <w:r w:rsidR="00842261" w:rsidRPr="002F067C">
        <w:rPr>
          <w:rFonts w:ascii="Arial" w:hAnsi="Arial" w:cs="Arial"/>
          <w:color w:val="000000" w:themeColor="text1"/>
          <w:sz w:val="20"/>
          <w:szCs w:val="20"/>
        </w:rPr>
        <w:t xml:space="preserve"> </w:t>
      </w:r>
      <w:r w:rsidR="00154236" w:rsidRPr="002F067C">
        <w:rPr>
          <w:rFonts w:ascii="Arial" w:hAnsi="Arial" w:cs="Arial"/>
          <w:color w:val="000000" w:themeColor="text1"/>
          <w:sz w:val="20"/>
          <w:szCs w:val="20"/>
        </w:rPr>
        <w:t>In addition, i</w:t>
      </w:r>
      <w:r w:rsidR="00842261" w:rsidRPr="002F067C">
        <w:rPr>
          <w:rFonts w:ascii="Arial" w:hAnsi="Arial" w:cs="Arial"/>
          <w:color w:val="000000" w:themeColor="text1"/>
          <w:sz w:val="20"/>
          <w:szCs w:val="20"/>
        </w:rPr>
        <w:t>t may be the case that students do not actually believe the epistemological defences they apply in opposition to statistical methods</w:t>
      </w:r>
      <w:r w:rsidRPr="002F067C">
        <w:rPr>
          <w:rFonts w:ascii="Arial" w:hAnsi="Arial" w:cs="Arial"/>
          <w:color w:val="000000" w:themeColor="text1"/>
          <w:sz w:val="20"/>
          <w:szCs w:val="20"/>
        </w:rPr>
        <w:t xml:space="preserve">. </w:t>
      </w:r>
      <w:r w:rsidR="00842261" w:rsidRPr="002F067C">
        <w:rPr>
          <w:rFonts w:ascii="Arial" w:hAnsi="Arial" w:cs="Arial"/>
          <w:color w:val="000000" w:themeColor="text1"/>
          <w:sz w:val="20"/>
          <w:szCs w:val="20"/>
        </w:rPr>
        <w:t>These could be convenient argument</w:t>
      </w:r>
      <w:r w:rsidR="00154236" w:rsidRPr="002F067C">
        <w:rPr>
          <w:rFonts w:ascii="Arial" w:hAnsi="Arial" w:cs="Arial"/>
          <w:color w:val="000000" w:themeColor="text1"/>
          <w:sz w:val="20"/>
          <w:szCs w:val="20"/>
        </w:rPr>
        <w:t>s</w:t>
      </w:r>
      <w:r w:rsidR="00842261" w:rsidRPr="002F067C">
        <w:rPr>
          <w:rFonts w:ascii="Arial" w:hAnsi="Arial" w:cs="Arial"/>
          <w:color w:val="000000" w:themeColor="text1"/>
          <w:sz w:val="20"/>
          <w:szCs w:val="20"/>
        </w:rPr>
        <w:t xml:space="preserve"> deployed in order to justify a disengagement from</w:t>
      </w:r>
      <w:r w:rsidR="00154236" w:rsidRPr="002F067C">
        <w:rPr>
          <w:rFonts w:ascii="Arial" w:hAnsi="Arial" w:cs="Arial"/>
          <w:color w:val="000000" w:themeColor="text1"/>
          <w:sz w:val="20"/>
          <w:szCs w:val="20"/>
        </w:rPr>
        <w:t>,</w:t>
      </w:r>
      <w:r w:rsidR="00842261" w:rsidRPr="002F067C">
        <w:rPr>
          <w:rFonts w:ascii="Arial" w:hAnsi="Arial" w:cs="Arial"/>
          <w:color w:val="000000" w:themeColor="text1"/>
          <w:sz w:val="20"/>
          <w:szCs w:val="20"/>
        </w:rPr>
        <w:t xml:space="preserve"> or general dislike of maths. Examination of this is beyond the scope of this research and could</w:t>
      </w:r>
      <w:r w:rsidR="00154236" w:rsidRPr="002F067C">
        <w:rPr>
          <w:rFonts w:ascii="Arial" w:hAnsi="Arial" w:cs="Arial"/>
          <w:color w:val="000000" w:themeColor="text1"/>
          <w:sz w:val="20"/>
          <w:szCs w:val="20"/>
        </w:rPr>
        <w:t xml:space="preserve"> </w:t>
      </w:r>
      <w:r w:rsidR="00842261" w:rsidRPr="002F067C">
        <w:rPr>
          <w:rFonts w:ascii="Arial" w:hAnsi="Arial" w:cs="Arial"/>
          <w:color w:val="000000" w:themeColor="text1"/>
          <w:sz w:val="20"/>
          <w:szCs w:val="20"/>
        </w:rPr>
        <w:t>be a focus of future work.</w:t>
      </w:r>
      <w:r w:rsidR="00FF635C" w:rsidRPr="002F067C">
        <w:rPr>
          <w:rFonts w:ascii="Arial" w:hAnsi="Arial" w:cs="Arial"/>
          <w:color w:val="000000" w:themeColor="text1"/>
          <w:sz w:val="20"/>
          <w:szCs w:val="20"/>
        </w:rPr>
        <w:t xml:space="preserve"> It would also be useful for the field if future research were able to validate</w:t>
      </w:r>
      <w:r w:rsidR="00154236" w:rsidRPr="002F067C">
        <w:rPr>
          <w:rFonts w:ascii="Arial" w:hAnsi="Arial" w:cs="Arial"/>
          <w:color w:val="000000" w:themeColor="text1"/>
          <w:sz w:val="20"/>
          <w:szCs w:val="20"/>
        </w:rPr>
        <w:t>, in a sociological context,</w:t>
      </w:r>
      <w:r w:rsidR="00FF635C" w:rsidRPr="002F067C">
        <w:rPr>
          <w:rFonts w:ascii="Arial" w:hAnsi="Arial" w:cs="Arial"/>
          <w:color w:val="000000" w:themeColor="text1"/>
          <w:sz w:val="20"/>
          <w:szCs w:val="20"/>
        </w:rPr>
        <w:t xml:space="preserve"> teaching approaches that </w:t>
      </w:r>
      <w:r w:rsidR="00154236" w:rsidRPr="002F067C">
        <w:rPr>
          <w:rFonts w:ascii="Arial" w:hAnsi="Arial" w:cs="Arial"/>
          <w:color w:val="000000" w:themeColor="text1"/>
          <w:sz w:val="20"/>
          <w:szCs w:val="20"/>
        </w:rPr>
        <w:t xml:space="preserve">are successful in </w:t>
      </w:r>
      <w:r w:rsidR="00FF635C" w:rsidRPr="002F067C">
        <w:rPr>
          <w:rFonts w:ascii="Arial" w:hAnsi="Arial" w:cs="Arial"/>
          <w:color w:val="000000" w:themeColor="text1"/>
          <w:sz w:val="20"/>
          <w:szCs w:val="20"/>
        </w:rPr>
        <w:t>acknowledg</w:t>
      </w:r>
      <w:r w:rsidR="00154236" w:rsidRPr="002F067C">
        <w:rPr>
          <w:rFonts w:ascii="Arial" w:hAnsi="Arial" w:cs="Arial"/>
          <w:color w:val="000000" w:themeColor="text1"/>
          <w:sz w:val="20"/>
          <w:szCs w:val="20"/>
        </w:rPr>
        <w:t>ing</w:t>
      </w:r>
      <w:r w:rsidR="00FF635C" w:rsidRPr="002F067C">
        <w:rPr>
          <w:rFonts w:ascii="Arial" w:hAnsi="Arial" w:cs="Arial"/>
          <w:color w:val="000000" w:themeColor="text1"/>
          <w:sz w:val="20"/>
          <w:szCs w:val="20"/>
        </w:rPr>
        <w:t xml:space="preserve"> </w:t>
      </w:r>
      <w:r w:rsidR="00154236" w:rsidRPr="002F067C">
        <w:rPr>
          <w:rFonts w:ascii="Arial" w:hAnsi="Arial" w:cs="Arial"/>
          <w:color w:val="000000" w:themeColor="text1"/>
          <w:sz w:val="20"/>
          <w:szCs w:val="20"/>
        </w:rPr>
        <w:t xml:space="preserve">complex issues including </w:t>
      </w:r>
      <w:r w:rsidR="00FF635C" w:rsidRPr="002F067C">
        <w:rPr>
          <w:rFonts w:ascii="Arial" w:hAnsi="Arial" w:cs="Arial"/>
          <w:color w:val="000000" w:themeColor="text1"/>
          <w:sz w:val="20"/>
          <w:szCs w:val="20"/>
        </w:rPr>
        <w:t xml:space="preserve">epistemological anxiety </w:t>
      </w:r>
      <w:r w:rsidR="00154236" w:rsidRPr="002F067C">
        <w:rPr>
          <w:rFonts w:ascii="Arial" w:hAnsi="Arial" w:cs="Arial"/>
          <w:color w:val="000000" w:themeColor="text1"/>
          <w:sz w:val="20"/>
          <w:szCs w:val="20"/>
        </w:rPr>
        <w:t>and statistics anxiety</w:t>
      </w:r>
      <w:r w:rsidR="00FF635C" w:rsidRPr="002F067C">
        <w:rPr>
          <w:rFonts w:ascii="Arial" w:hAnsi="Arial" w:cs="Arial"/>
          <w:color w:val="000000" w:themeColor="text1"/>
          <w:sz w:val="20"/>
          <w:szCs w:val="20"/>
        </w:rPr>
        <w:t xml:space="preserve">. </w:t>
      </w:r>
    </w:p>
    <w:p w14:paraId="05723C15" w14:textId="2432F2DA" w:rsidR="003D57ED" w:rsidRPr="002F067C" w:rsidRDefault="003D57ED" w:rsidP="00DA7134">
      <w:pPr>
        <w:spacing w:before="120" w:after="120" w:line="360" w:lineRule="auto"/>
        <w:jc w:val="both"/>
        <w:rPr>
          <w:rFonts w:ascii="Arial" w:hAnsi="Arial" w:cs="Arial"/>
          <w:b/>
          <w:bCs/>
          <w:color w:val="000000" w:themeColor="text1"/>
          <w:sz w:val="20"/>
          <w:szCs w:val="20"/>
        </w:rPr>
      </w:pPr>
      <w:r w:rsidRPr="002F067C">
        <w:rPr>
          <w:rFonts w:ascii="Arial" w:hAnsi="Arial" w:cs="Arial"/>
          <w:b/>
          <w:bCs/>
          <w:color w:val="000000" w:themeColor="text1"/>
          <w:sz w:val="20"/>
          <w:szCs w:val="20"/>
        </w:rPr>
        <w:t>Acknowledgements</w:t>
      </w:r>
    </w:p>
    <w:p w14:paraId="0E351532" w14:textId="5DA39BF6" w:rsidR="003D57ED" w:rsidRPr="002F067C" w:rsidRDefault="003D57ED" w:rsidP="00DA7134">
      <w:pPr>
        <w:spacing w:before="120" w:after="120" w:line="360" w:lineRule="auto"/>
        <w:jc w:val="both"/>
        <w:rPr>
          <w:rFonts w:ascii="Arial" w:hAnsi="Arial" w:cs="Arial"/>
          <w:color w:val="000000" w:themeColor="text1"/>
          <w:sz w:val="20"/>
          <w:szCs w:val="20"/>
        </w:rPr>
        <w:sectPr w:rsidR="003D57ED" w:rsidRPr="002F067C">
          <w:footerReference w:type="default" r:id="rId8"/>
          <w:pgSz w:w="11906" w:h="16838"/>
          <w:pgMar w:top="1440" w:right="1440" w:bottom="1440" w:left="1440" w:header="708" w:footer="708" w:gutter="0"/>
          <w:cols w:space="708"/>
          <w:docGrid w:linePitch="360"/>
        </w:sectPr>
      </w:pPr>
      <w:r w:rsidRPr="002F067C">
        <w:rPr>
          <w:rFonts w:ascii="Arial" w:hAnsi="Arial" w:cs="Arial"/>
          <w:color w:val="000000" w:themeColor="text1"/>
          <w:sz w:val="20"/>
          <w:szCs w:val="20"/>
        </w:rPr>
        <w:t>The author would like to thank four anonymous reviewers for their constructive and positive input. All the academics, students and administrators involved in the collection of the dataset analysed are also acknowledged. These data are, in my view, the highest quality ever collect on sociology students and statistics anxiety</w:t>
      </w:r>
    </w:p>
    <w:p w14:paraId="4533B87B" w14:textId="1C078935" w:rsidR="00DA7134" w:rsidRPr="0039063A" w:rsidRDefault="00DA7134" w:rsidP="00550595">
      <w:pPr>
        <w:pStyle w:val="Bibliography"/>
        <w:ind w:left="0" w:firstLine="0"/>
        <w:rPr>
          <w:rFonts w:ascii="Arial" w:hAnsi="Arial" w:cs="Arial"/>
          <w:b/>
          <w:bCs/>
          <w:sz w:val="20"/>
          <w:szCs w:val="20"/>
        </w:rPr>
      </w:pPr>
      <w:r w:rsidRPr="0039063A">
        <w:rPr>
          <w:rFonts w:ascii="Arial" w:hAnsi="Arial" w:cs="Arial"/>
          <w:b/>
          <w:bCs/>
          <w:sz w:val="20"/>
          <w:szCs w:val="20"/>
        </w:rPr>
        <w:lastRenderedPageBreak/>
        <w:t>References</w:t>
      </w:r>
    </w:p>
    <w:p w14:paraId="0351416F" w14:textId="77777777" w:rsidR="00997395" w:rsidRDefault="00DA7134" w:rsidP="00997395">
      <w:pPr>
        <w:pStyle w:val="Bibliography"/>
      </w:pPr>
      <w:r>
        <w:rPr>
          <w:rFonts w:ascii="Arial" w:hAnsi="Arial" w:cs="Arial"/>
          <w:sz w:val="20"/>
          <w:szCs w:val="20"/>
        </w:rPr>
        <w:fldChar w:fldCharType="begin"/>
      </w:r>
      <w:r>
        <w:rPr>
          <w:rFonts w:ascii="Arial" w:hAnsi="Arial" w:cs="Arial"/>
          <w:sz w:val="20"/>
          <w:szCs w:val="20"/>
        </w:rPr>
        <w:instrText xml:space="preserve"> ADDIN ZOTERO_BIBL {"uncited":[],"omitted":[],"custom":[]} CSL_BIBLIOGRAPHY </w:instrText>
      </w:r>
      <w:r>
        <w:rPr>
          <w:rFonts w:ascii="Arial" w:hAnsi="Arial" w:cs="Arial"/>
          <w:sz w:val="20"/>
          <w:szCs w:val="20"/>
        </w:rPr>
        <w:fldChar w:fldCharType="separate"/>
      </w:r>
      <w:r w:rsidR="00997395">
        <w:t xml:space="preserve">Adriaensen J, Coremans E and Kerremans B (2014) Overcoming statistics anxiety: towards the incorporation of quantitative methods in non-methodological courses. </w:t>
      </w:r>
      <w:r w:rsidR="00997395">
        <w:rPr>
          <w:i/>
          <w:iCs/>
        </w:rPr>
        <w:t>European Political Science</w:t>
      </w:r>
      <w:r w:rsidR="00997395">
        <w:t xml:space="preserve"> 13(3): 251–265. DOI: 10.1057/ eps.2014.8.</w:t>
      </w:r>
    </w:p>
    <w:p w14:paraId="5F47F57F" w14:textId="77777777" w:rsidR="00997395" w:rsidRDefault="00997395" w:rsidP="00997395">
      <w:pPr>
        <w:pStyle w:val="Bibliography"/>
      </w:pPr>
      <w:r>
        <w:t xml:space="preserve">Atkinson MP, Czaja RF and Brewster ZB (2006) Integrating Sociological Research Into Large Introductory Courses: Learning Content and Increasing Quantitative Literacy. </w:t>
      </w:r>
      <w:r>
        <w:rPr>
          <w:i/>
          <w:iCs/>
        </w:rPr>
        <w:t>Teaching Sociology</w:t>
      </w:r>
      <w:r>
        <w:t xml:space="preserve"> 34(1): 54–64. DOI: 10.1177/0092055x0603400105.</w:t>
      </w:r>
    </w:p>
    <w:p w14:paraId="66A1EF7D" w14:textId="77777777" w:rsidR="00997395" w:rsidRDefault="00997395" w:rsidP="00997395">
      <w:pPr>
        <w:pStyle w:val="Bibliography"/>
      </w:pPr>
      <w:r>
        <w:t xml:space="preserve">Baloğlu M and Zelhart PF (2003) Statistical anxiety: A detailed review of the literature. </w:t>
      </w:r>
      <w:r>
        <w:rPr>
          <w:i/>
          <w:iCs/>
        </w:rPr>
        <w:t>PSYCHOLOGY AND EDUCATION-ORANGEBURG-</w:t>
      </w:r>
      <w:r>
        <w:t xml:space="preserve"> 40(2): 27–37.</w:t>
      </w:r>
    </w:p>
    <w:p w14:paraId="6D6D83E5" w14:textId="77777777" w:rsidR="00997395" w:rsidRDefault="00997395" w:rsidP="00997395">
      <w:pPr>
        <w:pStyle w:val="Bibliography"/>
      </w:pPr>
      <w:r>
        <w:t xml:space="preserve">Baloğlu M, Deniz ME and Kesici Ş (2011) A descriptive study of individual and cross-cultural differences in statistics anxiety. </w:t>
      </w:r>
      <w:r>
        <w:rPr>
          <w:i/>
          <w:iCs/>
        </w:rPr>
        <w:t>Learning and Individual Differences</w:t>
      </w:r>
      <w:r>
        <w:t xml:space="preserve"> 21(4): 387–391.</w:t>
      </w:r>
    </w:p>
    <w:p w14:paraId="1D69E134" w14:textId="77777777" w:rsidR="00997395" w:rsidRDefault="00997395" w:rsidP="00997395">
      <w:pPr>
        <w:pStyle w:val="Bibliography"/>
      </w:pPr>
      <w:r>
        <w:t xml:space="preserve">Barlow AT and Reddish JM (2006) Mathematical myths: Teacher candidates’ beliefs and the implications for teacher educators. </w:t>
      </w:r>
      <w:r>
        <w:rPr>
          <w:i/>
          <w:iCs/>
        </w:rPr>
        <w:t>The Teacher Educator</w:t>
      </w:r>
      <w:r>
        <w:t xml:space="preserve"> 41(3): 145–157. DOI: 10.1080/08878730609555380.</w:t>
      </w:r>
    </w:p>
    <w:p w14:paraId="01F148DC" w14:textId="77777777" w:rsidR="00997395" w:rsidRDefault="00997395" w:rsidP="00997395">
      <w:pPr>
        <w:pStyle w:val="Bibliography"/>
      </w:pPr>
      <w:r>
        <w:t xml:space="preserve">Blaikie N (2003) </w:t>
      </w:r>
      <w:r>
        <w:rPr>
          <w:i/>
          <w:iCs/>
        </w:rPr>
        <w:t>Analyzing Quantitative Data</w:t>
      </w:r>
      <w:r>
        <w:t>. London: Sage.</w:t>
      </w:r>
    </w:p>
    <w:p w14:paraId="2084BF8B" w14:textId="77777777" w:rsidR="00997395" w:rsidRDefault="00997395" w:rsidP="00997395">
      <w:pPr>
        <w:pStyle w:val="Bibliography"/>
      </w:pPr>
      <w:r>
        <w:t xml:space="preserve">Bridges GS, Pershing JL, Gillmore GM, et al. (1998) Teaching quantitative research methods: A quasi-experimental analysis. </w:t>
      </w:r>
      <w:r>
        <w:rPr>
          <w:i/>
          <w:iCs/>
        </w:rPr>
        <w:t>Teaching Sociology</w:t>
      </w:r>
      <w:r>
        <w:t xml:space="preserve"> 26(1): 14–28. DOI: 10.2307/1318676.</w:t>
      </w:r>
    </w:p>
    <w:p w14:paraId="1FB50401" w14:textId="77777777" w:rsidR="00997395" w:rsidRDefault="00997395" w:rsidP="00997395">
      <w:pPr>
        <w:pStyle w:val="Bibliography"/>
      </w:pPr>
      <w:r>
        <w:t xml:space="preserve">Brown M (2017) Making students part of the dataset: a model for statistical enquiry in social issues. </w:t>
      </w:r>
      <w:r>
        <w:rPr>
          <w:i/>
          <w:iCs/>
        </w:rPr>
        <w:t>Teaching Statistics</w:t>
      </w:r>
      <w:r>
        <w:t xml:space="preserve"> 39(3): 79–83. DOI: 10.1111/test.12131.</w:t>
      </w:r>
    </w:p>
    <w:p w14:paraId="7E674FEF" w14:textId="77777777" w:rsidR="00997395" w:rsidRDefault="00997395" w:rsidP="00997395">
      <w:pPr>
        <w:pStyle w:val="Bibliography"/>
      </w:pPr>
      <w:r>
        <w:t xml:space="preserve">Byrne D (2012) UK Sociology and Quantitative Methods: Are We as Weak as They Think? Or Are They Barking up the Wrong Tree? </w:t>
      </w:r>
      <w:r>
        <w:rPr>
          <w:i/>
          <w:iCs/>
        </w:rPr>
        <w:t>Sociology-the Journal of the British Sociological Association</w:t>
      </w:r>
      <w:r>
        <w:t xml:space="preserve"> 46(1): 13–24. DOI: 10.1177/0038038511419178.</w:t>
      </w:r>
    </w:p>
    <w:p w14:paraId="5C727F28" w14:textId="77777777" w:rsidR="00997395" w:rsidRDefault="00997395" w:rsidP="00997395">
      <w:pPr>
        <w:pStyle w:val="Bibliography"/>
      </w:pPr>
      <w:r>
        <w:t xml:space="preserve">Carter J, Brown M and Simpson K (2017) From the Classroom to the workplace: how social science students are doing data analysis for real. </w:t>
      </w:r>
      <w:r>
        <w:rPr>
          <w:i/>
          <w:iCs/>
        </w:rPr>
        <w:t>Statistics Education Research Journal</w:t>
      </w:r>
      <w:r>
        <w:t xml:space="preserve"> 16(1): 80–101.</w:t>
      </w:r>
    </w:p>
    <w:p w14:paraId="2F84FAC6" w14:textId="77777777" w:rsidR="00997395" w:rsidRDefault="00997395" w:rsidP="00997395">
      <w:pPr>
        <w:pStyle w:val="Bibliography"/>
      </w:pPr>
      <w:r>
        <w:t xml:space="preserve">Chestnut EK, Lei RF, Leslie S-J, et al. (2018) The myth that only brilliant people are good at math and its implications for diversity. </w:t>
      </w:r>
      <w:r>
        <w:rPr>
          <w:i/>
          <w:iCs/>
        </w:rPr>
        <w:t>Education Sciences</w:t>
      </w:r>
      <w:r>
        <w:t xml:space="preserve"> 8(2). DOI: 10.3390/educsci8020065.</w:t>
      </w:r>
    </w:p>
    <w:p w14:paraId="1B953E39" w14:textId="77777777" w:rsidR="00997395" w:rsidRDefault="00997395" w:rsidP="00997395">
      <w:pPr>
        <w:pStyle w:val="Bibliography"/>
      </w:pPr>
      <w:r>
        <w:t xml:space="preserve">Chew PKH and Dillon DB (2014) Statistics Anxiety Update: Refining the Construct and Recommendations for a New Research Agenda. </w:t>
      </w:r>
      <w:r>
        <w:rPr>
          <w:i/>
          <w:iCs/>
        </w:rPr>
        <w:t>Perspectives on Psychological Science</w:t>
      </w:r>
      <w:r>
        <w:t xml:space="preserve"> 9(2): 196–208. DOI: 10.1177/1745691613518077.</w:t>
      </w:r>
    </w:p>
    <w:p w14:paraId="4780BE57" w14:textId="77777777" w:rsidR="00997395" w:rsidRDefault="00997395" w:rsidP="00997395">
      <w:pPr>
        <w:pStyle w:val="Bibliography"/>
      </w:pPr>
      <w:r>
        <w:t xml:space="preserve">Chipman SF (2005) Research on the Women and Mathematics Issue: A Personal Case History. In: Gallagher AM and Kaufman JC (eds) </w:t>
      </w:r>
      <w:r>
        <w:rPr>
          <w:i/>
          <w:iCs/>
        </w:rPr>
        <w:t>Gender Differences in Mathematics: An Integrative Psychological Approach</w:t>
      </w:r>
      <w:r>
        <w:t>. Cambridge: Cambridge University Press.</w:t>
      </w:r>
    </w:p>
    <w:p w14:paraId="3112DAD6" w14:textId="77777777" w:rsidR="00997395" w:rsidRDefault="00997395" w:rsidP="00997395">
      <w:pPr>
        <w:pStyle w:val="Bibliography"/>
      </w:pPr>
      <w:r>
        <w:t xml:space="preserve">Clements DH and Sarama J (2018) Myths of early math. </w:t>
      </w:r>
      <w:r>
        <w:rPr>
          <w:i/>
          <w:iCs/>
        </w:rPr>
        <w:t>Education Sciences</w:t>
      </w:r>
      <w:r>
        <w:t xml:space="preserve"> 8(2). DOI: 10.3390/educsci8020071.</w:t>
      </w:r>
    </w:p>
    <w:p w14:paraId="3B62054E" w14:textId="77777777" w:rsidR="00997395" w:rsidRDefault="00997395" w:rsidP="00997395">
      <w:pPr>
        <w:pStyle w:val="Bibliography"/>
      </w:pPr>
      <w:r>
        <w:t xml:space="preserve">Cruise RJ, Cash RW and Botlon DL (1985) Development and Validation of an Instrument to Measure Statistical Anxiety. In: </w:t>
      </w:r>
      <w:r>
        <w:rPr>
          <w:i/>
          <w:iCs/>
        </w:rPr>
        <w:t>Proceedings of the American Statistical Association</w:t>
      </w:r>
      <w:r>
        <w:t>, Chicago, IL, 1985, pp. 92–97.</w:t>
      </w:r>
    </w:p>
    <w:p w14:paraId="3A7258B4" w14:textId="77777777" w:rsidR="00997395" w:rsidRDefault="00997395" w:rsidP="00997395">
      <w:pPr>
        <w:pStyle w:val="Bibliography"/>
      </w:pPr>
      <w:r>
        <w:lastRenderedPageBreak/>
        <w:t xml:space="preserve">Daddow O (2010) ‘I didn’t take a politics degree to study maths’: teaching quantitative methods in a qualitative discipline. </w:t>
      </w:r>
      <w:r>
        <w:rPr>
          <w:i/>
          <w:iCs/>
        </w:rPr>
        <w:t>MSOR Connections</w:t>
      </w:r>
      <w:r>
        <w:t xml:space="preserve"> 10(1): 21–24. DOI: 10.11120/msor.2010.10010021.</w:t>
      </w:r>
    </w:p>
    <w:p w14:paraId="4FC1C349" w14:textId="77777777" w:rsidR="00997395" w:rsidRDefault="00997395" w:rsidP="00997395">
      <w:pPr>
        <w:pStyle w:val="Bibliography"/>
      </w:pPr>
      <w:r>
        <w:t xml:space="preserve">Daley CE and Onwuegbuzie AJ (1997) The Role of Multiple Intelligences in Statistics Anxiety. </w:t>
      </w:r>
      <w:r>
        <w:rPr>
          <w:i/>
          <w:iCs/>
        </w:rPr>
        <w:t>Reflections and Reserach</w:t>
      </w:r>
      <w:r>
        <w:t xml:space="preserve"> 3(2).</w:t>
      </w:r>
    </w:p>
    <w:p w14:paraId="576DB5D0" w14:textId="77777777" w:rsidR="00997395" w:rsidRDefault="00997395" w:rsidP="00997395">
      <w:pPr>
        <w:pStyle w:val="Bibliography"/>
      </w:pPr>
      <w:r>
        <w:t xml:space="preserve">Danley-Scott J (2019) Simple Observations and Simple Data: Increasing Female Success in an Introductory Course. </w:t>
      </w:r>
      <w:r>
        <w:rPr>
          <w:i/>
          <w:iCs/>
        </w:rPr>
        <w:t>Community College Journal of Research and Practice</w:t>
      </w:r>
      <w:r>
        <w:t xml:space="preserve"> 43(8): 595–598. DOI: 10.1080/10668926.2018.1512061.</w:t>
      </w:r>
    </w:p>
    <w:p w14:paraId="26E4D4CA" w14:textId="77777777" w:rsidR="00997395" w:rsidRDefault="00997395" w:rsidP="00997395">
      <w:pPr>
        <w:pStyle w:val="Bibliography"/>
      </w:pPr>
      <w:r>
        <w:t xml:space="preserve">Davis S (2003) Statistics Anxiety Among Female African American Graduate-Level Social Work Students. </w:t>
      </w:r>
      <w:r>
        <w:rPr>
          <w:i/>
          <w:iCs/>
        </w:rPr>
        <w:t>Journal of Teaching in Social Work</w:t>
      </w:r>
      <w:r>
        <w:t xml:space="preserve"> 23(3–4): 143–158. DOI: 10.1300/J067v23n03_12.</w:t>
      </w:r>
    </w:p>
    <w:p w14:paraId="33C41643" w14:textId="77777777" w:rsidR="00997395" w:rsidRDefault="00997395" w:rsidP="00997395">
      <w:pPr>
        <w:pStyle w:val="Bibliography"/>
      </w:pPr>
      <w:r>
        <w:t xml:space="preserve">DeCesare M (2007) ‘Statistics anxiety’ among sociology majors: A first diagnosis and some treatment options. </w:t>
      </w:r>
      <w:r>
        <w:rPr>
          <w:i/>
          <w:iCs/>
        </w:rPr>
        <w:t>Teaching Sociology</w:t>
      </w:r>
      <w:r>
        <w:t xml:space="preserve"> 35(4): 360–367.</w:t>
      </w:r>
    </w:p>
    <w:p w14:paraId="0496C9C2" w14:textId="77777777" w:rsidR="00997395" w:rsidRDefault="00997395" w:rsidP="00997395">
      <w:pPr>
        <w:pStyle w:val="Bibliography"/>
      </w:pPr>
      <w:r>
        <w:t xml:space="preserve">Dickson M, Gregg P and Robinson H (2016) EARLY, LATE OR NEVER? WHEN DOES PARENTAL EDUCATION IMPACT CHILD OUTCOMES? </w:t>
      </w:r>
      <w:r>
        <w:rPr>
          <w:i/>
          <w:iCs/>
        </w:rPr>
        <w:t>Economic journal (London, England)</w:t>
      </w:r>
      <w:r>
        <w:t xml:space="preserve"> 126: F184–F231. DOI: 10.1111/ecoj.12356.</w:t>
      </w:r>
    </w:p>
    <w:p w14:paraId="27C6BA8B" w14:textId="77777777" w:rsidR="00997395" w:rsidRDefault="00997395" w:rsidP="00997395">
      <w:pPr>
        <w:pStyle w:val="Bibliography"/>
      </w:pPr>
      <w:r>
        <w:t xml:space="preserve">Erdoğan A, Baloğlu M and Kesici Ş (2011) Gender differences in geometry and mathematics achievement and self-efficacy beliefs in geometry. </w:t>
      </w:r>
      <w:r>
        <w:rPr>
          <w:i/>
          <w:iCs/>
        </w:rPr>
        <w:t>Eurasian Journal of Educational Research</w:t>
      </w:r>
      <w:r>
        <w:t xml:space="preserve"> 43: 91–106.</w:t>
      </w:r>
    </w:p>
    <w:p w14:paraId="0DEF40A3" w14:textId="77777777" w:rsidR="00997395" w:rsidRDefault="00997395" w:rsidP="00997395">
      <w:pPr>
        <w:pStyle w:val="Bibliography"/>
      </w:pPr>
      <w:r>
        <w:t xml:space="preserve">Fitzgerald SM, Jurs S and Hudson LM (1996) A model predicting statistics achievement among graduate students. </w:t>
      </w:r>
      <w:r>
        <w:rPr>
          <w:i/>
          <w:iCs/>
        </w:rPr>
        <w:t>College Student Journal</w:t>
      </w:r>
      <w:r>
        <w:t xml:space="preserve"> 30: 361–366.</w:t>
      </w:r>
    </w:p>
    <w:p w14:paraId="2E8F7466" w14:textId="77777777" w:rsidR="00997395" w:rsidRDefault="00997395" w:rsidP="00997395">
      <w:pPr>
        <w:pStyle w:val="Bibliography"/>
      </w:pPr>
      <w:r>
        <w:t xml:space="preserve">Gogol K, Brunner M, Goetz T, et al. (2014) “My questionnaire is too long!” The assessments of motivational-affective constructs with three-item and single-item measures. </w:t>
      </w:r>
      <w:r>
        <w:rPr>
          <w:i/>
          <w:iCs/>
        </w:rPr>
        <w:t>Contemporary Educational Psychology</w:t>
      </w:r>
      <w:r>
        <w:t xml:space="preserve"> 39(3): 188–205.</w:t>
      </w:r>
    </w:p>
    <w:p w14:paraId="507135F6" w14:textId="77777777" w:rsidR="00997395" w:rsidRDefault="00997395" w:rsidP="00997395">
      <w:pPr>
        <w:pStyle w:val="Bibliography"/>
      </w:pPr>
      <w:r>
        <w:t xml:space="preserve">Gorard S (2015) Rethinking ‘quantitative’ methods and the development of new researchers. </w:t>
      </w:r>
      <w:r>
        <w:rPr>
          <w:i/>
          <w:iCs/>
        </w:rPr>
        <w:t>Review of Education</w:t>
      </w:r>
      <w:r>
        <w:t xml:space="preserve"> 3(1): 2049–6613. DOI: 10.1002/rev3.3041.</w:t>
      </w:r>
    </w:p>
    <w:p w14:paraId="222FEE18" w14:textId="77777777" w:rsidR="00997395" w:rsidRDefault="00997395" w:rsidP="00997395">
      <w:pPr>
        <w:pStyle w:val="Bibliography"/>
      </w:pPr>
      <w:r>
        <w:t xml:space="preserve">Hamid HSA and Sulaiman MK (2014) Statistics anxiety and achievement in a statistics course among psychology students. </w:t>
      </w:r>
      <w:r>
        <w:rPr>
          <w:i/>
          <w:iCs/>
        </w:rPr>
        <w:t>International Journal of Behavioral Science</w:t>
      </w:r>
      <w:r>
        <w:t xml:space="preserve"> 9(1): 55–66.</w:t>
      </w:r>
    </w:p>
    <w:p w14:paraId="23CDCC63" w14:textId="77777777" w:rsidR="00997395" w:rsidRDefault="00997395" w:rsidP="00997395">
      <w:pPr>
        <w:pStyle w:val="Bibliography"/>
      </w:pPr>
      <w:r>
        <w:t xml:space="preserve">Hanna D, Shevlin M and Dempster M (2008) The structure of the statistics anxiety rating scale: A confirmatory factor analysis using UK psychology students. </w:t>
      </w:r>
      <w:r>
        <w:rPr>
          <w:i/>
          <w:iCs/>
        </w:rPr>
        <w:t>Personality and Individual Differences</w:t>
      </w:r>
      <w:r>
        <w:t xml:space="preserve"> 45(1): 68–74. DOI: 10.1016/j.paid.2008.02.021.</w:t>
      </w:r>
    </w:p>
    <w:p w14:paraId="2926B840" w14:textId="77777777" w:rsidR="00997395" w:rsidRDefault="00997395" w:rsidP="00997395">
      <w:pPr>
        <w:pStyle w:val="Bibliography"/>
      </w:pPr>
      <w:r>
        <w:t xml:space="preserve">Henrich A and Lee K (2011) Reducing Math Anxiety: Findings from Incorporating Service Learning into a Quantitative Reasoning Course at Seattle University. </w:t>
      </w:r>
      <w:r>
        <w:rPr>
          <w:i/>
          <w:iCs/>
        </w:rPr>
        <w:t>Numeracy</w:t>
      </w:r>
      <w:r>
        <w:t xml:space="preserve"> 4(2). DOI: http://dx.doi.org/10.5038/1936-4660.4.2.9.</w:t>
      </w:r>
    </w:p>
    <w:p w14:paraId="4D773143" w14:textId="77777777" w:rsidR="00997395" w:rsidRDefault="00997395" w:rsidP="00997395">
      <w:pPr>
        <w:pStyle w:val="Bibliography"/>
      </w:pPr>
      <w:r>
        <w:t xml:space="preserve">Henshaw AL and Meinke SR (2018) Data Analysis and Data Visualization as Active Learning in Political Science. </w:t>
      </w:r>
      <w:r>
        <w:rPr>
          <w:i/>
          <w:iCs/>
        </w:rPr>
        <w:t>Journal of Political Science Education</w:t>
      </w:r>
      <w:r>
        <w:t xml:space="preserve"> 14(4): 423–439. DOI: 10.1080/15512169.2017.1419875.</w:t>
      </w:r>
    </w:p>
    <w:p w14:paraId="70A9B226" w14:textId="77777777" w:rsidR="00997395" w:rsidRDefault="00997395" w:rsidP="00997395">
      <w:pPr>
        <w:pStyle w:val="Bibliography"/>
      </w:pPr>
      <w:r>
        <w:t xml:space="preserve">Jones RC (2018) Igniting the Statistical Spark in the Social Sciences—Abilities, Student Feedback and Teacher Observations. </w:t>
      </w:r>
      <w:r>
        <w:rPr>
          <w:i/>
          <w:iCs/>
        </w:rPr>
        <w:t>Journal of Mathematical and Statistical Science</w:t>
      </w:r>
      <w:r>
        <w:t xml:space="preserve"> 10: 397–403.</w:t>
      </w:r>
    </w:p>
    <w:p w14:paraId="392461B4" w14:textId="77777777" w:rsidR="00997395" w:rsidRDefault="00997395" w:rsidP="00997395">
      <w:pPr>
        <w:pStyle w:val="Bibliography"/>
      </w:pPr>
      <w:r>
        <w:lastRenderedPageBreak/>
        <w:t xml:space="preserve">Kapitanoff S and Pandey C (2017) Stereotype threat, anxiety, instructor gender, and underperformance in women. </w:t>
      </w:r>
      <w:r>
        <w:rPr>
          <w:i/>
          <w:iCs/>
        </w:rPr>
        <w:t>Active Learning in Higher Education</w:t>
      </w:r>
      <w:r>
        <w:t xml:space="preserve"> 18(3): 213–229. DOI: 10.1177/1469787417715202.</w:t>
      </w:r>
    </w:p>
    <w:p w14:paraId="43C500A5" w14:textId="77777777" w:rsidR="00997395" w:rsidRDefault="00997395" w:rsidP="00997395">
      <w:pPr>
        <w:pStyle w:val="Bibliography"/>
      </w:pPr>
      <w:r>
        <w:t xml:space="preserve">Liao H-C and Wang Y-H (2015) Creating a positive learning environment for students with English classroom anxiety. </w:t>
      </w:r>
      <w:r>
        <w:rPr>
          <w:i/>
          <w:iCs/>
        </w:rPr>
        <w:t>Psychological Reports</w:t>
      </w:r>
      <w:r>
        <w:t xml:space="preserve"> 116(2): 631–646. DOI: 10.2466/11.PR0.116k21w8.</w:t>
      </w:r>
    </w:p>
    <w:p w14:paraId="77B69401" w14:textId="77777777" w:rsidR="00997395" w:rsidRDefault="00997395" w:rsidP="00997395">
      <w:pPr>
        <w:pStyle w:val="Bibliography"/>
      </w:pPr>
      <w:r>
        <w:t xml:space="preserve">Lindner AM (2012) Teaching Quantitative Literacy through a Regression Analysis of Exam Performance. </w:t>
      </w:r>
      <w:r>
        <w:rPr>
          <w:i/>
          <w:iCs/>
        </w:rPr>
        <w:t>Teaching Sociology</w:t>
      </w:r>
      <w:r>
        <w:t xml:space="preserve"> 40(1): 50–59. DOI: 10.1177/0092055x11430401.</w:t>
      </w:r>
    </w:p>
    <w:p w14:paraId="3258D0F1" w14:textId="77777777" w:rsidR="00997395" w:rsidRDefault="00997395" w:rsidP="00997395">
      <w:pPr>
        <w:pStyle w:val="Bibliography"/>
      </w:pPr>
      <w:r>
        <w:t xml:space="preserve">Macher D, Paechter M, Papousek I, et al. (2011) Statistics anxiety, trait anxiety, learning behavior, and academic performance. </w:t>
      </w:r>
      <w:r>
        <w:rPr>
          <w:i/>
          <w:iCs/>
        </w:rPr>
        <w:t>European journal of psychology of education</w:t>
      </w:r>
      <w:r>
        <w:t xml:space="preserve"> 27(4): 483–498.</w:t>
      </w:r>
    </w:p>
    <w:p w14:paraId="14547AA8" w14:textId="77777777" w:rsidR="00997395" w:rsidRDefault="00997395" w:rsidP="00997395">
      <w:pPr>
        <w:pStyle w:val="Bibliography"/>
      </w:pPr>
      <w:r>
        <w:t xml:space="preserve">Macher D, Paechter M, Papousek I, et al. (2013) Statistics anxiety, state anxiety during an examination, and academic achievement. </w:t>
      </w:r>
      <w:r>
        <w:rPr>
          <w:i/>
          <w:iCs/>
        </w:rPr>
        <w:t>British Journal of Educational Psychology</w:t>
      </w:r>
      <w:r>
        <w:t xml:space="preserve"> 83(4): 535–549.</w:t>
      </w:r>
    </w:p>
    <w:p w14:paraId="07F22EFD" w14:textId="77777777" w:rsidR="00997395" w:rsidRDefault="00997395" w:rsidP="00997395">
      <w:pPr>
        <w:pStyle w:val="Bibliography"/>
      </w:pPr>
      <w:r>
        <w:t xml:space="preserve">Macher D, Papousek I, Ruggeri K, et al. (2015) Statistics anxiety and performance: blessings in disguise. </w:t>
      </w:r>
      <w:r>
        <w:rPr>
          <w:i/>
          <w:iCs/>
        </w:rPr>
        <w:t>Frontiers in psychology</w:t>
      </w:r>
      <w:r>
        <w:t xml:space="preserve"> 6.</w:t>
      </w:r>
    </w:p>
    <w:p w14:paraId="71015CF9" w14:textId="77777777" w:rsidR="00997395" w:rsidRDefault="00997395" w:rsidP="00997395">
      <w:pPr>
        <w:pStyle w:val="Bibliography"/>
      </w:pPr>
      <w:r>
        <w:t xml:space="preserve">Maltby J (2001) Learning statistics by computer software is cheating. </w:t>
      </w:r>
      <w:r>
        <w:rPr>
          <w:i/>
          <w:iCs/>
        </w:rPr>
        <w:t>Journal of Computer Assisted Learning</w:t>
      </w:r>
      <w:r>
        <w:t xml:space="preserve"> 17(3): 329–330. DOI: 10.1046/j.0266-4909.2001.00188.x.</w:t>
      </w:r>
    </w:p>
    <w:p w14:paraId="5C58BE15" w14:textId="77777777" w:rsidR="00997395" w:rsidRDefault="00997395" w:rsidP="00997395">
      <w:pPr>
        <w:pStyle w:val="Bibliography"/>
      </w:pPr>
      <w:r>
        <w:t xml:space="preserve">Mendick H (2005) A beautiful myth? The gendering of being/doing ‘good at maths’. </w:t>
      </w:r>
      <w:r>
        <w:rPr>
          <w:i/>
          <w:iCs/>
        </w:rPr>
        <w:t>Gender and Education</w:t>
      </w:r>
      <w:r>
        <w:t xml:space="preserve"> 17(2): 203–219. DOI: 10.1080/0954025042000301465.</w:t>
      </w:r>
    </w:p>
    <w:p w14:paraId="53810EC2" w14:textId="77777777" w:rsidR="00997395" w:rsidRDefault="00997395" w:rsidP="00997395">
      <w:pPr>
        <w:pStyle w:val="Bibliography"/>
      </w:pPr>
      <w:r>
        <w:t xml:space="preserve">Murtonen M and Lehtinen E (2003) Difficulties experienced by education and sociology students in quantitative methods courses. </w:t>
      </w:r>
      <w:r>
        <w:rPr>
          <w:i/>
          <w:iCs/>
        </w:rPr>
        <w:t>Studies in Higher Education</w:t>
      </w:r>
      <w:r>
        <w:t xml:space="preserve"> 28(2): 171–185. DOI: 10.1080/0307507032000058064.</w:t>
      </w:r>
    </w:p>
    <w:p w14:paraId="19200E3B" w14:textId="77777777" w:rsidR="00997395" w:rsidRDefault="00997395" w:rsidP="00997395">
      <w:pPr>
        <w:pStyle w:val="Bibliography"/>
      </w:pPr>
      <w:r>
        <w:t xml:space="preserve">Nasser FM (2004) Structural model of the effects of cognitive and affective factors on the achievement of arabic-speaking pre-service teachers in introductory statistics. </w:t>
      </w:r>
      <w:r>
        <w:rPr>
          <w:i/>
          <w:iCs/>
        </w:rPr>
        <w:t>Journal of Statistics Education</w:t>
      </w:r>
      <w:r>
        <w:t xml:space="preserve"> 12(1): 1–28.</w:t>
      </w:r>
    </w:p>
    <w:p w14:paraId="7DCEBA88" w14:textId="77777777" w:rsidR="00997395" w:rsidRDefault="00997395" w:rsidP="00997395">
      <w:pPr>
        <w:pStyle w:val="Bibliography"/>
      </w:pPr>
      <w:r>
        <w:t xml:space="preserve">Nortvedt GA and Siqveland A (2019) Are beginning calculus and engineering students adequately prepared for higher education? An assessment of students’ basic mathematical knowledge. </w:t>
      </w:r>
      <w:r>
        <w:rPr>
          <w:i/>
          <w:iCs/>
        </w:rPr>
        <w:t>International Journal of Mathematical Education in Science and Technology</w:t>
      </w:r>
      <w:r>
        <w:t xml:space="preserve"> 50(3): 325–343.</w:t>
      </w:r>
    </w:p>
    <w:p w14:paraId="7ED6F015" w14:textId="77777777" w:rsidR="00997395" w:rsidRDefault="00997395" w:rsidP="00997395">
      <w:pPr>
        <w:pStyle w:val="Bibliography"/>
      </w:pPr>
      <w:r>
        <w:t xml:space="preserve">Onwuegbuzie AJ (1995) Statistics test anxiety and female students. </w:t>
      </w:r>
      <w:r>
        <w:rPr>
          <w:i/>
          <w:iCs/>
        </w:rPr>
        <w:t>Psychology of Women Quarterly</w:t>
      </w:r>
      <w:r>
        <w:t xml:space="preserve"> 19(3): 413–418.</w:t>
      </w:r>
    </w:p>
    <w:p w14:paraId="16C55F6D" w14:textId="77777777" w:rsidR="00997395" w:rsidRDefault="00997395" w:rsidP="00997395">
      <w:pPr>
        <w:pStyle w:val="Bibliography"/>
      </w:pPr>
      <w:r>
        <w:t xml:space="preserve">Onwuegbuzie AJ (1999) Statistics anxiety among African-American graduate students: an affective filter? </w:t>
      </w:r>
      <w:r>
        <w:rPr>
          <w:i/>
          <w:iCs/>
        </w:rPr>
        <w:t>Journal of Black Psychology</w:t>
      </w:r>
      <w:r>
        <w:t xml:space="preserve"> 25: 189–209.</w:t>
      </w:r>
    </w:p>
    <w:p w14:paraId="2CEA8D93" w14:textId="77777777" w:rsidR="00997395" w:rsidRDefault="00997395" w:rsidP="00997395">
      <w:pPr>
        <w:pStyle w:val="Bibliography"/>
      </w:pPr>
      <w:r>
        <w:t xml:space="preserve">Onwuegbuzie AJ (2003) Modeling statistics achievement among graduate students. </w:t>
      </w:r>
      <w:r>
        <w:rPr>
          <w:i/>
          <w:iCs/>
        </w:rPr>
        <w:t>Educational and Psychological measurement</w:t>
      </w:r>
      <w:r>
        <w:t xml:space="preserve"> 63(6): 1020–1038.</w:t>
      </w:r>
    </w:p>
    <w:p w14:paraId="3D4603FD" w14:textId="77777777" w:rsidR="00997395" w:rsidRDefault="00997395" w:rsidP="00997395">
      <w:pPr>
        <w:pStyle w:val="Bibliography"/>
      </w:pPr>
      <w:r>
        <w:t xml:space="preserve">Onwuegbuzie AJ and Daley CE (1999) Perfectionism and statistics anxiety. </w:t>
      </w:r>
      <w:r>
        <w:rPr>
          <w:i/>
          <w:iCs/>
        </w:rPr>
        <w:t>Personality and Individual Differences</w:t>
      </w:r>
      <w:r>
        <w:t xml:space="preserve"> 26(6): 1089–1102. DOI: 10.1016/S0191-8869(98)00214-1.</w:t>
      </w:r>
    </w:p>
    <w:p w14:paraId="4213D49B" w14:textId="77777777" w:rsidR="00997395" w:rsidRDefault="00997395" w:rsidP="00997395">
      <w:pPr>
        <w:pStyle w:val="Bibliography"/>
      </w:pPr>
      <w:r>
        <w:t xml:space="preserve">Onwuegbuzie AJ and Wilson VA (2003) Statistics Anxiety: Nature, etiology, antecedents, effects, and treatments–a comprehensive review of the literature. </w:t>
      </w:r>
      <w:r>
        <w:rPr>
          <w:i/>
          <w:iCs/>
        </w:rPr>
        <w:t>Teaching in Higher Education</w:t>
      </w:r>
      <w:r>
        <w:t xml:space="preserve"> 8(2): 195–209. DOI: 10.1080/1356251032000052447.</w:t>
      </w:r>
    </w:p>
    <w:p w14:paraId="0DD01408" w14:textId="77777777" w:rsidR="00997395" w:rsidRDefault="00997395" w:rsidP="00997395">
      <w:pPr>
        <w:pStyle w:val="Bibliography"/>
      </w:pPr>
      <w:r>
        <w:lastRenderedPageBreak/>
        <w:t xml:space="preserve">Onwuegbuzie AJ, Da Ros D and Ryan JM (1997) The Components of Statistics Anxiety: A Phenomenological Study. </w:t>
      </w:r>
      <w:r>
        <w:rPr>
          <w:i/>
          <w:iCs/>
        </w:rPr>
        <w:t>Focus on Learning Problems in Mathematics</w:t>
      </w:r>
      <w:r>
        <w:t xml:space="preserve"> 19: 11–35.</w:t>
      </w:r>
    </w:p>
    <w:p w14:paraId="029D2298" w14:textId="77777777" w:rsidR="00997395" w:rsidRDefault="00997395" w:rsidP="00997395">
      <w:pPr>
        <w:pStyle w:val="Bibliography"/>
      </w:pPr>
      <w:r>
        <w:t xml:space="preserve">Onwuegbuzie AJ, Leech NL, Murtonen M, et al. (2010) Utilizing mixed methods in teaching environments to reduce statistics anxiety. </w:t>
      </w:r>
      <w:r>
        <w:rPr>
          <w:i/>
          <w:iCs/>
        </w:rPr>
        <w:t>International Journal of Multiple Research Approaches</w:t>
      </w:r>
      <w:r>
        <w:t xml:space="preserve"> 4(1): 28–39. DOI: 10.5172/mra.2010.4.1.028.</w:t>
      </w:r>
    </w:p>
    <w:p w14:paraId="6144D0B9" w14:textId="77777777" w:rsidR="00997395" w:rsidRDefault="00997395" w:rsidP="00997395">
      <w:pPr>
        <w:pStyle w:val="Bibliography"/>
      </w:pPr>
      <w:r>
        <w:t xml:space="preserve">Papanastasiou EC and Zembylas M (2008) Anxiety in undergraduate research methods courses: its nature and implications. </w:t>
      </w:r>
      <w:r>
        <w:rPr>
          <w:i/>
          <w:iCs/>
        </w:rPr>
        <w:t>International Journal of Research &amp; Method in Education</w:t>
      </w:r>
      <w:r>
        <w:t xml:space="preserve"> 31(2): 155–167. DOI: 10.1080/17437270802124616.</w:t>
      </w:r>
    </w:p>
    <w:p w14:paraId="28082932" w14:textId="77777777" w:rsidR="00997395" w:rsidRDefault="00997395" w:rsidP="00997395">
      <w:pPr>
        <w:pStyle w:val="Bibliography"/>
      </w:pPr>
      <w:r>
        <w:t xml:space="preserve">Paxton P (2006) Dollars and sense: Convincing students that they can learn and want to learn statistics. </w:t>
      </w:r>
      <w:r>
        <w:rPr>
          <w:i/>
          <w:iCs/>
        </w:rPr>
        <w:t>Teaching Sociology</w:t>
      </w:r>
      <w:r>
        <w:t xml:space="preserve"> 34(1): 65–70.</w:t>
      </w:r>
    </w:p>
    <w:p w14:paraId="5C21216E" w14:textId="77777777" w:rsidR="00997395" w:rsidRDefault="00997395" w:rsidP="00997395">
      <w:pPr>
        <w:pStyle w:val="Bibliography"/>
      </w:pPr>
      <w:r>
        <w:t xml:space="preserve">Payne G, Williams M and Chamberlain S (2004) Methodological Pluralism in British Sociology. </w:t>
      </w:r>
      <w:r>
        <w:rPr>
          <w:i/>
          <w:iCs/>
        </w:rPr>
        <w:t>Sociology</w:t>
      </w:r>
      <w:r>
        <w:t xml:space="preserve"> 38(1): 153–163. DOI: 10.1177/0038038504039372.</w:t>
      </w:r>
    </w:p>
    <w:p w14:paraId="7E0C50A0" w14:textId="77777777" w:rsidR="00997395" w:rsidRDefault="00997395" w:rsidP="00997395">
      <w:pPr>
        <w:pStyle w:val="Bibliography"/>
      </w:pPr>
      <w:r>
        <w:t xml:space="preserve">Payne G, Hodgkinson L and Williams M (2009) </w:t>
      </w:r>
      <w:r>
        <w:rPr>
          <w:i/>
          <w:iCs/>
        </w:rPr>
        <w:t>Student Perceptions and Experiences of Quantitative Methods, 2006. [Data Collection]. UK Data Service.</w:t>
      </w:r>
      <w:r>
        <w:t xml:space="preserve"> Available at: http://doi.org/10.5255/UKDA-SN-6173-1.</w:t>
      </w:r>
    </w:p>
    <w:p w14:paraId="397DF7E5" w14:textId="77777777" w:rsidR="00997395" w:rsidRDefault="00997395" w:rsidP="00997395">
      <w:pPr>
        <w:pStyle w:val="Bibliography"/>
      </w:pPr>
      <w:r>
        <w:t xml:space="preserve">Remes O, Brayne C, van der Linde R, et al. (2016) A systematic review of reviews on the prevalence of anxiety disorders in adult populations. </w:t>
      </w:r>
      <w:r>
        <w:rPr>
          <w:i/>
          <w:iCs/>
        </w:rPr>
        <w:t>Brain and Behavior</w:t>
      </w:r>
      <w:r>
        <w:t xml:space="preserve"> 6(7): e00497. DOI: 10.1002/brb3.497.</w:t>
      </w:r>
    </w:p>
    <w:p w14:paraId="309BEA14" w14:textId="77777777" w:rsidR="00997395" w:rsidRDefault="00997395" w:rsidP="00997395">
      <w:pPr>
        <w:pStyle w:val="Bibliography"/>
      </w:pPr>
      <w:r>
        <w:t xml:space="preserve">Savage DA and Torgler B (2011) Nerves of steel? Stress, work performance and elite athletes. </w:t>
      </w:r>
      <w:r>
        <w:rPr>
          <w:i/>
          <w:iCs/>
        </w:rPr>
        <w:t>Applied Economics</w:t>
      </w:r>
      <w:r>
        <w:t xml:space="preserve"> 44(19): 2423–2435. DOI: 10.1080/00036846.2011.564150.</w:t>
      </w:r>
    </w:p>
    <w:p w14:paraId="686FCB98" w14:textId="77777777" w:rsidR="00997395" w:rsidRDefault="00997395" w:rsidP="00997395">
      <w:pPr>
        <w:pStyle w:val="Bibliography"/>
      </w:pPr>
      <w:r>
        <w:t xml:space="preserve">Schacht S and Stewart BJ (1990) What’s Funny about Statistics? A Technique for Reducing Student Anxiety. </w:t>
      </w:r>
      <w:r>
        <w:rPr>
          <w:i/>
          <w:iCs/>
        </w:rPr>
        <w:t>Teaching Sociology</w:t>
      </w:r>
      <w:r>
        <w:t xml:space="preserve"> 18(1): 52–56. DOI: 10.2307/1318231.</w:t>
      </w:r>
    </w:p>
    <w:p w14:paraId="23E26741" w14:textId="77777777" w:rsidR="00997395" w:rsidRDefault="00997395" w:rsidP="00997395">
      <w:pPr>
        <w:pStyle w:val="Bibliography"/>
      </w:pPr>
      <w:r>
        <w:t xml:space="preserve">Smith TF and Capuzzi G (2019) Using a Mindset Intervention to Reduce Anxiety in the Statistics Classroom. </w:t>
      </w:r>
      <w:r>
        <w:rPr>
          <w:i/>
          <w:iCs/>
        </w:rPr>
        <w:t>Psychology Learning &amp; Teaching</w:t>
      </w:r>
      <w:r>
        <w:t>: 1475725719836641. DOI: 10.1177/1475725719836641.</w:t>
      </w:r>
    </w:p>
    <w:p w14:paraId="3F9FE4B5" w14:textId="77777777" w:rsidR="00997395" w:rsidRDefault="00997395" w:rsidP="00997395">
      <w:pPr>
        <w:pStyle w:val="Bibliography"/>
      </w:pPr>
      <w:r>
        <w:t xml:space="preserve">Suárez-Pellicioni M, Núñez-Peña MI and Colomé À (2016) Math anxiety: A review of its cognitive consequences, psychophysiological correlates, and brain bases. </w:t>
      </w:r>
      <w:r>
        <w:rPr>
          <w:i/>
          <w:iCs/>
        </w:rPr>
        <w:t>Cognitive, Affective, &amp; Behavioral Neuroscience</w:t>
      </w:r>
      <w:r>
        <w:t xml:space="preserve"> 16(1): 3–22.</w:t>
      </w:r>
    </w:p>
    <w:p w14:paraId="7415C127" w14:textId="77777777" w:rsidR="00997395" w:rsidRDefault="00997395" w:rsidP="00997395">
      <w:pPr>
        <w:pStyle w:val="Bibliography"/>
      </w:pPr>
      <w:r>
        <w:t xml:space="preserve">Van de Mortel TF (2008) Faking it: social desirability response bias in self-report research. </w:t>
      </w:r>
      <w:r>
        <w:rPr>
          <w:i/>
          <w:iCs/>
        </w:rPr>
        <w:t>Australian Journal of Advanced Nursing, The</w:t>
      </w:r>
      <w:r>
        <w:t xml:space="preserve"> 25(4): 40.</w:t>
      </w:r>
    </w:p>
    <w:p w14:paraId="019FE75D" w14:textId="77777777" w:rsidR="00997395" w:rsidRDefault="00997395" w:rsidP="00997395">
      <w:pPr>
        <w:pStyle w:val="Bibliography"/>
      </w:pPr>
      <w:r>
        <w:t xml:space="preserve">Whitley CT and Dietz T (2017) Turking Statistics: Student-generated Surveys Increase Student Engagement and Performance. </w:t>
      </w:r>
      <w:r>
        <w:rPr>
          <w:i/>
          <w:iCs/>
        </w:rPr>
        <w:t>Teaching Sociology</w:t>
      </w:r>
      <w:r>
        <w:t xml:space="preserve"> 46(1): 44–53. DOI: 10.1177/0092055X17721952.</w:t>
      </w:r>
    </w:p>
    <w:p w14:paraId="6E7B875D" w14:textId="77777777" w:rsidR="00997395" w:rsidRDefault="00997395" w:rsidP="00997395">
      <w:pPr>
        <w:pStyle w:val="Bibliography"/>
      </w:pPr>
      <w:r>
        <w:t xml:space="preserve">Wilder EI (2009) Responding to the Quantitative Literacy Gap Among Students in Sociology Courses. </w:t>
      </w:r>
      <w:r>
        <w:rPr>
          <w:i/>
          <w:iCs/>
        </w:rPr>
        <w:t>Teaching Sociology</w:t>
      </w:r>
      <w:r>
        <w:t xml:space="preserve"> 37(2): 151–170. DOI: 10.1177/0092055x0903700203.</w:t>
      </w:r>
    </w:p>
    <w:p w14:paraId="1404FDEA" w14:textId="77777777" w:rsidR="00997395" w:rsidRDefault="00997395" w:rsidP="00997395">
      <w:pPr>
        <w:pStyle w:val="Bibliography"/>
      </w:pPr>
      <w:r>
        <w:t xml:space="preserve">Wilder EI (2010) A Qualitative Assessment of Efforts to Integrate Data Analysis throughout the Sociology Curriculum: Feedback from Students, Faculty, and Alumni. </w:t>
      </w:r>
      <w:r>
        <w:rPr>
          <w:i/>
          <w:iCs/>
        </w:rPr>
        <w:t>Teaching Sociology</w:t>
      </w:r>
      <w:r>
        <w:t xml:space="preserve"> 38(3): 226–246. DOI: 10.1177/0092055x10370118.</w:t>
      </w:r>
    </w:p>
    <w:p w14:paraId="1E8DB414" w14:textId="77777777" w:rsidR="00997395" w:rsidRDefault="00997395" w:rsidP="00997395">
      <w:pPr>
        <w:pStyle w:val="Bibliography"/>
      </w:pPr>
      <w:r>
        <w:lastRenderedPageBreak/>
        <w:t xml:space="preserve">Wilensky U (1997) What is normal anyway? Therapy for epistemological anxiety. </w:t>
      </w:r>
      <w:r>
        <w:rPr>
          <w:i/>
          <w:iCs/>
        </w:rPr>
        <w:t>Teaching Sociology</w:t>
      </w:r>
      <w:r>
        <w:t xml:space="preserve"> 20(10): 329–332.</w:t>
      </w:r>
    </w:p>
    <w:p w14:paraId="3D423457" w14:textId="77777777" w:rsidR="00997395" w:rsidRDefault="00997395" w:rsidP="00997395">
      <w:pPr>
        <w:pStyle w:val="Bibliography"/>
      </w:pPr>
      <w:r>
        <w:t xml:space="preserve">Wilensky UJ (1993) </w:t>
      </w:r>
      <w:r>
        <w:rPr>
          <w:i/>
          <w:iCs/>
        </w:rPr>
        <w:t>Connected mathematics: building concrete relationships with mathematical knowledge</w:t>
      </w:r>
      <w:r>
        <w:t>. Doctoral dissertation. Massachusetts Institute of Technology.</w:t>
      </w:r>
    </w:p>
    <w:p w14:paraId="2FDEB59D" w14:textId="77777777" w:rsidR="00997395" w:rsidRDefault="00997395" w:rsidP="00997395">
      <w:pPr>
        <w:pStyle w:val="Bibliography"/>
      </w:pPr>
      <w:r>
        <w:t xml:space="preserve">Williams M (2007) </w:t>
      </w:r>
      <w:r>
        <w:rPr>
          <w:i/>
          <w:iCs/>
        </w:rPr>
        <w:t>Student Perceptions and Experiences of Quantitative Methods: Full Research Report. ESRC End of Award Report</w:t>
      </w:r>
      <w:r>
        <w:t>. RES-000-22-1290. Swindon, ESRC.</w:t>
      </w:r>
    </w:p>
    <w:p w14:paraId="0DEA10DE" w14:textId="77777777" w:rsidR="00997395" w:rsidRDefault="00997395" w:rsidP="00997395">
      <w:pPr>
        <w:pStyle w:val="Bibliography"/>
      </w:pPr>
      <w:r>
        <w:t xml:space="preserve">Williams M, Payne G, Hodgkinson L, et al. (2008) Does British sociology count? Sociology students’ attitudes toward quantitative methods. </w:t>
      </w:r>
      <w:r>
        <w:rPr>
          <w:i/>
          <w:iCs/>
        </w:rPr>
        <w:t>Sociology-the Journal of the British Sociological Association</w:t>
      </w:r>
      <w:r>
        <w:t xml:space="preserve"> 42(5): 1003–1021. DOI: 10.1177/0038038508094576.</w:t>
      </w:r>
    </w:p>
    <w:p w14:paraId="6795DD67" w14:textId="77777777" w:rsidR="00997395" w:rsidRDefault="00997395" w:rsidP="00997395">
      <w:pPr>
        <w:pStyle w:val="Bibliography"/>
      </w:pPr>
      <w:r>
        <w:t xml:space="preserve">Williams M, Sloan L and Brookfield C (2017) A Tale of Two Sociologies: Analyzing Versus Critique in UK Sociology. </w:t>
      </w:r>
      <w:r>
        <w:rPr>
          <w:i/>
          <w:iCs/>
        </w:rPr>
        <w:t>Sociological Research Online</w:t>
      </w:r>
      <w:r>
        <w:t xml:space="preserve"> 22(4): 132–151. DOI: 10.1177/1360780417734146.</w:t>
      </w:r>
    </w:p>
    <w:p w14:paraId="7B5BA091" w14:textId="77777777" w:rsidR="00997395" w:rsidRDefault="00997395" w:rsidP="00997395">
      <w:pPr>
        <w:pStyle w:val="Bibliography"/>
      </w:pPr>
      <w:r>
        <w:t xml:space="preserve">Zare H, Rastegar A and Hosseini SMD (2011) The relation among achievement goals and academic achievement in statistics: the mediating role of statistics anxiety and statistics self-efficacy. </w:t>
      </w:r>
      <w:r>
        <w:rPr>
          <w:i/>
          <w:iCs/>
        </w:rPr>
        <w:t>2nd World Conference on Psychology, Counselling and Guidance - 2011</w:t>
      </w:r>
      <w:r>
        <w:t xml:space="preserve"> 30: 1166–1172. DOI: 10.1016/j.sbspro.2011.10.227.</w:t>
      </w:r>
    </w:p>
    <w:p w14:paraId="052BC6F3" w14:textId="77777777" w:rsidR="00997395" w:rsidRDefault="00997395" w:rsidP="00997395">
      <w:pPr>
        <w:pStyle w:val="Bibliography"/>
      </w:pPr>
      <w:r>
        <w:t xml:space="preserve">Zeidner M (1991) Statistics and Mathematics Anxiety in Social Science Students: Some Interesting Parallels. </w:t>
      </w:r>
      <w:r>
        <w:rPr>
          <w:i/>
          <w:iCs/>
        </w:rPr>
        <w:t>British Journal of Educational Psychology</w:t>
      </w:r>
      <w:r>
        <w:t xml:space="preserve"> 61(3): 319–328. DOI: 10.1111/j.2044-8279.1991.tb00989.x.</w:t>
      </w:r>
    </w:p>
    <w:p w14:paraId="0691D888" w14:textId="7B7C1DE2" w:rsidR="00DA7134" w:rsidRPr="00DA7134" w:rsidRDefault="00DA7134" w:rsidP="00DA7134">
      <w:pPr>
        <w:spacing w:before="120" w:after="120" w:line="360" w:lineRule="auto"/>
        <w:jc w:val="both"/>
        <w:rPr>
          <w:rFonts w:ascii="Arial" w:hAnsi="Arial" w:cs="Arial"/>
          <w:sz w:val="20"/>
          <w:szCs w:val="20"/>
        </w:rPr>
      </w:pPr>
      <w:r>
        <w:rPr>
          <w:rFonts w:ascii="Arial" w:hAnsi="Arial" w:cs="Arial"/>
          <w:sz w:val="20"/>
          <w:szCs w:val="20"/>
        </w:rPr>
        <w:fldChar w:fldCharType="end"/>
      </w:r>
    </w:p>
    <w:sectPr w:rsidR="00DA7134" w:rsidRPr="00DA71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F3153" w14:textId="77777777" w:rsidR="00D24676" w:rsidRDefault="00D24676" w:rsidP="00C64CBC">
      <w:pPr>
        <w:spacing w:after="0" w:line="240" w:lineRule="auto"/>
      </w:pPr>
      <w:r>
        <w:separator/>
      </w:r>
    </w:p>
  </w:endnote>
  <w:endnote w:type="continuationSeparator" w:id="0">
    <w:p w14:paraId="5155752D" w14:textId="77777777" w:rsidR="00D24676" w:rsidRDefault="00D24676" w:rsidP="00C64CBC">
      <w:pPr>
        <w:spacing w:after="0" w:line="240" w:lineRule="auto"/>
      </w:pPr>
      <w:r>
        <w:continuationSeparator/>
      </w:r>
    </w:p>
  </w:endnote>
  <w:endnote w:id="1">
    <w:p w14:paraId="12AF2055" w14:textId="507AF47B" w:rsidR="00D24676" w:rsidRDefault="00D24676">
      <w:pPr>
        <w:pStyle w:val="EndnoteText"/>
      </w:pPr>
      <w:r>
        <w:rPr>
          <w:rStyle w:val="EndnoteReference"/>
        </w:rPr>
        <w:endnoteRef/>
      </w:r>
      <w:r>
        <w:t xml:space="preserve"> </w:t>
      </w:r>
      <w:r w:rsidRPr="00AF6637">
        <w:rPr>
          <w:rFonts w:ascii="Arial" w:hAnsi="Arial" w:cs="Arial"/>
          <w:sz w:val="16"/>
        </w:rPr>
        <w:t>These are the data also analysed here. Although these data are freely available they have only been used to report base line attitudes of sociology students to quantitative methods. In this respect they represent an untapped resource.</w:t>
      </w:r>
    </w:p>
  </w:endnote>
  <w:endnote w:id="2">
    <w:p w14:paraId="5D3115B6" w14:textId="0B3DC6A7" w:rsidR="00D24676" w:rsidRDefault="00D24676">
      <w:pPr>
        <w:pStyle w:val="EndnoteText"/>
      </w:pPr>
      <w:r>
        <w:rPr>
          <w:rStyle w:val="EndnoteReference"/>
        </w:rPr>
        <w:endnoteRef/>
      </w:r>
      <w:r>
        <w:t xml:space="preserve"> </w:t>
      </w:r>
      <w:r w:rsidRPr="00E822D2">
        <w:rPr>
          <w:rFonts w:ascii="Arial" w:hAnsi="Arial" w:cs="Arial"/>
          <w:sz w:val="16"/>
          <w:szCs w:val="16"/>
        </w:rPr>
        <w:t>Indicator: I cannot even understand secondary school maths; how can I possibly do statistics. This does not directly measure confidence in maths in the manner that the indicator in this research does, that asks respondents directly whether they feel they are good at maths.</w:t>
      </w:r>
    </w:p>
  </w:endnote>
  <w:endnote w:id="3">
    <w:p w14:paraId="0610826D" w14:textId="04A43224" w:rsidR="00D24676" w:rsidRDefault="00D24676">
      <w:pPr>
        <w:pStyle w:val="EndnoteText"/>
      </w:pPr>
      <w:r>
        <w:rPr>
          <w:rStyle w:val="EndnoteReference"/>
        </w:rPr>
        <w:endnoteRef/>
      </w:r>
      <w:r>
        <w:t xml:space="preserve"> </w:t>
      </w:r>
      <w:r w:rsidRPr="00E822D2">
        <w:rPr>
          <w:rFonts w:ascii="Arial" w:hAnsi="Arial" w:cs="Arial"/>
          <w:sz w:val="16"/>
          <w:szCs w:val="16"/>
        </w:rPr>
        <w:t>Indicator: I am a subjective person, so the objectivity of statistics is inappropriate for me; Statistics is worthless to me since it is empirical, and my area of specialization is abstract; I wish the statistics requirement would be removed from my academic program; I do not understand why someone in my field needs statistics.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3773587"/>
      <w:docPartObj>
        <w:docPartGallery w:val="Page Numbers (Bottom of Page)"/>
        <w:docPartUnique/>
      </w:docPartObj>
    </w:sdtPr>
    <w:sdtEndPr>
      <w:rPr>
        <w:noProof/>
      </w:rPr>
    </w:sdtEndPr>
    <w:sdtContent>
      <w:p w14:paraId="135FB5AA" w14:textId="0AE716CD" w:rsidR="00D24676" w:rsidRDefault="00D24676">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64DB6C69" w14:textId="77777777" w:rsidR="00D24676" w:rsidRDefault="00D246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2813C" w14:textId="77777777" w:rsidR="00D24676" w:rsidRDefault="00D24676" w:rsidP="00C64CBC">
      <w:pPr>
        <w:spacing w:after="0" w:line="240" w:lineRule="auto"/>
      </w:pPr>
      <w:r>
        <w:separator/>
      </w:r>
    </w:p>
  </w:footnote>
  <w:footnote w:type="continuationSeparator" w:id="0">
    <w:p w14:paraId="44E85E15" w14:textId="77777777" w:rsidR="00D24676" w:rsidRDefault="00D24676" w:rsidP="00C64C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6F4325"/>
    <w:multiLevelType w:val="hybridMultilevel"/>
    <w:tmpl w:val="3F2CD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22414A"/>
    <w:multiLevelType w:val="hybridMultilevel"/>
    <w:tmpl w:val="CEB0E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7CA"/>
    <w:rsid w:val="000002AC"/>
    <w:rsid w:val="00001554"/>
    <w:rsid w:val="00003E0B"/>
    <w:rsid w:val="00006059"/>
    <w:rsid w:val="000063D6"/>
    <w:rsid w:val="000067D9"/>
    <w:rsid w:val="00006DBD"/>
    <w:rsid w:val="00007045"/>
    <w:rsid w:val="000101E6"/>
    <w:rsid w:val="00010F51"/>
    <w:rsid w:val="00011217"/>
    <w:rsid w:val="000116E4"/>
    <w:rsid w:val="0001330F"/>
    <w:rsid w:val="00015069"/>
    <w:rsid w:val="00015740"/>
    <w:rsid w:val="00015A29"/>
    <w:rsid w:val="000160E2"/>
    <w:rsid w:val="00017A6B"/>
    <w:rsid w:val="00017D33"/>
    <w:rsid w:val="00022DCD"/>
    <w:rsid w:val="00024625"/>
    <w:rsid w:val="00024ADC"/>
    <w:rsid w:val="00024B12"/>
    <w:rsid w:val="000253B5"/>
    <w:rsid w:val="000264F9"/>
    <w:rsid w:val="00026DE3"/>
    <w:rsid w:val="00026ECE"/>
    <w:rsid w:val="0002709A"/>
    <w:rsid w:val="00027143"/>
    <w:rsid w:val="0003034D"/>
    <w:rsid w:val="000319AC"/>
    <w:rsid w:val="0004030C"/>
    <w:rsid w:val="00042DEF"/>
    <w:rsid w:val="000445C1"/>
    <w:rsid w:val="0004502D"/>
    <w:rsid w:val="00046579"/>
    <w:rsid w:val="00046DDA"/>
    <w:rsid w:val="000511ED"/>
    <w:rsid w:val="000517E3"/>
    <w:rsid w:val="000538BE"/>
    <w:rsid w:val="00053F2A"/>
    <w:rsid w:val="00054BE9"/>
    <w:rsid w:val="0005623F"/>
    <w:rsid w:val="000562BB"/>
    <w:rsid w:val="000563AA"/>
    <w:rsid w:val="00056CDE"/>
    <w:rsid w:val="00056E22"/>
    <w:rsid w:val="00056EF3"/>
    <w:rsid w:val="000577C7"/>
    <w:rsid w:val="00057829"/>
    <w:rsid w:val="000603B0"/>
    <w:rsid w:val="0006151B"/>
    <w:rsid w:val="00061D87"/>
    <w:rsid w:val="00061FE4"/>
    <w:rsid w:val="00062132"/>
    <w:rsid w:val="00063361"/>
    <w:rsid w:val="00064E73"/>
    <w:rsid w:val="00065BE4"/>
    <w:rsid w:val="00065C30"/>
    <w:rsid w:val="0006644B"/>
    <w:rsid w:val="00070F4C"/>
    <w:rsid w:val="00071A79"/>
    <w:rsid w:val="00071F36"/>
    <w:rsid w:val="00076131"/>
    <w:rsid w:val="00077023"/>
    <w:rsid w:val="0008208E"/>
    <w:rsid w:val="00082145"/>
    <w:rsid w:val="000833EF"/>
    <w:rsid w:val="00083DE0"/>
    <w:rsid w:val="00083FF3"/>
    <w:rsid w:val="0008401B"/>
    <w:rsid w:val="00084878"/>
    <w:rsid w:val="00084B08"/>
    <w:rsid w:val="00084B60"/>
    <w:rsid w:val="00084C2B"/>
    <w:rsid w:val="000864B9"/>
    <w:rsid w:val="0008652D"/>
    <w:rsid w:val="00086BDA"/>
    <w:rsid w:val="00087353"/>
    <w:rsid w:val="00087D3E"/>
    <w:rsid w:val="00090FE0"/>
    <w:rsid w:val="000928F9"/>
    <w:rsid w:val="00093955"/>
    <w:rsid w:val="0009401F"/>
    <w:rsid w:val="000941BC"/>
    <w:rsid w:val="00095E59"/>
    <w:rsid w:val="00096CEF"/>
    <w:rsid w:val="00097768"/>
    <w:rsid w:val="00097B41"/>
    <w:rsid w:val="000A0D86"/>
    <w:rsid w:val="000A2329"/>
    <w:rsid w:val="000A5062"/>
    <w:rsid w:val="000A65D9"/>
    <w:rsid w:val="000A6655"/>
    <w:rsid w:val="000A6BAD"/>
    <w:rsid w:val="000B23E3"/>
    <w:rsid w:val="000B2D92"/>
    <w:rsid w:val="000B3065"/>
    <w:rsid w:val="000B52B7"/>
    <w:rsid w:val="000B5387"/>
    <w:rsid w:val="000B5FD2"/>
    <w:rsid w:val="000C0680"/>
    <w:rsid w:val="000C0BF0"/>
    <w:rsid w:val="000C113B"/>
    <w:rsid w:val="000C2591"/>
    <w:rsid w:val="000C26D7"/>
    <w:rsid w:val="000C3665"/>
    <w:rsid w:val="000C3DD4"/>
    <w:rsid w:val="000C6DAF"/>
    <w:rsid w:val="000D08C8"/>
    <w:rsid w:val="000D0DB3"/>
    <w:rsid w:val="000D19BE"/>
    <w:rsid w:val="000D21D1"/>
    <w:rsid w:val="000D35B9"/>
    <w:rsid w:val="000D3B57"/>
    <w:rsid w:val="000D3F49"/>
    <w:rsid w:val="000D5697"/>
    <w:rsid w:val="000D7142"/>
    <w:rsid w:val="000D7387"/>
    <w:rsid w:val="000E0476"/>
    <w:rsid w:val="000E3847"/>
    <w:rsid w:val="000E39B0"/>
    <w:rsid w:val="000E46D6"/>
    <w:rsid w:val="000E6417"/>
    <w:rsid w:val="000F09FE"/>
    <w:rsid w:val="000F1EFC"/>
    <w:rsid w:val="000F2390"/>
    <w:rsid w:val="000F45B6"/>
    <w:rsid w:val="000F472F"/>
    <w:rsid w:val="000F5761"/>
    <w:rsid w:val="000F5A9B"/>
    <w:rsid w:val="000F720E"/>
    <w:rsid w:val="00102E45"/>
    <w:rsid w:val="00103300"/>
    <w:rsid w:val="00103CAE"/>
    <w:rsid w:val="00103D00"/>
    <w:rsid w:val="00103D93"/>
    <w:rsid w:val="001047F7"/>
    <w:rsid w:val="00104B89"/>
    <w:rsid w:val="0011011C"/>
    <w:rsid w:val="00112807"/>
    <w:rsid w:val="00115D4C"/>
    <w:rsid w:val="00116C4B"/>
    <w:rsid w:val="0012035B"/>
    <w:rsid w:val="00120729"/>
    <w:rsid w:val="00120F81"/>
    <w:rsid w:val="00121139"/>
    <w:rsid w:val="00121182"/>
    <w:rsid w:val="00122A18"/>
    <w:rsid w:val="00123494"/>
    <w:rsid w:val="001261D7"/>
    <w:rsid w:val="001266AA"/>
    <w:rsid w:val="0012714F"/>
    <w:rsid w:val="001308F1"/>
    <w:rsid w:val="00131560"/>
    <w:rsid w:val="00133560"/>
    <w:rsid w:val="00133588"/>
    <w:rsid w:val="001345AF"/>
    <w:rsid w:val="00134E24"/>
    <w:rsid w:val="001354A7"/>
    <w:rsid w:val="00135F4B"/>
    <w:rsid w:val="00137BE2"/>
    <w:rsid w:val="00140405"/>
    <w:rsid w:val="00142651"/>
    <w:rsid w:val="00142E7D"/>
    <w:rsid w:val="00142F36"/>
    <w:rsid w:val="00143C91"/>
    <w:rsid w:val="00144197"/>
    <w:rsid w:val="00147C46"/>
    <w:rsid w:val="00150BE8"/>
    <w:rsid w:val="00152FEE"/>
    <w:rsid w:val="00153E3B"/>
    <w:rsid w:val="0015419B"/>
    <w:rsid w:val="00154236"/>
    <w:rsid w:val="00155DAE"/>
    <w:rsid w:val="0015603B"/>
    <w:rsid w:val="00156511"/>
    <w:rsid w:val="00156FA0"/>
    <w:rsid w:val="00160B97"/>
    <w:rsid w:val="0016188D"/>
    <w:rsid w:val="00161A88"/>
    <w:rsid w:val="0016320E"/>
    <w:rsid w:val="0016431C"/>
    <w:rsid w:val="00164646"/>
    <w:rsid w:val="00164F97"/>
    <w:rsid w:val="001665D7"/>
    <w:rsid w:val="00166FF1"/>
    <w:rsid w:val="00167C12"/>
    <w:rsid w:val="0017064E"/>
    <w:rsid w:val="001711DA"/>
    <w:rsid w:val="00171392"/>
    <w:rsid w:val="00171818"/>
    <w:rsid w:val="00172E72"/>
    <w:rsid w:val="0017315B"/>
    <w:rsid w:val="001740A7"/>
    <w:rsid w:val="0017615D"/>
    <w:rsid w:val="001765D4"/>
    <w:rsid w:val="00180668"/>
    <w:rsid w:val="0018073A"/>
    <w:rsid w:val="001814B6"/>
    <w:rsid w:val="00181ABC"/>
    <w:rsid w:val="00181D19"/>
    <w:rsid w:val="00182BD9"/>
    <w:rsid w:val="00183171"/>
    <w:rsid w:val="00184253"/>
    <w:rsid w:val="00187899"/>
    <w:rsid w:val="001915D6"/>
    <w:rsid w:val="001923BC"/>
    <w:rsid w:val="0019265B"/>
    <w:rsid w:val="00193A1B"/>
    <w:rsid w:val="001952F8"/>
    <w:rsid w:val="001A0099"/>
    <w:rsid w:val="001A04AA"/>
    <w:rsid w:val="001A47DD"/>
    <w:rsid w:val="001A4EAA"/>
    <w:rsid w:val="001A53D3"/>
    <w:rsid w:val="001A5970"/>
    <w:rsid w:val="001B0DB9"/>
    <w:rsid w:val="001B35B4"/>
    <w:rsid w:val="001B5FC3"/>
    <w:rsid w:val="001B7E96"/>
    <w:rsid w:val="001C0842"/>
    <w:rsid w:val="001C0919"/>
    <w:rsid w:val="001C0927"/>
    <w:rsid w:val="001C2C1B"/>
    <w:rsid w:val="001C4512"/>
    <w:rsid w:val="001C5DB7"/>
    <w:rsid w:val="001C6E27"/>
    <w:rsid w:val="001D0D41"/>
    <w:rsid w:val="001D269E"/>
    <w:rsid w:val="001D4811"/>
    <w:rsid w:val="001D4E64"/>
    <w:rsid w:val="001D6BC9"/>
    <w:rsid w:val="001E07C5"/>
    <w:rsid w:val="001E1E97"/>
    <w:rsid w:val="001E29A6"/>
    <w:rsid w:val="001E2A86"/>
    <w:rsid w:val="001E3596"/>
    <w:rsid w:val="001E3F61"/>
    <w:rsid w:val="001E4EA4"/>
    <w:rsid w:val="001E65F2"/>
    <w:rsid w:val="001E7611"/>
    <w:rsid w:val="001E76F4"/>
    <w:rsid w:val="001F017F"/>
    <w:rsid w:val="001F0A29"/>
    <w:rsid w:val="001F20FD"/>
    <w:rsid w:val="001F2DF7"/>
    <w:rsid w:val="001F32A0"/>
    <w:rsid w:val="001F382D"/>
    <w:rsid w:val="001F40BD"/>
    <w:rsid w:val="001F5A9D"/>
    <w:rsid w:val="00200950"/>
    <w:rsid w:val="00200C65"/>
    <w:rsid w:val="00201545"/>
    <w:rsid w:val="00205E10"/>
    <w:rsid w:val="00205EC8"/>
    <w:rsid w:val="00206EB4"/>
    <w:rsid w:val="00206FEE"/>
    <w:rsid w:val="00207E76"/>
    <w:rsid w:val="002108B8"/>
    <w:rsid w:val="002109CF"/>
    <w:rsid w:val="00210DD2"/>
    <w:rsid w:val="00213443"/>
    <w:rsid w:val="0021412B"/>
    <w:rsid w:val="00214D88"/>
    <w:rsid w:val="00215045"/>
    <w:rsid w:val="002150F1"/>
    <w:rsid w:val="002151CE"/>
    <w:rsid w:val="0021685B"/>
    <w:rsid w:val="00220A44"/>
    <w:rsid w:val="0022174B"/>
    <w:rsid w:val="002217BB"/>
    <w:rsid w:val="00222298"/>
    <w:rsid w:val="002228A6"/>
    <w:rsid w:val="00222E80"/>
    <w:rsid w:val="00224603"/>
    <w:rsid w:val="002308C1"/>
    <w:rsid w:val="00230E59"/>
    <w:rsid w:val="00232F94"/>
    <w:rsid w:val="002346BE"/>
    <w:rsid w:val="00235C6B"/>
    <w:rsid w:val="00237A0C"/>
    <w:rsid w:val="00237A24"/>
    <w:rsid w:val="00237EEB"/>
    <w:rsid w:val="0024130D"/>
    <w:rsid w:val="00241514"/>
    <w:rsid w:val="00244079"/>
    <w:rsid w:val="002452D4"/>
    <w:rsid w:val="0024719D"/>
    <w:rsid w:val="00252FC4"/>
    <w:rsid w:val="002532B5"/>
    <w:rsid w:val="0025334B"/>
    <w:rsid w:val="00256670"/>
    <w:rsid w:val="002573A8"/>
    <w:rsid w:val="00257C4A"/>
    <w:rsid w:val="00260623"/>
    <w:rsid w:val="0026135B"/>
    <w:rsid w:val="002625F4"/>
    <w:rsid w:val="002625FD"/>
    <w:rsid w:val="002628EC"/>
    <w:rsid w:val="002634C2"/>
    <w:rsid w:val="00263532"/>
    <w:rsid w:val="00264512"/>
    <w:rsid w:val="002649AF"/>
    <w:rsid w:val="0026562E"/>
    <w:rsid w:val="00267081"/>
    <w:rsid w:val="00267B36"/>
    <w:rsid w:val="00271A10"/>
    <w:rsid w:val="00271A95"/>
    <w:rsid w:val="002721ED"/>
    <w:rsid w:val="002734F7"/>
    <w:rsid w:val="00273500"/>
    <w:rsid w:val="00273B78"/>
    <w:rsid w:val="00274893"/>
    <w:rsid w:val="00274B3C"/>
    <w:rsid w:val="00275E30"/>
    <w:rsid w:val="0027711F"/>
    <w:rsid w:val="0027746B"/>
    <w:rsid w:val="00282D67"/>
    <w:rsid w:val="0028368F"/>
    <w:rsid w:val="00284919"/>
    <w:rsid w:val="00284F04"/>
    <w:rsid w:val="0028520E"/>
    <w:rsid w:val="00285835"/>
    <w:rsid w:val="00285C93"/>
    <w:rsid w:val="00287CF8"/>
    <w:rsid w:val="00290B8F"/>
    <w:rsid w:val="00290CB2"/>
    <w:rsid w:val="002914BF"/>
    <w:rsid w:val="00292075"/>
    <w:rsid w:val="002923AE"/>
    <w:rsid w:val="00292E31"/>
    <w:rsid w:val="00294098"/>
    <w:rsid w:val="00295339"/>
    <w:rsid w:val="00295A88"/>
    <w:rsid w:val="00295F0B"/>
    <w:rsid w:val="002A0F30"/>
    <w:rsid w:val="002A39A2"/>
    <w:rsid w:val="002A4C90"/>
    <w:rsid w:val="002A52B9"/>
    <w:rsid w:val="002A542C"/>
    <w:rsid w:val="002A6EFB"/>
    <w:rsid w:val="002B160F"/>
    <w:rsid w:val="002B3195"/>
    <w:rsid w:val="002B43B1"/>
    <w:rsid w:val="002B45A3"/>
    <w:rsid w:val="002B4974"/>
    <w:rsid w:val="002C01BE"/>
    <w:rsid w:val="002C06B8"/>
    <w:rsid w:val="002C1F49"/>
    <w:rsid w:val="002C2382"/>
    <w:rsid w:val="002C23AE"/>
    <w:rsid w:val="002C2432"/>
    <w:rsid w:val="002C4367"/>
    <w:rsid w:val="002C453A"/>
    <w:rsid w:val="002C53AE"/>
    <w:rsid w:val="002C70CC"/>
    <w:rsid w:val="002C72D0"/>
    <w:rsid w:val="002D321B"/>
    <w:rsid w:val="002D39C1"/>
    <w:rsid w:val="002D3A6B"/>
    <w:rsid w:val="002D5599"/>
    <w:rsid w:val="002E0C87"/>
    <w:rsid w:val="002E13F5"/>
    <w:rsid w:val="002E2715"/>
    <w:rsid w:val="002E3620"/>
    <w:rsid w:val="002F067C"/>
    <w:rsid w:val="002F3024"/>
    <w:rsid w:val="002F3086"/>
    <w:rsid w:val="002F4FBC"/>
    <w:rsid w:val="002F6F48"/>
    <w:rsid w:val="0030002F"/>
    <w:rsid w:val="00302461"/>
    <w:rsid w:val="00304190"/>
    <w:rsid w:val="00304A27"/>
    <w:rsid w:val="0030548D"/>
    <w:rsid w:val="00305679"/>
    <w:rsid w:val="00306A57"/>
    <w:rsid w:val="003100ED"/>
    <w:rsid w:val="00310213"/>
    <w:rsid w:val="00311D9F"/>
    <w:rsid w:val="003126BA"/>
    <w:rsid w:val="00312A87"/>
    <w:rsid w:val="0031401C"/>
    <w:rsid w:val="00315AFC"/>
    <w:rsid w:val="00316005"/>
    <w:rsid w:val="00316776"/>
    <w:rsid w:val="00316A6D"/>
    <w:rsid w:val="003171C3"/>
    <w:rsid w:val="00320FE7"/>
    <w:rsid w:val="00321425"/>
    <w:rsid w:val="00322180"/>
    <w:rsid w:val="003266F1"/>
    <w:rsid w:val="003268CD"/>
    <w:rsid w:val="00326EAA"/>
    <w:rsid w:val="00330C76"/>
    <w:rsid w:val="00330E4F"/>
    <w:rsid w:val="0033291C"/>
    <w:rsid w:val="00332B77"/>
    <w:rsid w:val="00333EF4"/>
    <w:rsid w:val="00334B8C"/>
    <w:rsid w:val="00340E9B"/>
    <w:rsid w:val="00341DD9"/>
    <w:rsid w:val="00341E06"/>
    <w:rsid w:val="0034214E"/>
    <w:rsid w:val="0034237C"/>
    <w:rsid w:val="00342409"/>
    <w:rsid w:val="00343D7E"/>
    <w:rsid w:val="0034411F"/>
    <w:rsid w:val="0034445E"/>
    <w:rsid w:val="0034585E"/>
    <w:rsid w:val="00345F4F"/>
    <w:rsid w:val="00346351"/>
    <w:rsid w:val="0034674E"/>
    <w:rsid w:val="00346BC5"/>
    <w:rsid w:val="003479A4"/>
    <w:rsid w:val="00347F0E"/>
    <w:rsid w:val="00351965"/>
    <w:rsid w:val="003521DA"/>
    <w:rsid w:val="0035266E"/>
    <w:rsid w:val="00352A16"/>
    <w:rsid w:val="0035462F"/>
    <w:rsid w:val="00355CA1"/>
    <w:rsid w:val="003563BA"/>
    <w:rsid w:val="003565DD"/>
    <w:rsid w:val="0035710D"/>
    <w:rsid w:val="00360F44"/>
    <w:rsid w:val="00361BD1"/>
    <w:rsid w:val="00363104"/>
    <w:rsid w:val="00363E40"/>
    <w:rsid w:val="0036419D"/>
    <w:rsid w:val="00364AEA"/>
    <w:rsid w:val="00365756"/>
    <w:rsid w:val="003663E2"/>
    <w:rsid w:val="003709B0"/>
    <w:rsid w:val="00371CE8"/>
    <w:rsid w:val="00371E56"/>
    <w:rsid w:val="003726B7"/>
    <w:rsid w:val="0037279A"/>
    <w:rsid w:val="00373A71"/>
    <w:rsid w:val="00373C3D"/>
    <w:rsid w:val="00373C76"/>
    <w:rsid w:val="00375B35"/>
    <w:rsid w:val="00380037"/>
    <w:rsid w:val="00381EC5"/>
    <w:rsid w:val="0038254F"/>
    <w:rsid w:val="00382DD6"/>
    <w:rsid w:val="00383679"/>
    <w:rsid w:val="0038427C"/>
    <w:rsid w:val="003846A7"/>
    <w:rsid w:val="003847B0"/>
    <w:rsid w:val="00384955"/>
    <w:rsid w:val="00384F6D"/>
    <w:rsid w:val="003851CF"/>
    <w:rsid w:val="00385440"/>
    <w:rsid w:val="0039063A"/>
    <w:rsid w:val="00390E81"/>
    <w:rsid w:val="00394530"/>
    <w:rsid w:val="00395299"/>
    <w:rsid w:val="00395454"/>
    <w:rsid w:val="00396DA7"/>
    <w:rsid w:val="00396EF7"/>
    <w:rsid w:val="00397432"/>
    <w:rsid w:val="0039769B"/>
    <w:rsid w:val="00397822"/>
    <w:rsid w:val="003A1E54"/>
    <w:rsid w:val="003A2AC9"/>
    <w:rsid w:val="003A3490"/>
    <w:rsid w:val="003A39C9"/>
    <w:rsid w:val="003A479D"/>
    <w:rsid w:val="003A5572"/>
    <w:rsid w:val="003A5ACB"/>
    <w:rsid w:val="003A6B78"/>
    <w:rsid w:val="003B0610"/>
    <w:rsid w:val="003B0A9A"/>
    <w:rsid w:val="003B15A5"/>
    <w:rsid w:val="003B1845"/>
    <w:rsid w:val="003B21DB"/>
    <w:rsid w:val="003B230A"/>
    <w:rsid w:val="003B24AB"/>
    <w:rsid w:val="003B42D5"/>
    <w:rsid w:val="003B6C31"/>
    <w:rsid w:val="003C0720"/>
    <w:rsid w:val="003C2F55"/>
    <w:rsid w:val="003C332A"/>
    <w:rsid w:val="003C3AD7"/>
    <w:rsid w:val="003C4F7B"/>
    <w:rsid w:val="003C6038"/>
    <w:rsid w:val="003C6D51"/>
    <w:rsid w:val="003D1949"/>
    <w:rsid w:val="003D1D42"/>
    <w:rsid w:val="003D4998"/>
    <w:rsid w:val="003D57ED"/>
    <w:rsid w:val="003D5D89"/>
    <w:rsid w:val="003D6C9C"/>
    <w:rsid w:val="003D7645"/>
    <w:rsid w:val="003D7CC7"/>
    <w:rsid w:val="003E0D4A"/>
    <w:rsid w:val="003E1807"/>
    <w:rsid w:val="003E1E9D"/>
    <w:rsid w:val="003E20AA"/>
    <w:rsid w:val="003E2974"/>
    <w:rsid w:val="003E2FA1"/>
    <w:rsid w:val="003E316F"/>
    <w:rsid w:val="003E4503"/>
    <w:rsid w:val="003E49B2"/>
    <w:rsid w:val="003E5606"/>
    <w:rsid w:val="003E5C72"/>
    <w:rsid w:val="003E68C7"/>
    <w:rsid w:val="003E6A5F"/>
    <w:rsid w:val="003E6F96"/>
    <w:rsid w:val="003E744C"/>
    <w:rsid w:val="003F33B5"/>
    <w:rsid w:val="003F4924"/>
    <w:rsid w:val="003F61C5"/>
    <w:rsid w:val="003F6C01"/>
    <w:rsid w:val="00400E59"/>
    <w:rsid w:val="00401C8D"/>
    <w:rsid w:val="00401F95"/>
    <w:rsid w:val="004025E0"/>
    <w:rsid w:val="00402DAB"/>
    <w:rsid w:val="004033BC"/>
    <w:rsid w:val="00404DA2"/>
    <w:rsid w:val="00405772"/>
    <w:rsid w:val="00406063"/>
    <w:rsid w:val="00406B17"/>
    <w:rsid w:val="004077F4"/>
    <w:rsid w:val="00412522"/>
    <w:rsid w:val="00412B5D"/>
    <w:rsid w:val="00412F80"/>
    <w:rsid w:val="004148EB"/>
    <w:rsid w:val="0041572F"/>
    <w:rsid w:val="00417074"/>
    <w:rsid w:val="00421B43"/>
    <w:rsid w:val="00422EBE"/>
    <w:rsid w:val="00422EE9"/>
    <w:rsid w:val="004232FB"/>
    <w:rsid w:val="00425BB2"/>
    <w:rsid w:val="00425CB9"/>
    <w:rsid w:val="004261B6"/>
    <w:rsid w:val="004267AB"/>
    <w:rsid w:val="00427200"/>
    <w:rsid w:val="004303A2"/>
    <w:rsid w:val="0043249F"/>
    <w:rsid w:val="00432842"/>
    <w:rsid w:val="004337D8"/>
    <w:rsid w:val="00434034"/>
    <w:rsid w:val="0043410A"/>
    <w:rsid w:val="00434E8E"/>
    <w:rsid w:val="004356DD"/>
    <w:rsid w:val="00435FF2"/>
    <w:rsid w:val="0043775A"/>
    <w:rsid w:val="00437F96"/>
    <w:rsid w:val="00440A4B"/>
    <w:rsid w:val="00442248"/>
    <w:rsid w:val="004425A3"/>
    <w:rsid w:val="004430F1"/>
    <w:rsid w:val="0044399E"/>
    <w:rsid w:val="00444B48"/>
    <w:rsid w:val="00444FF0"/>
    <w:rsid w:val="0044685A"/>
    <w:rsid w:val="004475E7"/>
    <w:rsid w:val="00447974"/>
    <w:rsid w:val="0045139A"/>
    <w:rsid w:val="0045256A"/>
    <w:rsid w:val="00452C43"/>
    <w:rsid w:val="004552F8"/>
    <w:rsid w:val="00456633"/>
    <w:rsid w:val="004568E0"/>
    <w:rsid w:val="00456BAE"/>
    <w:rsid w:val="004601C9"/>
    <w:rsid w:val="00460548"/>
    <w:rsid w:val="004628A7"/>
    <w:rsid w:val="004630F1"/>
    <w:rsid w:val="00466CA0"/>
    <w:rsid w:val="00467649"/>
    <w:rsid w:val="00467B7F"/>
    <w:rsid w:val="00474601"/>
    <w:rsid w:val="00474615"/>
    <w:rsid w:val="00474E63"/>
    <w:rsid w:val="00476DCD"/>
    <w:rsid w:val="004776DF"/>
    <w:rsid w:val="00483877"/>
    <w:rsid w:val="00484DC9"/>
    <w:rsid w:val="00484E13"/>
    <w:rsid w:val="004851E1"/>
    <w:rsid w:val="00485A9E"/>
    <w:rsid w:val="00487597"/>
    <w:rsid w:val="00487BF1"/>
    <w:rsid w:val="00490168"/>
    <w:rsid w:val="0049087B"/>
    <w:rsid w:val="00491D4B"/>
    <w:rsid w:val="00495D79"/>
    <w:rsid w:val="00495F84"/>
    <w:rsid w:val="004962C5"/>
    <w:rsid w:val="00496544"/>
    <w:rsid w:val="00497787"/>
    <w:rsid w:val="0049789C"/>
    <w:rsid w:val="00497ED2"/>
    <w:rsid w:val="00497F65"/>
    <w:rsid w:val="004A083D"/>
    <w:rsid w:val="004A0D09"/>
    <w:rsid w:val="004A1970"/>
    <w:rsid w:val="004A2990"/>
    <w:rsid w:val="004A44B6"/>
    <w:rsid w:val="004A7AFF"/>
    <w:rsid w:val="004B00E9"/>
    <w:rsid w:val="004B052D"/>
    <w:rsid w:val="004B0E5A"/>
    <w:rsid w:val="004B1CF0"/>
    <w:rsid w:val="004B5F4A"/>
    <w:rsid w:val="004B5FAF"/>
    <w:rsid w:val="004B7027"/>
    <w:rsid w:val="004B7772"/>
    <w:rsid w:val="004B7C6B"/>
    <w:rsid w:val="004C06C6"/>
    <w:rsid w:val="004C0DD9"/>
    <w:rsid w:val="004C16EE"/>
    <w:rsid w:val="004C3642"/>
    <w:rsid w:val="004C4B24"/>
    <w:rsid w:val="004C5985"/>
    <w:rsid w:val="004C716D"/>
    <w:rsid w:val="004C734A"/>
    <w:rsid w:val="004D0937"/>
    <w:rsid w:val="004D0C5E"/>
    <w:rsid w:val="004D1200"/>
    <w:rsid w:val="004D218D"/>
    <w:rsid w:val="004D2570"/>
    <w:rsid w:val="004D2C7D"/>
    <w:rsid w:val="004D48E1"/>
    <w:rsid w:val="004D49E2"/>
    <w:rsid w:val="004D52FC"/>
    <w:rsid w:val="004D726F"/>
    <w:rsid w:val="004E0684"/>
    <w:rsid w:val="004E470C"/>
    <w:rsid w:val="004E590B"/>
    <w:rsid w:val="004E5F0A"/>
    <w:rsid w:val="004E62F8"/>
    <w:rsid w:val="004E7415"/>
    <w:rsid w:val="004F05FA"/>
    <w:rsid w:val="004F0852"/>
    <w:rsid w:val="004F1E3F"/>
    <w:rsid w:val="004F2C03"/>
    <w:rsid w:val="004F4895"/>
    <w:rsid w:val="004F4D79"/>
    <w:rsid w:val="004F657D"/>
    <w:rsid w:val="00500760"/>
    <w:rsid w:val="00500C69"/>
    <w:rsid w:val="005017B1"/>
    <w:rsid w:val="00502835"/>
    <w:rsid w:val="00502BD0"/>
    <w:rsid w:val="00504090"/>
    <w:rsid w:val="005040B2"/>
    <w:rsid w:val="00504F0B"/>
    <w:rsid w:val="00504FB9"/>
    <w:rsid w:val="00507BAD"/>
    <w:rsid w:val="00512589"/>
    <w:rsid w:val="005137B4"/>
    <w:rsid w:val="00513B92"/>
    <w:rsid w:val="00514788"/>
    <w:rsid w:val="00515DC1"/>
    <w:rsid w:val="005171E3"/>
    <w:rsid w:val="005173CE"/>
    <w:rsid w:val="00521C57"/>
    <w:rsid w:val="00525E2F"/>
    <w:rsid w:val="00527831"/>
    <w:rsid w:val="00527C4E"/>
    <w:rsid w:val="0053128D"/>
    <w:rsid w:val="00533FD8"/>
    <w:rsid w:val="005356B3"/>
    <w:rsid w:val="00536DD8"/>
    <w:rsid w:val="00537775"/>
    <w:rsid w:val="0054154C"/>
    <w:rsid w:val="00543B4D"/>
    <w:rsid w:val="005445A9"/>
    <w:rsid w:val="0054496C"/>
    <w:rsid w:val="00544F53"/>
    <w:rsid w:val="0054547F"/>
    <w:rsid w:val="00545D48"/>
    <w:rsid w:val="005470F9"/>
    <w:rsid w:val="00550595"/>
    <w:rsid w:val="005505F6"/>
    <w:rsid w:val="00550800"/>
    <w:rsid w:val="00550FC7"/>
    <w:rsid w:val="00551865"/>
    <w:rsid w:val="00551E41"/>
    <w:rsid w:val="005525A4"/>
    <w:rsid w:val="00553050"/>
    <w:rsid w:val="00553913"/>
    <w:rsid w:val="00553A23"/>
    <w:rsid w:val="00553DBC"/>
    <w:rsid w:val="00554C13"/>
    <w:rsid w:val="00555D7A"/>
    <w:rsid w:val="00556132"/>
    <w:rsid w:val="0055703A"/>
    <w:rsid w:val="005600A7"/>
    <w:rsid w:val="00561D93"/>
    <w:rsid w:val="00562C7C"/>
    <w:rsid w:val="00562D67"/>
    <w:rsid w:val="00562F3A"/>
    <w:rsid w:val="00564960"/>
    <w:rsid w:val="00566F76"/>
    <w:rsid w:val="00567809"/>
    <w:rsid w:val="0057021C"/>
    <w:rsid w:val="00570578"/>
    <w:rsid w:val="00570901"/>
    <w:rsid w:val="00570F50"/>
    <w:rsid w:val="00571AE1"/>
    <w:rsid w:val="00572019"/>
    <w:rsid w:val="00573F15"/>
    <w:rsid w:val="00577179"/>
    <w:rsid w:val="005774A3"/>
    <w:rsid w:val="00581658"/>
    <w:rsid w:val="0058237A"/>
    <w:rsid w:val="00582F23"/>
    <w:rsid w:val="00583758"/>
    <w:rsid w:val="005845DD"/>
    <w:rsid w:val="00584700"/>
    <w:rsid w:val="00586DD1"/>
    <w:rsid w:val="005879A6"/>
    <w:rsid w:val="00587CA8"/>
    <w:rsid w:val="00590F9F"/>
    <w:rsid w:val="005954EA"/>
    <w:rsid w:val="00595B8D"/>
    <w:rsid w:val="00596EB0"/>
    <w:rsid w:val="0059710F"/>
    <w:rsid w:val="00597286"/>
    <w:rsid w:val="005A183F"/>
    <w:rsid w:val="005A2AB9"/>
    <w:rsid w:val="005A33FD"/>
    <w:rsid w:val="005A34BC"/>
    <w:rsid w:val="005A4D4F"/>
    <w:rsid w:val="005A5498"/>
    <w:rsid w:val="005A5549"/>
    <w:rsid w:val="005B0C60"/>
    <w:rsid w:val="005B2CA4"/>
    <w:rsid w:val="005B2CF5"/>
    <w:rsid w:val="005B57E7"/>
    <w:rsid w:val="005B7940"/>
    <w:rsid w:val="005B7C49"/>
    <w:rsid w:val="005B7CFD"/>
    <w:rsid w:val="005C1781"/>
    <w:rsid w:val="005C27F4"/>
    <w:rsid w:val="005C309F"/>
    <w:rsid w:val="005C6805"/>
    <w:rsid w:val="005C7196"/>
    <w:rsid w:val="005D0670"/>
    <w:rsid w:val="005D2C64"/>
    <w:rsid w:val="005D2CA6"/>
    <w:rsid w:val="005D6115"/>
    <w:rsid w:val="005D6603"/>
    <w:rsid w:val="005D68C8"/>
    <w:rsid w:val="005E0E3D"/>
    <w:rsid w:val="005E4C25"/>
    <w:rsid w:val="005E52C1"/>
    <w:rsid w:val="005E5FAB"/>
    <w:rsid w:val="005E6046"/>
    <w:rsid w:val="005E75E0"/>
    <w:rsid w:val="005F15CD"/>
    <w:rsid w:val="005F2B87"/>
    <w:rsid w:val="005F3608"/>
    <w:rsid w:val="005F51D6"/>
    <w:rsid w:val="005F51F5"/>
    <w:rsid w:val="005F549E"/>
    <w:rsid w:val="005F5B5F"/>
    <w:rsid w:val="005F5DED"/>
    <w:rsid w:val="005F6504"/>
    <w:rsid w:val="00602097"/>
    <w:rsid w:val="006020CA"/>
    <w:rsid w:val="00605263"/>
    <w:rsid w:val="006055D7"/>
    <w:rsid w:val="00607718"/>
    <w:rsid w:val="00610128"/>
    <w:rsid w:val="00610A4C"/>
    <w:rsid w:val="00610B16"/>
    <w:rsid w:val="00610E3C"/>
    <w:rsid w:val="006120F4"/>
    <w:rsid w:val="00612B75"/>
    <w:rsid w:val="00612BBC"/>
    <w:rsid w:val="006136DA"/>
    <w:rsid w:val="006145B3"/>
    <w:rsid w:val="00615C05"/>
    <w:rsid w:val="00617645"/>
    <w:rsid w:val="00620CBE"/>
    <w:rsid w:val="006221C0"/>
    <w:rsid w:val="006247CA"/>
    <w:rsid w:val="006267E5"/>
    <w:rsid w:val="006311A1"/>
    <w:rsid w:val="0063176C"/>
    <w:rsid w:val="00633D15"/>
    <w:rsid w:val="006350BE"/>
    <w:rsid w:val="006351C5"/>
    <w:rsid w:val="0063713D"/>
    <w:rsid w:val="00640D27"/>
    <w:rsid w:val="00643391"/>
    <w:rsid w:val="00643C89"/>
    <w:rsid w:val="0064654F"/>
    <w:rsid w:val="00646579"/>
    <w:rsid w:val="00647BAE"/>
    <w:rsid w:val="00651567"/>
    <w:rsid w:val="00653F1B"/>
    <w:rsid w:val="0065528F"/>
    <w:rsid w:val="00655712"/>
    <w:rsid w:val="00655962"/>
    <w:rsid w:val="00655CE9"/>
    <w:rsid w:val="00656226"/>
    <w:rsid w:val="00656583"/>
    <w:rsid w:val="00661880"/>
    <w:rsid w:val="00661B43"/>
    <w:rsid w:val="006622FF"/>
    <w:rsid w:val="00662595"/>
    <w:rsid w:val="00662B9C"/>
    <w:rsid w:val="00663A2D"/>
    <w:rsid w:val="0066410C"/>
    <w:rsid w:val="006645A4"/>
    <w:rsid w:val="00664673"/>
    <w:rsid w:val="00666EC6"/>
    <w:rsid w:val="006672BC"/>
    <w:rsid w:val="00671B69"/>
    <w:rsid w:val="00671F05"/>
    <w:rsid w:val="00672E70"/>
    <w:rsid w:val="00672ED4"/>
    <w:rsid w:val="006739D1"/>
    <w:rsid w:val="00673C6A"/>
    <w:rsid w:val="0067403F"/>
    <w:rsid w:val="006758AA"/>
    <w:rsid w:val="00676B37"/>
    <w:rsid w:val="00680759"/>
    <w:rsid w:val="00680FBC"/>
    <w:rsid w:val="006811CB"/>
    <w:rsid w:val="006821DF"/>
    <w:rsid w:val="006825DB"/>
    <w:rsid w:val="00683A8E"/>
    <w:rsid w:val="00685C1C"/>
    <w:rsid w:val="006878BB"/>
    <w:rsid w:val="006910EE"/>
    <w:rsid w:val="0069370E"/>
    <w:rsid w:val="0069428E"/>
    <w:rsid w:val="0069661B"/>
    <w:rsid w:val="00697E6F"/>
    <w:rsid w:val="006A0C7E"/>
    <w:rsid w:val="006A27E6"/>
    <w:rsid w:val="006A4415"/>
    <w:rsid w:val="006A6956"/>
    <w:rsid w:val="006A6ED3"/>
    <w:rsid w:val="006A7045"/>
    <w:rsid w:val="006B0D54"/>
    <w:rsid w:val="006B1ED7"/>
    <w:rsid w:val="006B20B8"/>
    <w:rsid w:val="006B2C5E"/>
    <w:rsid w:val="006B2DD7"/>
    <w:rsid w:val="006B3F6C"/>
    <w:rsid w:val="006B5865"/>
    <w:rsid w:val="006B6143"/>
    <w:rsid w:val="006C07D1"/>
    <w:rsid w:val="006C0EDB"/>
    <w:rsid w:val="006C16E3"/>
    <w:rsid w:val="006C4B73"/>
    <w:rsid w:val="006C4DC7"/>
    <w:rsid w:val="006C52C4"/>
    <w:rsid w:val="006C6251"/>
    <w:rsid w:val="006C6359"/>
    <w:rsid w:val="006D203A"/>
    <w:rsid w:val="006D5321"/>
    <w:rsid w:val="006D5809"/>
    <w:rsid w:val="006D6675"/>
    <w:rsid w:val="006D6E4E"/>
    <w:rsid w:val="006D7C96"/>
    <w:rsid w:val="006E3F29"/>
    <w:rsid w:val="006E54A9"/>
    <w:rsid w:val="006E69F1"/>
    <w:rsid w:val="006E77A1"/>
    <w:rsid w:val="006F0280"/>
    <w:rsid w:val="006F3902"/>
    <w:rsid w:val="006F463F"/>
    <w:rsid w:val="006F4FC5"/>
    <w:rsid w:val="006F5723"/>
    <w:rsid w:val="006F6CB3"/>
    <w:rsid w:val="006F76F0"/>
    <w:rsid w:val="006F78E8"/>
    <w:rsid w:val="006F7B1C"/>
    <w:rsid w:val="0070113F"/>
    <w:rsid w:val="007016A5"/>
    <w:rsid w:val="00701DFE"/>
    <w:rsid w:val="007032A0"/>
    <w:rsid w:val="007034AE"/>
    <w:rsid w:val="00703B06"/>
    <w:rsid w:val="00703B8A"/>
    <w:rsid w:val="00705D47"/>
    <w:rsid w:val="00710C2C"/>
    <w:rsid w:val="007113F2"/>
    <w:rsid w:val="00713482"/>
    <w:rsid w:val="00713E79"/>
    <w:rsid w:val="00713FE1"/>
    <w:rsid w:val="00715673"/>
    <w:rsid w:val="00720742"/>
    <w:rsid w:val="00721754"/>
    <w:rsid w:val="0072361D"/>
    <w:rsid w:val="0072517A"/>
    <w:rsid w:val="00725B7B"/>
    <w:rsid w:val="00726948"/>
    <w:rsid w:val="00726B95"/>
    <w:rsid w:val="007271F8"/>
    <w:rsid w:val="0072779A"/>
    <w:rsid w:val="00727CB9"/>
    <w:rsid w:val="0073005C"/>
    <w:rsid w:val="00730415"/>
    <w:rsid w:val="00731513"/>
    <w:rsid w:val="00731AEF"/>
    <w:rsid w:val="007339CC"/>
    <w:rsid w:val="00734BD0"/>
    <w:rsid w:val="007354E2"/>
    <w:rsid w:val="00735AFA"/>
    <w:rsid w:val="00737D7E"/>
    <w:rsid w:val="00742470"/>
    <w:rsid w:val="00742471"/>
    <w:rsid w:val="00742D00"/>
    <w:rsid w:val="007446C2"/>
    <w:rsid w:val="00745212"/>
    <w:rsid w:val="00745408"/>
    <w:rsid w:val="00745ECB"/>
    <w:rsid w:val="00747B04"/>
    <w:rsid w:val="00747FE2"/>
    <w:rsid w:val="007509D7"/>
    <w:rsid w:val="00751047"/>
    <w:rsid w:val="007512F8"/>
    <w:rsid w:val="007533C0"/>
    <w:rsid w:val="00755C80"/>
    <w:rsid w:val="00756B22"/>
    <w:rsid w:val="00760086"/>
    <w:rsid w:val="00761536"/>
    <w:rsid w:val="0076157E"/>
    <w:rsid w:val="00762526"/>
    <w:rsid w:val="007651F1"/>
    <w:rsid w:val="00770466"/>
    <w:rsid w:val="007712FE"/>
    <w:rsid w:val="00772521"/>
    <w:rsid w:val="007737C0"/>
    <w:rsid w:val="00774821"/>
    <w:rsid w:val="0077554A"/>
    <w:rsid w:val="00775F38"/>
    <w:rsid w:val="0077704B"/>
    <w:rsid w:val="00777181"/>
    <w:rsid w:val="00777519"/>
    <w:rsid w:val="00777572"/>
    <w:rsid w:val="00777BA6"/>
    <w:rsid w:val="0078050F"/>
    <w:rsid w:val="00780AB5"/>
    <w:rsid w:val="007816B8"/>
    <w:rsid w:val="00782FD7"/>
    <w:rsid w:val="007855DE"/>
    <w:rsid w:val="007855E2"/>
    <w:rsid w:val="007862C7"/>
    <w:rsid w:val="007867B7"/>
    <w:rsid w:val="00787BB6"/>
    <w:rsid w:val="00787DB1"/>
    <w:rsid w:val="00791213"/>
    <w:rsid w:val="00792ADF"/>
    <w:rsid w:val="00793171"/>
    <w:rsid w:val="00793929"/>
    <w:rsid w:val="0079462D"/>
    <w:rsid w:val="00797DD1"/>
    <w:rsid w:val="00797F27"/>
    <w:rsid w:val="007A0E48"/>
    <w:rsid w:val="007A1239"/>
    <w:rsid w:val="007A14DA"/>
    <w:rsid w:val="007A23D4"/>
    <w:rsid w:val="007A248E"/>
    <w:rsid w:val="007A4116"/>
    <w:rsid w:val="007A5D1D"/>
    <w:rsid w:val="007A613F"/>
    <w:rsid w:val="007A6CFB"/>
    <w:rsid w:val="007A715E"/>
    <w:rsid w:val="007B0B32"/>
    <w:rsid w:val="007B24E7"/>
    <w:rsid w:val="007B26B8"/>
    <w:rsid w:val="007B287B"/>
    <w:rsid w:val="007B3296"/>
    <w:rsid w:val="007B36AB"/>
    <w:rsid w:val="007B3B22"/>
    <w:rsid w:val="007B4ABB"/>
    <w:rsid w:val="007B547C"/>
    <w:rsid w:val="007C0786"/>
    <w:rsid w:val="007C2D6B"/>
    <w:rsid w:val="007C3441"/>
    <w:rsid w:val="007C4FFA"/>
    <w:rsid w:val="007C6541"/>
    <w:rsid w:val="007C6E29"/>
    <w:rsid w:val="007D1559"/>
    <w:rsid w:val="007D2183"/>
    <w:rsid w:val="007D248E"/>
    <w:rsid w:val="007D2CBE"/>
    <w:rsid w:val="007D365E"/>
    <w:rsid w:val="007D61C0"/>
    <w:rsid w:val="007D789D"/>
    <w:rsid w:val="007E0399"/>
    <w:rsid w:val="007E0545"/>
    <w:rsid w:val="007E0A71"/>
    <w:rsid w:val="007E3492"/>
    <w:rsid w:val="007E5405"/>
    <w:rsid w:val="007E541E"/>
    <w:rsid w:val="007E7079"/>
    <w:rsid w:val="007F0683"/>
    <w:rsid w:val="007F07FA"/>
    <w:rsid w:val="007F0C50"/>
    <w:rsid w:val="007F253C"/>
    <w:rsid w:val="007F33B5"/>
    <w:rsid w:val="007F4F16"/>
    <w:rsid w:val="007F58D3"/>
    <w:rsid w:val="007F5CAF"/>
    <w:rsid w:val="007F6E47"/>
    <w:rsid w:val="007F7C57"/>
    <w:rsid w:val="00801760"/>
    <w:rsid w:val="00801B0E"/>
    <w:rsid w:val="00802456"/>
    <w:rsid w:val="008037DF"/>
    <w:rsid w:val="00805147"/>
    <w:rsid w:val="00805C75"/>
    <w:rsid w:val="008068C9"/>
    <w:rsid w:val="0081000A"/>
    <w:rsid w:val="00811975"/>
    <w:rsid w:val="00812197"/>
    <w:rsid w:val="00812F6C"/>
    <w:rsid w:val="008139C6"/>
    <w:rsid w:val="00814D80"/>
    <w:rsid w:val="00815926"/>
    <w:rsid w:val="0081596E"/>
    <w:rsid w:val="00817E9E"/>
    <w:rsid w:val="008219F4"/>
    <w:rsid w:val="00821E53"/>
    <w:rsid w:val="00821F1D"/>
    <w:rsid w:val="00823A26"/>
    <w:rsid w:val="00832B66"/>
    <w:rsid w:val="0083605E"/>
    <w:rsid w:val="00836F67"/>
    <w:rsid w:val="008379C1"/>
    <w:rsid w:val="008412D1"/>
    <w:rsid w:val="00841368"/>
    <w:rsid w:val="00842261"/>
    <w:rsid w:val="00842EDE"/>
    <w:rsid w:val="0084418E"/>
    <w:rsid w:val="008442F6"/>
    <w:rsid w:val="00844CDD"/>
    <w:rsid w:val="00845B38"/>
    <w:rsid w:val="00850446"/>
    <w:rsid w:val="00851743"/>
    <w:rsid w:val="008517A7"/>
    <w:rsid w:val="008525E3"/>
    <w:rsid w:val="00854198"/>
    <w:rsid w:val="008561DC"/>
    <w:rsid w:val="00856597"/>
    <w:rsid w:val="00862BFA"/>
    <w:rsid w:val="0086312E"/>
    <w:rsid w:val="008648C0"/>
    <w:rsid w:val="00864E34"/>
    <w:rsid w:val="0087110B"/>
    <w:rsid w:val="00871ADC"/>
    <w:rsid w:val="008729E2"/>
    <w:rsid w:val="0087375F"/>
    <w:rsid w:val="00874E9B"/>
    <w:rsid w:val="00875DF3"/>
    <w:rsid w:val="00876B22"/>
    <w:rsid w:val="0087729F"/>
    <w:rsid w:val="00877942"/>
    <w:rsid w:val="00880614"/>
    <w:rsid w:val="00880980"/>
    <w:rsid w:val="00884AFF"/>
    <w:rsid w:val="00885D30"/>
    <w:rsid w:val="00885DBE"/>
    <w:rsid w:val="00887E34"/>
    <w:rsid w:val="008915A0"/>
    <w:rsid w:val="00892710"/>
    <w:rsid w:val="0089279C"/>
    <w:rsid w:val="00892B97"/>
    <w:rsid w:val="00893A82"/>
    <w:rsid w:val="0089537F"/>
    <w:rsid w:val="0089614F"/>
    <w:rsid w:val="008971F8"/>
    <w:rsid w:val="008A0C3E"/>
    <w:rsid w:val="008A10DF"/>
    <w:rsid w:val="008A2227"/>
    <w:rsid w:val="008A32C1"/>
    <w:rsid w:val="008A433B"/>
    <w:rsid w:val="008A4EEF"/>
    <w:rsid w:val="008A506E"/>
    <w:rsid w:val="008A56AE"/>
    <w:rsid w:val="008A680D"/>
    <w:rsid w:val="008B18D4"/>
    <w:rsid w:val="008B2027"/>
    <w:rsid w:val="008B3845"/>
    <w:rsid w:val="008B3C60"/>
    <w:rsid w:val="008B4705"/>
    <w:rsid w:val="008B4FAC"/>
    <w:rsid w:val="008B69B9"/>
    <w:rsid w:val="008B7038"/>
    <w:rsid w:val="008B71AA"/>
    <w:rsid w:val="008C076F"/>
    <w:rsid w:val="008C172B"/>
    <w:rsid w:val="008C2C51"/>
    <w:rsid w:val="008C5372"/>
    <w:rsid w:val="008C56F7"/>
    <w:rsid w:val="008C5C3A"/>
    <w:rsid w:val="008D328F"/>
    <w:rsid w:val="008D37A7"/>
    <w:rsid w:val="008D5196"/>
    <w:rsid w:val="008D54D3"/>
    <w:rsid w:val="008D5509"/>
    <w:rsid w:val="008E0241"/>
    <w:rsid w:val="008E1B39"/>
    <w:rsid w:val="008E3B6A"/>
    <w:rsid w:val="008E4ADB"/>
    <w:rsid w:val="008E4F15"/>
    <w:rsid w:val="008E61B8"/>
    <w:rsid w:val="008E7B42"/>
    <w:rsid w:val="008E7E53"/>
    <w:rsid w:val="008E7E6A"/>
    <w:rsid w:val="008F11B7"/>
    <w:rsid w:val="008F34FA"/>
    <w:rsid w:val="008F39FB"/>
    <w:rsid w:val="008F41B3"/>
    <w:rsid w:val="008F5181"/>
    <w:rsid w:val="008F6BAF"/>
    <w:rsid w:val="00900570"/>
    <w:rsid w:val="00900C96"/>
    <w:rsid w:val="009016D9"/>
    <w:rsid w:val="0090235E"/>
    <w:rsid w:val="00903014"/>
    <w:rsid w:val="00903850"/>
    <w:rsid w:val="009051F3"/>
    <w:rsid w:val="009066AF"/>
    <w:rsid w:val="0090746D"/>
    <w:rsid w:val="00907533"/>
    <w:rsid w:val="00910354"/>
    <w:rsid w:val="009108FF"/>
    <w:rsid w:val="00911561"/>
    <w:rsid w:val="0091285A"/>
    <w:rsid w:val="009137F2"/>
    <w:rsid w:val="0091505A"/>
    <w:rsid w:val="00915985"/>
    <w:rsid w:val="009169C4"/>
    <w:rsid w:val="009170DA"/>
    <w:rsid w:val="00917781"/>
    <w:rsid w:val="009242D9"/>
    <w:rsid w:val="009245BA"/>
    <w:rsid w:val="00927120"/>
    <w:rsid w:val="009278F9"/>
    <w:rsid w:val="00927D04"/>
    <w:rsid w:val="00933A0C"/>
    <w:rsid w:val="00934067"/>
    <w:rsid w:val="00934261"/>
    <w:rsid w:val="009346AF"/>
    <w:rsid w:val="00935B20"/>
    <w:rsid w:val="00935E0F"/>
    <w:rsid w:val="00937A12"/>
    <w:rsid w:val="00940276"/>
    <w:rsid w:val="009415A9"/>
    <w:rsid w:val="00941961"/>
    <w:rsid w:val="00941B96"/>
    <w:rsid w:val="009434D1"/>
    <w:rsid w:val="009448EC"/>
    <w:rsid w:val="00944D8E"/>
    <w:rsid w:val="00945621"/>
    <w:rsid w:val="009460FC"/>
    <w:rsid w:val="00946ABC"/>
    <w:rsid w:val="00946C8F"/>
    <w:rsid w:val="0094780D"/>
    <w:rsid w:val="0095003E"/>
    <w:rsid w:val="00950B98"/>
    <w:rsid w:val="0095409D"/>
    <w:rsid w:val="00956FAD"/>
    <w:rsid w:val="009575D9"/>
    <w:rsid w:val="00957D30"/>
    <w:rsid w:val="00960969"/>
    <w:rsid w:val="00960B39"/>
    <w:rsid w:val="00962975"/>
    <w:rsid w:val="009640A1"/>
    <w:rsid w:val="00964DBC"/>
    <w:rsid w:val="009650DA"/>
    <w:rsid w:val="00965289"/>
    <w:rsid w:val="00966906"/>
    <w:rsid w:val="0096757D"/>
    <w:rsid w:val="0097273F"/>
    <w:rsid w:val="009748FE"/>
    <w:rsid w:val="009751FE"/>
    <w:rsid w:val="00975AE0"/>
    <w:rsid w:val="00976001"/>
    <w:rsid w:val="00977000"/>
    <w:rsid w:val="0097746D"/>
    <w:rsid w:val="0098020B"/>
    <w:rsid w:val="00980504"/>
    <w:rsid w:val="009813A2"/>
    <w:rsid w:val="00981A33"/>
    <w:rsid w:val="00982749"/>
    <w:rsid w:val="00982AD7"/>
    <w:rsid w:val="00984499"/>
    <w:rsid w:val="00984B75"/>
    <w:rsid w:val="0098541E"/>
    <w:rsid w:val="00986126"/>
    <w:rsid w:val="0098764A"/>
    <w:rsid w:val="00987667"/>
    <w:rsid w:val="0099061E"/>
    <w:rsid w:val="0099091D"/>
    <w:rsid w:val="009918EB"/>
    <w:rsid w:val="00991994"/>
    <w:rsid w:val="00991B73"/>
    <w:rsid w:val="00993531"/>
    <w:rsid w:val="009939E2"/>
    <w:rsid w:val="00994C3C"/>
    <w:rsid w:val="00994DEE"/>
    <w:rsid w:val="009968DE"/>
    <w:rsid w:val="00996A44"/>
    <w:rsid w:val="00996EF2"/>
    <w:rsid w:val="00997395"/>
    <w:rsid w:val="00997475"/>
    <w:rsid w:val="009A0958"/>
    <w:rsid w:val="009A0F36"/>
    <w:rsid w:val="009A1222"/>
    <w:rsid w:val="009A1669"/>
    <w:rsid w:val="009A1CB4"/>
    <w:rsid w:val="009A27CC"/>
    <w:rsid w:val="009A2F8A"/>
    <w:rsid w:val="009A5CA8"/>
    <w:rsid w:val="009A6B42"/>
    <w:rsid w:val="009A7269"/>
    <w:rsid w:val="009B0C8D"/>
    <w:rsid w:val="009B0CDC"/>
    <w:rsid w:val="009B0ED4"/>
    <w:rsid w:val="009B198F"/>
    <w:rsid w:val="009B4A67"/>
    <w:rsid w:val="009B68CA"/>
    <w:rsid w:val="009B7942"/>
    <w:rsid w:val="009C029A"/>
    <w:rsid w:val="009C04D7"/>
    <w:rsid w:val="009C163F"/>
    <w:rsid w:val="009C2774"/>
    <w:rsid w:val="009C6F55"/>
    <w:rsid w:val="009D0886"/>
    <w:rsid w:val="009D574F"/>
    <w:rsid w:val="009D65C2"/>
    <w:rsid w:val="009D686F"/>
    <w:rsid w:val="009D7960"/>
    <w:rsid w:val="009E1155"/>
    <w:rsid w:val="009E2BBC"/>
    <w:rsid w:val="009E3C91"/>
    <w:rsid w:val="009E6D25"/>
    <w:rsid w:val="009F02F8"/>
    <w:rsid w:val="009F4C38"/>
    <w:rsid w:val="009F6F4B"/>
    <w:rsid w:val="00A00142"/>
    <w:rsid w:val="00A00BE7"/>
    <w:rsid w:val="00A0131A"/>
    <w:rsid w:val="00A017E1"/>
    <w:rsid w:val="00A039A6"/>
    <w:rsid w:val="00A045A4"/>
    <w:rsid w:val="00A0520B"/>
    <w:rsid w:val="00A07167"/>
    <w:rsid w:val="00A07572"/>
    <w:rsid w:val="00A07A9A"/>
    <w:rsid w:val="00A07DAC"/>
    <w:rsid w:val="00A10931"/>
    <w:rsid w:val="00A11A0A"/>
    <w:rsid w:val="00A13EF4"/>
    <w:rsid w:val="00A144EB"/>
    <w:rsid w:val="00A17E3C"/>
    <w:rsid w:val="00A20B97"/>
    <w:rsid w:val="00A21163"/>
    <w:rsid w:val="00A21D68"/>
    <w:rsid w:val="00A2213C"/>
    <w:rsid w:val="00A22FB7"/>
    <w:rsid w:val="00A23393"/>
    <w:rsid w:val="00A2514C"/>
    <w:rsid w:val="00A25730"/>
    <w:rsid w:val="00A264E9"/>
    <w:rsid w:val="00A26C74"/>
    <w:rsid w:val="00A31CA0"/>
    <w:rsid w:val="00A31E7F"/>
    <w:rsid w:val="00A320AF"/>
    <w:rsid w:val="00A33294"/>
    <w:rsid w:val="00A35884"/>
    <w:rsid w:val="00A3599C"/>
    <w:rsid w:val="00A367FB"/>
    <w:rsid w:val="00A36D13"/>
    <w:rsid w:val="00A40440"/>
    <w:rsid w:val="00A415E4"/>
    <w:rsid w:val="00A42BF3"/>
    <w:rsid w:val="00A43C94"/>
    <w:rsid w:val="00A44BDE"/>
    <w:rsid w:val="00A44E49"/>
    <w:rsid w:val="00A44ED6"/>
    <w:rsid w:val="00A459A8"/>
    <w:rsid w:val="00A4613D"/>
    <w:rsid w:val="00A461CB"/>
    <w:rsid w:val="00A46311"/>
    <w:rsid w:val="00A47044"/>
    <w:rsid w:val="00A47157"/>
    <w:rsid w:val="00A509E7"/>
    <w:rsid w:val="00A51585"/>
    <w:rsid w:val="00A51680"/>
    <w:rsid w:val="00A51AEE"/>
    <w:rsid w:val="00A52276"/>
    <w:rsid w:val="00A526A6"/>
    <w:rsid w:val="00A53514"/>
    <w:rsid w:val="00A5449D"/>
    <w:rsid w:val="00A547DA"/>
    <w:rsid w:val="00A577B5"/>
    <w:rsid w:val="00A61023"/>
    <w:rsid w:val="00A632B3"/>
    <w:rsid w:val="00A655B0"/>
    <w:rsid w:val="00A658F5"/>
    <w:rsid w:val="00A65EAD"/>
    <w:rsid w:val="00A6655C"/>
    <w:rsid w:val="00A7028B"/>
    <w:rsid w:val="00A737E4"/>
    <w:rsid w:val="00A74DBD"/>
    <w:rsid w:val="00A753CE"/>
    <w:rsid w:val="00A80E70"/>
    <w:rsid w:val="00A81CD8"/>
    <w:rsid w:val="00A82796"/>
    <w:rsid w:val="00A83719"/>
    <w:rsid w:val="00A83812"/>
    <w:rsid w:val="00A8400F"/>
    <w:rsid w:val="00A8522B"/>
    <w:rsid w:val="00A858F1"/>
    <w:rsid w:val="00A85B1B"/>
    <w:rsid w:val="00A85C7D"/>
    <w:rsid w:val="00A85D25"/>
    <w:rsid w:val="00A86E58"/>
    <w:rsid w:val="00A86F26"/>
    <w:rsid w:val="00A876E4"/>
    <w:rsid w:val="00A900B0"/>
    <w:rsid w:val="00A90822"/>
    <w:rsid w:val="00A914E5"/>
    <w:rsid w:val="00A925D0"/>
    <w:rsid w:val="00A92D30"/>
    <w:rsid w:val="00A94022"/>
    <w:rsid w:val="00A94093"/>
    <w:rsid w:val="00A96449"/>
    <w:rsid w:val="00A9731B"/>
    <w:rsid w:val="00AA14FE"/>
    <w:rsid w:val="00AA3885"/>
    <w:rsid w:val="00AA5974"/>
    <w:rsid w:val="00AA5D9F"/>
    <w:rsid w:val="00AA63CE"/>
    <w:rsid w:val="00AA6F84"/>
    <w:rsid w:val="00AB1177"/>
    <w:rsid w:val="00AB1894"/>
    <w:rsid w:val="00AB2DCF"/>
    <w:rsid w:val="00AB2DD4"/>
    <w:rsid w:val="00AB3D25"/>
    <w:rsid w:val="00AB43BA"/>
    <w:rsid w:val="00AC5D71"/>
    <w:rsid w:val="00AC5F86"/>
    <w:rsid w:val="00AC666A"/>
    <w:rsid w:val="00AC66F6"/>
    <w:rsid w:val="00AC699A"/>
    <w:rsid w:val="00AC6BA2"/>
    <w:rsid w:val="00AD0CB3"/>
    <w:rsid w:val="00AD2BAC"/>
    <w:rsid w:val="00AD2EC6"/>
    <w:rsid w:val="00AD31EE"/>
    <w:rsid w:val="00AD3523"/>
    <w:rsid w:val="00AD48B3"/>
    <w:rsid w:val="00AD5A44"/>
    <w:rsid w:val="00AD5DAD"/>
    <w:rsid w:val="00AD69A5"/>
    <w:rsid w:val="00AD6D1F"/>
    <w:rsid w:val="00AD7D43"/>
    <w:rsid w:val="00AE0DF2"/>
    <w:rsid w:val="00AE1D68"/>
    <w:rsid w:val="00AE32FF"/>
    <w:rsid w:val="00AE4010"/>
    <w:rsid w:val="00AE4F7F"/>
    <w:rsid w:val="00AE5B76"/>
    <w:rsid w:val="00AF19BE"/>
    <w:rsid w:val="00AF2014"/>
    <w:rsid w:val="00AF222B"/>
    <w:rsid w:val="00AF3C5E"/>
    <w:rsid w:val="00AF44D4"/>
    <w:rsid w:val="00AF4677"/>
    <w:rsid w:val="00AF6068"/>
    <w:rsid w:val="00AF658C"/>
    <w:rsid w:val="00AF6637"/>
    <w:rsid w:val="00AF69A8"/>
    <w:rsid w:val="00AF71BB"/>
    <w:rsid w:val="00AF76C5"/>
    <w:rsid w:val="00AF780F"/>
    <w:rsid w:val="00B01BCD"/>
    <w:rsid w:val="00B05618"/>
    <w:rsid w:val="00B05826"/>
    <w:rsid w:val="00B05F04"/>
    <w:rsid w:val="00B079E6"/>
    <w:rsid w:val="00B07C62"/>
    <w:rsid w:val="00B1136A"/>
    <w:rsid w:val="00B11A56"/>
    <w:rsid w:val="00B12684"/>
    <w:rsid w:val="00B12E57"/>
    <w:rsid w:val="00B15455"/>
    <w:rsid w:val="00B1578A"/>
    <w:rsid w:val="00B15A55"/>
    <w:rsid w:val="00B160B7"/>
    <w:rsid w:val="00B16647"/>
    <w:rsid w:val="00B20432"/>
    <w:rsid w:val="00B208D3"/>
    <w:rsid w:val="00B21AD2"/>
    <w:rsid w:val="00B21E0B"/>
    <w:rsid w:val="00B22137"/>
    <w:rsid w:val="00B221EA"/>
    <w:rsid w:val="00B22440"/>
    <w:rsid w:val="00B22627"/>
    <w:rsid w:val="00B22D08"/>
    <w:rsid w:val="00B244D4"/>
    <w:rsid w:val="00B24990"/>
    <w:rsid w:val="00B25A15"/>
    <w:rsid w:val="00B26527"/>
    <w:rsid w:val="00B26C15"/>
    <w:rsid w:val="00B27465"/>
    <w:rsid w:val="00B30549"/>
    <w:rsid w:val="00B314C3"/>
    <w:rsid w:val="00B32F09"/>
    <w:rsid w:val="00B341CD"/>
    <w:rsid w:val="00B34B44"/>
    <w:rsid w:val="00B35049"/>
    <w:rsid w:val="00B36AF7"/>
    <w:rsid w:val="00B40AA6"/>
    <w:rsid w:val="00B40F92"/>
    <w:rsid w:val="00B426C3"/>
    <w:rsid w:val="00B436E1"/>
    <w:rsid w:val="00B43E24"/>
    <w:rsid w:val="00B44916"/>
    <w:rsid w:val="00B44F17"/>
    <w:rsid w:val="00B46D7F"/>
    <w:rsid w:val="00B470DC"/>
    <w:rsid w:val="00B470F6"/>
    <w:rsid w:val="00B47444"/>
    <w:rsid w:val="00B50FE4"/>
    <w:rsid w:val="00B52222"/>
    <w:rsid w:val="00B52D2E"/>
    <w:rsid w:val="00B546E6"/>
    <w:rsid w:val="00B563E6"/>
    <w:rsid w:val="00B572CB"/>
    <w:rsid w:val="00B572DE"/>
    <w:rsid w:val="00B5756E"/>
    <w:rsid w:val="00B60716"/>
    <w:rsid w:val="00B615C5"/>
    <w:rsid w:val="00B6347C"/>
    <w:rsid w:val="00B63EFB"/>
    <w:rsid w:val="00B645C0"/>
    <w:rsid w:val="00B64CB7"/>
    <w:rsid w:val="00B6623B"/>
    <w:rsid w:val="00B66D79"/>
    <w:rsid w:val="00B6784E"/>
    <w:rsid w:val="00B707DC"/>
    <w:rsid w:val="00B72CF6"/>
    <w:rsid w:val="00B757C9"/>
    <w:rsid w:val="00B7586A"/>
    <w:rsid w:val="00B76431"/>
    <w:rsid w:val="00B772F6"/>
    <w:rsid w:val="00B779AE"/>
    <w:rsid w:val="00B77FF7"/>
    <w:rsid w:val="00B80209"/>
    <w:rsid w:val="00B8146F"/>
    <w:rsid w:val="00B8293D"/>
    <w:rsid w:val="00B82D6C"/>
    <w:rsid w:val="00B85E37"/>
    <w:rsid w:val="00B871B3"/>
    <w:rsid w:val="00B878E2"/>
    <w:rsid w:val="00B87C09"/>
    <w:rsid w:val="00B909C9"/>
    <w:rsid w:val="00B91AD2"/>
    <w:rsid w:val="00B91E53"/>
    <w:rsid w:val="00B91F4C"/>
    <w:rsid w:val="00B9476C"/>
    <w:rsid w:val="00B94B9C"/>
    <w:rsid w:val="00B96EEA"/>
    <w:rsid w:val="00B97715"/>
    <w:rsid w:val="00BA0540"/>
    <w:rsid w:val="00BA082F"/>
    <w:rsid w:val="00BA3649"/>
    <w:rsid w:val="00BA3916"/>
    <w:rsid w:val="00BA3B2A"/>
    <w:rsid w:val="00BA4097"/>
    <w:rsid w:val="00BA48DF"/>
    <w:rsid w:val="00BA4D88"/>
    <w:rsid w:val="00BA519F"/>
    <w:rsid w:val="00BA56C8"/>
    <w:rsid w:val="00BA5C0F"/>
    <w:rsid w:val="00BA71B2"/>
    <w:rsid w:val="00BA7C4C"/>
    <w:rsid w:val="00BB23DB"/>
    <w:rsid w:val="00BB3626"/>
    <w:rsid w:val="00BB480A"/>
    <w:rsid w:val="00BB5921"/>
    <w:rsid w:val="00BB5CE9"/>
    <w:rsid w:val="00BB60D9"/>
    <w:rsid w:val="00BB7B32"/>
    <w:rsid w:val="00BC103C"/>
    <w:rsid w:val="00BC1459"/>
    <w:rsid w:val="00BC1AD1"/>
    <w:rsid w:val="00BC2E68"/>
    <w:rsid w:val="00BC3BC9"/>
    <w:rsid w:val="00BC3CDB"/>
    <w:rsid w:val="00BC41EB"/>
    <w:rsid w:val="00BC424C"/>
    <w:rsid w:val="00BC58DB"/>
    <w:rsid w:val="00BC775F"/>
    <w:rsid w:val="00BC7889"/>
    <w:rsid w:val="00BC7E12"/>
    <w:rsid w:val="00BD1F23"/>
    <w:rsid w:val="00BD24C9"/>
    <w:rsid w:val="00BD35C1"/>
    <w:rsid w:val="00BD4D60"/>
    <w:rsid w:val="00BD54B3"/>
    <w:rsid w:val="00BD68F7"/>
    <w:rsid w:val="00BD7624"/>
    <w:rsid w:val="00BE1737"/>
    <w:rsid w:val="00BE1DC4"/>
    <w:rsid w:val="00BE2EB7"/>
    <w:rsid w:val="00BE3640"/>
    <w:rsid w:val="00BE3AAA"/>
    <w:rsid w:val="00BE6143"/>
    <w:rsid w:val="00BE69CE"/>
    <w:rsid w:val="00BE71E7"/>
    <w:rsid w:val="00BE73AD"/>
    <w:rsid w:val="00BF1598"/>
    <w:rsid w:val="00BF1769"/>
    <w:rsid w:val="00BF30BF"/>
    <w:rsid w:val="00BF36E0"/>
    <w:rsid w:val="00BF3886"/>
    <w:rsid w:val="00BF423C"/>
    <w:rsid w:val="00BF50CC"/>
    <w:rsid w:val="00BF59B3"/>
    <w:rsid w:val="00BF5F4C"/>
    <w:rsid w:val="00C009CB"/>
    <w:rsid w:val="00C013B9"/>
    <w:rsid w:val="00C03121"/>
    <w:rsid w:val="00C0342D"/>
    <w:rsid w:val="00C040D5"/>
    <w:rsid w:val="00C052E7"/>
    <w:rsid w:val="00C06340"/>
    <w:rsid w:val="00C066B9"/>
    <w:rsid w:val="00C07103"/>
    <w:rsid w:val="00C07AE5"/>
    <w:rsid w:val="00C07D3E"/>
    <w:rsid w:val="00C07F99"/>
    <w:rsid w:val="00C10723"/>
    <w:rsid w:val="00C13444"/>
    <w:rsid w:val="00C13DFA"/>
    <w:rsid w:val="00C14A41"/>
    <w:rsid w:val="00C158C7"/>
    <w:rsid w:val="00C16674"/>
    <w:rsid w:val="00C176C5"/>
    <w:rsid w:val="00C17CA4"/>
    <w:rsid w:val="00C20925"/>
    <w:rsid w:val="00C21023"/>
    <w:rsid w:val="00C21831"/>
    <w:rsid w:val="00C22628"/>
    <w:rsid w:val="00C227E1"/>
    <w:rsid w:val="00C25A8C"/>
    <w:rsid w:val="00C25DC4"/>
    <w:rsid w:val="00C26276"/>
    <w:rsid w:val="00C307FE"/>
    <w:rsid w:val="00C3128D"/>
    <w:rsid w:val="00C3302B"/>
    <w:rsid w:val="00C346E3"/>
    <w:rsid w:val="00C36C60"/>
    <w:rsid w:val="00C36F84"/>
    <w:rsid w:val="00C37DD0"/>
    <w:rsid w:val="00C41811"/>
    <w:rsid w:val="00C43312"/>
    <w:rsid w:val="00C44945"/>
    <w:rsid w:val="00C4619C"/>
    <w:rsid w:val="00C4656E"/>
    <w:rsid w:val="00C501F3"/>
    <w:rsid w:val="00C5056E"/>
    <w:rsid w:val="00C508AD"/>
    <w:rsid w:val="00C52249"/>
    <w:rsid w:val="00C529E6"/>
    <w:rsid w:val="00C53447"/>
    <w:rsid w:val="00C560BD"/>
    <w:rsid w:val="00C56ED1"/>
    <w:rsid w:val="00C57707"/>
    <w:rsid w:val="00C607C7"/>
    <w:rsid w:val="00C60FFA"/>
    <w:rsid w:val="00C619ED"/>
    <w:rsid w:val="00C6212E"/>
    <w:rsid w:val="00C62FCE"/>
    <w:rsid w:val="00C64CBC"/>
    <w:rsid w:val="00C652CA"/>
    <w:rsid w:val="00C67FE4"/>
    <w:rsid w:val="00C713D6"/>
    <w:rsid w:val="00C71C93"/>
    <w:rsid w:val="00C73007"/>
    <w:rsid w:val="00C75126"/>
    <w:rsid w:val="00C752A8"/>
    <w:rsid w:val="00C76C5B"/>
    <w:rsid w:val="00C77B5D"/>
    <w:rsid w:val="00C816BC"/>
    <w:rsid w:val="00C824CB"/>
    <w:rsid w:val="00C82EA2"/>
    <w:rsid w:val="00C82EA4"/>
    <w:rsid w:val="00C8376D"/>
    <w:rsid w:val="00C84C46"/>
    <w:rsid w:val="00C868E3"/>
    <w:rsid w:val="00C8696D"/>
    <w:rsid w:val="00C8723E"/>
    <w:rsid w:val="00C87992"/>
    <w:rsid w:val="00C90F27"/>
    <w:rsid w:val="00C91292"/>
    <w:rsid w:val="00C91DD4"/>
    <w:rsid w:val="00C92A77"/>
    <w:rsid w:val="00C92C01"/>
    <w:rsid w:val="00C93276"/>
    <w:rsid w:val="00C9495D"/>
    <w:rsid w:val="00C94AD5"/>
    <w:rsid w:val="00C94BBE"/>
    <w:rsid w:val="00C94D88"/>
    <w:rsid w:val="00C9749B"/>
    <w:rsid w:val="00CA0D01"/>
    <w:rsid w:val="00CA12CD"/>
    <w:rsid w:val="00CA3C04"/>
    <w:rsid w:val="00CA4C05"/>
    <w:rsid w:val="00CB0229"/>
    <w:rsid w:val="00CB05D6"/>
    <w:rsid w:val="00CB1643"/>
    <w:rsid w:val="00CB1890"/>
    <w:rsid w:val="00CB349C"/>
    <w:rsid w:val="00CB46FC"/>
    <w:rsid w:val="00CB5563"/>
    <w:rsid w:val="00CB5C4F"/>
    <w:rsid w:val="00CB6FF3"/>
    <w:rsid w:val="00CB7662"/>
    <w:rsid w:val="00CB7D58"/>
    <w:rsid w:val="00CC016D"/>
    <w:rsid w:val="00CC2552"/>
    <w:rsid w:val="00CC3D58"/>
    <w:rsid w:val="00CC4377"/>
    <w:rsid w:val="00CC4AD0"/>
    <w:rsid w:val="00CC4FAB"/>
    <w:rsid w:val="00CC5066"/>
    <w:rsid w:val="00CC6EF4"/>
    <w:rsid w:val="00CC7C30"/>
    <w:rsid w:val="00CD188B"/>
    <w:rsid w:val="00CD2625"/>
    <w:rsid w:val="00CD4800"/>
    <w:rsid w:val="00CD5D52"/>
    <w:rsid w:val="00CD5E6B"/>
    <w:rsid w:val="00CD60FB"/>
    <w:rsid w:val="00CE229F"/>
    <w:rsid w:val="00CE4FD1"/>
    <w:rsid w:val="00CE5F99"/>
    <w:rsid w:val="00CE6B62"/>
    <w:rsid w:val="00CE7466"/>
    <w:rsid w:val="00CF1256"/>
    <w:rsid w:val="00CF25C1"/>
    <w:rsid w:val="00CF637F"/>
    <w:rsid w:val="00CF79EE"/>
    <w:rsid w:val="00D00CF0"/>
    <w:rsid w:val="00D02012"/>
    <w:rsid w:val="00D0202C"/>
    <w:rsid w:val="00D02482"/>
    <w:rsid w:val="00D036C6"/>
    <w:rsid w:val="00D050DB"/>
    <w:rsid w:val="00D07E87"/>
    <w:rsid w:val="00D11AFC"/>
    <w:rsid w:val="00D12A84"/>
    <w:rsid w:val="00D136A3"/>
    <w:rsid w:val="00D13FF3"/>
    <w:rsid w:val="00D14286"/>
    <w:rsid w:val="00D1455C"/>
    <w:rsid w:val="00D1476A"/>
    <w:rsid w:val="00D15F22"/>
    <w:rsid w:val="00D20E6B"/>
    <w:rsid w:val="00D21135"/>
    <w:rsid w:val="00D21144"/>
    <w:rsid w:val="00D229A6"/>
    <w:rsid w:val="00D24676"/>
    <w:rsid w:val="00D262B6"/>
    <w:rsid w:val="00D2631A"/>
    <w:rsid w:val="00D2760E"/>
    <w:rsid w:val="00D27624"/>
    <w:rsid w:val="00D31F42"/>
    <w:rsid w:val="00D345CE"/>
    <w:rsid w:val="00D348EB"/>
    <w:rsid w:val="00D361C5"/>
    <w:rsid w:val="00D378DF"/>
    <w:rsid w:val="00D37F58"/>
    <w:rsid w:val="00D414F8"/>
    <w:rsid w:val="00D41D87"/>
    <w:rsid w:val="00D42207"/>
    <w:rsid w:val="00D42F60"/>
    <w:rsid w:val="00D43235"/>
    <w:rsid w:val="00D4543E"/>
    <w:rsid w:val="00D45C03"/>
    <w:rsid w:val="00D45F70"/>
    <w:rsid w:val="00D4630D"/>
    <w:rsid w:val="00D506A4"/>
    <w:rsid w:val="00D52207"/>
    <w:rsid w:val="00D5298A"/>
    <w:rsid w:val="00D52BEA"/>
    <w:rsid w:val="00D538F1"/>
    <w:rsid w:val="00D5448A"/>
    <w:rsid w:val="00D56DB4"/>
    <w:rsid w:val="00D57435"/>
    <w:rsid w:val="00D5776A"/>
    <w:rsid w:val="00D61676"/>
    <w:rsid w:val="00D6337C"/>
    <w:rsid w:val="00D64188"/>
    <w:rsid w:val="00D65B7F"/>
    <w:rsid w:val="00D66703"/>
    <w:rsid w:val="00D67115"/>
    <w:rsid w:val="00D67243"/>
    <w:rsid w:val="00D67C2E"/>
    <w:rsid w:val="00D705D8"/>
    <w:rsid w:val="00D7072B"/>
    <w:rsid w:val="00D719F4"/>
    <w:rsid w:val="00D74B7E"/>
    <w:rsid w:val="00D8091A"/>
    <w:rsid w:val="00D81061"/>
    <w:rsid w:val="00D81CD6"/>
    <w:rsid w:val="00D8324C"/>
    <w:rsid w:val="00D8405C"/>
    <w:rsid w:val="00D859F7"/>
    <w:rsid w:val="00D86C99"/>
    <w:rsid w:val="00D8716A"/>
    <w:rsid w:val="00D87443"/>
    <w:rsid w:val="00D87987"/>
    <w:rsid w:val="00D900A6"/>
    <w:rsid w:val="00D90A15"/>
    <w:rsid w:val="00D919DB"/>
    <w:rsid w:val="00D924F3"/>
    <w:rsid w:val="00D96AAD"/>
    <w:rsid w:val="00D977FA"/>
    <w:rsid w:val="00DA19CA"/>
    <w:rsid w:val="00DA1B8E"/>
    <w:rsid w:val="00DA238D"/>
    <w:rsid w:val="00DA2804"/>
    <w:rsid w:val="00DA2BF4"/>
    <w:rsid w:val="00DA379E"/>
    <w:rsid w:val="00DA60B1"/>
    <w:rsid w:val="00DA7134"/>
    <w:rsid w:val="00DB01EB"/>
    <w:rsid w:val="00DB1393"/>
    <w:rsid w:val="00DB4884"/>
    <w:rsid w:val="00DB5918"/>
    <w:rsid w:val="00DB59C0"/>
    <w:rsid w:val="00DB5E56"/>
    <w:rsid w:val="00DC0636"/>
    <w:rsid w:val="00DC0C8A"/>
    <w:rsid w:val="00DC27D0"/>
    <w:rsid w:val="00DC3293"/>
    <w:rsid w:val="00DC4431"/>
    <w:rsid w:val="00DC4DCE"/>
    <w:rsid w:val="00DC7768"/>
    <w:rsid w:val="00DD005B"/>
    <w:rsid w:val="00DD0EA0"/>
    <w:rsid w:val="00DD1BE9"/>
    <w:rsid w:val="00DD3C22"/>
    <w:rsid w:val="00DD43CB"/>
    <w:rsid w:val="00DD4726"/>
    <w:rsid w:val="00DD550A"/>
    <w:rsid w:val="00DD785B"/>
    <w:rsid w:val="00DD7B2F"/>
    <w:rsid w:val="00DD7EAF"/>
    <w:rsid w:val="00DD7FB5"/>
    <w:rsid w:val="00DE04F7"/>
    <w:rsid w:val="00DE09CF"/>
    <w:rsid w:val="00DE17F5"/>
    <w:rsid w:val="00DE28A3"/>
    <w:rsid w:val="00DE3890"/>
    <w:rsid w:val="00DE3D6E"/>
    <w:rsid w:val="00DE4751"/>
    <w:rsid w:val="00DE620C"/>
    <w:rsid w:val="00DE71F7"/>
    <w:rsid w:val="00DE7645"/>
    <w:rsid w:val="00DF0839"/>
    <w:rsid w:val="00DF0A43"/>
    <w:rsid w:val="00DF4E92"/>
    <w:rsid w:val="00DF7BCC"/>
    <w:rsid w:val="00E001DE"/>
    <w:rsid w:val="00E009F9"/>
    <w:rsid w:val="00E012D6"/>
    <w:rsid w:val="00E01D91"/>
    <w:rsid w:val="00E023ED"/>
    <w:rsid w:val="00E02F55"/>
    <w:rsid w:val="00E0445D"/>
    <w:rsid w:val="00E04C04"/>
    <w:rsid w:val="00E051E2"/>
    <w:rsid w:val="00E059AC"/>
    <w:rsid w:val="00E0645E"/>
    <w:rsid w:val="00E07C0A"/>
    <w:rsid w:val="00E1094C"/>
    <w:rsid w:val="00E116F9"/>
    <w:rsid w:val="00E11E6D"/>
    <w:rsid w:val="00E12150"/>
    <w:rsid w:val="00E123DD"/>
    <w:rsid w:val="00E12F14"/>
    <w:rsid w:val="00E152D8"/>
    <w:rsid w:val="00E15A6E"/>
    <w:rsid w:val="00E161B6"/>
    <w:rsid w:val="00E16236"/>
    <w:rsid w:val="00E17AAF"/>
    <w:rsid w:val="00E206DC"/>
    <w:rsid w:val="00E21E79"/>
    <w:rsid w:val="00E223E6"/>
    <w:rsid w:val="00E22E5C"/>
    <w:rsid w:val="00E243E3"/>
    <w:rsid w:val="00E27ABB"/>
    <w:rsid w:val="00E30913"/>
    <w:rsid w:val="00E31E71"/>
    <w:rsid w:val="00E32105"/>
    <w:rsid w:val="00E36222"/>
    <w:rsid w:val="00E3625C"/>
    <w:rsid w:val="00E36E11"/>
    <w:rsid w:val="00E40BBB"/>
    <w:rsid w:val="00E42030"/>
    <w:rsid w:val="00E428DA"/>
    <w:rsid w:val="00E42A48"/>
    <w:rsid w:val="00E42D65"/>
    <w:rsid w:val="00E42DE3"/>
    <w:rsid w:val="00E4314D"/>
    <w:rsid w:val="00E4355B"/>
    <w:rsid w:val="00E4576B"/>
    <w:rsid w:val="00E461E0"/>
    <w:rsid w:val="00E4628E"/>
    <w:rsid w:val="00E46BBF"/>
    <w:rsid w:val="00E474DA"/>
    <w:rsid w:val="00E50137"/>
    <w:rsid w:val="00E50595"/>
    <w:rsid w:val="00E51F91"/>
    <w:rsid w:val="00E530F2"/>
    <w:rsid w:val="00E549B4"/>
    <w:rsid w:val="00E55C61"/>
    <w:rsid w:val="00E56B8A"/>
    <w:rsid w:val="00E56B8B"/>
    <w:rsid w:val="00E6100D"/>
    <w:rsid w:val="00E62A98"/>
    <w:rsid w:val="00E62F8F"/>
    <w:rsid w:val="00E631BE"/>
    <w:rsid w:val="00E63559"/>
    <w:rsid w:val="00E63BA8"/>
    <w:rsid w:val="00E6539F"/>
    <w:rsid w:val="00E6607D"/>
    <w:rsid w:val="00E6668E"/>
    <w:rsid w:val="00E66B71"/>
    <w:rsid w:val="00E70661"/>
    <w:rsid w:val="00E7498A"/>
    <w:rsid w:val="00E74D77"/>
    <w:rsid w:val="00E7616D"/>
    <w:rsid w:val="00E7621A"/>
    <w:rsid w:val="00E77044"/>
    <w:rsid w:val="00E806BA"/>
    <w:rsid w:val="00E80B1D"/>
    <w:rsid w:val="00E81CF8"/>
    <w:rsid w:val="00E822D2"/>
    <w:rsid w:val="00E84772"/>
    <w:rsid w:val="00E84CE8"/>
    <w:rsid w:val="00E85A34"/>
    <w:rsid w:val="00E85CA9"/>
    <w:rsid w:val="00E869CC"/>
    <w:rsid w:val="00E879FE"/>
    <w:rsid w:val="00E92E03"/>
    <w:rsid w:val="00E954B6"/>
    <w:rsid w:val="00E958C9"/>
    <w:rsid w:val="00EA19AC"/>
    <w:rsid w:val="00EA44B5"/>
    <w:rsid w:val="00EA5384"/>
    <w:rsid w:val="00EA53C6"/>
    <w:rsid w:val="00EA63F2"/>
    <w:rsid w:val="00EA642E"/>
    <w:rsid w:val="00EA6599"/>
    <w:rsid w:val="00EA7454"/>
    <w:rsid w:val="00EB0AF0"/>
    <w:rsid w:val="00EB2CFF"/>
    <w:rsid w:val="00EB3A1F"/>
    <w:rsid w:val="00EB562F"/>
    <w:rsid w:val="00EB6199"/>
    <w:rsid w:val="00EC04EC"/>
    <w:rsid w:val="00EC08A7"/>
    <w:rsid w:val="00EC0973"/>
    <w:rsid w:val="00EC316F"/>
    <w:rsid w:val="00EC5AFF"/>
    <w:rsid w:val="00EC6824"/>
    <w:rsid w:val="00ED0AFF"/>
    <w:rsid w:val="00ED0FF0"/>
    <w:rsid w:val="00ED3C6A"/>
    <w:rsid w:val="00ED4468"/>
    <w:rsid w:val="00ED4ED9"/>
    <w:rsid w:val="00ED5142"/>
    <w:rsid w:val="00EE21CD"/>
    <w:rsid w:val="00EE230F"/>
    <w:rsid w:val="00EE26C9"/>
    <w:rsid w:val="00EE3139"/>
    <w:rsid w:val="00EE41FA"/>
    <w:rsid w:val="00EE4B89"/>
    <w:rsid w:val="00EE5EBA"/>
    <w:rsid w:val="00EE66CB"/>
    <w:rsid w:val="00EE66E1"/>
    <w:rsid w:val="00EE6E7F"/>
    <w:rsid w:val="00EF000D"/>
    <w:rsid w:val="00EF0E4D"/>
    <w:rsid w:val="00EF1449"/>
    <w:rsid w:val="00EF161C"/>
    <w:rsid w:val="00EF2481"/>
    <w:rsid w:val="00F00F4B"/>
    <w:rsid w:val="00F0148D"/>
    <w:rsid w:val="00F03018"/>
    <w:rsid w:val="00F0412E"/>
    <w:rsid w:val="00F05625"/>
    <w:rsid w:val="00F074FB"/>
    <w:rsid w:val="00F12B44"/>
    <w:rsid w:val="00F1417A"/>
    <w:rsid w:val="00F149FD"/>
    <w:rsid w:val="00F2010A"/>
    <w:rsid w:val="00F20139"/>
    <w:rsid w:val="00F204E1"/>
    <w:rsid w:val="00F22C36"/>
    <w:rsid w:val="00F23F3C"/>
    <w:rsid w:val="00F24A90"/>
    <w:rsid w:val="00F2516A"/>
    <w:rsid w:val="00F26820"/>
    <w:rsid w:val="00F27D05"/>
    <w:rsid w:val="00F300D6"/>
    <w:rsid w:val="00F308B8"/>
    <w:rsid w:val="00F30F7C"/>
    <w:rsid w:val="00F31215"/>
    <w:rsid w:val="00F32CEC"/>
    <w:rsid w:val="00F3476D"/>
    <w:rsid w:val="00F35E9C"/>
    <w:rsid w:val="00F419D1"/>
    <w:rsid w:val="00F42DE7"/>
    <w:rsid w:val="00F42FE8"/>
    <w:rsid w:val="00F43193"/>
    <w:rsid w:val="00F4350F"/>
    <w:rsid w:val="00F436BD"/>
    <w:rsid w:val="00F44D76"/>
    <w:rsid w:val="00F4505E"/>
    <w:rsid w:val="00F4523B"/>
    <w:rsid w:val="00F46E52"/>
    <w:rsid w:val="00F47AD6"/>
    <w:rsid w:val="00F47CA6"/>
    <w:rsid w:val="00F47DF5"/>
    <w:rsid w:val="00F511F9"/>
    <w:rsid w:val="00F51455"/>
    <w:rsid w:val="00F51CD5"/>
    <w:rsid w:val="00F51DBF"/>
    <w:rsid w:val="00F52C5E"/>
    <w:rsid w:val="00F55103"/>
    <w:rsid w:val="00F55D54"/>
    <w:rsid w:val="00F56097"/>
    <w:rsid w:val="00F6233A"/>
    <w:rsid w:val="00F62C13"/>
    <w:rsid w:val="00F65338"/>
    <w:rsid w:val="00F65512"/>
    <w:rsid w:val="00F67B48"/>
    <w:rsid w:val="00F7019D"/>
    <w:rsid w:val="00F70D25"/>
    <w:rsid w:val="00F72457"/>
    <w:rsid w:val="00F72BFD"/>
    <w:rsid w:val="00F72D24"/>
    <w:rsid w:val="00F73F1C"/>
    <w:rsid w:val="00F7479E"/>
    <w:rsid w:val="00F74F03"/>
    <w:rsid w:val="00F757BF"/>
    <w:rsid w:val="00F75AEA"/>
    <w:rsid w:val="00F75DF6"/>
    <w:rsid w:val="00F75EB3"/>
    <w:rsid w:val="00F763BC"/>
    <w:rsid w:val="00F77964"/>
    <w:rsid w:val="00F77BFD"/>
    <w:rsid w:val="00F81190"/>
    <w:rsid w:val="00F821E3"/>
    <w:rsid w:val="00F82FE9"/>
    <w:rsid w:val="00F83B3D"/>
    <w:rsid w:val="00F83C82"/>
    <w:rsid w:val="00F8482A"/>
    <w:rsid w:val="00F85107"/>
    <w:rsid w:val="00F85CED"/>
    <w:rsid w:val="00F8602C"/>
    <w:rsid w:val="00F86049"/>
    <w:rsid w:val="00F875F8"/>
    <w:rsid w:val="00F91624"/>
    <w:rsid w:val="00F93C6C"/>
    <w:rsid w:val="00F94C4F"/>
    <w:rsid w:val="00F94E47"/>
    <w:rsid w:val="00F95088"/>
    <w:rsid w:val="00F95F5D"/>
    <w:rsid w:val="00FA017A"/>
    <w:rsid w:val="00FA0397"/>
    <w:rsid w:val="00FA050D"/>
    <w:rsid w:val="00FA085F"/>
    <w:rsid w:val="00FA13B3"/>
    <w:rsid w:val="00FA1757"/>
    <w:rsid w:val="00FA2FF2"/>
    <w:rsid w:val="00FA6E01"/>
    <w:rsid w:val="00FA77A5"/>
    <w:rsid w:val="00FA79F5"/>
    <w:rsid w:val="00FA7C04"/>
    <w:rsid w:val="00FB1131"/>
    <w:rsid w:val="00FB1162"/>
    <w:rsid w:val="00FB25EA"/>
    <w:rsid w:val="00FB4B9E"/>
    <w:rsid w:val="00FB4D22"/>
    <w:rsid w:val="00FB5A79"/>
    <w:rsid w:val="00FB67D6"/>
    <w:rsid w:val="00FB68B7"/>
    <w:rsid w:val="00FB69FE"/>
    <w:rsid w:val="00FB6CD0"/>
    <w:rsid w:val="00FC1098"/>
    <w:rsid w:val="00FC1194"/>
    <w:rsid w:val="00FC1273"/>
    <w:rsid w:val="00FC1B65"/>
    <w:rsid w:val="00FC2FFF"/>
    <w:rsid w:val="00FC31D2"/>
    <w:rsid w:val="00FC4A47"/>
    <w:rsid w:val="00FC4FBA"/>
    <w:rsid w:val="00FC578B"/>
    <w:rsid w:val="00FC5F85"/>
    <w:rsid w:val="00FD045F"/>
    <w:rsid w:val="00FD0A90"/>
    <w:rsid w:val="00FD1B25"/>
    <w:rsid w:val="00FD313B"/>
    <w:rsid w:val="00FD73F2"/>
    <w:rsid w:val="00FE0ACD"/>
    <w:rsid w:val="00FE10FF"/>
    <w:rsid w:val="00FE24BC"/>
    <w:rsid w:val="00FE3192"/>
    <w:rsid w:val="00FE32A7"/>
    <w:rsid w:val="00FE3B80"/>
    <w:rsid w:val="00FE45D5"/>
    <w:rsid w:val="00FE4CDA"/>
    <w:rsid w:val="00FE5207"/>
    <w:rsid w:val="00FE589A"/>
    <w:rsid w:val="00FE7BE2"/>
    <w:rsid w:val="00FE7D53"/>
    <w:rsid w:val="00FF3136"/>
    <w:rsid w:val="00FF366F"/>
    <w:rsid w:val="00FF4302"/>
    <w:rsid w:val="00FF4CA9"/>
    <w:rsid w:val="00FF635C"/>
    <w:rsid w:val="00FF7B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FAE16"/>
  <w15:chartTrackingRefBased/>
  <w15:docId w15:val="{B889DAFA-5CD1-43AF-96B6-57C6AAC24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A704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7045"/>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5017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7B1"/>
    <w:rPr>
      <w:rFonts w:ascii="Segoe UI" w:hAnsi="Segoe UI" w:cs="Segoe UI"/>
      <w:sz w:val="18"/>
      <w:szCs w:val="18"/>
    </w:rPr>
  </w:style>
  <w:style w:type="paragraph" w:styleId="FootnoteText">
    <w:name w:val="footnote text"/>
    <w:basedOn w:val="Normal"/>
    <w:link w:val="FootnoteTextChar"/>
    <w:uiPriority w:val="99"/>
    <w:semiHidden/>
    <w:unhideWhenUsed/>
    <w:rsid w:val="00C64C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4CBC"/>
    <w:rPr>
      <w:sz w:val="20"/>
      <w:szCs w:val="20"/>
    </w:rPr>
  </w:style>
  <w:style w:type="character" w:styleId="FootnoteReference">
    <w:name w:val="footnote reference"/>
    <w:basedOn w:val="DefaultParagraphFont"/>
    <w:uiPriority w:val="99"/>
    <w:semiHidden/>
    <w:unhideWhenUsed/>
    <w:rsid w:val="00C64CBC"/>
    <w:rPr>
      <w:vertAlign w:val="superscript"/>
    </w:rPr>
  </w:style>
  <w:style w:type="character" w:styleId="CommentReference">
    <w:name w:val="annotation reference"/>
    <w:basedOn w:val="DefaultParagraphFont"/>
    <w:uiPriority w:val="99"/>
    <w:semiHidden/>
    <w:unhideWhenUsed/>
    <w:rsid w:val="009D7960"/>
    <w:rPr>
      <w:sz w:val="16"/>
      <w:szCs w:val="16"/>
    </w:rPr>
  </w:style>
  <w:style w:type="paragraph" w:styleId="CommentText">
    <w:name w:val="annotation text"/>
    <w:basedOn w:val="Normal"/>
    <w:link w:val="CommentTextChar"/>
    <w:uiPriority w:val="99"/>
    <w:semiHidden/>
    <w:unhideWhenUsed/>
    <w:rsid w:val="009D7960"/>
    <w:pPr>
      <w:spacing w:line="240" w:lineRule="auto"/>
    </w:pPr>
    <w:rPr>
      <w:sz w:val="20"/>
      <w:szCs w:val="20"/>
    </w:rPr>
  </w:style>
  <w:style w:type="character" w:customStyle="1" w:styleId="CommentTextChar">
    <w:name w:val="Comment Text Char"/>
    <w:basedOn w:val="DefaultParagraphFont"/>
    <w:link w:val="CommentText"/>
    <w:uiPriority w:val="99"/>
    <w:semiHidden/>
    <w:rsid w:val="009D7960"/>
    <w:rPr>
      <w:sz w:val="20"/>
      <w:szCs w:val="20"/>
    </w:rPr>
  </w:style>
  <w:style w:type="paragraph" w:styleId="CommentSubject">
    <w:name w:val="annotation subject"/>
    <w:basedOn w:val="CommentText"/>
    <w:next w:val="CommentText"/>
    <w:link w:val="CommentSubjectChar"/>
    <w:uiPriority w:val="99"/>
    <w:semiHidden/>
    <w:unhideWhenUsed/>
    <w:rsid w:val="009D7960"/>
    <w:rPr>
      <w:b/>
      <w:bCs/>
    </w:rPr>
  </w:style>
  <w:style w:type="character" w:customStyle="1" w:styleId="CommentSubjectChar">
    <w:name w:val="Comment Subject Char"/>
    <w:basedOn w:val="CommentTextChar"/>
    <w:link w:val="CommentSubject"/>
    <w:uiPriority w:val="99"/>
    <w:semiHidden/>
    <w:rsid w:val="009D7960"/>
    <w:rPr>
      <w:b/>
      <w:bCs/>
      <w:sz w:val="20"/>
      <w:szCs w:val="20"/>
    </w:rPr>
  </w:style>
  <w:style w:type="paragraph" w:styleId="Revision">
    <w:name w:val="Revision"/>
    <w:hidden/>
    <w:uiPriority w:val="99"/>
    <w:semiHidden/>
    <w:rsid w:val="009D7960"/>
    <w:pPr>
      <w:spacing w:after="0" w:line="240" w:lineRule="auto"/>
    </w:pPr>
  </w:style>
  <w:style w:type="paragraph" w:styleId="Bibliography">
    <w:name w:val="Bibliography"/>
    <w:basedOn w:val="Normal"/>
    <w:next w:val="Normal"/>
    <w:uiPriority w:val="37"/>
    <w:unhideWhenUsed/>
    <w:rsid w:val="00721754"/>
    <w:pPr>
      <w:spacing w:after="240" w:line="240" w:lineRule="auto"/>
      <w:ind w:left="720" w:hanging="720"/>
    </w:pPr>
  </w:style>
  <w:style w:type="paragraph" w:styleId="Header">
    <w:name w:val="header"/>
    <w:basedOn w:val="Normal"/>
    <w:link w:val="HeaderChar"/>
    <w:uiPriority w:val="99"/>
    <w:unhideWhenUsed/>
    <w:rsid w:val="00167C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7C12"/>
  </w:style>
  <w:style w:type="paragraph" w:styleId="Footer">
    <w:name w:val="footer"/>
    <w:basedOn w:val="Normal"/>
    <w:link w:val="FooterChar"/>
    <w:uiPriority w:val="99"/>
    <w:unhideWhenUsed/>
    <w:rsid w:val="00167C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7C12"/>
  </w:style>
  <w:style w:type="paragraph" w:styleId="ListParagraph">
    <w:name w:val="List Paragraph"/>
    <w:basedOn w:val="Normal"/>
    <w:uiPriority w:val="34"/>
    <w:qFormat/>
    <w:rsid w:val="009A2F8A"/>
    <w:pPr>
      <w:ind w:left="720"/>
      <w:contextualSpacing/>
    </w:pPr>
  </w:style>
  <w:style w:type="character" w:styleId="Hyperlink">
    <w:name w:val="Hyperlink"/>
    <w:basedOn w:val="DefaultParagraphFont"/>
    <w:uiPriority w:val="99"/>
    <w:unhideWhenUsed/>
    <w:rsid w:val="002D3A6B"/>
    <w:rPr>
      <w:color w:val="0563C1" w:themeColor="hyperlink"/>
      <w:u w:val="single"/>
    </w:rPr>
  </w:style>
  <w:style w:type="character" w:customStyle="1" w:styleId="UnresolvedMention1">
    <w:name w:val="Unresolved Mention1"/>
    <w:basedOn w:val="DefaultParagraphFont"/>
    <w:uiPriority w:val="99"/>
    <w:semiHidden/>
    <w:unhideWhenUsed/>
    <w:rsid w:val="002D3A6B"/>
    <w:rPr>
      <w:color w:val="605E5C"/>
      <w:shd w:val="clear" w:color="auto" w:fill="E1DFDD"/>
    </w:rPr>
  </w:style>
  <w:style w:type="paragraph" w:styleId="EndnoteText">
    <w:name w:val="endnote text"/>
    <w:basedOn w:val="Normal"/>
    <w:link w:val="EndnoteTextChar"/>
    <w:uiPriority w:val="99"/>
    <w:semiHidden/>
    <w:unhideWhenUsed/>
    <w:rsid w:val="00D74B7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4B7E"/>
    <w:rPr>
      <w:sz w:val="20"/>
      <w:szCs w:val="20"/>
    </w:rPr>
  </w:style>
  <w:style w:type="character" w:styleId="EndnoteReference">
    <w:name w:val="endnote reference"/>
    <w:basedOn w:val="DefaultParagraphFont"/>
    <w:uiPriority w:val="99"/>
    <w:semiHidden/>
    <w:unhideWhenUsed/>
    <w:rsid w:val="00D74B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774721">
      <w:bodyDiv w:val="1"/>
      <w:marLeft w:val="0"/>
      <w:marRight w:val="0"/>
      <w:marTop w:val="0"/>
      <w:marBottom w:val="0"/>
      <w:divBdr>
        <w:top w:val="none" w:sz="0" w:space="0" w:color="auto"/>
        <w:left w:val="none" w:sz="0" w:space="0" w:color="auto"/>
        <w:bottom w:val="none" w:sz="0" w:space="0" w:color="auto"/>
        <w:right w:val="none" w:sz="0" w:space="0" w:color="auto"/>
      </w:divBdr>
    </w:div>
    <w:div w:id="159601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38DDC-BABB-4775-A57D-601707EBC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29101</Words>
  <Characters>165879</Characters>
  <Application>Microsoft Office Word</Application>
  <DocSecurity>0</DocSecurity>
  <Lines>1382</Lines>
  <Paragraphs>389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Ralston</dc:creator>
  <cp:keywords/>
  <dc:description/>
  <cp:lastModifiedBy>Kevin Ralston</cp:lastModifiedBy>
  <cp:revision>4</cp:revision>
  <cp:lastPrinted>2019-10-11T11:04:00Z</cp:lastPrinted>
  <dcterms:created xsi:type="dcterms:W3CDTF">2019-10-25T12:54:00Z</dcterms:created>
  <dcterms:modified xsi:type="dcterms:W3CDTF">2019-10-25T13:06:00Z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zotero-version="5.0.76"&gt;&lt;session id="echqx8WQ"/&gt;&lt;style id="http://www.zotero.org/styles/sage-harvard" hasBibliography="1" bibliographyStyleHasBeenSet="1"/&gt;&lt;prefs&gt;&lt;pref name="fieldType" value="Field"/&gt;&lt;pref name="automaticJournalAbbr</vt:lpwstr>
  </property>
  <property fmtid="{D5CDD505-2E9C-101B-9397-08002B2CF9AE}" pid="3" name="ZOTERO_PREF_2">
    <vt:lpwstr>eviations" value="true"/&gt;&lt;pref name="dontAskDelayCitationUpdates" value="true"/&gt;&lt;/prefs&gt;&lt;/data&gt;</vt:lpwstr>
  </property>
</Properties>
</file>