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6738E" w14:textId="312A69C8" w:rsidR="00024B6D" w:rsidRPr="003837F0" w:rsidRDefault="008E68BB" w:rsidP="00C52053">
      <w:pPr>
        <w:pStyle w:val="Title"/>
      </w:pPr>
      <w:bookmarkStart w:id="0" w:name="_Toc4427943"/>
      <w:bookmarkStart w:id="1" w:name="_Toc7183066"/>
      <w:r w:rsidRPr="003837F0">
        <w:t xml:space="preserve">Cardiovascular </w:t>
      </w:r>
      <w:r w:rsidR="00367815" w:rsidRPr="003837F0">
        <w:t>R</w:t>
      </w:r>
      <w:r w:rsidRPr="003837F0">
        <w:t xml:space="preserve">esponses </w:t>
      </w:r>
      <w:r w:rsidR="00367815" w:rsidRPr="003837F0">
        <w:t>D</w:t>
      </w:r>
      <w:r w:rsidRPr="003837F0">
        <w:t xml:space="preserve">uring </w:t>
      </w:r>
      <w:r w:rsidR="00367815" w:rsidRPr="003837F0">
        <w:t>S</w:t>
      </w:r>
      <w:r w:rsidRPr="003837F0">
        <w:t xml:space="preserve">ubmaximal </w:t>
      </w:r>
      <w:r w:rsidR="00367815" w:rsidRPr="003837F0">
        <w:t>C</w:t>
      </w:r>
      <w:r w:rsidRPr="003837F0">
        <w:t xml:space="preserve">ycling </w:t>
      </w:r>
      <w:proofErr w:type="gramStart"/>
      <w:r w:rsidR="00367815" w:rsidRPr="003837F0">
        <w:t>W</w:t>
      </w:r>
      <w:r w:rsidRPr="003837F0">
        <w:t>ith</w:t>
      </w:r>
      <w:proofErr w:type="gramEnd"/>
      <w:r w:rsidRPr="003837F0">
        <w:t xml:space="preserve"> and </w:t>
      </w:r>
      <w:r w:rsidR="00367815" w:rsidRPr="003837F0">
        <w:t>W</w:t>
      </w:r>
      <w:r w:rsidRPr="003837F0">
        <w:t xml:space="preserve">ithout </w:t>
      </w:r>
      <w:r w:rsidR="00367815" w:rsidRPr="003837F0">
        <w:t>L</w:t>
      </w:r>
      <w:r w:rsidRPr="003837F0">
        <w:t>eft</w:t>
      </w:r>
      <w:r w:rsidR="001D3359" w:rsidRPr="003837F0">
        <w:t>-</w:t>
      </w:r>
      <w:r w:rsidR="00367815" w:rsidRPr="003837F0">
        <w:t>L</w:t>
      </w:r>
      <w:r w:rsidRPr="003837F0">
        <w:t xml:space="preserve">ateral </w:t>
      </w:r>
      <w:r w:rsidR="00367815" w:rsidRPr="003837F0">
        <w:t>T</w:t>
      </w:r>
      <w:r w:rsidRPr="003837F0">
        <w:t>ilt</w:t>
      </w:r>
      <w:r w:rsidR="00367815" w:rsidRPr="003837F0">
        <w:t>ing</w:t>
      </w:r>
      <w:r w:rsidRPr="003837F0">
        <w:t xml:space="preserve">: </w:t>
      </w:r>
      <w:r w:rsidR="00367815" w:rsidRPr="003837F0">
        <w:t>I</w:t>
      </w:r>
      <w:r w:rsidRPr="003837F0">
        <w:t xml:space="preserve">nsights </w:t>
      </w:r>
      <w:r w:rsidR="00367815" w:rsidRPr="003837F0">
        <w:t>F</w:t>
      </w:r>
      <w:r w:rsidRPr="003837F0">
        <w:t xml:space="preserve">or </w:t>
      </w:r>
      <w:bookmarkEnd w:id="0"/>
      <w:r w:rsidR="00367815" w:rsidRPr="003837F0">
        <w:t>Practical Applications of Stress E</w:t>
      </w:r>
      <w:r w:rsidRPr="003837F0">
        <w:t>chocardiography</w:t>
      </w:r>
      <w:bookmarkEnd w:id="1"/>
    </w:p>
    <w:p w14:paraId="13FD16C3" w14:textId="77777777" w:rsidR="002A0FBF" w:rsidRPr="003837F0" w:rsidRDefault="002A0FBF" w:rsidP="004A513D">
      <w:pPr>
        <w:jc w:val="both"/>
        <w:rPr>
          <w:b/>
          <w:bCs/>
          <w:color w:val="000000" w:themeColor="text1"/>
          <w:sz w:val="28"/>
          <w:szCs w:val="28"/>
        </w:rPr>
      </w:pPr>
    </w:p>
    <w:p w14:paraId="4C98C598" w14:textId="126AC354" w:rsidR="0038378A" w:rsidRPr="003837F0" w:rsidRDefault="00E743EE" w:rsidP="002A4119">
      <w:pPr>
        <w:spacing w:line="360" w:lineRule="auto"/>
        <w:jc w:val="both"/>
        <w:rPr>
          <w:color w:val="000000" w:themeColor="text1"/>
          <w:vertAlign w:val="superscript"/>
        </w:rPr>
      </w:pPr>
      <w:r w:rsidRPr="003837F0">
        <w:rPr>
          <w:color w:val="000000" w:themeColor="text1"/>
        </w:rPr>
        <w:t>Alex</w:t>
      </w:r>
      <w:r w:rsidR="00642FD2" w:rsidRPr="003837F0">
        <w:rPr>
          <w:color w:val="000000" w:themeColor="text1"/>
        </w:rPr>
        <w:t>ander</w:t>
      </w:r>
      <w:r w:rsidRPr="003837F0">
        <w:rPr>
          <w:color w:val="000000" w:themeColor="text1"/>
        </w:rPr>
        <w:t xml:space="preserve"> </w:t>
      </w:r>
      <w:r w:rsidR="003837F0" w:rsidRPr="003837F0">
        <w:rPr>
          <w:color w:val="000000" w:themeColor="text1"/>
        </w:rPr>
        <w:t xml:space="preserve">J. </w:t>
      </w:r>
      <w:r w:rsidRPr="003837F0">
        <w:rPr>
          <w:color w:val="000000" w:themeColor="text1"/>
        </w:rPr>
        <w:t>Beaumont</w:t>
      </w:r>
      <w:r w:rsidR="0038378A" w:rsidRPr="003837F0">
        <w:rPr>
          <w:color w:val="000000" w:themeColor="text1"/>
        </w:rPr>
        <w:t xml:space="preserve"> PhD</w:t>
      </w:r>
      <w:r w:rsidR="008D059F" w:rsidRPr="008D059F">
        <w:rPr>
          <w:color w:val="000000" w:themeColor="text1"/>
          <w:vertAlign w:val="superscript"/>
        </w:rPr>
        <w:t>*</w:t>
      </w:r>
      <w:r w:rsidRPr="003837F0">
        <w:rPr>
          <w:color w:val="000000" w:themeColor="text1"/>
        </w:rPr>
        <w:t xml:space="preserve">, Laura </w:t>
      </w:r>
      <w:r w:rsidR="003837F0" w:rsidRPr="003837F0">
        <w:rPr>
          <w:color w:val="000000" w:themeColor="text1"/>
        </w:rPr>
        <w:t xml:space="preserve">J. </w:t>
      </w:r>
      <w:r w:rsidRPr="003837F0">
        <w:rPr>
          <w:color w:val="000000" w:themeColor="text1"/>
        </w:rPr>
        <w:t>Forrest</w:t>
      </w:r>
      <w:r w:rsidR="0038378A" w:rsidRPr="003837F0">
        <w:rPr>
          <w:color w:val="000000" w:themeColor="text1"/>
        </w:rPr>
        <w:t xml:space="preserve"> PhD</w:t>
      </w:r>
      <w:r w:rsidRPr="003837F0">
        <w:rPr>
          <w:color w:val="000000" w:themeColor="text1"/>
        </w:rPr>
        <w:t>, Viswanath</w:t>
      </w:r>
      <w:r w:rsidR="002A4119">
        <w:rPr>
          <w:color w:val="000000" w:themeColor="text1"/>
        </w:rPr>
        <w:t xml:space="preserve"> </w:t>
      </w:r>
      <w:proofErr w:type="spellStart"/>
      <w:r w:rsidRPr="003837F0">
        <w:rPr>
          <w:color w:val="000000" w:themeColor="text1"/>
        </w:rPr>
        <w:t>Unnithan</w:t>
      </w:r>
      <w:proofErr w:type="spellEnd"/>
      <w:r w:rsidR="0038378A" w:rsidRPr="003837F0">
        <w:rPr>
          <w:color w:val="000000" w:themeColor="text1"/>
        </w:rPr>
        <w:t xml:space="preserve"> PhD</w:t>
      </w:r>
      <w:r w:rsidRPr="003837F0">
        <w:rPr>
          <w:color w:val="000000" w:themeColor="text1"/>
        </w:rPr>
        <w:t>, Nic</w:t>
      </w:r>
      <w:r w:rsidR="00642FD2" w:rsidRPr="003837F0">
        <w:rPr>
          <w:color w:val="000000" w:themeColor="text1"/>
        </w:rPr>
        <w:t>holas</w:t>
      </w:r>
      <w:r w:rsidRPr="003837F0">
        <w:rPr>
          <w:color w:val="000000" w:themeColor="text1"/>
        </w:rPr>
        <w:t xml:space="preserve"> </w:t>
      </w:r>
      <w:r w:rsidR="0089583D" w:rsidRPr="003837F0">
        <w:rPr>
          <w:color w:val="000000" w:themeColor="text1"/>
        </w:rPr>
        <w:t>Sculthorpe</w:t>
      </w:r>
      <w:r w:rsidR="0038378A" w:rsidRPr="003837F0">
        <w:rPr>
          <w:color w:val="000000" w:themeColor="text1"/>
        </w:rPr>
        <w:t xml:space="preserve"> PhD</w:t>
      </w:r>
    </w:p>
    <w:p w14:paraId="5F8F5ADA" w14:textId="77777777" w:rsidR="008D059F" w:rsidRDefault="008D059F" w:rsidP="002A4119">
      <w:pPr>
        <w:spacing w:line="360" w:lineRule="auto"/>
        <w:rPr>
          <w:color w:val="000000" w:themeColor="text1"/>
          <w:lang w:val="en-US"/>
        </w:rPr>
      </w:pPr>
    </w:p>
    <w:p w14:paraId="794712EF" w14:textId="77777777" w:rsidR="008D059F" w:rsidRDefault="002A4119" w:rsidP="002A4119">
      <w:pPr>
        <w:spacing w:line="360" w:lineRule="auto"/>
        <w:rPr>
          <w:color w:val="000000" w:themeColor="text1"/>
          <w:u w:val="single"/>
          <w:lang w:val="en-US"/>
        </w:rPr>
      </w:pPr>
      <w:r>
        <w:rPr>
          <w:color w:val="000000" w:themeColor="text1"/>
          <w:u w:val="single"/>
          <w:lang w:val="en-US"/>
        </w:rPr>
        <w:t>Affiliation at the time of study</w:t>
      </w:r>
    </w:p>
    <w:p w14:paraId="37F245E7" w14:textId="24D43A18" w:rsidR="0038378A" w:rsidRPr="008D059F" w:rsidRDefault="008D059F" w:rsidP="002A4119">
      <w:pPr>
        <w:spacing w:line="360" w:lineRule="auto"/>
        <w:rPr>
          <w:color w:val="000000" w:themeColor="text1"/>
          <w:u w:val="single"/>
          <w:lang w:val="en-US"/>
        </w:rPr>
      </w:pPr>
      <w:r>
        <w:rPr>
          <w:color w:val="000000" w:themeColor="text1"/>
          <w:lang w:val="en-US"/>
        </w:rPr>
        <w:t xml:space="preserve">AJB, LJF, VU, NS: </w:t>
      </w:r>
      <w:r w:rsidR="0038378A" w:rsidRPr="003837F0">
        <w:rPr>
          <w:color w:val="000000" w:themeColor="text1"/>
          <w:lang w:val="en-US"/>
        </w:rPr>
        <w:t xml:space="preserve">Institute of Clinical Exercise &amp; Health Sciences, School of Science and Sport, University of the West of Scotland, Stephenson Place, Hamilton International Technology Park Blantyre, Glasgow, </w:t>
      </w:r>
      <w:r w:rsidR="000C0C20" w:rsidRPr="003837F0">
        <w:rPr>
          <w:color w:val="000000" w:themeColor="text1"/>
          <w:lang w:val="en-US"/>
        </w:rPr>
        <w:t>UK</w:t>
      </w:r>
    </w:p>
    <w:p w14:paraId="5913C1DC" w14:textId="77777777" w:rsidR="002A4119" w:rsidRPr="003837F0" w:rsidRDefault="002A4119" w:rsidP="002A4119">
      <w:pPr>
        <w:spacing w:line="360" w:lineRule="auto"/>
        <w:rPr>
          <w:color w:val="000000" w:themeColor="text1"/>
          <w:lang w:val="en-US"/>
        </w:rPr>
      </w:pPr>
    </w:p>
    <w:p w14:paraId="491F0FF9" w14:textId="5E041CA9" w:rsidR="0038378A" w:rsidRPr="003837F0" w:rsidRDefault="0038378A" w:rsidP="002A4119">
      <w:pPr>
        <w:spacing w:line="360" w:lineRule="auto"/>
        <w:rPr>
          <w:color w:val="000000" w:themeColor="text1"/>
          <w:lang w:val="en-US"/>
        </w:rPr>
      </w:pPr>
      <w:r w:rsidRPr="003837F0">
        <w:rPr>
          <w:color w:val="000000" w:themeColor="text1"/>
          <w:lang w:val="en-US"/>
        </w:rPr>
        <w:t xml:space="preserve">* Corresponding Author: </w:t>
      </w:r>
    </w:p>
    <w:p w14:paraId="29492605" w14:textId="456889EB" w:rsidR="0038378A" w:rsidRPr="003837F0" w:rsidRDefault="0038378A" w:rsidP="002A4119">
      <w:pPr>
        <w:spacing w:line="360" w:lineRule="auto"/>
        <w:rPr>
          <w:color w:val="000000" w:themeColor="text1"/>
          <w:lang w:val="en-US"/>
        </w:rPr>
      </w:pPr>
      <w:r w:rsidRPr="003837F0">
        <w:rPr>
          <w:color w:val="000000" w:themeColor="text1"/>
          <w:lang w:val="en-US"/>
        </w:rPr>
        <w:t>Dr Alex</w:t>
      </w:r>
      <w:r w:rsidR="005E428F" w:rsidRPr="003837F0">
        <w:rPr>
          <w:color w:val="000000" w:themeColor="text1"/>
          <w:lang w:val="en-US"/>
        </w:rPr>
        <w:t>ander</w:t>
      </w:r>
      <w:r w:rsidRPr="003837F0">
        <w:rPr>
          <w:color w:val="000000" w:themeColor="text1"/>
          <w:lang w:val="en-US"/>
        </w:rPr>
        <w:t xml:space="preserve"> </w:t>
      </w:r>
      <w:r w:rsidR="003837F0" w:rsidRPr="003837F0">
        <w:rPr>
          <w:color w:val="000000" w:themeColor="text1"/>
          <w:lang w:val="en-US"/>
        </w:rPr>
        <w:t xml:space="preserve">J. </w:t>
      </w:r>
      <w:r w:rsidRPr="003837F0">
        <w:rPr>
          <w:color w:val="000000" w:themeColor="text1"/>
          <w:lang w:val="en-US"/>
        </w:rPr>
        <w:t>Beaumont</w:t>
      </w:r>
    </w:p>
    <w:p w14:paraId="1CCA78AF" w14:textId="77777777" w:rsidR="005E428F" w:rsidRPr="003837F0" w:rsidRDefault="005E428F" w:rsidP="002A4119">
      <w:pPr>
        <w:spacing w:line="360" w:lineRule="auto"/>
        <w:rPr>
          <w:color w:val="000000" w:themeColor="text1"/>
          <w:lang w:val="en-US"/>
        </w:rPr>
      </w:pPr>
      <w:r w:rsidRPr="003837F0">
        <w:rPr>
          <w:color w:val="000000" w:themeColor="text1"/>
          <w:lang w:val="en-US"/>
        </w:rPr>
        <w:t xml:space="preserve">School of Science, Technology and Health </w:t>
      </w:r>
    </w:p>
    <w:p w14:paraId="0593AAEA" w14:textId="149B16E8" w:rsidR="0038378A" w:rsidRPr="003837F0" w:rsidRDefault="0038378A" w:rsidP="002A4119">
      <w:pPr>
        <w:spacing w:line="360" w:lineRule="auto"/>
        <w:rPr>
          <w:color w:val="000000" w:themeColor="text1"/>
          <w:lang w:val="en-US"/>
        </w:rPr>
      </w:pPr>
      <w:r w:rsidRPr="003837F0">
        <w:rPr>
          <w:color w:val="000000" w:themeColor="text1"/>
          <w:lang w:val="en-US"/>
        </w:rPr>
        <w:t xml:space="preserve">York St. John University </w:t>
      </w:r>
    </w:p>
    <w:p w14:paraId="300157C4" w14:textId="77777777" w:rsidR="0038378A" w:rsidRPr="003837F0" w:rsidRDefault="0038378A" w:rsidP="002A4119">
      <w:pPr>
        <w:spacing w:line="360" w:lineRule="auto"/>
        <w:rPr>
          <w:color w:val="000000" w:themeColor="text1"/>
          <w:lang w:val="en-US"/>
        </w:rPr>
      </w:pPr>
      <w:r w:rsidRPr="003837F0">
        <w:rPr>
          <w:color w:val="000000" w:themeColor="text1"/>
          <w:lang w:val="en-US"/>
        </w:rPr>
        <w:t>York</w:t>
      </w:r>
    </w:p>
    <w:p w14:paraId="1AE79444" w14:textId="77777777" w:rsidR="0038378A" w:rsidRPr="003837F0" w:rsidRDefault="0038378A" w:rsidP="002A4119">
      <w:pPr>
        <w:spacing w:line="360" w:lineRule="auto"/>
        <w:rPr>
          <w:color w:val="000000" w:themeColor="text1"/>
          <w:lang w:val="en-US"/>
        </w:rPr>
      </w:pPr>
      <w:r w:rsidRPr="003837F0">
        <w:rPr>
          <w:color w:val="000000" w:themeColor="text1"/>
          <w:lang w:val="en-US"/>
        </w:rPr>
        <w:t>United Kingdom</w:t>
      </w:r>
    </w:p>
    <w:p w14:paraId="681F3F92" w14:textId="77777777" w:rsidR="004A513D" w:rsidRDefault="0038378A" w:rsidP="002A4119">
      <w:pPr>
        <w:spacing w:line="360" w:lineRule="auto"/>
        <w:rPr>
          <w:color w:val="000000" w:themeColor="text1"/>
          <w:lang w:val="en-US"/>
        </w:rPr>
      </w:pPr>
      <w:r w:rsidRPr="003837F0">
        <w:rPr>
          <w:color w:val="000000" w:themeColor="text1"/>
          <w:lang w:val="en-US"/>
        </w:rPr>
        <w:t xml:space="preserve">Email: </w:t>
      </w:r>
      <w:hyperlink r:id="rId7" w:history="1">
        <w:r w:rsidRPr="002A4119">
          <w:rPr>
            <w:rStyle w:val="Hyperlink"/>
            <w:color w:val="000000" w:themeColor="text1"/>
            <w:u w:val="none"/>
            <w:lang w:val="en-US"/>
          </w:rPr>
          <w:t>a.beaumont1@yorksj.ac.uk</w:t>
        </w:r>
      </w:hyperlink>
      <w:r w:rsidR="004A513D">
        <w:rPr>
          <w:rStyle w:val="Hyperlink"/>
          <w:color w:val="000000" w:themeColor="text1"/>
          <w:lang w:val="en-US"/>
        </w:rPr>
        <w:t xml:space="preserve"> </w:t>
      </w:r>
      <w:r w:rsidRPr="003837F0">
        <w:rPr>
          <w:color w:val="000000" w:themeColor="text1"/>
          <w:lang w:val="en-US"/>
        </w:rPr>
        <w:t xml:space="preserve"> </w:t>
      </w:r>
      <w:r w:rsidR="004A513D">
        <w:rPr>
          <w:color w:val="000000" w:themeColor="text1"/>
          <w:lang w:val="en-US"/>
        </w:rPr>
        <w:t xml:space="preserve"> </w:t>
      </w:r>
    </w:p>
    <w:p w14:paraId="50C852FD" w14:textId="77777777" w:rsidR="002A4119" w:rsidRDefault="002A4119" w:rsidP="002A4119">
      <w:pPr>
        <w:spacing w:line="360" w:lineRule="auto"/>
        <w:rPr>
          <w:color w:val="000000" w:themeColor="text1"/>
          <w:lang w:val="en-US"/>
        </w:rPr>
      </w:pPr>
    </w:p>
    <w:p w14:paraId="5B5ED954" w14:textId="6A963E49" w:rsidR="004A513D" w:rsidRPr="002A4119" w:rsidRDefault="004A513D" w:rsidP="002A4119">
      <w:pPr>
        <w:spacing w:line="360" w:lineRule="auto"/>
        <w:rPr>
          <w:color w:val="000000" w:themeColor="text1"/>
          <w:u w:val="single"/>
          <w:lang w:val="en-US"/>
        </w:rPr>
      </w:pPr>
      <w:r w:rsidRPr="002A4119">
        <w:rPr>
          <w:color w:val="000000" w:themeColor="text1"/>
          <w:u w:val="single"/>
          <w:lang w:val="en-US"/>
        </w:rPr>
        <w:t>Contact information for other authors:</w:t>
      </w:r>
    </w:p>
    <w:p w14:paraId="20E06B2F" w14:textId="5DCD6E3B" w:rsidR="004A513D" w:rsidRPr="002A4119" w:rsidRDefault="004A513D" w:rsidP="002A4119">
      <w:pPr>
        <w:spacing w:line="360" w:lineRule="auto"/>
        <w:rPr>
          <w:color w:val="000000" w:themeColor="text1"/>
          <w:lang w:val="en-US"/>
        </w:rPr>
      </w:pPr>
      <w:r w:rsidRPr="002A4119">
        <w:rPr>
          <w:color w:val="000000" w:themeColor="text1"/>
          <w:lang w:val="en-US"/>
        </w:rPr>
        <w:t xml:space="preserve">Laura J. Forrest: </w:t>
      </w:r>
      <w:hyperlink r:id="rId8" w:history="1">
        <w:r w:rsidRPr="002A4119">
          <w:rPr>
            <w:rStyle w:val="Hyperlink"/>
            <w:color w:val="000000" w:themeColor="text1"/>
            <w:u w:val="none"/>
            <w:lang w:val="en-US"/>
          </w:rPr>
          <w:t>laura.forrest@uws.ac.uk</w:t>
        </w:r>
      </w:hyperlink>
    </w:p>
    <w:p w14:paraId="1A2AAD10" w14:textId="625E71CB" w:rsidR="004A513D" w:rsidRPr="002A4119" w:rsidRDefault="004A513D" w:rsidP="002A4119">
      <w:pPr>
        <w:spacing w:line="360" w:lineRule="auto"/>
        <w:rPr>
          <w:color w:val="000000" w:themeColor="text1"/>
          <w:lang w:val="en-US"/>
        </w:rPr>
      </w:pPr>
      <w:r w:rsidRPr="002A4119">
        <w:rPr>
          <w:color w:val="000000" w:themeColor="text1"/>
          <w:lang w:val="en-US"/>
        </w:rPr>
        <w:t>Viswanath</w:t>
      </w:r>
      <w:r w:rsidR="002A4119">
        <w:rPr>
          <w:color w:val="000000" w:themeColor="text1"/>
          <w:lang w:val="en-US"/>
        </w:rPr>
        <w:t xml:space="preserve"> </w:t>
      </w:r>
      <w:proofErr w:type="spellStart"/>
      <w:r w:rsidRPr="002A4119">
        <w:rPr>
          <w:color w:val="000000" w:themeColor="text1"/>
          <w:lang w:val="en-US"/>
        </w:rPr>
        <w:t>Unnithan</w:t>
      </w:r>
      <w:proofErr w:type="spellEnd"/>
      <w:r w:rsidRPr="002A4119">
        <w:rPr>
          <w:color w:val="000000" w:themeColor="text1"/>
          <w:lang w:val="en-US"/>
        </w:rPr>
        <w:t xml:space="preserve">: </w:t>
      </w:r>
      <w:hyperlink r:id="rId9" w:history="1">
        <w:r w:rsidRPr="002A4119">
          <w:rPr>
            <w:rStyle w:val="Hyperlink"/>
            <w:color w:val="000000" w:themeColor="text1"/>
            <w:u w:val="none"/>
            <w:lang w:val="en-US"/>
          </w:rPr>
          <w:t>vish.unnithan@uws.ac.uk</w:t>
        </w:r>
      </w:hyperlink>
    </w:p>
    <w:p w14:paraId="12CABEED" w14:textId="655334D4" w:rsidR="004A513D" w:rsidRDefault="004A513D" w:rsidP="002A4119">
      <w:pPr>
        <w:spacing w:line="360" w:lineRule="auto"/>
        <w:rPr>
          <w:color w:val="000000" w:themeColor="text1"/>
          <w:lang w:val="en-US"/>
        </w:rPr>
      </w:pPr>
      <w:r w:rsidRPr="002A4119">
        <w:rPr>
          <w:color w:val="000000" w:themeColor="text1"/>
          <w:lang w:val="en-US"/>
        </w:rPr>
        <w:t xml:space="preserve">Nicholas Sculthorpe: </w:t>
      </w:r>
      <w:hyperlink r:id="rId10" w:history="1">
        <w:r w:rsidRPr="002A4119">
          <w:rPr>
            <w:rStyle w:val="Hyperlink"/>
            <w:color w:val="000000" w:themeColor="text1"/>
            <w:u w:val="none"/>
            <w:lang w:val="en-US"/>
          </w:rPr>
          <w:t>nicholas.sculthorpe@uws.ac.uk</w:t>
        </w:r>
      </w:hyperlink>
      <w:r w:rsidRPr="002A4119">
        <w:rPr>
          <w:color w:val="000000" w:themeColor="text1"/>
          <w:lang w:val="en-US"/>
        </w:rPr>
        <w:t xml:space="preserve"> </w:t>
      </w:r>
    </w:p>
    <w:p w14:paraId="441EA4DF" w14:textId="77777777" w:rsidR="00C11EEC" w:rsidRPr="002A4119" w:rsidRDefault="00C11EEC" w:rsidP="002A4119">
      <w:pPr>
        <w:spacing w:line="360" w:lineRule="auto"/>
        <w:rPr>
          <w:color w:val="000000" w:themeColor="text1"/>
          <w:lang w:val="en-US"/>
        </w:rPr>
      </w:pPr>
    </w:p>
    <w:p w14:paraId="554DD899" w14:textId="77777777" w:rsidR="00C11EEC" w:rsidRPr="004A513D" w:rsidRDefault="00C11EEC" w:rsidP="00C11EEC">
      <w:pPr>
        <w:spacing w:line="360" w:lineRule="auto"/>
        <w:jc w:val="both"/>
        <w:rPr>
          <w:color w:val="000000" w:themeColor="text1"/>
          <w:u w:val="single"/>
        </w:rPr>
      </w:pPr>
      <w:r w:rsidRPr="004A513D">
        <w:rPr>
          <w:color w:val="000000" w:themeColor="text1"/>
          <w:u w:val="single"/>
        </w:rPr>
        <w:t>Current Affiliation</w:t>
      </w:r>
      <w:r>
        <w:rPr>
          <w:color w:val="000000" w:themeColor="text1"/>
          <w:u w:val="single"/>
        </w:rPr>
        <w:t xml:space="preserve"> that differs to the time of study</w:t>
      </w:r>
    </w:p>
    <w:p w14:paraId="267B5AB2" w14:textId="29741FAF" w:rsidR="00C11EEC" w:rsidRDefault="008D059F" w:rsidP="00C11EEC">
      <w:pPr>
        <w:spacing w:line="360" w:lineRule="auto"/>
        <w:rPr>
          <w:color w:val="000000" w:themeColor="text1"/>
          <w:lang w:val="en-US"/>
        </w:rPr>
      </w:pPr>
      <w:r>
        <w:rPr>
          <w:color w:val="000000" w:themeColor="text1"/>
          <w:lang w:val="en-US"/>
        </w:rPr>
        <w:t xml:space="preserve">AJB: </w:t>
      </w:r>
      <w:r w:rsidR="00C11EEC" w:rsidRPr="003837F0">
        <w:rPr>
          <w:color w:val="000000" w:themeColor="text1"/>
          <w:lang w:val="en-US"/>
        </w:rPr>
        <w:t>School of Science, Technology and Health, York St. John University, York, United Kingdom, UK</w:t>
      </w:r>
    </w:p>
    <w:p w14:paraId="4DC2F83B" w14:textId="77777777" w:rsidR="00B34196" w:rsidRDefault="00B34196" w:rsidP="002A0FBF">
      <w:pPr>
        <w:spacing w:line="480" w:lineRule="auto"/>
        <w:rPr>
          <w:color w:val="000000" w:themeColor="text1"/>
          <w:lang w:val="en-US"/>
        </w:rPr>
      </w:pPr>
    </w:p>
    <w:p w14:paraId="18374C9A" w14:textId="5B0E1753" w:rsidR="004A513D" w:rsidRDefault="009E7813" w:rsidP="002A0FBF">
      <w:pPr>
        <w:spacing w:line="480" w:lineRule="auto"/>
        <w:rPr>
          <w:color w:val="000000" w:themeColor="text1"/>
          <w:lang w:val="en-US"/>
        </w:rPr>
      </w:pPr>
      <w:hyperlink r:id="rId11" w:anchor=".X0dzbi3MwWo" w:history="1">
        <w:r w:rsidR="00B34196" w:rsidRPr="00BC26C7">
          <w:rPr>
            <w:rStyle w:val="Hyperlink"/>
            <w:lang w:val="en-US"/>
          </w:rPr>
          <w:t>https://www.nrcresearchpress.com/doi/10.1139/apnm-2020-0391#.X0dzbi3MwWo</w:t>
        </w:r>
      </w:hyperlink>
      <w:r w:rsidR="00B34196">
        <w:rPr>
          <w:color w:val="000000" w:themeColor="text1"/>
          <w:lang w:val="en-US"/>
        </w:rPr>
        <w:t xml:space="preserve"> </w:t>
      </w:r>
      <w:r w:rsidR="004A513D">
        <w:rPr>
          <w:color w:val="000000" w:themeColor="text1"/>
          <w:lang w:val="en-US"/>
        </w:rPr>
        <w:br w:type="page"/>
      </w:r>
    </w:p>
    <w:p w14:paraId="5AC65627" w14:textId="4EF02C4D" w:rsidR="005378F6" w:rsidRPr="003837F0" w:rsidRDefault="007A1B88" w:rsidP="002A0FBF">
      <w:pPr>
        <w:spacing w:line="480" w:lineRule="auto"/>
        <w:jc w:val="both"/>
        <w:rPr>
          <w:b/>
          <w:color w:val="000000" w:themeColor="text1"/>
          <w:sz w:val="28"/>
          <w:szCs w:val="28"/>
        </w:rPr>
      </w:pPr>
      <w:r w:rsidRPr="003837F0">
        <w:rPr>
          <w:b/>
          <w:color w:val="000000" w:themeColor="text1"/>
          <w:sz w:val="28"/>
          <w:szCs w:val="28"/>
        </w:rPr>
        <w:lastRenderedPageBreak/>
        <w:t xml:space="preserve">Abstract </w:t>
      </w:r>
    </w:p>
    <w:p w14:paraId="63C84403" w14:textId="5556D7E2" w:rsidR="00CD54A9" w:rsidRPr="003837F0" w:rsidRDefault="007A1B88" w:rsidP="002A0FBF">
      <w:pPr>
        <w:spacing w:line="480" w:lineRule="auto"/>
        <w:jc w:val="both"/>
        <w:rPr>
          <w:bCs/>
          <w:color w:val="000000" w:themeColor="text1"/>
        </w:rPr>
      </w:pPr>
      <w:r w:rsidRPr="003837F0">
        <w:rPr>
          <w:bCs/>
          <w:color w:val="000000" w:themeColor="text1"/>
        </w:rPr>
        <w:t xml:space="preserve">We investigated the </w:t>
      </w:r>
      <w:r w:rsidR="00421B26" w:rsidRPr="003837F0">
        <w:rPr>
          <w:color w:val="000000" w:themeColor="text1"/>
        </w:rPr>
        <w:t>cardio</w:t>
      </w:r>
      <w:r w:rsidR="00057D5D" w:rsidRPr="003837F0">
        <w:rPr>
          <w:color w:val="000000" w:themeColor="text1"/>
        </w:rPr>
        <w:t>respiratory</w:t>
      </w:r>
      <w:r w:rsidR="00421B26" w:rsidRPr="003837F0">
        <w:rPr>
          <w:color w:val="000000" w:themeColor="text1"/>
        </w:rPr>
        <w:t xml:space="preserve"> responses </w:t>
      </w:r>
      <w:r w:rsidR="00B8435B" w:rsidRPr="003837F0">
        <w:rPr>
          <w:color w:val="000000" w:themeColor="text1"/>
        </w:rPr>
        <w:t>to</w:t>
      </w:r>
      <w:r w:rsidR="00CF1D80" w:rsidRPr="003837F0">
        <w:rPr>
          <w:color w:val="000000" w:themeColor="text1"/>
        </w:rPr>
        <w:t xml:space="preserve"> </w:t>
      </w:r>
      <w:r w:rsidRPr="003837F0">
        <w:rPr>
          <w:color w:val="000000" w:themeColor="text1"/>
        </w:rPr>
        <w:t xml:space="preserve">semi-supine exercise </w:t>
      </w:r>
      <w:r w:rsidR="00B8435B" w:rsidRPr="003837F0">
        <w:rPr>
          <w:color w:val="000000" w:themeColor="text1"/>
        </w:rPr>
        <w:t>with (</w:t>
      </w:r>
      <w:r w:rsidR="0096017C" w:rsidRPr="003837F0">
        <w:rPr>
          <w:color w:val="000000" w:themeColor="text1"/>
        </w:rPr>
        <w:t>SS-</w:t>
      </w:r>
      <w:r w:rsidR="00B8435B" w:rsidRPr="003837F0">
        <w:rPr>
          <w:color w:val="000000" w:themeColor="text1"/>
        </w:rPr>
        <w:t>45</w:t>
      </w:r>
      <w:r w:rsidR="00B8435B" w:rsidRPr="003837F0">
        <w:rPr>
          <w:color w:val="000000" w:themeColor="text1"/>
        </w:rPr>
        <w:sym w:font="Symbol" w:char="F0B0"/>
      </w:r>
      <w:r w:rsidR="00B8435B" w:rsidRPr="003837F0">
        <w:rPr>
          <w:color w:val="000000" w:themeColor="text1"/>
        </w:rPr>
        <w:t>) and without (</w:t>
      </w:r>
      <w:r w:rsidR="0096017C" w:rsidRPr="003837F0">
        <w:rPr>
          <w:color w:val="000000" w:themeColor="text1"/>
        </w:rPr>
        <w:t>SS-</w:t>
      </w:r>
      <w:r w:rsidR="00B8435B" w:rsidRPr="003837F0">
        <w:rPr>
          <w:color w:val="000000" w:themeColor="text1"/>
        </w:rPr>
        <w:t>0</w:t>
      </w:r>
      <w:r w:rsidR="00B8435B" w:rsidRPr="003837F0">
        <w:rPr>
          <w:color w:val="000000" w:themeColor="text1"/>
        </w:rPr>
        <w:sym w:font="Symbol" w:char="F0B0"/>
      </w:r>
      <w:r w:rsidR="00B8435B" w:rsidRPr="003837F0">
        <w:rPr>
          <w:color w:val="000000" w:themeColor="text1"/>
        </w:rPr>
        <w:t xml:space="preserve">) a left-lateral </w:t>
      </w:r>
      <w:r w:rsidRPr="003837F0">
        <w:rPr>
          <w:color w:val="000000" w:themeColor="text1"/>
        </w:rPr>
        <w:t>tilt</w:t>
      </w:r>
      <w:r w:rsidR="00B8435B" w:rsidRPr="003837F0">
        <w:rPr>
          <w:color w:val="000000" w:themeColor="text1"/>
        </w:rPr>
        <w:t xml:space="preserve"> in f</w:t>
      </w:r>
      <w:r w:rsidRPr="003837F0">
        <w:rPr>
          <w:color w:val="000000" w:themeColor="text1"/>
        </w:rPr>
        <w:t>ifteen</w:t>
      </w:r>
      <w:r w:rsidR="00B8435B" w:rsidRPr="003837F0">
        <w:rPr>
          <w:color w:val="000000" w:themeColor="text1"/>
        </w:rPr>
        <w:t xml:space="preserve"> adults, at </w:t>
      </w:r>
      <w:r w:rsidRPr="003837F0">
        <w:rPr>
          <w:color w:val="000000" w:themeColor="text1"/>
        </w:rPr>
        <w:t xml:space="preserve">fixed power output (70W) and matched heart rates. </w:t>
      </w:r>
      <w:r w:rsidR="0096017C" w:rsidRPr="003837F0">
        <w:rPr>
          <w:color w:val="000000" w:themeColor="text1"/>
        </w:rPr>
        <w:t>At 70W, oxygen uptake and heart rate reduced from upright to SS-0</w:t>
      </w:r>
      <w:r w:rsidR="0096017C" w:rsidRPr="003837F0">
        <w:rPr>
          <w:color w:val="000000" w:themeColor="text1"/>
        </w:rPr>
        <w:sym w:font="Symbol" w:char="F0B0"/>
      </w:r>
      <w:r w:rsidR="0096017C" w:rsidRPr="003837F0">
        <w:rPr>
          <w:color w:val="000000" w:themeColor="text1"/>
        </w:rPr>
        <w:t xml:space="preserve"> then increased to SS-45</w:t>
      </w:r>
      <w:r w:rsidR="0096017C" w:rsidRPr="003837F0">
        <w:rPr>
          <w:color w:val="000000" w:themeColor="text1"/>
        </w:rPr>
        <w:sym w:font="Symbol" w:char="F0B0"/>
      </w:r>
      <w:r w:rsidR="0096017C" w:rsidRPr="003837F0">
        <w:rPr>
          <w:color w:val="000000" w:themeColor="text1"/>
        </w:rPr>
        <w:t xml:space="preserve"> (p&lt;0.05). At matched heart rate</w:t>
      </w:r>
      <w:r w:rsidR="00F82A0F" w:rsidRPr="003837F0">
        <w:rPr>
          <w:color w:val="000000" w:themeColor="text1"/>
        </w:rPr>
        <w:t>s</w:t>
      </w:r>
      <w:r w:rsidR="0096017C" w:rsidRPr="003837F0">
        <w:rPr>
          <w:color w:val="000000" w:themeColor="text1"/>
        </w:rPr>
        <w:t>, oxygen uptake and efficiency were lowest in SS-45</w:t>
      </w:r>
      <w:r w:rsidR="0096017C" w:rsidRPr="003837F0">
        <w:rPr>
          <w:color w:val="000000" w:themeColor="text1"/>
        </w:rPr>
        <w:sym w:font="Symbol" w:char="F0B0"/>
      </w:r>
      <w:r w:rsidR="0096017C" w:rsidRPr="003837F0">
        <w:rPr>
          <w:color w:val="000000" w:themeColor="text1"/>
        </w:rPr>
        <w:t xml:space="preserve"> (p&lt;0.05). L</w:t>
      </w:r>
      <w:r w:rsidR="00601596" w:rsidRPr="003837F0">
        <w:rPr>
          <w:color w:val="000000" w:themeColor="text1"/>
        </w:rPr>
        <w:t>eft</w:t>
      </w:r>
      <w:r w:rsidR="0096017C" w:rsidRPr="003837F0">
        <w:rPr>
          <w:color w:val="000000" w:themeColor="text1"/>
        </w:rPr>
        <w:t>-</w:t>
      </w:r>
      <w:r w:rsidR="00601596" w:rsidRPr="003837F0">
        <w:rPr>
          <w:color w:val="000000" w:themeColor="text1"/>
        </w:rPr>
        <w:t xml:space="preserve">lateral tilting should not be performed under the assumption that each position replicates </w:t>
      </w:r>
      <w:r w:rsidR="0096017C" w:rsidRPr="003837F0">
        <w:rPr>
          <w:color w:val="000000" w:themeColor="text1"/>
        </w:rPr>
        <w:t>the same</w:t>
      </w:r>
      <w:r w:rsidR="00601596" w:rsidRPr="003837F0">
        <w:rPr>
          <w:color w:val="000000" w:themeColor="text1"/>
        </w:rPr>
        <w:t xml:space="preserve"> cardio</w:t>
      </w:r>
      <w:r w:rsidR="0096017C" w:rsidRPr="003837F0">
        <w:rPr>
          <w:color w:val="000000" w:themeColor="text1"/>
        </w:rPr>
        <w:t xml:space="preserve">respiratory </w:t>
      </w:r>
      <w:r w:rsidR="00601596" w:rsidRPr="003837F0">
        <w:rPr>
          <w:color w:val="000000" w:themeColor="text1"/>
        </w:rPr>
        <w:t>responses</w:t>
      </w:r>
      <w:r w:rsidR="0010297F" w:rsidRPr="003837F0">
        <w:rPr>
          <w:color w:val="000000" w:themeColor="text1"/>
        </w:rPr>
        <w:t>.</w:t>
      </w:r>
    </w:p>
    <w:p w14:paraId="0D603DC3" w14:textId="49323311" w:rsidR="00642FD2" w:rsidRPr="003837F0" w:rsidRDefault="00642FD2" w:rsidP="002A0FBF">
      <w:pPr>
        <w:spacing w:line="480" w:lineRule="auto"/>
        <w:jc w:val="both"/>
        <w:rPr>
          <w:color w:val="000000" w:themeColor="text1"/>
        </w:rPr>
      </w:pPr>
    </w:p>
    <w:p w14:paraId="25DDF3D6" w14:textId="790CF2DC" w:rsidR="00642FD2" w:rsidRPr="003837F0" w:rsidRDefault="00642FD2" w:rsidP="002A0FBF">
      <w:pPr>
        <w:spacing w:line="480" w:lineRule="auto"/>
        <w:jc w:val="both"/>
        <w:rPr>
          <w:b/>
          <w:bCs/>
          <w:color w:val="000000" w:themeColor="text1"/>
        </w:rPr>
      </w:pPr>
      <w:r w:rsidRPr="003837F0">
        <w:rPr>
          <w:b/>
          <w:bCs/>
          <w:color w:val="000000" w:themeColor="text1"/>
        </w:rPr>
        <w:t>Novelty</w:t>
      </w:r>
    </w:p>
    <w:p w14:paraId="00CDE859" w14:textId="482E4296" w:rsidR="00642FD2" w:rsidRPr="008D059F" w:rsidRDefault="005A68BF" w:rsidP="002A0FBF">
      <w:pPr>
        <w:pStyle w:val="ListParagraph"/>
        <w:numPr>
          <w:ilvl w:val="0"/>
          <w:numId w:val="24"/>
        </w:numPr>
        <w:spacing w:line="480" w:lineRule="auto"/>
        <w:jc w:val="both"/>
        <w:rPr>
          <w:b/>
          <w:bCs/>
          <w:color w:val="000000" w:themeColor="text1"/>
          <w:vertAlign w:val="superscript"/>
        </w:rPr>
      </w:pPr>
      <w:r w:rsidRPr="003837F0">
        <w:rPr>
          <w:color w:val="000000" w:themeColor="text1"/>
        </w:rPr>
        <w:t>C</w:t>
      </w:r>
      <w:r w:rsidR="007C16C5" w:rsidRPr="003837F0">
        <w:rPr>
          <w:color w:val="000000" w:themeColor="text1"/>
        </w:rPr>
        <w:t>ardiorespiratory response</w:t>
      </w:r>
      <w:r w:rsidRPr="003837F0">
        <w:rPr>
          <w:color w:val="000000" w:themeColor="text1"/>
        </w:rPr>
        <w:t>s</w:t>
      </w:r>
      <w:r w:rsidR="007C16C5" w:rsidRPr="003837F0">
        <w:rPr>
          <w:color w:val="000000" w:themeColor="text1"/>
        </w:rPr>
        <w:t xml:space="preserve"> to exercise </w:t>
      </w:r>
      <w:r w:rsidRPr="003837F0">
        <w:rPr>
          <w:color w:val="000000" w:themeColor="text1"/>
        </w:rPr>
        <w:t>are</w:t>
      </w:r>
      <w:r w:rsidR="007C16C5" w:rsidRPr="003837F0">
        <w:rPr>
          <w:color w:val="000000" w:themeColor="text1"/>
        </w:rPr>
        <w:t xml:space="preserve"> influenced by left-lateral tilting</w:t>
      </w:r>
      <w:r w:rsidRPr="003837F0">
        <w:rPr>
          <w:color w:val="000000" w:themeColor="text1"/>
        </w:rPr>
        <w:t xml:space="preserve">, which </w:t>
      </w:r>
      <w:r w:rsidR="007C16C5" w:rsidRPr="003837F0">
        <w:rPr>
          <w:color w:val="000000" w:themeColor="text1"/>
        </w:rPr>
        <w:t xml:space="preserve">should not be performed under the assumption </w:t>
      </w:r>
      <w:r w:rsidRPr="003837F0">
        <w:rPr>
          <w:color w:val="000000" w:themeColor="text1"/>
        </w:rPr>
        <w:t>that physiological responses are re</w:t>
      </w:r>
      <w:r w:rsidR="007C16C5" w:rsidRPr="003837F0">
        <w:rPr>
          <w:color w:val="000000" w:themeColor="text1"/>
        </w:rPr>
        <w:t xml:space="preserve">plicated between </w:t>
      </w:r>
      <w:r w:rsidR="00C151F5" w:rsidRPr="003837F0">
        <w:rPr>
          <w:color w:val="000000" w:themeColor="text1"/>
        </w:rPr>
        <w:t xml:space="preserve">left-lateral </w:t>
      </w:r>
      <w:r w:rsidR="007C16C5" w:rsidRPr="003837F0">
        <w:rPr>
          <w:color w:val="000000" w:themeColor="text1"/>
        </w:rPr>
        <w:t>positions.</w:t>
      </w:r>
    </w:p>
    <w:p w14:paraId="31BD3D53" w14:textId="77777777" w:rsidR="008D059F" w:rsidRPr="008D059F" w:rsidRDefault="008D059F" w:rsidP="008D059F">
      <w:pPr>
        <w:pStyle w:val="ListParagraph"/>
        <w:spacing w:line="480" w:lineRule="auto"/>
        <w:jc w:val="both"/>
        <w:rPr>
          <w:b/>
          <w:bCs/>
          <w:color w:val="000000" w:themeColor="text1"/>
          <w:vertAlign w:val="superscript"/>
        </w:rPr>
      </w:pPr>
    </w:p>
    <w:p w14:paraId="0D296752" w14:textId="77777777" w:rsidR="008D059F" w:rsidRPr="008D059F" w:rsidRDefault="008D059F" w:rsidP="008D059F">
      <w:pPr>
        <w:spacing w:line="480" w:lineRule="auto"/>
        <w:jc w:val="both"/>
        <w:rPr>
          <w:color w:val="000000" w:themeColor="text1"/>
        </w:rPr>
      </w:pPr>
      <w:r w:rsidRPr="008D059F">
        <w:rPr>
          <w:b/>
          <w:color w:val="000000" w:themeColor="text1"/>
        </w:rPr>
        <w:t xml:space="preserve">Keywords: </w:t>
      </w:r>
      <w:r w:rsidRPr="008D059F">
        <w:rPr>
          <w:color w:val="000000" w:themeColor="text1"/>
        </w:rPr>
        <w:t>exercise; stress echocardiography; left-lateral tilt; cardiovascular; cardiorespiratory; cycling</w:t>
      </w:r>
    </w:p>
    <w:p w14:paraId="5ACA3CAD" w14:textId="54E98707" w:rsidR="008E68BB" w:rsidRPr="00C52053" w:rsidRDefault="0038378A" w:rsidP="00C52053">
      <w:pPr>
        <w:pStyle w:val="Heading1"/>
        <w:numPr>
          <w:ilvl w:val="0"/>
          <w:numId w:val="0"/>
        </w:numPr>
      </w:pPr>
      <w:r w:rsidRPr="003837F0">
        <w:br w:type="page"/>
      </w:r>
      <w:bookmarkStart w:id="2" w:name="_GoBack"/>
      <w:bookmarkEnd w:id="2"/>
      <w:r w:rsidR="007325C5" w:rsidRPr="00C52053">
        <w:lastRenderedPageBreak/>
        <w:t>Introduction</w:t>
      </w:r>
    </w:p>
    <w:p w14:paraId="173A1EA5" w14:textId="0BA00978" w:rsidR="008E68BB" w:rsidRPr="003837F0" w:rsidRDefault="0063209C" w:rsidP="002A0FBF">
      <w:pPr>
        <w:spacing w:line="480" w:lineRule="auto"/>
        <w:ind w:firstLine="720"/>
        <w:jc w:val="both"/>
        <w:rPr>
          <w:color w:val="000000" w:themeColor="text1"/>
        </w:rPr>
      </w:pPr>
      <w:r w:rsidRPr="003837F0">
        <w:rPr>
          <w:color w:val="000000" w:themeColor="text1"/>
        </w:rPr>
        <w:t>Purpose-built</w:t>
      </w:r>
      <w:r w:rsidR="008E68BB" w:rsidRPr="003837F0">
        <w:rPr>
          <w:color w:val="000000" w:themeColor="text1"/>
        </w:rPr>
        <w:t xml:space="preserve"> </w:t>
      </w:r>
      <w:r w:rsidR="00505251" w:rsidRPr="003837F0">
        <w:rPr>
          <w:color w:val="000000" w:themeColor="text1"/>
        </w:rPr>
        <w:t xml:space="preserve">cycle </w:t>
      </w:r>
      <w:r w:rsidR="008E68BB" w:rsidRPr="003837F0">
        <w:rPr>
          <w:color w:val="000000" w:themeColor="text1"/>
        </w:rPr>
        <w:t xml:space="preserve">ergometers </w:t>
      </w:r>
      <w:r w:rsidRPr="003837F0">
        <w:rPr>
          <w:color w:val="000000" w:themeColor="text1"/>
        </w:rPr>
        <w:t xml:space="preserve">for stress echocardiography </w:t>
      </w:r>
      <w:r w:rsidR="008E68BB" w:rsidRPr="003837F0">
        <w:rPr>
          <w:color w:val="000000" w:themeColor="text1"/>
        </w:rPr>
        <w:t xml:space="preserve">utilise </w:t>
      </w:r>
      <w:r w:rsidR="007325C5" w:rsidRPr="003837F0">
        <w:rPr>
          <w:color w:val="000000" w:themeColor="text1"/>
        </w:rPr>
        <w:t xml:space="preserve">left-lateral </w:t>
      </w:r>
      <w:r w:rsidR="008E68BB" w:rsidRPr="003837F0">
        <w:rPr>
          <w:color w:val="000000" w:themeColor="text1"/>
        </w:rPr>
        <w:t xml:space="preserve">tilting to </w:t>
      </w:r>
      <w:r w:rsidR="002001FE" w:rsidRPr="003837F0">
        <w:rPr>
          <w:color w:val="000000" w:themeColor="text1"/>
        </w:rPr>
        <w:t xml:space="preserve">facilitate image </w:t>
      </w:r>
      <w:r w:rsidR="008E68BB" w:rsidRPr="003837F0">
        <w:rPr>
          <w:color w:val="000000" w:themeColor="text1"/>
        </w:rPr>
        <w:t>acquisition</w:t>
      </w:r>
      <w:r w:rsidR="00505251" w:rsidRPr="003837F0">
        <w:rPr>
          <w:color w:val="000000" w:themeColor="text1"/>
        </w:rPr>
        <w:t xml:space="preserve"> </w:t>
      </w:r>
      <w:r w:rsidR="006B5FF1" w:rsidRPr="003837F0">
        <w:rPr>
          <w:color w:val="000000" w:themeColor="text1"/>
        </w:rPr>
        <w:fldChar w:fldCharType="begin"/>
      </w:r>
      <w:r w:rsidR="006B5FF1" w:rsidRPr="003837F0">
        <w:rPr>
          <w:color w:val="000000" w:themeColor="text1"/>
        </w:rPr>
        <w:instrText xml:space="preserve"> ADDIN ZOTERO_ITEM CSL_CITATION {"citationID":"fV4cilYF","properties":{"formattedCitation":"(Lancellotti et al. 2017)","plainCitation":"(Lancellotti et al. 2017)","noteIndex":0},"citationItems":[{"id":2575,"uris":["http://zotero.org/groups/867278/items/6QI63W2J"],"uri":["http://zotero.org/groups/867278/items/6QI63W2J"],"itemData":{"id":2575,"type":"article-journal","abstract":"A unique and highly versatile technique, stress echocardiography (SE) is increasingly recognized for its utility in the evaluation of non-ischaemic heart disease. SE allows for simultaneous assessment of myocardial function and haemodynamics under physiological or pharmacological conditions. Due to its diagnostic and prognostic value, SE has become widely implemented to assess various conditions other than ischaemic heart disease. It has thus become essential to establish guidance for its applications and performance in the area of non-ischaemic heart disease. This paper summarizes these recommendations.","container-title":"Journal of the American Society of Echocardiography: Official Publication of the American Society of Echocardiography","DOI":"10.1016/j.echo.2016.10.016","ISSN":"1097-6795","issue":"2","journalAbbreviation":"J Am Soc Echocardiogr","language":"eng","note":"PMID: 28164802","page":"101-138","source":"PubMed","title":"The Clinical Use of Stress Echocardiography in Non-Ischaemic Heart Disease: Recommendations from the European Association of Cardiovascular Imaging and the American Society of Echocardiography","title-short":"The Clinical Use of Stress Echocardiography in Non-Ischaemic Heart Disease","volume":"30","author":[{"family":"Lancellotti","given":"Patrizio"},{"family":"Pellikka","given":"Patricia A."},{"family":"Budts","given":"Werner"},{"family":"Chaudhry","given":"Farooq A."},{"family":"Donal","given":"Erwan"},{"family":"Dulgheru","given":"Raluca"},{"family":"Edvardsen","given":"Thor"},{"family":"Garbi","given":"Madalina"},{"family":"Ha","given":"Jong Won"},{"family":"Kane","given":"Garvan C."},{"family":"Kreeger","given":"Joe"},{"family":"Mertens","given":"Luc"},{"family":"Pibarot","given":"Philippe"},{"family":"Picano","given":"Eugenio"},{"family":"Ryan","given":"Thomas"},{"family":"Tsutsui","given":"Jeane M."},{"family":"Varga","given":"Albert"}],"issued":{"date-parts":[["2017"]]}}}],"schema":"https://github.com/citation-style-language/schema/raw/master/csl-citation.json"} </w:instrText>
      </w:r>
      <w:r w:rsidR="006B5FF1" w:rsidRPr="003837F0">
        <w:rPr>
          <w:color w:val="000000" w:themeColor="text1"/>
        </w:rPr>
        <w:fldChar w:fldCharType="separate"/>
      </w:r>
      <w:r w:rsidR="006B5FF1" w:rsidRPr="003837F0">
        <w:rPr>
          <w:color w:val="000000" w:themeColor="text1"/>
        </w:rPr>
        <w:t>(Lancellotti et al. 2017)</w:t>
      </w:r>
      <w:r w:rsidR="006B5FF1" w:rsidRPr="003837F0">
        <w:rPr>
          <w:color w:val="000000" w:themeColor="text1"/>
        </w:rPr>
        <w:fldChar w:fldCharType="end"/>
      </w:r>
      <w:r w:rsidR="00505251" w:rsidRPr="003837F0">
        <w:rPr>
          <w:color w:val="000000" w:themeColor="text1"/>
        </w:rPr>
        <w:t xml:space="preserve">. </w:t>
      </w:r>
      <w:r w:rsidR="00EB76B1" w:rsidRPr="003837F0">
        <w:rPr>
          <w:color w:val="000000" w:themeColor="text1"/>
        </w:rPr>
        <w:t>T</w:t>
      </w:r>
      <w:r w:rsidR="008E68BB" w:rsidRPr="003837F0">
        <w:rPr>
          <w:color w:val="000000" w:themeColor="text1"/>
        </w:rPr>
        <w:t xml:space="preserve">here </w:t>
      </w:r>
      <w:r w:rsidR="00180C5A" w:rsidRPr="003837F0">
        <w:rPr>
          <w:color w:val="000000" w:themeColor="text1"/>
        </w:rPr>
        <w:t>is</w:t>
      </w:r>
      <w:r w:rsidR="008E68BB" w:rsidRPr="003837F0">
        <w:rPr>
          <w:color w:val="000000" w:themeColor="text1"/>
        </w:rPr>
        <w:t xml:space="preserve"> no specified degree of </w:t>
      </w:r>
      <w:r w:rsidR="00E25EEE" w:rsidRPr="003837F0">
        <w:rPr>
          <w:color w:val="000000" w:themeColor="text1"/>
        </w:rPr>
        <w:t xml:space="preserve">semi-supine (SS) </w:t>
      </w:r>
      <w:r w:rsidR="008E68BB" w:rsidRPr="003837F0">
        <w:rPr>
          <w:color w:val="000000" w:themeColor="text1"/>
        </w:rPr>
        <w:t xml:space="preserve">lateral tilt </w:t>
      </w:r>
      <w:r w:rsidR="00E130BA" w:rsidRPr="003837F0">
        <w:rPr>
          <w:color w:val="000000" w:themeColor="text1"/>
        </w:rPr>
        <w:t>recommended</w:t>
      </w:r>
      <w:r w:rsidR="007325C5" w:rsidRPr="003837F0">
        <w:rPr>
          <w:color w:val="000000" w:themeColor="text1"/>
        </w:rPr>
        <w:t xml:space="preserve"> </w:t>
      </w:r>
      <w:r w:rsidR="005B6F81" w:rsidRPr="003837F0">
        <w:rPr>
          <w:color w:val="000000" w:themeColor="text1"/>
        </w:rPr>
        <w:fldChar w:fldCharType="begin"/>
      </w:r>
      <w:r w:rsidR="00FE1A45" w:rsidRPr="003837F0">
        <w:rPr>
          <w:color w:val="000000" w:themeColor="text1"/>
        </w:rPr>
        <w:instrText xml:space="preserve"> ADDIN ZOTERO_ITEM CSL_CITATION {"citationID":"ahp8cnevs9","properties":{"formattedCitation":"(Lancellotti et al. 2017)","plainCitation":"(Lancellotti et al. 2017)","noteIndex":0},"citationItems":[{"id":2575,"uris":["http://zotero.org/groups/867278/items/6QI63W2J"],"uri":["http://zotero.org/groups/867278/items/6QI63W2J"],"itemData":{"id":2575,"type":"article-journal","abstract":"A unique and highly versatile technique, stress echocardiography (SE) is increasingly recognized for its utility in the evaluation of non-ischaemic heart disease. SE allows for simultaneous assessment of myocardial function and haemodynamics under physiological or pharmacological conditions. Due to its diagnostic and prognostic value, SE has become widely implemented to assess various conditions other than ischaemic heart disease. It has thus become essential to establish guidance for its applications and performance in the area of non-ischaemic heart disease. This paper summarizes these recommendations.","container-title":"Journal of the American Society of Echocardiography: Official Publication of the American Society of Echocardiography","DOI":"10.1016/j.echo.2016.10.016","ISSN":"1097-6795","issue":"2","journalAbbreviation":"J Am Soc Echocardiogr","language":"eng","note":"PMID: 28164802","page":"101-138","source":"PubMed","title":"The Clinical Use of Stress Echocardiography in Non-Ischaemic Heart Disease: Recommendations from the European Association of Cardiovascular Imaging and the American Society of Echocardiography","title-short":"The Clinical Use of Stress Echocardiography in Non-Ischaemic Heart Disease","volume":"30","author":[{"family":"Lancellotti","given":"Patrizio"},{"family":"Pellikka","given":"Patricia A."},{"family":"Budts","given":"Werner"},{"family":"Chaudhry","given":"Farooq A."},{"family":"Donal","given":"Erwan"},{"family":"Dulgheru","given":"Raluca"},{"family":"Edvardsen","given":"Thor"},{"family":"Garbi","given":"Madalina"},{"family":"Ha","given":"Jong Won"},{"family":"Kane","given":"Garvan C."},{"family":"Kreeger","given":"Joe"},{"family":"Mertens","given":"Luc"},{"family":"Pibarot","given":"Philippe"},{"family":"Picano","given":"Eugenio"},{"family":"Ryan","given":"Thomas"},{"family":"Tsutsui","given":"Jeane M."},{"family":"Varga","given":"Albert"}],"issued":{"date-parts":[["2017"]]}}}],"schema":"https://github.com/citation-style-language/schema/raw/master/csl-citation.json"} </w:instrText>
      </w:r>
      <w:r w:rsidR="005B6F81" w:rsidRPr="003837F0">
        <w:rPr>
          <w:color w:val="000000" w:themeColor="text1"/>
        </w:rPr>
        <w:fldChar w:fldCharType="separate"/>
      </w:r>
      <w:r w:rsidR="00FE1A45" w:rsidRPr="003837F0">
        <w:rPr>
          <w:color w:val="000000" w:themeColor="text1"/>
        </w:rPr>
        <w:t>(Lancellotti et al. 2017)</w:t>
      </w:r>
      <w:r w:rsidR="005B6F81" w:rsidRPr="003837F0">
        <w:rPr>
          <w:color w:val="000000" w:themeColor="text1"/>
        </w:rPr>
        <w:fldChar w:fldCharType="end"/>
      </w:r>
      <w:r w:rsidR="00A22B71" w:rsidRPr="003837F0">
        <w:rPr>
          <w:color w:val="000000" w:themeColor="text1"/>
        </w:rPr>
        <w:t xml:space="preserve"> but </w:t>
      </w:r>
      <w:r w:rsidR="002001FE" w:rsidRPr="003837F0">
        <w:rPr>
          <w:color w:val="000000" w:themeColor="text1"/>
        </w:rPr>
        <w:t>the degree of rotation varie</w:t>
      </w:r>
      <w:r w:rsidR="004F3A5E" w:rsidRPr="003837F0">
        <w:rPr>
          <w:color w:val="000000" w:themeColor="text1"/>
        </w:rPr>
        <w:t>s</w:t>
      </w:r>
      <w:r w:rsidR="002001FE" w:rsidRPr="003837F0">
        <w:rPr>
          <w:color w:val="000000" w:themeColor="text1"/>
        </w:rPr>
        <w:t xml:space="preserve"> </w:t>
      </w:r>
      <w:r w:rsidR="004F3A5E" w:rsidRPr="003837F0">
        <w:rPr>
          <w:color w:val="000000" w:themeColor="text1"/>
        </w:rPr>
        <w:t xml:space="preserve">to optimise </w:t>
      </w:r>
      <w:r w:rsidR="002001FE" w:rsidRPr="003837F0">
        <w:rPr>
          <w:color w:val="000000" w:themeColor="text1"/>
        </w:rPr>
        <w:t>image quality</w:t>
      </w:r>
      <w:r w:rsidR="00EB76B1" w:rsidRPr="003837F0">
        <w:rPr>
          <w:color w:val="000000" w:themeColor="text1"/>
        </w:rPr>
        <w:t>. L</w:t>
      </w:r>
      <w:r w:rsidR="008E68BB" w:rsidRPr="003837F0">
        <w:rPr>
          <w:color w:val="000000" w:themeColor="text1"/>
        </w:rPr>
        <w:t>aboratory investigations have employed</w:t>
      </w:r>
      <w:r w:rsidR="002349EA" w:rsidRPr="003837F0">
        <w:rPr>
          <w:color w:val="000000" w:themeColor="text1"/>
        </w:rPr>
        <w:t xml:space="preserve"> </w:t>
      </w:r>
      <w:r w:rsidR="008E68BB" w:rsidRPr="003837F0">
        <w:rPr>
          <w:color w:val="000000" w:themeColor="text1"/>
        </w:rPr>
        <w:t>exercise protocols in</w:t>
      </w:r>
      <w:r w:rsidR="002349EA" w:rsidRPr="003837F0">
        <w:rPr>
          <w:color w:val="000000" w:themeColor="text1"/>
        </w:rPr>
        <w:t xml:space="preserve">cluding </w:t>
      </w:r>
      <w:r w:rsidR="008E68BB" w:rsidRPr="003837F0">
        <w:rPr>
          <w:color w:val="000000" w:themeColor="text1"/>
        </w:rPr>
        <w:t>upright</w:t>
      </w:r>
      <w:r w:rsidR="007325C5" w:rsidRPr="003837F0">
        <w:rPr>
          <w:color w:val="000000" w:themeColor="text1"/>
        </w:rPr>
        <w:t xml:space="preserve"> </w:t>
      </w:r>
      <w:r w:rsidR="008E68BB" w:rsidRPr="003837F0">
        <w:rPr>
          <w:color w:val="000000" w:themeColor="text1"/>
        </w:rPr>
        <w:fldChar w:fldCharType="begin"/>
      </w:r>
      <w:r w:rsidR="007A1B88" w:rsidRPr="003837F0">
        <w:rPr>
          <w:color w:val="000000" w:themeColor="text1"/>
        </w:rPr>
        <w:instrText xml:space="preserve"> ADDIN ZOTERO_ITEM CSL_CITATION {"citationID":"16vbs9gl9g","properties":{"formattedCitation":"(Unnithan et al. 2015)","plainCitation":"(Unnithan et al. 2015)","noteIndex":0},"citationItems":[{"id":1817,"uris":["http://zotero.org/groups/867278/items/52S6RCPP"],"uri":["http://zotero.org/groups/867278/items/52S6RCPP"],"itemData":{"id":1817,"type":"article-journal","abstract":"Little evidence exists with regard to changes in cardiac strain that occur during submaximal exercise in young males. The aims of the study were to evaluate the changes that occur in longitudinal (L), radial (R), and endocardial circumferential (EC) strain during submaximal upright cycle ergometry and to examine the test-retest reproducibility of these measurements. Fourteen recreationally active, adolescent (age: 17.9 ± 0.7 years) males volunteered for the study. All subjects underwent an incremental (40 W) submaximal cycle ergometer test. L, R, and EC strain values were obtained using speckle tracking, from two-dimensional B-mode images of the left ventricle (LV) during rest and the initial stages of submaximal exercise (40 and 80 W). The average of 6 LV segments was used to determine both peak wall deformation (%) and the time to peak deformation (ms). There was a statistically (P &lt; 0.05) significant increase from rest to submaximal exercise for peak deformation for L, R, and EC strain. There was a statistically significant (P &lt; 0.05) decrease from rest to submaximal exercise for time to peak for L and R and EC strain and between submaximal workloads for time to peak for L strain and EC strain. Coefficients of variation demonstrated reproducibility for upright strain and strain rate measurements similar to published supine measurements. This study has demonstrated that changes in left ventricular wall deformation (L, R and EC strain) that occur during the transition from rest to submaximal exercise can be reliably measured and confirm that a healthy LV has a hyperdynamic response to exercise.","container-title":"Echocardiography (Mount Kisco, N.Y.)","DOI":"10.1111/echo.12708","ISSN":"1540-8175","issue":"4","journalAbbreviation":"Echocardiography","language":"eng","note":"PMID: 25115867","page":"638-643","source":"PubMed","title":"Cardiac strain during upright cycle ergometry in adolescent males","volume":"32","author":[{"family":"Unnithan","given":"Viswanath B."},{"family":"Rowland","given":"Thomas"},{"family":"Lindley","given":"Martin R."},{"family":"Roche","given":"Denise M."},{"family":"Garrard","given":"Max"},{"family":"Barker","given":"Piers"}],"issued":{"date-parts":[["2015",4]]}}}],"schema":"https://github.com/citation-style-language/schema/raw/master/csl-citation.json"} </w:instrText>
      </w:r>
      <w:r w:rsidR="008E68BB" w:rsidRPr="003837F0">
        <w:rPr>
          <w:color w:val="000000" w:themeColor="text1"/>
        </w:rPr>
        <w:fldChar w:fldCharType="separate"/>
      </w:r>
      <w:r w:rsidR="007A1B88" w:rsidRPr="003837F0">
        <w:rPr>
          <w:rFonts w:eastAsia="Times New Roman"/>
          <w:color w:val="000000" w:themeColor="text1"/>
        </w:rPr>
        <w:t>(Unnithan et al. 2015)</w:t>
      </w:r>
      <w:r w:rsidR="008E68BB" w:rsidRPr="003837F0">
        <w:rPr>
          <w:color w:val="000000" w:themeColor="text1"/>
        </w:rPr>
        <w:fldChar w:fldCharType="end"/>
      </w:r>
      <w:r w:rsidR="00505251" w:rsidRPr="003837F0">
        <w:rPr>
          <w:color w:val="000000" w:themeColor="text1"/>
        </w:rPr>
        <w:t xml:space="preserve"> and </w:t>
      </w:r>
      <w:r w:rsidR="006B5FF1" w:rsidRPr="003837F0">
        <w:rPr>
          <w:color w:val="000000" w:themeColor="text1"/>
        </w:rPr>
        <w:t>(semi)supine</w:t>
      </w:r>
      <w:r w:rsidR="00505251" w:rsidRPr="003837F0">
        <w:rPr>
          <w:color w:val="000000" w:themeColor="text1"/>
        </w:rPr>
        <w:t xml:space="preserve"> </w:t>
      </w:r>
      <w:r w:rsidR="008E68BB" w:rsidRPr="003837F0">
        <w:rPr>
          <w:color w:val="000000" w:themeColor="text1"/>
        </w:rPr>
        <w:t>positions</w:t>
      </w:r>
      <w:r w:rsidR="004F3A5E" w:rsidRPr="003837F0">
        <w:rPr>
          <w:color w:val="000000" w:themeColor="text1"/>
        </w:rPr>
        <w:t>, with the latter</w:t>
      </w:r>
      <w:r w:rsidR="00505251" w:rsidRPr="003837F0">
        <w:rPr>
          <w:color w:val="000000" w:themeColor="text1"/>
        </w:rPr>
        <w:t xml:space="preserve"> </w:t>
      </w:r>
      <w:r w:rsidR="008E68BB" w:rsidRPr="003837F0">
        <w:rPr>
          <w:color w:val="000000" w:themeColor="text1"/>
        </w:rPr>
        <w:t xml:space="preserve">conducted </w:t>
      </w:r>
      <w:r w:rsidR="002349EA" w:rsidRPr="003837F0">
        <w:rPr>
          <w:color w:val="000000" w:themeColor="text1"/>
        </w:rPr>
        <w:t xml:space="preserve">using </w:t>
      </w:r>
      <w:r w:rsidR="006B5FF1" w:rsidRPr="003837F0">
        <w:rPr>
          <w:color w:val="000000" w:themeColor="text1"/>
        </w:rPr>
        <w:t>differing</w:t>
      </w:r>
      <w:r w:rsidR="008E68BB" w:rsidRPr="003837F0">
        <w:rPr>
          <w:color w:val="000000" w:themeColor="text1"/>
        </w:rPr>
        <w:t xml:space="preserve"> left-lateral tilt angles</w:t>
      </w:r>
      <w:r w:rsidR="007325C5" w:rsidRPr="003837F0">
        <w:rPr>
          <w:color w:val="000000" w:themeColor="text1"/>
        </w:rPr>
        <w:t xml:space="preserve"> </w:t>
      </w:r>
      <w:r w:rsidR="008E68BB" w:rsidRPr="003837F0">
        <w:rPr>
          <w:color w:val="000000" w:themeColor="text1"/>
        </w:rPr>
        <w:fldChar w:fldCharType="begin"/>
      </w:r>
      <w:r w:rsidR="00DC25FA" w:rsidRPr="003837F0">
        <w:rPr>
          <w:color w:val="000000" w:themeColor="text1"/>
        </w:rPr>
        <w:instrText xml:space="preserve"> ADDIN ZOTERO_ITEM CSL_CITATION {"citationID":"a1u2cdsort7","properties":{"formattedCitation":"(St\\uc0\\u246{}hr et al. 2012; Beaumont et al. 2017)","plainCitation":"(Stöhr et al. 2012; Beaumont et al. 2017)","noteIndex":0},"citationItems":[{"id":1810,"uris":["http://zotero.org/groups/867278/items/8C5NXKGI"],"uri":["http://zotero.org/groups/867278/items/8C5NXKGI"],"itemData":{"id":1810,"type":"article-journal","abstract":"Individuals with high aerobic fitness have lower systolic left ventricular strain, rotation and twist (‘left ventricular (LV) mechanics’) at rest, suggesting a beneficial reduction in LV myofibre stress and more efficient systolic function. However, the mechanisms responsible for this functional adaptation are not known and the influence of aerobic fitness on LV mechanics during dynamic exercise has never been studied. We assessed LV mechanics, LV wall thickness and dimensions, central augmentation index (AIx), aortic pulse wave velocity (aPWV), blood pressure and heart rate in 28 males (age: 21 ± 2 years SD) with a consistent physical activity level (no change &gt;6 months). Individuals were examined at rest and during exercise (40% peak exercise capacity) and separated post hoc into a moderate and high aerobic fitness group (: 49 ± 5 and 63 ± 7 ml kg−1 min−1, respectively, P &lt; 0.0001). At rest and during exercise, there were no significant differences in gross LV structure, AIx, blood pressure or heart rate (P &gt; 0.05). However, for the same AIx, the high  group had significantly lower LV apical rotation (P = 0.002) and LV twist (P = 0.003) while basal rotation and strain indices did not differ between groups (P &gt; 0.05). We conclude that young males with high aerobic fitness have lower LV apical rotation at rest and during submaximal exercise that can occur without changes in gross LV structure, arterial haemodynamics or heart rate. The findings suggest a previously unknown type of physiological adaptation of the left ventricle that may have important implications for exercise training in older individuals and patient populations in which exercise training has previously failed to show clear benefits for LV function.","container-title":"The Journal of Physiology","DOI":"10.1113/jphysiol.2012.227850","ISSN":"0022-3751","issue":"Pt 9","journalAbbreviation":"J Physiol","note":"PMID: 22431336\nPMCID: PMC3447154","page":"2107-2119","source":"PubMed Central","title":"Left ventricular mechanics in humans with high aerobic fitness: adaptation independent of structural remodelling, arterial haemodynamics and heart rate","title-short":"Left ventricular mechanics in humans with high aerobic fitness","volume":"590","author":[{"family":"Stöhr","given":"Eric J"},{"family":"McDonnell","given":"Barry"},{"family":"Thompson","given":"Jane"},{"family":"Stone","given":"Keeron"},{"family":"Bull","given":"Tom"},{"family":"Houston","given":"Rory"},{"family":"Cockcroft","given":"John"},{"family":"Shave","given":"Rob"}],"issued":{"date-parts":[["2012",5]]}}},{"id":1621,"uris":["http://zotero.org/groups/867278/items/QXGXC62X"],"uri":["http://zotero.org/groups/867278/items/QXGXC62X"],"itemData":{"id":1621,"type":"article-journal","abstract":"PURPOSE: The objective of the present study was to investigate left ventricular (LV) twist mechanics in response to incremental cycling and isometric knee extension exercises.\nMETHODS: Twenty-six healthy male participants (age = 30.42 ± 6.17 years) were used to study peak twist mechanics at rest and during incremental semi-supine cycling at 30 and 60% work rate maximum (W max) and during short duration (15 s contractions) isometric knee extension at 40 and 75% maximum voluntary contraction (MVC), using two-dimensional speckle tracking echocardiography.\nRESULTS: Data presented as mean ± standard deviation or median (interquartile range). LV twist increased from rest to 30% W max (13.21° ± 4.63° to 20.04° ± 4.76°, p &lt; 0.001) then remained unchanged. LV systolic and diastolic twisting velocities progressively increased with exercise intensity during cycling from rest to 60% W max (twisting, 88.21° ± 20.51° to 209.05° ± 34.56° s(-1), p &lt; 0.0001; untwisting, -93.90 (29.62)° to -267.31 (104.30)° s(-1), p &lt; 0.0001). During the knee extension exercise, LV twist remained unchanged with progressive intensity (rest 13.40° ± 4.80° to 75% MVC 16.77° ± 5.54°, p &gt; 0.05), whilst twisting velocity increased (rest 89.15° ± 21.77° s(-1) to 75% MVC 124.32° ± 34.89° s(-1), p &lt; 0.01). Untwisting velocity remained unchanged from rest [-90.60 (27.19)° s(-1)] to 40% MVC (p &gt; 0.05) then increased from 40 to 75% MVC [-98.44 (43.54)° s(-1) to -138.42 (73.29)° s(-1), p &lt; 0.01]. Apical rotations and rotational velocities were greater than basal during all conditions and intensities (all p &lt; 0.01).\nCONCLUSION: Cycling increased LV twist to 30% W max which then remained unchanged thereafter, whereas twisting velocities showed further increases to greater intensities. A novel finding is that LV twist was unaffected by incremental knee extension, yet systolic and diastolic twisting velocities augmented with isometric exercise.","container-title":"European Journal of Applied Physiology","DOI":"10.1007/s00421-016-3506-8","ISSN":"1439-6327","issue":"1","journalAbbreviation":"Eur. J. Appl. Physiol.","language":"eng","note":"PMID: 27921165","page":"139-150","source":"PubMed","title":"Left ventricular twist mechanics during incremental cycling and knee extension exercise in healthy men","volume":"117","author":[{"family":"Beaumont","given":"Alexander"},{"family":"Hough","given":"John"},{"family":"Sculthorpe","given":"Nicholas"},{"family":"Richards","given":"Joanna"}],"issued":{"date-parts":[["2017",1]]}}}],"schema":"https://github.com/citation-style-language/schema/raw/master/csl-citation.json"} </w:instrText>
      </w:r>
      <w:r w:rsidR="008E68BB" w:rsidRPr="003837F0">
        <w:rPr>
          <w:color w:val="000000" w:themeColor="text1"/>
        </w:rPr>
        <w:fldChar w:fldCharType="separate"/>
      </w:r>
      <w:r w:rsidR="00DC25FA" w:rsidRPr="003837F0">
        <w:rPr>
          <w:color w:val="000000" w:themeColor="text1"/>
        </w:rPr>
        <w:t>(Stöhr et al. 2012; Beaumont et al. 2017)</w:t>
      </w:r>
      <w:r w:rsidR="008E68BB" w:rsidRPr="003837F0">
        <w:rPr>
          <w:color w:val="000000" w:themeColor="text1"/>
        </w:rPr>
        <w:fldChar w:fldCharType="end"/>
      </w:r>
      <w:r w:rsidR="007325C5" w:rsidRPr="003837F0">
        <w:rPr>
          <w:color w:val="000000" w:themeColor="text1"/>
        </w:rPr>
        <w:t>.</w:t>
      </w:r>
      <w:r w:rsidR="008E68BB" w:rsidRPr="003837F0">
        <w:rPr>
          <w:color w:val="000000" w:themeColor="text1"/>
        </w:rPr>
        <w:t xml:space="preserve"> </w:t>
      </w:r>
      <w:r w:rsidR="006B5FF1" w:rsidRPr="003837F0">
        <w:rPr>
          <w:rFonts w:eastAsiaTheme="minorEastAsia"/>
          <w:color w:val="000000" w:themeColor="text1"/>
        </w:rPr>
        <w:t>T</w:t>
      </w:r>
      <w:r w:rsidR="008E68BB" w:rsidRPr="003837F0">
        <w:rPr>
          <w:rFonts w:eastAsiaTheme="minorEastAsia"/>
          <w:color w:val="000000" w:themeColor="text1"/>
        </w:rPr>
        <w:t xml:space="preserve">he cardiometabolic responses </w:t>
      </w:r>
      <w:r w:rsidR="00505251" w:rsidRPr="003837F0">
        <w:rPr>
          <w:rFonts w:eastAsiaTheme="minorEastAsia"/>
          <w:color w:val="000000" w:themeColor="text1"/>
        </w:rPr>
        <w:t xml:space="preserve">during </w:t>
      </w:r>
      <w:r w:rsidR="006B5FF1" w:rsidRPr="003837F0">
        <w:rPr>
          <w:rFonts w:eastAsiaTheme="minorEastAsia"/>
          <w:color w:val="000000" w:themeColor="text1"/>
        </w:rPr>
        <w:t xml:space="preserve">submaximal </w:t>
      </w:r>
      <w:r w:rsidR="00505251" w:rsidRPr="003837F0">
        <w:rPr>
          <w:rFonts w:eastAsiaTheme="minorEastAsia"/>
          <w:color w:val="000000" w:themeColor="text1"/>
        </w:rPr>
        <w:t xml:space="preserve">exercise </w:t>
      </w:r>
      <w:r w:rsidR="008E68BB" w:rsidRPr="003837F0">
        <w:rPr>
          <w:rFonts w:eastAsiaTheme="minorEastAsia"/>
          <w:color w:val="000000" w:themeColor="text1"/>
        </w:rPr>
        <w:t xml:space="preserve">between upright and SS/recumbent body positions </w:t>
      </w:r>
      <w:r w:rsidR="00E25EEE" w:rsidRPr="003837F0">
        <w:rPr>
          <w:rFonts w:eastAsiaTheme="minorEastAsia"/>
          <w:color w:val="000000" w:themeColor="text1"/>
        </w:rPr>
        <w:t>have</w:t>
      </w:r>
      <w:r w:rsidR="008801C1" w:rsidRPr="003837F0">
        <w:rPr>
          <w:rFonts w:eastAsiaTheme="minorEastAsia"/>
          <w:color w:val="000000" w:themeColor="text1"/>
        </w:rPr>
        <w:t xml:space="preserve"> been studied </w:t>
      </w:r>
      <w:r w:rsidR="008E68BB" w:rsidRPr="003837F0">
        <w:rPr>
          <w:rFonts w:eastAsiaTheme="minorEastAsia"/>
          <w:color w:val="000000" w:themeColor="text1"/>
        </w:rPr>
        <w:fldChar w:fldCharType="begin"/>
      </w:r>
      <w:r w:rsidR="00FE1A45" w:rsidRPr="003837F0">
        <w:rPr>
          <w:rFonts w:eastAsiaTheme="minorEastAsia"/>
          <w:color w:val="000000" w:themeColor="text1"/>
        </w:rPr>
        <w:instrText xml:space="preserve"> ADDIN ZOTERO_ITEM CSL_CITATION {"citationID":"a2lq5i6bi39","properties":{"formattedCitation":"(Saitoh et al. 2005; Ega\\uc0\\u241{}a et al. 2013)","plainCitation":"(Saitoh et al. 2005; Egaña et al. 2013)","noteIndex":0},"citationItems":[{"id":312,"uris":["http://zotero.org/groups/867278/items/KDA66R6Q"],"uri":["http://zotero.org/groups/867278/items/KDA66R6Q"],"itemData":{"id":312,"type":"article-journal","container-title":"Archives of Physical Medicine and Rehabilitation","DOI":"10.1016/j.apmr.2004.09.030","ISSN":"0003-9993, 1532-821X","issue":"5","journalAbbreviation":"Archives of Physical Medicine and Rehabilitation","language":"English","page":"1024-1029","source":"www.archives-pmr.org","title":"Comparison of Cardiovascular Responses Between Upright and Recumbent Cycle Ergometers in Healthy Young Volunteers Performing Low-Intensity Exercise: Assessment of Reliability of the Oxygen Uptake Calculated by Using the ACSM Metabolic Equation","title-short":"Comparison of Cardiovascular Responses Between Upright and Recumbent Cycle Ergometers in Healthy Young Volunteers Performing Low-Intensity Exercise","volume":"86","author":[{"family":"Saitoh","given":"Masakazu"},{"family":"Matsunaga","given":"Atsuhiko"},{"family":"Kamiya","given":"Kentaro"},{"family":"Ogura","given":"Misao N."},{"family":"Sakamoto","given":"Junko"},{"family":"Yonezawa","given":"Ryusuke"},{"family":"Kasahara","given":"Yusuke"},{"family":"Watanabe","given":"Hiroyuki"},{"family":"Masuda","given":"Takashi"}],"issued":{"date-parts":[["2005",5,1]]}}},{"id":305,"uris":["http://zotero.org/groups/867278/items/EUUHLY8Z"],"uri":["http://zotero.org/groups/867278/items/EUUHLY8Z"],"itemData":{"id":305,"type":"article-journal","abstract":"PURPOSE: This study aimed to examine the effect of the degree of inclination from upright to supine postures on cycling performance, fatigue, and oxygen uptake (V˙O(2)) kinetics.\nMETHODS: In experiment 1, 10 subjects performed graded and fatigue (exhaustive constant-load heavy exercise with 10 s all-out efforts interspersed every minute) tests at four cycling postures: upright, 30° recumbent (R), 15° R, and supine. In experiment 2, nine different subjects performed two bouts of constant-load heavy exercise in the same four cycling postures. Bout 1 was brought to failure, and bout 2 was limited to 6 min, so that the breath-by-breath V˙O(2) data from the first 6 min of each bout were averaged and curve fit.\nRESULTS: The time sustained during the graded test was significantly shorter in the supine compared with the other three postures and also shorter in the 15° R compared with the upright. The rate of fatigue was higher in the supine compared with the other three postures, and the normalized EMG activities of three leg muscles at end exercise were larger in the supine (and in some cases 15° R) compared with upright posture. The time sustained (min) during high-intensity constant-load cycling was significantly longer during upright (12.8 ± 5.3) and 30° R (14.2 ± 6.1) compared with 15° R (8.5 ± 1.7) and supine (6.8 ± 2.0) postures, but the amplitudes of the slow component of the V˙O(2) response (L·min) were larger during 15° R (0.57 ± 0.10) and supine (0.61 ± 0.15) compared with 30° R (0.39 ± 0.12) and also larger in the supine than upright (0.43 ± 0.13) postures. Inert gas rebreathing analysis revealed similar cardiac output responses at 60 s into the exercise among postures.\nCONCLUSION: Lowering the recumbent angle to 15° resulted in shorter performance, larger fatigue, and altered V˙O(2) kinetics.","container-title":"Medicine and Science in Sports and Exercise","DOI":"10.1249/MSS.0b013e318279a9f2","ISSN":"1530-0315","issue":"4","journalAbbreviation":"Med Sci Sports Exerc","language":"eng","note":"PMID: 23135372","page":"663-673","source":"PubMed","title":"Effect of low recumbent angle on cycling performance, fatigue, and V˙O(2) kinetics","volume":"45","author":[{"family":"Egaña","given":"Mikel"},{"family":"Columb","given":"David"},{"family":"O'Donnell","given":"Steven"}],"issued":{"date-parts":[["2013",4]]}}}],"schema":"https://github.com/citation-style-language/schema/raw/master/csl-citation.json"} </w:instrText>
      </w:r>
      <w:r w:rsidR="008E68BB" w:rsidRPr="003837F0">
        <w:rPr>
          <w:rFonts w:eastAsiaTheme="minorEastAsia"/>
          <w:color w:val="000000" w:themeColor="text1"/>
        </w:rPr>
        <w:fldChar w:fldCharType="separate"/>
      </w:r>
      <w:r w:rsidR="00FE1A45" w:rsidRPr="003837F0">
        <w:rPr>
          <w:color w:val="000000" w:themeColor="text1"/>
        </w:rPr>
        <w:t>(Saitoh et al. 2005; Egaña et al. 2013)</w:t>
      </w:r>
      <w:r w:rsidR="008E68BB" w:rsidRPr="003837F0">
        <w:rPr>
          <w:rFonts w:eastAsiaTheme="minorEastAsia"/>
          <w:color w:val="000000" w:themeColor="text1"/>
        </w:rPr>
        <w:fldChar w:fldCharType="end"/>
      </w:r>
      <w:r w:rsidR="008801C1" w:rsidRPr="003837F0">
        <w:rPr>
          <w:rFonts w:eastAsiaTheme="minorEastAsia"/>
          <w:color w:val="000000" w:themeColor="text1"/>
        </w:rPr>
        <w:t xml:space="preserve">, </w:t>
      </w:r>
      <w:r w:rsidR="006B5FF1" w:rsidRPr="003837F0">
        <w:rPr>
          <w:rFonts w:eastAsiaTheme="minorEastAsia"/>
          <w:color w:val="000000" w:themeColor="text1"/>
        </w:rPr>
        <w:t xml:space="preserve">yet </w:t>
      </w:r>
      <w:r w:rsidR="008E68BB" w:rsidRPr="003837F0">
        <w:rPr>
          <w:rFonts w:eastAsiaTheme="minorEastAsia"/>
          <w:color w:val="000000" w:themeColor="text1"/>
        </w:rPr>
        <w:t>the influence</w:t>
      </w:r>
      <w:r w:rsidR="00E25EEE" w:rsidRPr="003837F0">
        <w:rPr>
          <w:rFonts w:eastAsiaTheme="minorEastAsia"/>
          <w:color w:val="000000" w:themeColor="text1"/>
        </w:rPr>
        <w:t>s</w:t>
      </w:r>
      <w:r w:rsidR="008E68BB" w:rsidRPr="003837F0">
        <w:rPr>
          <w:rFonts w:eastAsiaTheme="minorEastAsia"/>
          <w:color w:val="000000" w:themeColor="text1"/>
        </w:rPr>
        <w:t xml:space="preserve"> of left-lateral tilting </w:t>
      </w:r>
      <w:r w:rsidR="008801C1" w:rsidRPr="003837F0">
        <w:rPr>
          <w:rFonts w:eastAsiaTheme="minorEastAsia"/>
          <w:color w:val="000000" w:themeColor="text1"/>
        </w:rPr>
        <w:t>are unknown</w:t>
      </w:r>
      <w:r w:rsidR="008E68BB" w:rsidRPr="003837F0">
        <w:rPr>
          <w:rFonts w:eastAsiaTheme="minorEastAsia"/>
          <w:color w:val="000000" w:themeColor="text1"/>
        </w:rPr>
        <w:t>.</w:t>
      </w:r>
    </w:p>
    <w:p w14:paraId="2BB65092" w14:textId="32F9A319" w:rsidR="008E68BB" w:rsidRPr="003837F0" w:rsidRDefault="009810B2" w:rsidP="002A0FBF">
      <w:pPr>
        <w:spacing w:line="480" w:lineRule="auto"/>
        <w:ind w:firstLine="720"/>
        <w:jc w:val="both"/>
        <w:rPr>
          <w:color w:val="000000" w:themeColor="text1"/>
        </w:rPr>
      </w:pPr>
      <w:r w:rsidRPr="003837F0">
        <w:rPr>
          <w:color w:val="000000" w:themeColor="text1"/>
        </w:rPr>
        <w:t>Studies typically assess function</w:t>
      </w:r>
      <w:r w:rsidR="006B5FF1" w:rsidRPr="003837F0">
        <w:rPr>
          <w:color w:val="000000" w:themeColor="text1"/>
        </w:rPr>
        <w:t>al reserve</w:t>
      </w:r>
      <w:r w:rsidRPr="003837F0">
        <w:rPr>
          <w:color w:val="000000" w:themeColor="text1"/>
        </w:rPr>
        <w:t xml:space="preserve"> using fixed power outputs</w:t>
      </w:r>
      <w:r w:rsidR="008801C1" w:rsidRPr="003837F0">
        <w:rPr>
          <w:color w:val="000000" w:themeColor="text1"/>
        </w:rPr>
        <w:t xml:space="preserve"> </w:t>
      </w:r>
      <w:r w:rsidR="00C317D7" w:rsidRPr="003837F0">
        <w:rPr>
          <w:color w:val="000000" w:themeColor="text1"/>
        </w:rPr>
        <w:fldChar w:fldCharType="begin"/>
      </w:r>
      <w:r w:rsidR="005D6C17" w:rsidRPr="003837F0">
        <w:rPr>
          <w:color w:val="000000" w:themeColor="text1"/>
        </w:rPr>
        <w:instrText xml:space="preserve"> ADDIN ZOTERO_ITEM CSL_CITATION {"citationID":"a29n8d5vbke","properties":{"formattedCitation":"(Unnithan et al. 2015)","plainCitation":"(Unnithan et al. 2015)","noteIndex":0},"citationItems":[{"id":1817,"uris":["http://zotero.org/groups/867278/items/52S6RCPP"],"uri":["http://zotero.org/groups/867278/items/52S6RCPP"],"itemData":{"id":1817,"type":"article-journal","abstract":"Little evidence exists with regard to changes in cardiac strain that occur during submaximal exercise in young males. The aims of the study were to evaluate the changes that occur in longitudinal (L), radial (R), and endocardial circumferential (EC) strain during submaximal upright cycle ergometry and to examine the test-retest reproducibility of these measurements. Fourteen recreationally active, adolescent (age: 17.9 ± 0.7 years) males volunteered for the study. All subjects underwent an incremental (40 W) submaximal cycle ergometer test. L, R, and EC strain values were obtained using speckle tracking, from two-dimensional B-mode images of the left ventricle (LV) during rest and the initial stages of submaximal exercise (40 and 80 W). The average of 6 LV segments was used to determine both peak wall deformation (%) and the time to peak deformation (ms). There was a statistically (P &lt; 0.05) significant increase from rest to submaximal exercise for peak deformation for L, R, and EC strain. There was a statistically significant (P &lt; 0.05) decrease from rest to submaximal exercise for time to peak for L and R and EC strain and between submaximal workloads for time to peak for L strain and EC strain. Coefficients of variation demonstrated reproducibility for upright strain and strain rate measurements similar to published supine measurements. This study has demonstrated that changes in left ventricular wall deformation (L, R and EC strain) that occur during the transition from rest to submaximal exercise can be reliably measured and confirm that a healthy LV has a hyperdynamic response to exercise.","container-title":"Echocardiography (Mount Kisco, N.Y.)","DOI":"10.1111/echo.12708","ISSN":"1540-8175","issue":"4","journalAbbreviation":"Echocardiography","language":"eng","note":"PMID: 25115867","page":"638-643","source":"PubMed","title":"Cardiac strain during upright cycle ergometry in adolescent males","volume":"32","author":[{"family":"Unnithan","given":"Viswanath B."},{"family":"Rowland","given":"Thomas"},{"family":"Lindley","given":"Martin R."},{"family":"Roche","given":"Denise M."},{"family":"Garrard","given":"Max"},{"family":"Barker","given":"Piers"}],"issued":{"date-parts":[["2015",4]]}}}],"schema":"https://github.com/citation-style-language/schema/raw/master/csl-citation.json"} </w:instrText>
      </w:r>
      <w:r w:rsidR="00C317D7" w:rsidRPr="003837F0">
        <w:rPr>
          <w:color w:val="000000" w:themeColor="text1"/>
        </w:rPr>
        <w:fldChar w:fldCharType="separate"/>
      </w:r>
      <w:r w:rsidR="005D6C17" w:rsidRPr="003837F0">
        <w:rPr>
          <w:color w:val="000000" w:themeColor="text1"/>
        </w:rPr>
        <w:t>(Unnithan et al. 2015)</w:t>
      </w:r>
      <w:r w:rsidR="00C317D7" w:rsidRPr="003837F0">
        <w:rPr>
          <w:color w:val="000000" w:themeColor="text1"/>
        </w:rPr>
        <w:fldChar w:fldCharType="end"/>
      </w:r>
      <w:r w:rsidR="00C317D7" w:rsidRPr="003837F0">
        <w:rPr>
          <w:color w:val="000000" w:themeColor="text1"/>
        </w:rPr>
        <w:t xml:space="preserve"> or </w:t>
      </w:r>
      <w:r w:rsidRPr="003837F0">
        <w:rPr>
          <w:color w:val="000000" w:themeColor="text1"/>
        </w:rPr>
        <w:t>power output relative to a predetermined maximum</w:t>
      </w:r>
      <w:r w:rsidR="008801C1" w:rsidRPr="003837F0">
        <w:rPr>
          <w:color w:val="000000" w:themeColor="text1"/>
        </w:rPr>
        <w:t xml:space="preserve"> </w:t>
      </w:r>
      <w:r w:rsidR="008E68BB" w:rsidRPr="003837F0">
        <w:rPr>
          <w:color w:val="000000" w:themeColor="text1"/>
        </w:rPr>
        <w:fldChar w:fldCharType="begin"/>
      </w:r>
      <w:r w:rsidR="005D6C17" w:rsidRPr="003837F0">
        <w:rPr>
          <w:color w:val="000000" w:themeColor="text1"/>
        </w:rPr>
        <w:instrText xml:space="preserve"> ADDIN ZOTERO_ITEM CSL_CITATION {"citationID":"a2g9c6sobcq","properties":{"formattedCitation":"(Beaumont et al. 2017)","plainCitation":"(Beaumont et al. 2017)","noteIndex":0},"citationItems":[{"id":1621,"uris":["http://zotero.org/groups/867278/items/QXGXC62X"],"uri":["http://zotero.org/groups/867278/items/QXGXC62X"],"itemData":{"id":1621,"type":"article-journal","abstract":"PURPOSE: The objective of the present study was to investigate left ventricular (LV) twist mechanics in response to incremental cycling and isometric knee extension exercises.\nMETHODS: Twenty-six healthy male participants (age = 30.42 ± 6.17 years) were used to study peak twist mechanics at rest and during incremental semi-supine cycling at 30 and 60% work rate maximum (W max) and during short duration (15 s contractions) isometric knee extension at 40 and 75% maximum voluntary contraction (MVC), using two-dimensional speckle tracking echocardiography.\nRESULTS: Data presented as mean ± standard deviation or median (interquartile range). LV twist increased from rest to 30% W max (13.21° ± 4.63° to 20.04° ± 4.76°, p &lt; 0.001) then remained unchanged. LV systolic and diastolic twisting velocities progressively increased with exercise intensity during cycling from rest to 60% W max (twisting, 88.21° ± 20.51° to 209.05° ± 34.56° s(-1), p &lt; 0.0001; untwisting, -93.90 (29.62)° to -267.31 (104.30)° s(-1), p &lt; 0.0001). During the knee extension exercise, LV twist remained unchanged with progressive intensity (rest 13.40° ± 4.80° to 75% MVC 16.77° ± 5.54°, p &gt; 0.05), whilst twisting velocity increased (rest 89.15° ± 21.77° s(-1) to 75% MVC 124.32° ± 34.89° s(-1), p &lt; 0.01). Untwisting velocity remained unchanged from rest [-90.60 (27.19)° s(-1)] to 40% MVC (p &gt; 0.05) then increased from 40 to 75% MVC [-98.44 (43.54)° s(-1) to -138.42 (73.29)° s(-1), p &lt; 0.01]. Apical rotations and rotational velocities were greater than basal during all conditions and intensities (all p &lt; 0.01).\nCONCLUSION: Cycling increased LV twist to 30% W max which then remained unchanged thereafter, whereas twisting velocities showed further increases to greater intensities. A novel finding is that LV twist was unaffected by incremental knee extension, yet systolic and diastolic twisting velocities augmented with isometric exercise.","container-title":"European Journal of Applied Physiology","DOI":"10.1007/s00421-016-3506-8","ISSN":"1439-6327","issue":"1","journalAbbreviation":"Eur. J. Appl. Physiol.","language":"eng","note":"PMID: 27921165","page":"139-150","source":"PubMed","title":"Left ventricular twist mechanics during incremental cycling and knee extension exercise in healthy men","volume":"117","author":[{"family":"Beaumont","given":"Alexander"},{"family":"Hough","given":"John"},{"family":"Sculthorpe","given":"Nicholas"},{"family":"Richards","given":"Joanna"}],"issued":{"date-parts":[["2017",1]]}}}],"schema":"https://github.com/citation-style-language/schema/raw/master/csl-citation.json"} </w:instrText>
      </w:r>
      <w:r w:rsidR="008E68BB" w:rsidRPr="003837F0">
        <w:rPr>
          <w:color w:val="000000" w:themeColor="text1"/>
        </w:rPr>
        <w:fldChar w:fldCharType="separate"/>
      </w:r>
      <w:r w:rsidR="005D6C17" w:rsidRPr="003837F0">
        <w:rPr>
          <w:color w:val="000000" w:themeColor="text1"/>
        </w:rPr>
        <w:t>(Beaumont et al. 2017)</w:t>
      </w:r>
      <w:r w:rsidR="008E68BB" w:rsidRPr="003837F0">
        <w:rPr>
          <w:color w:val="000000" w:themeColor="text1"/>
        </w:rPr>
        <w:fldChar w:fldCharType="end"/>
      </w:r>
      <w:r w:rsidR="006B5FF1" w:rsidRPr="003837F0">
        <w:rPr>
          <w:color w:val="000000" w:themeColor="text1"/>
        </w:rPr>
        <w:t xml:space="preserve">. However, this </w:t>
      </w:r>
      <w:r w:rsidR="008E68BB" w:rsidRPr="003837F0">
        <w:rPr>
          <w:color w:val="000000" w:themeColor="text1"/>
        </w:rPr>
        <w:t>result</w:t>
      </w:r>
      <w:r w:rsidR="00E25EEE" w:rsidRPr="003837F0">
        <w:rPr>
          <w:color w:val="000000" w:themeColor="text1"/>
        </w:rPr>
        <w:t>s</w:t>
      </w:r>
      <w:r w:rsidR="008E68BB" w:rsidRPr="003837F0">
        <w:rPr>
          <w:color w:val="000000" w:themeColor="text1"/>
        </w:rPr>
        <w:t xml:space="preserve"> in different </w:t>
      </w:r>
      <w:r w:rsidR="006B5FF1" w:rsidRPr="003837F0">
        <w:rPr>
          <w:color w:val="000000" w:themeColor="text1"/>
        </w:rPr>
        <w:t>heart rate (</w:t>
      </w:r>
      <w:r w:rsidR="00180C5A" w:rsidRPr="003837F0">
        <w:rPr>
          <w:color w:val="000000" w:themeColor="text1"/>
        </w:rPr>
        <w:t>HR</w:t>
      </w:r>
      <w:r w:rsidR="006B5FF1" w:rsidRPr="003837F0">
        <w:rPr>
          <w:color w:val="000000" w:themeColor="text1"/>
        </w:rPr>
        <w:t>)</w:t>
      </w:r>
      <w:r w:rsidR="00E95696" w:rsidRPr="003837F0">
        <w:rPr>
          <w:color w:val="000000" w:themeColor="text1"/>
        </w:rPr>
        <w:t>, metabolic and gas exchange profiles</w:t>
      </w:r>
      <w:r w:rsidR="008E68BB" w:rsidRPr="003837F0">
        <w:rPr>
          <w:color w:val="000000" w:themeColor="text1"/>
        </w:rPr>
        <w:t xml:space="preserve"> between individuals. Since many functional cardiac measures are known to be HR dependent, this makes inter-study comparisons </w:t>
      </w:r>
      <w:r w:rsidR="00180C5A" w:rsidRPr="003837F0">
        <w:rPr>
          <w:color w:val="000000" w:themeColor="text1"/>
        </w:rPr>
        <w:t>challenging</w:t>
      </w:r>
      <w:r w:rsidR="008E68BB" w:rsidRPr="003837F0">
        <w:rPr>
          <w:color w:val="000000" w:themeColor="text1"/>
        </w:rPr>
        <w:t xml:space="preserve">. </w:t>
      </w:r>
      <w:r w:rsidR="006B5FF1" w:rsidRPr="003837F0">
        <w:rPr>
          <w:color w:val="000000" w:themeColor="text1"/>
        </w:rPr>
        <w:t>To overcome this, studies can use a fixed target HR</w:t>
      </w:r>
      <w:r w:rsidR="004F3A5E" w:rsidRPr="003837F0">
        <w:rPr>
          <w:color w:val="000000" w:themeColor="text1"/>
        </w:rPr>
        <w:t xml:space="preserve"> but</w:t>
      </w:r>
      <w:r w:rsidR="006B5FF1" w:rsidRPr="003837F0">
        <w:rPr>
          <w:color w:val="000000" w:themeColor="text1"/>
        </w:rPr>
        <w:t xml:space="preserve"> this</w:t>
      </w:r>
      <w:r w:rsidR="008E68BB" w:rsidRPr="003837F0">
        <w:rPr>
          <w:color w:val="000000" w:themeColor="text1"/>
        </w:rPr>
        <w:t xml:space="preserve"> result</w:t>
      </w:r>
      <w:r w:rsidR="004F3A5E" w:rsidRPr="003837F0">
        <w:rPr>
          <w:color w:val="000000" w:themeColor="text1"/>
        </w:rPr>
        <w:t>s</w:t>
      </w:r>
      <w:r w:rsidR="008E68BB" w:rsidRPr="003837F0">
        <w:rPr>
          <w:color w:val="000000" w:themeColor="text1"/>
        </w:rPr>
        <w:t xml:space="preserve"> in very different power outputs and oxygen </w:t>
      </w:r>
      <w:r w:rsidR="00F00461" w:rsidRPr="003837F0">
        <w:rPr>
          <w:color w:val="000000" w:themeColor="text1"/>
        </w:rPr>
        <w:t>uptake</w:t>
      </w:r>
      <w:r w:rsidR="008E68BB" w:rsidRPr="003837F0">
        <w:rPr>
          <w:color w:val="000000" w:themeColor="text1"/>
        </w:rPr>
        <w:t xml:space="preserve"> </w:t>
      </w:r>
      <w:r w:rsidR="00965CF6" w:rsidRPr="003837F0">
        <w:rPr>
          <w:rFonts w:eastAsiaTheme="minorEastAsia"/>
          <w:color w:val="000000" w:themeColor="text1"/>
        </w:rPr>
        <w:t>(</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965CF6" w:rsidRPr="003837F0">
        <w:rPr>
          <w:rFonts w:eastAsiaTheme="minorEastAsia"/>
          <w:color w:val="000000" w:themeColor="text1"/>
        </w:rPr>
        <w:t xml:space="preserve">) </w:t>
      </w:r>
      <w:r w:rsidR="008E68BB" w:rsidRPr="003837F0">
        <w:rPr>
          <w:color w:val="000000" w:themeColor="text1"/>
        </w:rPr>
        <w:t>between individuals for the same HR</w:t>
      </w:r>
      <w:r w:rsidR="008801C1" w:rsidRPr="003837F0">
        <w:rPr>
          <w:color w:val="000000" w:themeColor="text1"/>
        </w:rPr>
        <w:t xml:space="preserve"> </w:t>
      </w:r>
      <w:r w:rsidR="008E68BB" w:rsidRPr="003837F0">
        <w:rPr>
          <w:color w:val="000000" w:themeColor="text1"/>
        </w:rPr>
        <w:fldChar w:fldCharType="begin"/>
      </w:r>
      <w:r w:rsidR="005D6C17" w:rsidRPr="003837F0">
        <w:rPr>
          <w:color w:val="000000" w:themeColor="text1"/>
        </w:rPr>
        <w:instrText xml:space="preserve"> ADDIN ZOTERO_ITEM CSL_CITATION {"citationID":"atauq97kh1","properties":{"formattedCitation":"(Carrick-Ranson et al. 2014)","plainCitation":"(Carrick-Ranson et al. 2014)","noteIndex":0},"citationItems":[{"id":747,"uris":["http://zotero.org/groups/867278/items/4URTFQGP"],"uri":["http://zotero.org/groups/867278/items/4URTFQGP"],"itemData":{"id":747,"type":"article-journal","abstract":"An increased \"dose\" of endurance exercise training is associated with a greater maximal oxygen uptake (Vo2max), a larger left ventricular (LV) mass, and improved heart rate and blood pressure control. However, the effect of lifelong exercise dose on metabolic and hemodynamic response during exercise has not been previously examined. We performed a cross-sectional study on 101 (69 men) seniors (60 yr and older) focusing on lifelong exercise frequency as an index of exercise dose. These included 27 who had performed ≤ 2 exercise sessions/wk (sedentary), 25 who performed 2-3 sessions/wk (casual), 24 who performed 4-5 sessions/wk (committed) and 25 who performed ≥ 6 sessions/wk plus regular competitions (Masters athletes) over at least the last 25 yr. Oxygen uptake and hemodynamics [cardiac output, stroke volume (SV)] were collected at rest, two levels of steady-state submaximal exercise, and maximal exercise. Doppler ultrasound measures of LV diastolic filling were assessed at rest and during LV loading (saline infusion) to simulate increased LV filling. Body composition, total blood volume, and heart rate recovery after maximal exercise were also examined. Vo2max increased in a dose-dependent manner (P &lt; 0.05). At maximal exercise, cardiac output and SV were largest in committed exercisers and Masters athletes (P &lt; 0.05), while arteriovenous oxygen difference was greater in all trained groups (P &lt; 0.05). At maximal exercise, effective arterial elastance, an index of ventricular-arterial coupling, was lower in committed exercisers and Masters athletes (P &lt; 0.05). Doppler measures of LV filling were not enhanced at any condition, irrespective of lifelong exercise frequency. These data suggest that performing four or more weekly endurance exercise sessions over a lifetime results in significant gains in Vo2max, SV, and heart rate regulation during exercise; however, improved SV regulation during exercise is not coupled with favorable effects on LV filling, even when the heart is fully loaded.","container-title":"Journal of Applied Physiology (Bethesda, Md.: 1985)","DOI":"10.1152/japplphysiol.00342.2013","ISSN":"1522-1601","issue":"7","journalAbbreviation":"J. Appl. Physiol.","language":"eng","note":"PMID: 24458750\nPMCID: PMC3972744","page":"736-745","source":"PubMed","title":"The effect of lifelong exercise dose on cardiovascular function during exercise","volume":"116","author":[{"family":"Carrick-Ranson","given":"Graeme"},{"family":"Hastings","given":"Jeffrey L."},{"family":"Bhella","given":"Paul S."},{"family":"Fujimoto","given":"Naoki"},{"family":"Shibata","given":"Shigeki"},{"family":"Palmer","given":"M. Dean"},{"family":"Boyd","given":"Kara"},{"family":"Livingston","given":"Sheryl"},{"family":"Dijk","given":"Erika"},{"family":"Levine","given":"Benjamin D."}],"issued":{"date-parts":[["2014",4,1]]}}}],"schema":"https://github.com/citation-style-language/schema/raw/master/csl-citation.json"} </w:instrText>
      </w:r>
      <w:r w:rsidR="008E68BB" w:rsidRPr="003837F0">
        <w:rPr>
          <w:color w:val="000000" w:themeColor="text1"/>
        </w:rPr>
        <w:fldChar w:fldCharType="separate"/>
      </w:r>
      <w:r w:rsidR="005D6C17" w:rsidRPr="003837F0">
        <w:rPr>
          <w:color w:val="000000" w:themeColor="text1"/>
        </w:rPr>
        <w:t>(Carrick-Ranson et al. 2014)</w:t>
      </w:r>
      <w:r w:rsidR="008E68BB" w:rsidRPr="003837F0">
        <w:rPr>
          <w:color w:val="000000" w:themeColor="text1"/>
        </w:rPr>
        <w:fldChar w:fldCharType="end"/>
      </w:r>
      <w:r w:rsidR="008801C1" w:rsidRPr="003837F0">
        <w:rPr>
          <w:color w:val="000000" w:themeColor="text1"/>
        </w:rPr>
        <w:t>.</w:t>
      </w:r>
    </w:p>
    <w:p w14:paraId="0C3DC676" w14:textId="003B7CA1" w:rsidR="008E68BB" w:rsidRPr="003837F0" w:rsidRDefault="00E25EEE" w:rsidP="002A0FBF">
      <w:pPr>
        <w:spacing w:line="480" w:lineRule="auto"/>
        <w:ind w:firstLine="720"/>
        <w:jc w:val="both"/>
        <w:rPr>
          <w:color w:val="000000" w:themeColor="text1"/>
        </w:rPr>
      </w:pPr>
      <w:r w:rsidRPr="003837F0">
        <w:rPr>
          <w:rFonts w:eastAsiaTheme="minorEastAsia"/>
          <w:color w:val="000000" w:themeColor="text1"/>
        </w:rPr>
        <w:t>Investigations</w:t>
      </w:r>
      <w:r w:rsidR="00E92EEB" w:rsidRPr="003837F0">
        <w:rPr>
          <w:rFonts w:eastAsiaTheme="minorEastAsia"/>
          <w:color w:val="000000" w:themeColor="text1"/>
        </w:rPr>
        <w:t xml:space="preserve"> </w:t>
      </w:r>
      <w:r w:rsidR="00E95696" w:rsidRPr="003837F0">
        <w:rPr>
          <w:rFonts w:eastAsiaTheme="minorEastAsia"/>
          <w:color w:val="000000" w:themeColor="text1"/>
        </w:rPr>
        <w:t xml:space="preserve">commonly </w:t>
      </w:r>
      <w:r w:rsidR="00E92EEB" w:rsidRPr="003837F0">
        <w:rPr>
          <w:rFonts w:eastAsiaTheme="minorEastAsia"/>
          <w:color w:val="000000" w:themeColor="text1"/>
        </w:rPr>
        <w:t>a</w:t>
      </w:r>
      <w:r w:rsidRPr="003837F0">
        <w:rPr>
          <w:rFonts w:eastAsiaTheme="minorEastAsia"/>
          <w:color w:val="000000" w:themeColor="text1"/>
        </w:rPr>
        <w:t>scertain</w:t>
      </w:r>
      <w:r w:rsidR="00E92EEB" w:rsidRPr="003837F0">
        <w:rPr>
          <w:rFonts w:eastAsiaTheme="minorEastAsia"/>
          <w:color w:val="000000" w:themeColor="text1"/>
        </w:rPr>
        <w:t xml:space="preserve"> maximal exercise performance </w:t>
      </w:r>
      <w:r w:rsidRPr="003837F0">
        <w:rPr>
          <w:rFonts w:eastAsiaTheme="minorEastAsia"/>
          <w:color w:val="000000" w:themeColor="text1"/>
        </w:rPr>
        <w:t>using</w:t>
      </w:r>
      <w:r w:rsidR="00E92EEB" w:rsidRPr="003837F0">
        <w:rPr>
          <w:rFonts w:eastAsiaTheme="minorEastAsia"/>
          <w:color w:val="000000" w:themeColor="text1"/>
        </w:rPr>
        <w:t xml:space="preserve"> </w:t>
      </w:r>
      <w:r w:rsidR="008E68BB" w:rsidRPr="003837F0">
        <w:rPr>
          <w:color w:val="000000" w:themeColor="text1"/>
        </w:rPr>
        <w:t>a</w:t>
      </w:r>
      <w:r w:rsidR="00C70BBC" w:rsidRPr="003837F0">
        <w:rPr>
          <w:color w:val="000000" w:themeColor="text1"/>
        </w:rPr>
        <w:t xml:space="preserve">n </w:t>
      </w:r>
      <w:r w:rsidR="008E68BB" w:rsidRPr="003837F0">
        <w:rPr>
          <w:color w:val="000000" w:themeColor="text1"/>
        </w:rPr>
        <w:t>upright cycling position</w:t>
      </w:r>
      <w:r w:rsidRPr="003837F0">
        <w:rPr>
          <w:color w:val="000000" w:themeColor="text1"/>
        </w:rPr>
        <w:t>,</w:t>
      </w:r>
      <w:r w:rsidR="00C70BBC" w:rsidRPr="003837F0">
        <w:rPr>
          <w:color w:val="000000" w:themeColor="text1"/>
        </w:rPr>
        <w:t xml:space="preserve"> and then apply t</w:t>
      </w:r>
      <w:r w:rsidR="00E92EEB" w:rsidRPr="003837F0">
        <w:rPr>
          <w:color w:val="000000" w:themeColor="text1"/>
        </w:rPr>
        <w:t xml:space="preserve">he </w:t>
      </w:r>
      <w:r w:rsidR="00E95696" w:rsidRPr="003837F0">
        <w:rPr>
          <w:color w:val="000000" w:themeColor="text1"/>
        </w:rPr>
        <w:t xml:space="preserve">required </w:t>
      </w:r>
      <w:r w:rsidR="00E92EEB" w:rsidRPr="003837F0">
        <w:rPr>
          <w:color w:val="000000" w:themeColor="text1"/>
        </w:rPr>
        <w:t>workload a</w:t>
      </w:r>
      <w:r w:rsidR="00C70BBC" w:rsidRPr="003837F0">
        <w:rPr>
          <w:color w:val="000000" w:themeColor="text1"/>
        </w:rPr>
        <w:t>s a</w:t>
      </w:r>
      <w:r w:rsidR="00E92EEB" w:rsidRPr="003837F0">
        <w:rPr>
          <w:color w:val="000000" w:themeColor="text1"/>
        </w:rPr>
        <w:t xml:space="preserve"> specific percentage in a </w:t>
      </w:r>
      <w:r w:rsidRPr="003837F0">
        <w:rPr>
          <w:color w:val="000000" w:themeColor="text1"/>
        </w:rPr>
        <w:t>(semi)</w:t>
      </w:r>
      <w:r w:rsidR="008E68BB" w:rsidRPr="003837F0">
        <w:rPr>
          <w:color w:val="000000" w:themeColor="text1"/>
        </w:rPr>
        <w:t>supine position with a left-lateral tilt</w:t>
      </w:r>
      <w:r w:rsidR="008801C1" w:rsidRPr="003837F0">
        <w:rPr>
          <w:color w:val="000000" w:themeColor="text1"/>
        </w:rPr>
        <w:t xml:space="preserve"> </w:t>
      </w:r>
      <w:r w:rsidR="008E68BB" w:rsidRPr="003837F0">
        <w:rPr>
          <w:color w:val="000000" w:themeColor="text1"/>
        </w:rPr>
        <w:fldChar w:fldCharType="begin"/>
      </w:r>
      <w:r w:rsidR="005D6C17" w:rsidRPr="003837F0">
        <w:rPr>
          <w:color w:val="000000" w:themeColor="text1"/>
        </w:rPr>
        <w:instrText xml:space="preserve"> ADDIN ZOTERO_ITEM CSL_CITATION {"citationID":"a3a5qgn40f","properties":{"unsorted":true,"formattedCitation":"(St\\uc0\\u246{}hr et al. 2012)","plainCitation":"(Stöhr et al. 2012)","noteIndex":0},"citationItems":[{"id":1810,"uris":["http://zotero.org/groups/867278/items/8C5NXKGI"],"uri":["http://zotero.org/groups/867278/items/8C5NXKGI"],"itemData":{"id":1810,"type":"article-journal","abstract":"Individuals with high aerobic fitness have lower systolic left ventricular strain, rotation and twist (‘left ventricular (LV) mechanics’) at rest, suggesting a beneficial reduction in LV myofibre stress and more efficient systolic function. However, the mechanisms responsible for this functional adaptation are not known and the influence of aerobic fitness on LV mechanics during dynamic exercise has never been studied. We assessed LV mechanics, LV wall thickness and dimensions, central augmentation index (AIx), aortic pulse wave velocity (aPWV), blood pressure and heart rate in 28 males (age: 21 ± 2 years SD) with a consistent physical activity level (no change &gt;6 months). Individuals were examined at rest and during exercise (40% peak exercise capacity) and separated post hoc into a moderate and high aerobic fitness group (: 49 ± 5 and 63 ± 7 ml kg−1 min−1, respectively, P &lt; 0.0001). At rest and during exercise, there were no significant differences in gross LV structure, AIx, blood pressure or heart rate (P &gt; 0.05). However, for the same AIx, the high  group had significantly lower LV apical rotation (P = 0.002) and LV twist (P = 0.003) while basal rotation and strain indices did not differ between groups (P &gt; 0.05). We conclude that young males with high aerobic fitness have lower LV apical rotation at rest and during submaximal exercise that can occur without changes in gross LV structure, arterial haemodynamics or heart rate. The findings suggest a previously unknown type of physiological adaptation of the left ventricle that may have important implications for exercise training in older individuals and patient populations in which exercise training has previously failed to show clear benefits for LV function.","container-title":"The Journal of Physiology","DOI":"10.1113/jphysiol.2012.227850","ISSN":"0022-3751","issue":"Pt 9","journalAbbreviation":"J Physiol","note":"PMID: 22431336\nPMCID: PMC3447154","page":"2107-2119","source":"PubMed Central","title":"Left ventricular mechanics in humans with high aerobic fitness: adaptation independent of structural remodelling, arterial haemodynamics and heart rate","title-short":"Left ventricular mechanics in humans with high aerobic fitness","volume":"590","author":[{"family":"Stöhr","given":"Eric J"},{"family":"McDonnell","given":"Barry"},{"family":"Thompson","given":"Jane"},{"family":"Stone","given":"Keeron"},{"family":"Bull","given":"Tom"},{"family":"Houston","given":"Rory"},{"family":"Cockcroft","given":"John"},{"family":"Shave","given":"Rob"}],"issued":{"date-parts":[["2012",5]]}},"label":"page"}],"schema":"https://github.com/citation-style-language/schema/raw/master/csl-citation.json"} </w:instrText>
      </w:r>
      <w:r w:rsidR="008E68BB" w:rsidRPr="003837F0">
        <w:rPr>
          <w:color w:val="000000" w:themeColor="text1"/>
        </w:rPr>
        <w:fldChar w:fldCharType="separate"/>
      </w:r>
      <w:r w:rsidR="005D6C17" w:rsidRPr="003837F0">
        <w:rPr>
          <w:color w:val="000000" w:themeColor="text1"/>
        </w:rPr>
        <w:t>(Stöhr et al. 2012)</w:t>
      </w:r>
      <w:r w:rsidR="008E68BB" w:rsidRPr="003837F0">
        <w:rPr>
          <w:color w:val="000000" w:themeColor="text1"/>
        </w:rPr>
        <w:fldChar w:fldCharType="end"/>
      </w:r>
      <w:r w:rsidR="00E92EEB" w:rsidRPr="003837F0">
        <w:rPr>
          <w:color w:val="000000" w:themeColor="text1"/>
        </w:rPr>
        <w:t>.</w:t>
      </w:r>
      <w:r w:rsidR="008E68BB" w:rsidRPr="003837F0">
        <w:rPr>
          <w:color w:val="000000" w:themeColor="text1"/>
        </w:rPr>
        <w:t xml:space="preserve"> </w:t>
      </w:r>
      <w:r w:rsidRPr="003837F0">
        <w:rPr>
          <w:color w:val="000000" w:themeColor="text1"/>
        </w:rPr>
        <w:t>A</w:t>
      </w:r>
      <w:r w:rsidR="00C70BBC" w:rsidRPr="003837F0">
        <w:rPr>
          <w:color w:val="000000" w:themeColor="text1"/>
        </w:rPr>
        <w:t>lthough maximal oxygen uptake is similar in upright and SS tilted position</w:t>
      </w:r>
      <w:r w:rsidR="00F47C68" w:rsidRPr="003837F0">
        <w:rPr>
          <w:color w:val="000000" w:themeColor="text1"/>
        </w:rPr>
        <w:t>s</w:t>
      </w:r>
      <w:r w:rsidR="00C70BBC" w:rsidRPr="003837F0">
        <w:rPr>
          <w:color w:val="000000" w:themeColor="text1"/>
        </w:rPr>
        <w:t xml:space="preserve">, </w:t>
      </w:r>
      <w:r w:rsidR="008E68BB" w:rsidRPr="003837F0">
        <w:rPr>
          <w:color w:val="000000" w:themeColor="text1"/>
        </w:rPr>
        <w:t xml:space="preserve">maximal workload </w:t>
      </w:r>
      <w:r w:rsidRPr="003837F0">
        <w:rPr>
          <w:color w:val="000000" w:themeColor="text1"/>
        </w:rPr>
        <w:t>is</w:t>
      </w:r>
      <w:r w:rsidR="00F47C68" w:rsidRPr="003837F0">
        <w:rPr>
          <w:color w:val="000000" w:themeColor="text1"/>
        </w:rPr>
        <w:t xml:space="preserve"> lower in the latter</w:t>
      </w:r>
      <w:r w:rsidR="00C70BBC" w:rsidRPr="003837F0">
        <w:rPr>
          <w:color w:val="000000" w:themeColor="text1"/>
        </w:rPr>
        <w:t xml:space="preserve"> </w:t>
      </w:r>
      <w:r w:rsidR="008E68BB" w:rsidRPr="003837F0">
        <w:rPr>
          <w:rFonts w:eastAsiaTheme="minorEastAsia"/>
          <w:color w:val="000000" w:themeColor="text1"/>
        </w:rPr>
        <w:fldChar w:fldCharType="begin"/>
      </w:r>
      <w:r w:rsidR="007A1B88" w:rsidRPr="003837F0">
        <w:rPr>
          <w:rFonts w:eastAsiaTheme="minorEastAsia"/>
          <w:color w:val="000000" w:themeColor="text1"/>
        </w:rPr>
        <w:instrText xml:space="preserve"> ADDIN ZOTERO_ITEM CSL_CITATION {"citationID":"TAA0275E","properties":{"formattedCitation":"(Forton et al. 2016)","plainCitation":"(Forton et al. 2016)","noteIndex":0},"citationItems":[{"id":282,"uris":["http://zotero.org/groups/867278/items/HP9MCEL9"],"uri":["http://zotero.org/groups/867278/items/HP9MCEL9"],"itemData":{"id":282,"type":"article-journal","abstract":"There has been revival of interest in exercise testing of the pulmonary circulation for the diagnosis of pulmonary vascular disease, but there still is uncertainty about body position and the most relevant measurements. Doppler echocardiography pulmonary hemodynamic measurements were performed at progressively increased workloads in 26 healthy adult volunteers in supine, semirecumbent, and upright positions that were randomly assigned at 24-h intervals. Mean pulmonary artery pressure (mPAP) was estimated from the maximum tricuspid regurgitation jet velocity. Cardiac output was calculated from the left ventricular outflow velocity-time integral. Pulmonary vascular distensibility α-index, the percent change of vessel diameter per millimeter mercury of mPAP, was calculated from multipoint mPAP-cardiac output plots. Body position did not affect maximum oxygen uptake (Vo2max), maximum respiratory exchange ratio, ventilatory equivalent for carbon dioxide, or slope of mPAP-cardiac output relationships, which was on average of 1.5 ± 0.4 mmHg·l(-1)·min(-1) Maximum mPAP, cardiac output, and total pulmonary vascular resistance were, respectively, 34 ± 4 mmHg, 18 ± 3 l/min, and 1.9 ± 0.3 Wood units. However, the semirecumbent position was associated with a 10% decrease in maximum workload. Furthermore, cardiac output-workload or cardiac output-Vo2 relationships were nonlinear and variable. These results suggest that body position does not affect maximum exercise testing of the pulmonary circulation when results are expressed as mPAP-cardiac output or maximum total pulmonary vascular resistance. Maximum workload is decreased in semirecumbent compared with upright exercise. Workload or Vo2 cannot reliably be used as surrogates for cardiac output.","container-title":"Journal of Applied Physiology (Bethesda, Md.: 1985)","DOI":"10.1152/japplphysiol.00372.2016","ISSN":"1522-1601","issue":"5","journalAbbreviation":"J. Appl. Physiol.","language":"eng","note":"PMID: 27763874","page":"1145-1150","source":"PubMed","title":"Effects of body position on exercise capacity and pulmonary vascular pressure-flow relationships","volume":"121","author":[{"family":"Forton","given":"Kevin"},{"family":"Motoji","given":"Yoshiki"},{"family":"Deboeck","given":"Gael"},{"family":"Faoro","given":"Vitalie"},{"family":"Naeije","given":"Robert"}],"issued":{"date-parts":[["2016",11,1]]}}}],"schema":"https://github.com/citation-style-language/schema/raw/master/csl-citation.json"} </w:instrText>
      </w:r>
      <w:r w:rsidR="008E68BB" w:rsidRPr="003837F0">
        <w:rPr>
          <w:rFonts w:eastAsiaTheme="minorEastAsia"/>
          <w:color w:val="000000" w:themeColor="text1"/>
        </w:rPr>
        <w:fldChar w:fldCharType="separate"/>
      </w:r>
      <w:r w:rsidR="007A1B88" w:rsidRPr="003837F0">
        <w:rPr>
          <w:color w:val="000000" w:themeColor="text1"/>
        </w:rPr>
        <w:t>(Forton et al. 2016)</w:t>
      </w:r>
      <w:r w:rsidR="008E68BB" w:rsidRPr="003837F0">
        <w:rPr>
          <w:rFonts w:eastAsiaTheme="minorEastAsia"/>
          <w:color w:val="000000" w:themeColor="text1"/>
        </w:rPr>
        <w:fldChar w:fldCharType="end"/>
      </w:r>
      <w:r w:rsidR="00F47C68" w:rsidRPr="003837F0">
        <w:rPr>
          <w:rFonts w:eastAsiaTheme="minorEastAsia"/>
          <w:color w:val="000000" w:themeColor="text1"/>
        </w:rPr>
        <w:t>,</w:t>
      </w:r>
      <w:r w:rsidR="00C70BBC" w:rsidRPr="003837F0">
        <w:rPr>
          <w:rFonts w:eastAsiaTheme="minorEastAsia"/>
          <w:color w:val="000000" w:themeColor="text1"/>
        </w:rPr>
        <w:t xml:space="preserve"> and t</w:t>
      </w:r>
      <w:r w:rsidR="00E92EEB" w:rsidRPr="003837F0">
        <w:rPr>
          <w:rFonts w:eastAsiaTheme="minorEastAsia"/>
          <w:color w:val="000000" w:themeColor="text1"/>
        </w:rPr>
        <w:t xml:space="preserve">his uncoupling of oxygen </w:t>
      </w:r>
      <w:r w:rsidR="00C151F5" w:rsidRPr="003837F0">
        <w:rPr>
          <w:rFonts w:eastAsiaTheme="minorEastAsia"/>
          <w:color w:val="000000" w:themeColor="text1"/>
        </w:rPr>
        <w:t xml:space="preserve">uptake </w:t>
      </w:r>
      <w:r w:rsidR="00E92EEB" w:rsidRPr="003837F0">
        <w:rPr>
          <w:rFonts w:eastAsiaTheme="minorEastAsia"/>
          <w:color w:val="000000" w:themeColor="text1"/>
        </w:rPr>
        <w:t>and power output is seldom considered</w:t>
      </w:r>
      <w:r w:rsidR="00F47C68" w:rsidRPr="003837F0">
        <w:rPr>
          <w:rFonts w:eastAsiaTheme="minorEastAsia"/>
          <w:color w:val="000000" w:themeColor="text1"/>
        </w:rPr>
        <w:t xml:space="preserve">, especially at </w:t>
      </w:r>
      <w:r w:rsidR="008E68BB" w:rsidRPr="003837F0">
        <w:rPr>
          <w:rFonts w:eastAsiaTheme="minorEastAsia"/>
          <w:color w:val="000000" w:themeColor="text1"/>
        </w:rPr>
        <w:t>submaximal workload</w:t>
      </w:r>
      <w:r w:rsidR="00F47C68" w:rsidRPr="003837F0">
        <w:rPr>
          <w:rFonts w:eastAsiaTheme="minorEastAsia"/>
          <w:color w:val="000000" w:themeColor="text1"/>
        </w:rPr>
        <w:t>s</w:t>
      </w:r>
      <w:r w:rsidR="008E68BB" w:rsidRPr="003837F0">
        <w:rPr>
          <w:rFonts w:eastAsiaTheme="minorEastAsia"/>
          <w:color w:val="000000" w:themeColor="text1"/>
        </w:rPr>
        <w:t xml:space="preserve">. </w:t>
      </w:r>
    </w:p>
    <w:p w14:paraId="38F3530B" w14:textId="07772E64" w:rsidR="008E68BB" w:rsidRPr="003837F0" w:rsidRDefault="008E68BB" w:rsidP="002A0FBF">
      <w:pPr>
        <w:spacing w:line="480" w:lineRule="auto"/>
        <w:ind w:firstLine="720"/>
        <w:jc w:val="both"/>
        <w:rPr>
          <w:color w:val="000000" w:themeColor="text1"/>
        </w:rPr>
      </w:pPr>
      <w:r w:rsidRPr="003837F0">
        <w:rPr>
          <w:color w:val="000000" w:themeColor="text1"/>
        </w:rPr>
        <w:lastRenderedPageBreak/>
        <w:t>Th</w:t>
      </w:r>
      <w:r w:rsidR="00A22B71" w:rsidRPr="003837F0">
        <w:rPr>
          <w:color w:val="000000" w:themeColor="text1"/>
        </w:rPr>
        <w:t>erefore</w:t>
      </w:r>
      <w:r w:rsidRPr="003837F0">
        <w:rPr>
          <w:color w:val="000000" w:themeColor="text1"/>
        </w:rPr>
        <w:t>, the aim of the present study was to investigate the cardio</w:t>
      </w:r>
      <w:r w:rsidR="00057D5D" w:rsidRPr="003837F0">
        <w:rPr>
          <w:color w:val="000000" w:themeColor="text1"/>
        </w:rPr>
        <w:t>respiratory</w:t>
      </w:r>
      <w:r w:rsidRPr="003837F0">
        <w:rPr>
          <w:color w:val="000000" w:themeColor="text1"/>
        </w:rPr>
        <w:t xml:space="preserve"> responses </w:t>
      </w:r>
      <w:r w:rsidR="00BC344A" w:rsidRPr="003837F0">
        <w:rPr>
          <w:color w:val="000000" w:themeColor="text1"/>
        </w:rPr>
        <w:t xml:space="preserve">during submaximal cycling </w:t>
      </w:r>
      <w:r w:rsidRPr="003837F0">
        <w:rPr>
          <w:color w:val="000000" w:themeColor="text1"/>
        </w:rPr>
        <w:t xml:space="preserve">in upright and SS positions with and without a left-lateral tilt during </w:t>
      </w:r>
      <w:r w:rsidR="00F47C68" w:rsidRPr="003837F0">
        <w:rPr>
          <w:color w:val="000000" w:themeColor="text1"/>
        </w:rPr>
        <w:t>fixed</w:t>
      </w:r>
      <w:r w:rsidRPr="003837F0">
        <w:rPr>
          <w:color w:val="000000" w:themeColor="text1"/>
        </w:rPr>
        <w:t xml:space="preserve"> power output and </w:t>
      </w:r>
      <w:r w:rsidR="00180C5A" w:rsidRPr="003837F0">
        <w:rPr>
          <w:color w:val="000000" w:themeColor="text1"/>
        </w:rPr>
        <w:t>HR</w:t>
      </w:r>
      <w:r w:rsidRPr="003837F0">
        <w:rPr>
          <w:color w:val="000000" w:themeColor="text1"/>
        </w:rPr>
        <w:t xml:space="preserve"> matc</w:t>
      </w:r>
      <w:r w:rsidR="00BC344A" w:rsidRPr="003837F0">
        <w:rPr>
          <w:color w:val="000000" w:themeColor="text1"/>
        </w:rPr>
        <w:t>hed exercise</w:t>
      </w:r>
      <w:r w:rsidRPr="003837F0">
        <w:rPr>
          <w:color w:val="000000" w:themeColor="text1"/>
        </w:rPr>
        <w:t>.</w:t>
      </w:r>
    </w:p>
    <w:p w14:paraId="4F5C0DEE" w14:textId="77777777" w:rsidR="007826F1" w:rsidRPr="003837F0" w:rsidRDefault="007826F1" w:rsidP="002A0FBF">
      <w:pPr>
        <w:spacing w:line="480" w:lineRule="auto"/>
        <w:ind w:firstLine="720"/>
        <w:jc w:val="both"/>
        <w:rPr>
          <w:color w:val="000000" w:themeColor="text1"/>
        </w:rPr>
      </w:pPr>
    </w:p>
    <w:p w14:paraId="45B3EB6F" w14:textId="432A2A8C" w:rsidR="00180C5A" w:rsidRPr="003837F0" w:rsidRDefault="008B028A" w:rsidP="002A0FBF">
      <w:pPr>
        <w:spacing w:line="480" w:lineRule="auto"/>
        <w:rPr>
          <w:b/>
          <w:bCs/>
          <w:color w:val="000000" w:themeColor="text1"/>
          <w:sz w:val="28"/>
          <w:szCs w:val="22"/>
        </w:rPr>
      </w:pPr>
      <w:r w:rsidRPr="003837F0">
        <w:rPr>
          <w:b/>
          <w:bCs/>
          <w:color w:val="000000" w:themeColor="text1"/>
          <w:sz w:val="28"/>
          <w:szCs w:val="22"/>
        </w:rPr>
        <w:t>Materials and Methods</w:t>
      </w:r>
    </w:p>
    <w:p w14:paraId="391BEA1F" w14:textId="314793F7" w:rsidR="00180C5A" w:rsidRPr="003837F0" w:rsidRDefault="008B028A" w:rsidP="002A0FBF">
      <w:pPr>
        <w:spacing w:line="480" w:lineRule="auto"/>
        <w:rPr>
          <w:b/>
          <w:bCs/>
          <w:color w:val="000000" w:themeColor="text1"/>
        </w:rPr>
      </w:pPr>
      <w:r w:rsidRPr="003837F0">
        <w:rPr>
          <w:b/>
          <w:bCs/>
          <w:color w:val="000000" w:themeColor="text1"/>
        </w:rPr>
        <w:t>Participants</w:t>
      </w:r>
    </w:p>
    <w:p w14:paraId="6DE53DDB" w14:textId="6C3669B7" w:rsidR="008E68BB" w:rsidRPr="003837F0" w:rsidRDefault="008E68BB" w:rsidP="002A0FBF">
      <w:pPr>
        <w:spacing w:line="480" w:lineRule="auto"/>
        <w:ind w:firstLine="720"/>
        <w:jc w:val="both"/>
        <w:rPr>
          <w:color w:val="000000" w:themeColor="text1"/>
        </w:rPr>
      </w:pPr>
      <w:r w:rsidRPr="003837F0">
        <w:rPr>
          <w:color w:val="000000" w:themeColor="text1"/>
        </w:rPr>
        <w:t>Fifteen healthy</w:t>
      </w:r>
      <w:r w:rsidR="007826F1" w:rsidRPr="003837F0">
        <w:rPr>
          <w:color w:val="000000" w:themeColor="text1"/>
        </w:rPr>
        <w:t xml:space="preserve"> and </w:t>
      </w:r>
      <w:proofErr w:type="gramStart"/>
      <w:r w:rsidR="007826F1" w:rsidRPr="003837F0">
        <w:rPr>
          <w:color w:val="000000" w:themeColor="text1"/>
        </w:rPr>
        <w:t>normally</w:t>
      </w:r>
      <w:r w:rsidR="00A22B71" w:rsidRPr="003837F0">
        <w:rPr>
          <w:color w:val="000000" w:themeColor="text1"/>
        </w:rPr>
        <w:t>-</w:t>
      </w:r>
      <w:r w:rsidR="007826F1" w:rsidRPr="003837F0">
        <w:rPr>
          <w:color w:val="000000" w:themeColor="text1"/>
        </w:rPr>
        <w:t>active</w:t>
      </w:r>
      <w:proofErr w:type="gramEnd"/>
      <w:r w:rsidRPr="003837F0">
        <w:rPr>
          <w:color w:val="000000" w:themeColor="text1"/>
        </w:rPr>
        <w:t xml:space="preserve"> participants </w:t>
      </w:r>
      <w:r w:rsidR="007E3F21" w:rsidRPr="003837F0">
        <w:rPr>
          <w:color w:val="000000" w:themeColor="text1"/>
        </w:rPr>
        <w:t>volunteered to participate</w:t>
      </w:r>
      <w:r w:rsidRPr="003837F0">
        <w:rPr>
          <w:color w:val="000000" w:themeColor="text1"/>
        </w:rPr>
        <w:t xml:space="preserve"> (9 males</w:t>
      </w:r>
      <w:r w:rsidR="00A22B71" w:rsidRPr="003837F0">
        <w:rPr>
          <w:color w:val="000000" w:themeColor="text1"/>
        </w:rPr>
        <w:t xml:space="preserve"> and</w:t>
      </w:r>
      <w:r w:rsidRPr="003837F0">
        <w:rPr>
          <w:color w:val="000000" w:themeColor="text1"/>
        </w:rPr>
        <w:t xml:space="preserve"> 6 females; age, 25±4 years; stature, 175.8±7.5 cm; body mass, 74.4±2.9 kg; body mass index, 23.9±3.3 kg.m</w:t>
      </w:r>
      <w:r w:rsidRPr="003837F0">
        <w:rPr>
          <w:color w:val="000000" w:themeColor="text1"/>
          <w:vertAlign w:val="superscript"/>
        </w:rPr>
        <w:t>2</w:t>
      </w:r>
      <w:r w:rsidRPr="003837F0">
        <w:rPr>
          <w:color w:val="000000" w:themeColor="text1"/>
        </w:rPr>
        <w:t>). A medical questionnaire was used to determine and exclude any past or present knowledge of cardiovascular or cardiorespiratory diseases</w:t>
      </w:r>
      <w:r w:rsidR="00180C5A" w:rsidRPr="003837F0">
        <w:rPr>
          <w:color w:val="000000" w:themeColor="text1"/>
        </w:rPr>
        <w:t xml:space="preserve"> and</w:t>
      </w:r>
      <w:r w:rsidRPr="003837F0">
        <w:rPr>
          <w:color w:val="000000" w:themeColor="text1"/>
        </w:rPr>
        <w:t xml:space="preserve"> diabetes. Before the experimental day, participants were asked to refrain from performing vigorous physical exercise (48 hours) and the consumption of caffeine or alcohol (24 hours). Participants provided written informed content before their participation in the study, which was reviewed and approved by the school ethics committee. All procedures were conducted in accordance with the Declaration of Helsinki. </w:t>
      </w:r>
    </w:p>
    <w:p w14:paraId="43F67CE3" w14:textId="77777777" w:rsidR="00F746BF" w:rsidRPr="003837F0" w:rsidRDefault="00F746BF" w:rsidP="002A0FBF">
      <w:pPr>
        <w:spacing w:line="480" w:lineRule="auto"/>
        <w:ind w:firstLine="720"/>
        <w:jc w:val="both"/>
        <w:rPr>
          <w:color w:val="000000" w:themeColor="text1"/>
        </w:rPr>
      </w:pPr>
    </w:p>
    <w:p w14:paraId="4D5190D5" w14:textId="2ABC8BA0" w:rsidR="008E68BB" w:rsidRPr="003837F0" w:rsidRDefault="008B028A" w:rsidP="002A0FBF">
      <w:pPr>
        <w:spacing w:line="480" w:lineRule="auto"/>
        <w:rPr>
          <w:b/>
          <w:bCs/>
          <w:color w:val="000000" w:themeColor="text1"/>
        </w:rPr>
      </w:pPr>
      <w:bookmarkStart w:id="3" w:name="_Toc480709061"/>
      <w:bookmarkStart w:id="4" w:name="_Toc481180421"/>
      <w:bookmarkStart w:id="5" w:name="_Toc4427947"/>
      <w:bookmarkStart w:id="6" w:name="_Toc7183070"/>
      <w:r w:rsidRPr="003837F0">
        <w:rPr>
          <w:b/>
          <w:bCs/>
          <w:color w:val="000000" w:themeColor="text1"/>
        </w:rPr>
        <w:t>E</w:t>
      </w:r>
      <w:r w:rsidR="008E68BB" w:rsidRPr="003837F0">
        <w:rPr>
          <w:b/>
          <w:bCs/>
          <w:color w:val="000000" w:themeColor="text1"/>
        </w:rPr>
        <w:t>xperimental pro</w:t>
      </w:r>
      <w:r w:rsidRPr="003837F0">
        <w:rPr>
          <w:b/>
          <w:bCs/>
          <w:color w:val="000000" w:themeColor="text1"/>
        </w:rPr>
        <w:t>tocol</w:t>
      </w:r>
      <w:bookmarkEnd w:id="3"/>
      <w:bookmarkEnd w:id="4"/>
      <w:bookmarkEnd w:id="5"/>
      <w:bookmarkEnd w:id="6"/>
    </w:p>
    <w:p w14:paraId="443861E3" w14:textId="43E661E8" w:rsidR="00272934" w:rsidRPr="003837F0" w:rsidRDefault="008E68BB" w:rsidP="002A0FBF">
      <w:pPr>
        <w:spacing w:line="480" w:lineRule="auto"/>
        <w:ind w:firstLine="720"/>
        <w:jc w:val="both"/>
        <w:rPr>
          <w:color w:val="000000" w:themeColor="text1"/>
        </w:rPr>
      </w:pPr>
      <w:r w:rsidRPr="003837F0">
        <w:rPr>
          <w:color w:val="000000" w:themeColor="text1"/>
        </w:rPr>
        <w:t>Participants attend</w:t>
      </w:r>
      <w:r w:rsidR="002C330D" w:rsidRPr="003837F0">
        <w:rPr>
          <w:color w:val="000000" w:themeColor="text1"/>
        </w:rPr>
        <w:t>ed</w:t>
      </w:r>
      <w:r w:rsidRPr="003837F0">
        <w:rPr>
          <w:color w:val="000000" w:themeColor="text1"/>
        </w:rPr>
        <w:t xml:space="preserve"> the laboratory </w:t>
      </w:r>
      <w:r w:rsidR="00965CF6" w:rsidRPr="003837F0">
        <w:rPr>
          <w:color w:val="000000" w:themeColor="text1"/>
        </w:rPr>
        <w:t xml:space="preserve">twice </w:t>
      </w:r>
      <w:r w:rsidRPr="003837F0">
        <w:rPr>
          <w:color w:val="000000" w:themeColor="text1"/>
        </w:rPr>
        <w:t>at least 24 hours apart. The first visit was a familiarisation session whereby participants were acquainted with the cycle ergometer (</w:t>
      </w:r>
      <w:proofErr w:type="spellStart"/>
      <w:r w:rsidRPr="003837F0">
        <w:rPr>
          <w:color w:val="000000" w:themeColor="text1"/>
        </w:rPr>
        <w:t>ergoselect</w:t>
      </w:r>
      <w:proofErr w:type="spellEnd"/>
      <w:r w:rsidRPr="003837F0">
        <w:rPr>
          <w:color w:val="000000" w:themeColor="text1"/>
        </w:rPr>
        <w:t xml:space="preserve"> 1200P, ergoline GmbH, Germany) </w:t>
      </w:r>
      <w:r w:rsidR="002C330D" w:rsidRPr="003837F0">
        <w:rPr>
          <w:color w:val="000000" w:themeColor="text1"/>
        </w:rPr>
        <w:t>in the SS position without a left</w:t>
      </w:r>
      <w:r w:rsidR="001D3359" w:rsidRPr="003837F0">
        <w:rPr>
          <w:color w:val="000000" w:themeColor="text1"/>
        </w:rPr>
        <w:t>-</w:t>
      </w:r>
      <w:r w:rsidR="002C330D" w:rsidRPr="003837F0">
        <w:rPr>
          <w:color w:val="000000" w:themeColor="text1"/>
        </w:rPr>
        <w:t>lateral tilt (SS</w:t>
      </w:r>
      <w:r w:rsidR="002C330D" w:rsidRPr="003837F0">
        <w:rPr>
          <w:rFonts w:eastAsia="Calibri"/>
          <w:color w:val="000000" w:themeColor="text1"/>
        </w:rPr>
        <w:t>-0</w:t>
      </w:r>
      <w:r w:rsidR="002C330D" w:rsidRPr="003837F0">
        <w:rPr>
          <w:rFonts w:eastAsiaTheme="minorEastAsia"/>
          <w:color w:val="000000" w:themeColor="text1"/>
        </w:rPr>
        <w:t>°</w:t>
      </w:r>
      <w:r w:rsidR="002C330D" w:rsidRPr="003837F0">
        <w:rPr>
          <w:color w:val="000000" w:themeColor="text1"/>
        </w:rPr>
        <w:t xml:space="preserve">) and with a left-lateral tilt to 45° (SS+45°). </w:t>
      </w:r>
      <w:r w:rsidRPr="003837F0">
        <w:rPr>
          <w:color w:val="000000" w:themeColor="text1"/>
        </w:rPr>
        <w:t>The ergometer was adjusted to a vertical inclination angle of 23° (</w:t>
      </w:r>
      <w:r w:rsidR="00E95696" w:rsidRPr="003837F0">
        <w:rPr>
          <w:color w:val="000000" w:themeColor="text1"/>
        </w:rPr>
        <w:t>the highest possible inclination to achieve left-lateral tilt</w:t>
      </w:r>
      <w:r w:rsidRPr="003837F0">
        <w:rPr>
          <w:color w:val="000000" w:themeColor="text1"/>
        </w:rPr>
        <w:t>)</w:t>
      </w:r>
      <w:r w:rsidR="002C330D" w:rsidRPr="003837F0">
        <w:rPr>
          <w:color w:val="000000" w:themeColor="text1"/>
        </w:rPr>
        <w:t xml:space="preserve"> and </w:t>
      </w:r>
      <w:r w:rsidRPr="003837F0">
        <w:rPr>
          <w:color w:val="000000" w:themeColor="text1"/>
        </w:rPr>
        <w:t xml:space="preserve">the seat height, hip and arm supports </w:t>
      </w:r>
      <w:r w:rsidR="002C330D" w:rsidRPr="003837F0">
        <w:rPr>
          <w:color w:val="000000" w:themeColor="text1"/>
        </w:rPr>
        <w:t xml:space="preserve">were adjusted </w:t>
      </w:r>
      <w:r w:rsidRPr="003837F0">
        <w:rPr>
          <w:color w:val="000000" w:themeColor="text1"/>
        </w:rPr>
        <w:t xml:space="preserve">to their </w:t>
      </w:r>
      <w:r w:rsidR="00965CF6" w:rsidRPr="003837F0">
        <w:rPr>
          <w:color w:val="000000" w:themeColor="text1"/>
        </w:rPr>
        <w:t xml:space="preserve">preferred </w:t>
      </w:r>
      <w:r w:rsidRPr="003837F0">
        <w:rPr>
          <w:color w:val="000000" w:themeColor="text1"/>
        </w:rPr>
        <w:t>position. Participants cycle</w:t>
      </w:r>
      <w:r w:rsidR="002C330D" w:rsidRPr="003837F0">
        <w:rPr>
          <w:color w:val="000000" w:themeColor="text1"/>
        </w:rPr>
        <w:t>d</w:t>
      </w:r>
      <w:r w:rsidRPr="003837F0">
        <w:rPr>
          <w:color w:val="000000" w:themeColor="text1"/>
        </w:rPr>
        <w:t xml:space="preserve"> at 70 watts</w:t>
      </w:r>
      <w:r w:rsidR="00965CF6" w:rsidRPr="003837F0">
        <w:rPr>
          <w:color w:val="000000" w:themeColor="text1"/>
        </w:rPr>
        <w:t xml:space="preserve"> and 70 rpm </w:t>
      </w:r>
      <w:r w:rsidRPr="003837F0">
        <w:rPr>
          <w:color w:val="000000" w:themeColor="text1"/>
        </w:rPr>
        <w:t>for 5</w:t>
      </w:r>
      <w:r w:rsidR="00965CF6" w:rsidRPr="003837F0">
        <w:rPr>
          <w:color w:val="000000" w:themeColor="text1"/>
        </w:rPr>
        <w:t>-</w:t>
      </w:r>
      <w:r w:rsidRPr="003837F0">
        <w:rPr>
          <w:color w:val="000000" w:themeColor="text1"/>
        </w:rPr>
        <w:t xml:space="preserve">min at </w:t>
      </w:r>
      <w:r w:rsidR="00063499" w:rsidRPr="003837F0">
        <w:rPr>
          <w:color w:val="000000" w:themeColor="text1"/>
        </w:rPr>
        <w:t>SS-</w:t>
      </w:r>
      <w:r w:rsidRPr="003837F0">
        <w:rPr>
          <w:color w:val="000000" w:themeColor="text1"/>
        </w:rPr>
        <w:t xml:space="preserve">0° and </w:t>
      </w:r>
      <w:r w:rsidR="00063499" w:rsidRPr="003837F0">
        <w:rPr>
          <w:color w:val="000000" w:themeColor="text1"/>
        </w:rPr>
        <w:t>SS+</w:t>
      </w:r>
      <w:r w:rsidRPr="003837F0">
        <w:rPr>
          <w:color w:val="000000" w:themeColor="text1"/>
        </w:rPr>
        <w:t>45°</w:t>
      </w:r>
      <w:r w:rsidR="006834B1" w:rsidRPr="003837F0">
        <w:rPr>
          <w:color w:val="000000" w:themeColor="text1"/>
        </w:rPr>
        <w:t>; s</w:t>
      </w:r>
      <w:r w:rsidRPr="003837F0">
        <w:rPr>
          <w:color w:val="000000" w:themeColor="text1"/>
        </w:rPr>
        <w:t>eparated by 5</w:t>
      </w:r>
      <w:r w:rsidR="00965CF6" w:rsidRPr="003837F0">
        <w:rPr>
          <w:color w:val="000000" w:themeColor="text1"/>
        </w:rPr>
        <w:t>-</w:t>
      </w:r>
      <w:r w:rsidRPr="003837F0">
        <w:rPr>
          <w:color w:val="000000" w:themeColor="text1"/>
        </w:rPr>
        <w:t>min passive recovery.</w:t>
      </w:r>
      <w:bookmarkStart w:id="7" w:name="_Toc4427949"/>
      <w:bookmarkStart w:id="8" w:name="_Toc7183072"/>
      <w:r w:rsidR="002C330D" w:rsidRPr="003837F0">
        <w:rPr>
          <w:color w:val="000000" w:themeColor="text1"/>
        </w:rPr>
        <w:t xml:space="preserve"> The second visit was the main experimental day and </w:t>
      </w:r>
      <w:bookmarkEnd w:id="7"/>
      <w:bookmarkEnd w:id="8"/>
      <w:r w:rsidR="00C72371" w:rsidRPr="003837F0">
        <w:rPr>
          <w:rFonts w:eastAsiaTheme="minorEastAsia"/>
          <w:color w:val="000000" w:themeColor="text1"/>
        </w:rPr>
        <w:t>following 5</w:t>
      </w:r>
      <w:r w:rsidR="00965CF6" w:rsidRPr="003837F0">
        <w:rPr>
          <w:rFonts w:eastAsiaTheme="minorEastAsia"/>
          <w:color w:val="000000" w:themeColor="text1"/>
        </w:rPr>
        <w:t>-</w:t>
      </w:r>
      <w:r w:rsidR="00C72371" w:rsidRPr="003837F0">
        <w:rPr>
          <w:rFonts w:eastAsiaTheme="minorEastAsia"/>
          <w:color w:val="000000" w:themeColor="text1"/>
        </w:rPr>
        <w:t xml:space="preserve">min rest in each of the 3 positions </w:t>
      </w:r>
      <w:r w:rsidR="00C72371" w:rsidRPr="003837F0">
        <w:rPr>
          <w:rFonts w:eastAsiaTheme="minorEastAsia"/>
          <w:color w:val="000000" w:themeColor="text1"/>
        </w:rPr>
        <w:lastRenderedPageBreak/>
        <w:t>(upright, SS-0° and SS+45°),</w:t>
      </w:r>
      <w:r w:rsidR="00962046" w:rsidRPr="003837F0">
        <w:rPr>
          <w:rFonts w:eastAsiaTheme="minorEastAsia"/>
          <w:color w:val="000000" w:themeColor="text1"/>
        </w:rPr>
        <w:t xml:space="preserve"> participants </w:t>
      </w:r>
      <w:r w:rsidR="00453726" w:rsidRPr="003837F0">
        <w:rPr>
          <w:rFonts w:eastAsiaTheme="minorEastAsia"/>
          <w:color w:val="000000" w:themeColor="text1"/>
        </w:rPr>
        <w:t>performed 5 x 5</w:t>
      </w:r>
      <w:r w:rsidR="00965CF6" w:rsidRPr="003837F0">
        <w:rPr>
          <w:rFonts w:eastAsiaTheme="minorEastAsia"/>
          <w:color w:val="000000" w:themeColor="text1"/>
        </w:rPr>
        <w:t>-</w:t>
      </w:r>
      <w:r w:rsidR="00453726" w:rsidRPr="003837F0">
        <w:rPr>
          <w:rFonts w:eastAsiaTheme="minorEastAsia"/>
          <w:color w:val="000000" w:themeColor="text1"/>
        </w:rPr>
        <w:t>min bouts of submaximal cycling</w:t>
      </w:r>
      <w:r w:rsidR="00962046" w:rsidRPr="003837F0">
        <w:rPr>
          <w:rFonts w:eastAsiaTheme="minorEastAsia"/>
          <w:color w:val="000000" w:themeColor="text1"/>
        </w:rPr>
        <w:t xml:space="preserve"> </w:t>
      </w:r>
      <w:r w:rsidR="00453726" w:rsidRPr="003837F0">
        <w:rPr>
          <w:rFonts w:eastAsiaTheme="minorEastAsia"/>
          <w:color w:val="000000" w:themeColor="text1"/>
        </w:rPr>
        <w:t>at 70 rpm</w:t>
      </w:r>
      <w:r w:rsidR="00962046" w:rsidRPr="003837F0">
        <w:rPr>
          <w:rFonts w:eastAsiaTheme="minorEastAsia"/>
          <w:color w:val="000000" w:themeColor="text1"/>
        </w:rPr>
        <w:t>,</w:t>
      </w:r>
      <w:r w:rsidR="00453726" w:rsidRPr="003837F0">
        <w:rPr>
          <w:rFonts w:eastAsiaTheme="minorEastAsia"/>
          <w:color w:val="000000" w:themeColor="text1"/>
        </w:rPr>
        <w:t xml:space="preserve"> separated by 5 min passive recovery. </w:t>
      </w:r>
      <w:r w:rsidR="005946C8" w:rsidRPr="003837F0">
        <w:rPr>
          <w:rFonts w:eastAsiaTheme="minorEastAsia"/>
          <w:color w:val="000000" w:themeColor="text1"/>
        </w:rPr>
        <w:t xml:space="preserve">This study employed semi-randomisation with </w:t>
      </w:r>
      <w:r w:rsidR="00AA04DC" w:rsidRPr="003837F0">
        <w:rPr>
          <w:rFonts w:eastAsiaTheme="minorEastAsia"/>
          <w:color w:val="000000" w:themeColor="text1"/>
        </w:rPr>
        <w:t xml:space="preserve">participants </w:t>
      </w:r>
      <w:r w:rsidR="005946C8" w:rsidRPr="003837F0">
        <w:rPr>
          <w:rFonts w:eastAsiaTheme="minorEastAsia"/>
          <w:color w:val="000000" w:themeColor="text1"/>
        </w:rPr>
        <w:t xml:space="preserve">first </w:t>
      </w:r>
      <w:r w:rsidR="000E1CB6" w:rsidRPr="003837F0">
        <w:rPr>
          <w:rFonts w:eastAsiaTheme="minorEastAsia"/>
          <w:color w:val="000000" w:themeColor="text1"/>
        </w:rPr>
        <w:t>completing</w:t>
      </w:r>
      <w:r w:rsidR="00AA04DC" w:rsidRPr="003837F0">
        <w:rPr>
          <w:rFonts w:eastAsiaTheme="minorEastAsia"/>
          <w:color w:val="000000" w:themeColor="text1"/>
        </w:rPr>
        <w:t xml:space="preserve"> </w:t>
      </w:r>
      <w:r w:rsidR="00453726" w:rsidRPr="003837F0">
        <w:rPr>
          <w:rFonts w:eastAsiaTheme="minorEastAsia"/>
          <w:color w:val="000000" w:themeColor="text1"/>
        </w:rPr>
        <w:t>upright ergometry (</w:t>
      </w:r>
      <w:proofErr w:type="spellStart"/>
      <w:r w:rsidR="00453726" w:rsidRPr="003837F0">
        <w:rPr>
          <w:rFonts w:eastAsiaTheme="minorEastAsia"/>
          <w:color w:val="000000" w:themeColor="text1"/>
        </w:rPr>
        <w:t>Monark</w:t>
      </w:r>
      <w:proofErr w:type="spellEnd"/>
      <w:r w:rsidR="00453726" w:rsidRPr="003837F0">
        <w:rPr>
          <w:rFonts w:eastAsiaTheme="minorEastAsia"/>
          <w:color w:val="000000" w:themeColor="text1"/>
        </w:rPr>
        <w:t>, 874E, Sweden) at 70W</w:t>
      </w:r>
      <w:r w:rsidR="00AA04DC" w:rsidRPr="003837F0">
        <w:rPr>
          <w:rFonts w:eastAsiaTheme="minorEastAsia"/>
          <w:color w:val="000000" w:themeColor="text1"/>
        </w:rPr>
        <w:t xml:space="preserve">, followed by </w:t>
      </w:r>
      <w:r w:rsidR="00453726" w:rsidRPr="003837F0">
        <w:rPr>
          <w:rFonts w:eastAsiaTheme="minorEastAsia"/>
          <w:color w:val="000000" w:themeColor="text1"/>
        </w:rPr>
        <w:t>4x5 min bouts of submaximal cycling on the SS ergometer</w:t>
      </w:r>
      <w:r w:rsidR="00AA04DC" w:rsidRPr="003837F0">
        <w:rPr>
          <w:rFonts w:eastAsiaTheme="minorEastAsia"/>
          <w:color w:val="000000" w:themeColor="text1"/>
        </w:rPr>
        <w:t xml:space="preserve"> </w:t>
      </w:r>
      <w:r w:rsidR="00453726" w:rsidRPr="003837F0">
        <w:rPr>
          <w:rFonts w:eastAsiaTheme="minorEastAsia"/>
          <w:color w:val="000000" w:themeColor="text1"/>
        </w:rPr>
        <w:t>in a randomised order</w:t>
      </w:r>
      <w:r w:rsidR="00FF7B2B" w:rsidRPr="003837F0">
        <w:rPr>
          <w:rFonts w:eastAsiaTheme="minorEastAsia"/>
          <w:color w:val="000000" w:themeColor="text1"/>
        </w:rPr>
        <w:t xml:space="preserve">. </w:t>
      </w:r>
      <w:r w:rsidR="00AA04DC" w:rsidRPr="003837F0">
        <w:rPr>
          <w:rFonts w:eastAsiaTheme="minorEastAsia"/>
          <w:color w:val="000000" w:themeColor="text1"/>
        </w:rPr>
        <w:t>T</w:t>
      </w:r>
      <w:r w:rsidR="00453726" w:rsidRPr="003837F0">
        <w:rPr>
          <w:rFonts w:eastAsiaTheme="minorEastAsia"/>
          <w:color w:val="000000" w:themeColor="text1"/>
        </w:rPr>
        <w:t xml:space="preserve">wo matched power output </w:t>
      </w:r>
      <w:r w:rsidR="00AA04DC" w:rsidRPr="003837F0">
        <w:rPr>
          <w:rFonts w:eastAsiaTheme="minorEastAsia"/>
          <w:color w:val="000000" w:themeColor="text1"/>
        </w:rPr>
        <w:t xml:space="preserve">(70 W) </w:t>
      </w:r>
      <w:r w:rsidR="00453726" w:rsidRPr="003837F0">
        <w:rPr>
          <w:rFonts w:eastAsiaTheme="minorEastAsia"/>
          <w:color w:val="000000" w:themeColor="text1"/>
        </w:rPr>
        <w:t xml:space="preserve">bouts </w:t>
      </w:r>
      <w:r w:rsidR="00AA04DC" w:rsidRPr="003837F0">
        <w:rPr>
          <w:rFonts w:eastAsiaTheme="minorEastAsia"/>
          <w:color w:val="000000" w:themeColor="text1"/>
        </w:rPr>
        <w:t xml:space="preserve">were performed at </w:t>
      </w:r>
      <w:r w:rsidR="00453726" w:rsidRPr="003837F0">
        <w:rPr>
          <w:rFonts w:eastAsiaTheme="minorEastAsia"/>
          <w:color w:val="000000" w:themeColor="text1"/>
        </w:rPr>
        <w:t>SS</w:t>
      </w:r>
      <w:r w:rsidR="00453726" w:rsidRPr="003837F0">
        <w:rPr>
          <w:rFonts w:eastAsia="Calibri"/>
          <w:color w:val="000000" w:themeColor="text1"/>
        </w:rPr>
        <w:t>-0</w:t>
      </w:r>
      <w:r w:rsidR="00453726" w:rsidRPr="003837F0">
        <w:rPr>
          <w:rFonts w:eastAsiaTheme="minorEastAsia"/>
          <w:color w:val="000000" w:themeColor="text1"/>
        </w:rPr>
        <w:t>°</w:t>
      </w:r>
      <w:r w:rsidR="00AA04DC" w:rsidRPr="003837F0">
        <w:rPr>
          <w:color w:val="000000" w:themeColor="text1"/>
        </w:rPr>
        <w:t xml:space="preserve"> and </w:t>
      </w:r>
      <w:r w:rsidR="00453726" w:rsidRPr="003837F0">
        <w:rPr>
          <w:rFonts w:eastAsiaTheme="minorEastAsia"/>
          <w:color w:val="000000" w:themeColor="text1"/>
        </w:rPr>
        <w:t>SS+45°</w:t>
      </w:r>
      <w:r w:rsidR="00AA04DC" w:rsidRPr="003837F0">
        <w:rPr>
          <w:rFonts w:eastAsiaTheme="minorEastAsia"/>
          <w:color w:val="000000" w:themeColor="text1"/>
        </w:rPr>
        <w:t xml:space="preserve">, in addition </w:t>
      </w:r>
      <w:proofErr w:type="gramStart"/>
      <w:r w:rsidR="00AA04DC" w:rsidRPr="003837F0">
        <w:rPr>
          <w:rFonts w:eastAsiaTheme="minorEastAsia"/>
          <w:color w:val="000000" w:themeColor="text1"/>
        </w:rPr>
        <w:t xml:space="preserve">to </w:t>
      </w:r>
      <w:r w:rsidR="00453726" w:rsidRPr="003837F0">
        <w:rPr>
          <w:rFonts w:eastAsiaTheme="minorEastAsia"/>
          <w:color w:val="000000" w:themeColor="text1"/>
        </w:rPr>
        <w:t xml:space="preserve"> two</w:t>
      </w:r>
      <w:proofErr w:type="gramEnd"/>
      <w:r w:rsidR="00453726" w:rsidRPr="003837F0">
        <w:rPr>
          <w:rFonts w:eastAsiaTheme="minorEastAsia"/>
          <w:color w:val="000000" w:themeColor="text1"/>
        </w:rPr>
        <w:t xml:space="preserve"> matched HR bouts (HR matched to upright cycling)</w:t>
      </w:r>
      <w:r w:rsidR="00AA04DC" w:rsidRPr="003837F0">
        <w:rPr>
          <w:rFonts w:eastAsiaTheme="minorEastAsia"/>
          <w:color w:val="000000" w:themeColor="text1"/>
        </w:rPr>
        <w:t xml:space="preserve"> at </w:t>
      </w:r>
      <w:r w:rsidR="00453726" w:rsidRPr="003837F0">
        <w:rPr>
          <w:rFonts w:eastAsiaTheme="minorEastAsia"/>
          <w:color w:val="000000" w:themeColor="text1"/>
        </w:rPr>
        <w:t>SS</w:t>
      </w:r>
      <w:r w:rsidR="00453726" w:rsidRPr="003837F0">
        <w:rPr>
          <w:rFonts w:eastAsia="Calibri"/>
          <w:color w:val="000000" w:themeColor="text1"/>
        </w:rPr>
        <w:t>-0</w:t>
      </w:r>
      <w:r w:rsidR="00453726" w:rsidRPr="003837F0">
        <w:rPr>
          <w:rFonts w:eastAsiaTheme="minorEastAsia"/>
          <w:color w:val="000000" w:themeColor="text1"/>
        </w:rPr>
        <w:t>°</w:t>
      </w:r>
      <w:r w:rsidR="00453726" w:rsidRPr="003837F0">
        <w:rPr>
          <w:color w:val="000000" w:themeColor="text1"/>
        </w:rPr>
        <w:t xml:space="preserve"> </w:t>
      </w:r>
      <w:r w:rsidR="00453726" w:rsidRPr="003837F0">
        <w:rPr>
          <w:rFonts w:eastAsiaTheme="minorEastAsia"/>
          <w:color w:val="000000" w:themeColor="text1"/>
        </w:rPr>
        <w:t xml:space="preserve">and SS+45°. </w:t>
      </w:r>
      <w:r w:rsidR="000E1CB6" w:rsidRPr="003837F0">
        <w:rPr>
          <w:rFonts w:eastAsiaTheme="minorEastAsia"/>
          <w:color w:val="000000" w:themeColor="text1"/>
        </w:rPr>
        <w:t xml:space="preserve">See </w:t>
      </w:r>
      <w:r w:rsidR="00A22B71" w:rsidRPr="003837F0">
        <w:rPr>
          <w:rFonts w:eastAsiaTheme="minorEastAsia"/>
          <w:color w:val="000000" w:themeColor="text1"/>
        </w:rPr>
        <w:t>S</w:t>
      </w:r>
      <w:r w:rsidR="000E1CB6" w:rsidRPr="003837F0">
        <w:rPr>
          <w:rFonts w:eastAsiaTheme="minorEastAsia"/>
          <w:color w:val="000000" w:themeColor="text1"/>
        </w:rPr>
        <w:t xml:space="preserve">upplementary </w:t>
      </w:r>
      <w:r w:rsidR="00A22B71" w:rsidRPr="003837F0">
        <w:rPr>
          <w:rFonts w:eastAsiaTheme="minorEastAsia"/>
          <w:color w:val="000000" w:themeColor="text1"/>
        </w:rPr>
        <w:t>M</w:t>
      </w:r>
      <w:r w:rsidR="000E1CB6" w:rsidRPr="003837F0">
        <w:rPr>
          <w:rFonts w:eastAsiaTheme="minorEastAsia"/>
          <w:color w:val="000000" w:themeColor="text1"/>
        </w:rPr>
        <w:t xml:space="preserve">aterial </w:t>
      </w:r>
      <w:r w:rsidR="008D059F">
        <w:rPr>
          <w:rFonts w:eastAsiaTheme="minorEastAsia"/>
          <w:color w:val="000000" w:themeColor="text1"/>
        </w:rPr>
        <w:t>S</w:t>
      </w:r>
      <w:r w:rsidR="000E1CB6" w:rsidRPr="003837F0">
        <w:rPr>
          <w:rFonts w:eastAsiaTheme="minorEastAsia"/>
          <w:color w:val="000000" w:themeColor="text1"/>
        </w:rPr>
        <w:t>1 for illustration of SS-0</w:t>
      </w:r>
      <w:r w:rsidR="000E1CB6" w:rsidRPr="003837F0">
        <w:rPr>
          <w:color w:val="000000" w:themeColor="text1"/>
        </w:rPr>
        <w:t xml:space="preserve">° and SS+45°. </w:t>
      </w:r>
    </w:p>
    <w:p w14:paraId="77CF95BA" w14:textId="7846E96E" w:rsidR="001D69DF" w:rsidRPr="003837F0" w:rsidRDefault="00FF7B2B" w:rsidP="002A0FBF">
      <w:pPr>
        <w:spacing w:line="480" w:lineRule="auto"/>
        <w:ind w:firstLine="720"/>
        <w:jc w:val="both"/>
        <w:rPr>
          <w:rFonts w:eastAsiaTheme="minorEastAsia"/>
          <w:color w:val="000000" w:themeColor="text1"/>
        </w:rPr>
      </w:pPr>
      <w:r w:rsidRPr="003837F0">
        <w:rPr>
          <w:rFonts w:eastAsiaTheme="minorEastAsia"/>
          <w:color w:val="000000" w:themeColor="text1"/>
        </w:rPr>
        <w:t xml:space="preserve">Blood pressure </w:t>
      </w:r>
      <w:r w:rsidRPr="003837F0">
        <w:rPr>
          <w:color w:val="000000" w:themeColor="text1"/>
        </w:rPr>
        <w:t xml:space="preserve">(ergoline, Germany) </w:t>
      </w:r>
      <w:r w:rsidRPr="003837F0">
        <w:rPr>
          <w:rFonts w:eastAsiaTheme="minorEastAsia"/>
          <w:color w:val="000000" w:themeColor="text1"/>
        </w:rPr>
        <w:t xml:space="preserve">and HR </w:t>
      </w:r>
      <w:r w:rsidRPr="003837F0">
        <w:rPr>
          <w:color w:val="000000" w:themeColor="text1"/>
        </w:rPr>
        <w:t xml:space="preserve">(H7, Polar Electro, Finland) </w:t>
      </w:r>
      <w:r w:rsidR="00453726" w:rsidRPr="003837F0">
        <w:rPr>
          <w:rFonts w:eastAsiaTheme="minorEastAsia"/>
          <w:color w:val="000000" w:themeColor="text1"/>
        </w:rPr>
        <w:t>were recorded within the last 2 min for each exercise bout</w:t>
      </w:r>
      <w:r w:rsidR="00962046" w:rsidRPr="003837F0">
        <w:rPr>
          <w:rFonts w:eastAsiaTheme="minorEastAsia"/>
          <w:color w:val="000000" w:themeColor="text1"/>
        </w:rPr>
        <w:t>.</w:t>
      </w:r>
      <w:r w:rsidR="00453726" w:rsidRPr="003837F0">
        <w:rPr>
          <w:rFonts w:eastAsiaTheme="minorEastAsia"/>
          <w:color w:val="000000" w:themeColor="text1"/>
        </w:rPr>
        <w:t xml:space="preserve"> </w:t>
      </w:r>
      <w:r w:rsidR="00962046" w:rsidRPr="003837F0">
        <w:rPr>
          <w:rFonts w:eastAsiaTheme="minorEastAsia"/>
          <w:color w:val="000000" w:themeColor="text1"/>
        </w:rPr>
        <w:t>P</w:t>
      </w:r>
      <w:r w:rsidR="00453726" w:rsidRPr="003837F0">
        <w:rPr>
          <w:rFonts w:eastAsiaTheme="minorEastAsia"/>
          <w:color w:val="000000" w:themeColor="text1"/>
        </w:rPr>
        <w:t xml:space="preserve">ower output (W) was noted for bouts 4 and 5 (matched HR) at the termination of cycling. </w:t>
      </w:r>
      <w:r w:rsidR="00962046" w:rsidRPr="003837F0">
        <w:rPr>
          <w:color w:val="000000" w:themeColor="text1"/>
        </w:rPr>
        <w:t>R</w:t>
      </w:r>
      <w:r w:rsidR="008E68BB" w:rsidRPr="003837F0">
        <w:rPr>
          <w:color w:val="000000" w:themeColor="text1"/>
        </w:rPr>
        <w:t xml:space="preserve">ate pressure product (RPP) </w:t>
      </w:r>
      <w:r w:rsidR="00962046" w:rsidRPr="003837F0">
        <w:rPr>
          <w:color w:val="000000" w:themeColor="text1"/>
        </w:rPr>
        <w:t xml:space="preserve">was </w:t>
      </w:r>
      <w:r w:rsidR="00965CF6" w:rsidRPr="003837F0">
        <w:rPr>
          <w:color w:val="000000" w:themeColor="text1"/>
        </w:rPr>
        <w:t xml:space="preserve">the product of HR and SBP, which </w:t>
      </w:r>
      <w:r w:rsidR="00962046" w:rsidRPr="003837F0">
        <w:rPr>
          <w:color w:val="000000" w:themeColor="text1"/>
        </w:rPr>
        <w:t xml:space="preserve">represented </w:t>
      </w:r>
      <w:r w:rsidR="008E68BB" w:rsidRPr="003837F0">
        <w:rPr>
          <w:color w:val="000000" w:themeColor="text1"/>
        </w:rPr>
        <w:t xml:space="preserve">myocardial </w:t>
      </w:r>
      <w:r w:rsidR="008E68BB" w:rsidRPr="003837F0">
        <w:rPr>
          <w:rFonts w:eastAsiaTheme="minorEastAsia"/>
          <w:color w:val="000000" w:themeColor="text1"/>
        </w:rPr>
        <w:t>demand</w:t>
      </w:r>
      <w:r w:rsidR="00642FD2" w:rsidRPr="003837F0">
        <w:rPr>
          <w:rFonts w:eastAsiaTheme="minorEastAsia"/>
          <w:color w:val="000000" w:themeColor="text1"/>
        </w:rPr>
        <w:t xml:space="preserve"> </w:t>
      </w:r>
      <w:r w:rsidR="008E68BB" w:rsidRPr="003837F0">
        <w:rPr>
          <w:rFonts w:eastAsiaTheme="minorEastAsia"/>
          <w:color w:val="000000" w:themeColor="text1"/>
        </w:rPr>
        <w:fldChar w:fldCharType="begin"/>
      </w:r>
      <w:r w:rsidR="005D6C17" w:rsidRPr="003837F0">
        <w:rPr>
          <w:rFonts w:eastAsiaTheme="minorEastAsia"/>
          <w:color w:val="000000" w:themeColor="text1"/>
        </w:rPr>
        <w:instrText xml:space="preserve"> ADDIN ZOTERO_ITEM CSL_CITATION {"citationID":"ai9dnfvdrt","properties":{"formattedCitation":"(Armstrong et al. 2016)","plainCitation":"(Armstrong et al. 2016)","noteIndex":0},"citationItems":[{"id":1837,"uris":["http://zotero.org/groups/867278/items/T82EXC4U"],"uri":["http://zotero.org/groups/867278/items/T82EXC4U"],"itemData":{"id":1837,"type":"article-journal","abstract":"Increased left ventricular (LV) twist and untwisting rate (LV twist mechanics) are essential responses of the heart to exercise. However, previously a large variability in LV twist mechanics during exercise has been observed, which complicates the interpretation of results. This study aimed to determine some of the physiological sources of variability in LV twist mechanics during exercise. Sixteen healthy males (age: 22 ± 4 years, V˙O2peak: 45.5 ± 6.9 ml∙kg-1∙min-1, range of individual anaerobic threshold (IAT): 32–69% of V˙O2peak) were assessed at rest and during exercise at: i) the same relative exercise intensity, 40%peak, ii) at 2% above IAT, and, iii) at 40%peak with hypoxia (40%peak+HYP). LV volumes were not significantly different between exercise conditions (P &gt; 0.05). However, the mean margin of error of LV twist was significantly lower (F2,47 = 2.08, P &lt; 0.05) during 40%peak compared with IAT (3.0 vs. 4.1 degrees). Despite the same workload and similar LV volumes, hypoxia increased LV twist and untwisting rate (P &lt; 0.05), but the mean margin of error remained similar to that during 40%peak (3.2 degrees, P &gt; 0.05). Overall, LV twist mechanics were linearly related to rate pressure product. During exercise, the intra-individual variability of LV twist mechanics is smaller at the same relative exercise intensity compared with IAT. However, the absolute magnitude (degrees) of LV twist mechanics appears to be associated with the prevailing rate pressure product. Exercise tests that evaluate LV twist mechanics should be standardised by relative exercise intensity and rate pressure product be taken into account when interpreting results.","container-title":"PLoS ONE","DOI":"10.1371/journal.pone.0154065","ISSN":"1932-6203","issue":"4","journalAbbreviation":"PLoS One","note":"PMID: 27100099\nPMCID: PMC4839594","source":"PubMed Central","title":"The Effects of Exercise Intensity vs. Metabolic State on the Variability and Magnitude of Left Ventricular Twist Mechanics during Exercise","URL":"http://www.ncbi.nlm.nih.gov/pmc/articles/PMC4839594/","volume":"11","author":[{"family":"Armstrong","given":"Craig"},{"family":"Samuel","given":"Jake"},{"family":"Yarlett","given":"Andrew"},{"family":"Cooper","given":"Stephen-Mark"},{"family":"Stembridge","given":"Mike"},{"family":"Stöhr","given":"Eric J."}],"accessed":{"date-parts":[["2017",4,20]]},"issued":{"date-parts":[["2016",4,21]]}}}],"schema":"https://github.com/citation-style-language/schema/raw/master/csl-citation.json"} </w:instrText>
      </w:r>
      <w:r w:rsidR="008E68BB" w:rsidRPr="003837F0">
        <w:rPr>
          <w:rFonts w:eastAsiaTheme="minorEastAsia"/>
          <w:color w:val="000000" w:themeColor="text1"/>
        </w:rPr>
        <w:fldChar w:fldCharType="separate"/>
      </w:r>
      <w:r w:rsidR="005D6C17" w:rsidRPr="003837F0">
        <w:rPr>
          <w:color w:val="000000" w:themeColor="text1"/>
        </w:rPr>
        <w:t>(Armstrong et al. 2016)</w:t>
      </w:r>
      <w:r w:rsidR="008E68BB" w:rsidRPr="003837F0">
        <w:rPr>
          <w:rFonts w:eastAsiaTheme="minorEastAsia"/>
          <w:color w:val="000000" w:themeColor="text1"/>
        </w:rPr>
        <w:fldChar w:fldCharType="end"/>
      </w:r>
      <w:r w:rsidR="00642FD2" w:rsidRPr="003837F0">
        <w:rPr>
          <w:rFonts w:eastAsiaTheme="minorEastAsia"/>
          <w:color w:val="000000" w:themeColor="text1"/>
        </w:rPr>
        <w:t>.</w:t>
      </w:r>
      <w:r w:rsidR="008E68BB" w:rsidRPr="003837F0">
        <w:rPr>
          <w:rFonts w:eastAsiaTheme="minorEastAsia"/>
          <w:color w:val="000000" w:themeColor="text1"/>
        </w:rPr>
        <w:t xml:space="preserve"> </w:t>
      </w:r>
      <w:r w:rsidR="009E1C71" w:rsidRPr="003837F0">
        <w:rPr>
          <w:color w:val="000000" w:themeColor="text1"/>
        </w:rPr>
        <w:t>Oxygen pulse (O</w:t>
      </w:r>
      <w:r w:rsidR="009E1C71" w:rsidRPr="003837F0">
        <w:rPr>
          <w:color w:val="000000" w:themeColor="text1"/>
          <w:vertAlign w:val="subscript"/>
        </w:rPr>
        <w:t>2</w:t>
      </w:r>
      <w:r w:rsidR="009E1C71" w:rsidRPr="003837F0">
        <w:rPr>
          <w:color w:val="000000" w:themeColor="text1"/>
        </w:rPr>
        <w:t xml:space="preserve"> pulse) was determined </w:t>
      </w:r>
      <w:r w:rsidR="0089192B" w:rsidRPr="003837F0">
        <w:rPr>
          <w:color w:val="000000" w:themeColor="text1"/>
        </w:rPr>
        <w:t>as</w:t>
      </w:r>
      <w:r w:rsidR="00C72371" w:rsidRPr="003837F0">
        <w:rPr>
          <w:color w:val="000000" w:themeColor="text1"/>
        </w:rPr>
        <w:t xml:space="preserve">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C72371" w:rsidRPr="003837F0">
        <w:rPr>
          <w:rFonts w:eastAsiaTheme="minorEastAsia"/>
          <w:color w:val="000000" w:themeColor="text1"/>
        </w:rPr>
        <w:t>/</w:t>
      </w:r>
      <w:r w:rsidR="009E1C71" w:rsidRPr="003837F0">
        <w:rPr>
          <w:rFonts w:eastAsiaTheme="minorEastAsia"/>
          <w:color w:val="000000" w:themeColor="text1"/>
        </w:rPr>
        <w:t>HR</w:t>
      </w:r>
      <w:r w:rsidR="00642FD2" w:rsidRPr="003837F0">
        <w:rPr>
          <w:rFonts w:eastAsiaTheme="minorEastAsia"/>
          <w:color w:val="000000" w:themeColor="text1"/>
        </w:rPr>
        <w:t>.</w:t>
      </w:r>
      <w:r w:rsidRPr="003837F0">
        <w:rPr>
          <w:color w:val="000000" w:themeColor="text1"/>
        </w:rPr>
        <w:t xml:space="preserve"> </w:t>
      </w:r>
      <w:r w:rsidR="008E68BB" w:rsidRPr="003837F0">
        <w:rPr>
          <w:color w:val="000000" w:themeColor="text1"/>
        </w:rPr>
        <w:t xml:space="preserve">The </w:t>
      </w:r>
      <w:r w:rsidR="00962046" w:rsidRPr="003837F0">
        <w:rPr>
          <w:color w:val="000000" w:themeColor="text1"/>
        </w:rPr>
        <w:t xml:space="preserve">breath-by-breath </w:t>
      </w:r>
      <w:r w:rsidR="008E68BB" w:rsidRPr="003837F0">
        <w:rPr>
          <w:color w:val="000000" w:themeColor="text1"/>
        </w:rPr>
        <w:t>metabolic system (</w:t>
      </w:r>
      <w:proofErr w:type="spellStart"/>
      <w:r w:rsidR="008E68BB" w:rsidRPr="003837F0">
        <w:rPr>
          <w:color w:val="000000" w:themeColor="text1"/>
        </w:rPr>
        <w:t>MetaMax</w:t>
      </w:r>
      <w:proofErr w:type="spellEnd"/>
      <w:r w:rsidR="008E68BB" w:rsidRPr="003837F0">
        <w:rPr>
          <w:color w:val="000000" w:themeColor="text1"/>
        </w:rPr>
        <w:t xml:space="preserve"> 3B, Cortex, Germany) was calibrated for gas and flow</w:t>
      </w:r>
      <w:r w:rsidR="00821B4C" w:rsidRPr="003837F0">
        <w:rPr>
          <w:color w:val="000000" w:themeColor="text1"/>
        </w:rPr>
        <w:t xml:space="preserve">, with </w:t>
      </w:r>
      <w:r w:rsidR="00962046" w:rsidRPr="003837F0">
        <w:rPr>
          <w:color w:val="000000" w:themeColor="text1"/>
        </w:rPr>
        <w:t xml:space="preserve"> </w:t>
      </w:r>
      <w:r w:rsidR="00821B4C" w:rsidRPr="003837F0">
        <w:rPr>
          <w:color w:val="000000" w:themeColor="text1"/>
        </w:rPr>
        <w:t xml:space="preserve">a </w:t>
      </w:r>
      <w:r w:rsidR="008E68BB" w:rsidRPr="003837F0">
        <w:rPr>
          <w:color w:val="000000" w:themeColor="text1"/>
        </w:rPr>
        <w:t>smooth</w:t>
      </w:r>
      <w:r w:rsidR="00821B4C" w:rsidRPr="003837F0">
        <w:rPr>
          <w:color w:val="000000" w:themeColor="text1"/>
        </w:rPr>
        <w:t xml:space="preserve">ing of </w:t>
      </w:r>
      <w:r w:rsidR="008E68BB" w:rsidRPr="003837F0">
        <w:rPr>
          <w:color w:val="000000" w:themeColor="text1"/>
        </w:rPr>
        <w:t>3 moving data points</w:t>
      </w:r>
      <w:r w:rsidR="00821B4C" w:rsidRPr="003837F0">
        <w:rPr>
          <w:color w:val="000000" w:themeColor="text1"/>
        </w:rPr>
        <w:t xml:space="preserve"> </w:t>
      </w:r>
      <w:r w:rsidR="00965CF6" w:rsidRPr="003837F0">
        <w:rPr>
          <w:color w:val="000000" w:themeColor="text1"/>
        </w:rPr>
        <w:t xml:space="preserve">applied during </w:t>
      </w:r>
      <w:r w:rsidR="00821B4C" w:rsidRPr="003837F0">
        <w:rPr>
          <w:color w:val="000000" w:themeColor="text1"/>
        </w:rPr>
        <w:t>analysis</w:t>
      </w:r>
      <w:r w:rsidR="001D69DF" w:rsidRPr="003837F0">
        <w:rPr>
          <w:color w:val="000000" w:themeColor="text1"/>
        </w:rPr>
        <w:t>, for the determination of</w:t>
      </w:r>
      <w:r w:rsidR="008E68BB" w:rsidRPr="003837F0">
        <w:rPr>
          <w:color w:val="000000" w:themeColor="text1"/>
        </w:rPr>
        <w:t xml:space="preserve">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962046" w:rsidRPr="003837F0">
        <w:rPr>
          <w:rFonts w:eastAsiaTheme="minorEastAsia"/>
          <w:color w:val="000000" w:themeColor="text1"/>
        </w:rPr>
        <w:t>, carbon dioxide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r>
          <m:rPr>
            <m:sty m:val="p"/>
          </m:rPr>
          <w:rPr>
            <w:rFonts w:ascii="Cambria Math" w:hAnsi="Cambria Math"/>
            <w:color w:val="000000" w:themeColor="text1"/>
          </w:rPr>
          <m:t>C</m:t>
        </m:r>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962046" w:rsidRPr="003837F0">
        <w:rPr>
          <w:rFonts w:eastAsiaTheme="minorEastAsia"/>
          <w:color w:val="000000" w:themeColor="text1"/>
        </w:rPr>
        <w:t xml:space="preserve">) </w:t>
      </w:r>
      <w:r w:rsidR="008E68BB" w:rsidRPr="003837F0">
        <w:rPr>
          <w:rFonts w:eastAsiaTheme="minorEastAsia"/>
          <w:color w:val="000000" w:themeColor="text1"/>
        </w:rPr>
        <w:t>and minute</w:t>
      </w:r>
      <w:r w:rsidR="00962046" w:rsidRPr="003837F0">
        <w:rPr>
          <w:rFonts w:eastAsiaTheme="minorEastAsia"/>
          <w:color w:val="000000" w:themeColor="text1"/>
        </w:rPr>
        <w:t xml:space="preserve"> </w:t>
      </w:r>
      <w:r w:rsidR="008E68BB" w:rsidRPr="003837F0">
        <w:rPr>
          <w:rFonts w:eastAsiaTheme="minorEastAsia"/>
          <w:color w:val="000000" w:themeColor="text1"/>
        </w:rPr>
        <w:t>ventilation (</w:t>
      </w:r>
      <m:oMath>
        <m:acc>
          <m:accPr>
            <m:chr m:val="̇"/>
            <m:ctrlPr>
              <w:rPr>
                <w:rFonts w:ascii="Cambria Math" w:eastAsiaTheme="minorEastAsia" w:hAnsi="Cambria Math"/>
                <w:color w:val="000000" w:themeColor="text1"/>
              </w:rPr>
            </m:ctrlPr>
          </m:accPr>
          <m:e>
            <m:r>
              <m:rPr>
                <m:sty m:val="p"/>
              </m:rPr>
              <w:rPr>
                <w:rFonts w:ascii="Cambria Math" w:eastAsiaTheme="minorEastAsia" w:hAnsi="Cambria Math"/>
                <w:color w:val="000000" w:themeColor="text1"/>
              </w:rPr>
              <m:t>V</m:t>
            </m:r>
          </m:e>
        </m:acc>
      </m:oMath>
      <w:r w:rsidR="008E68BB" w:rsidRPr="003837F0">
        <w:rPr>
          <w:rFonts w:eastAsiaTheme="minorEastAsia"/>
          <w:color w:val="000000" w:themeColor="text1"/>
          <w:vertAlign w:val="subscript"/>
        </w:rPr>
        <w:t>E</w:t>
      </w:r>
      <w:r w:rsidR="008E68BB" w:rsidRPr="003837F0">
        <w:rPr>
          <w:rFonts w:eastAsiaTheme="minorEastAsia"/>
          <w:color w:val="000000" w:themeColor="text1"/>
        </w:rPr>
        <w:t xml:space="preserve">). These indices were recorded as the average of the final minute for all conditions. </w:t>
      </w:r>
      <w:r w:rsidR="001D69DF" w:rsidRPr="003837F0">
        <w:rPr>
          <w:rFonts w:eastAsiaTheme="minorEastAsia"/>
          <w:color w:val="000000" w:themeColor="text1"/>
        </w:rPr>
        <w:t>G</w:t>
      </w:r>
      <w:r w:rsidR="00AE7C76" w:rsidRPr="003837F0">
        <w:rPr>
          <w:rFonts w:eastAsiaTheme="minorEastAsia"/>
          <w:color w:val="000000" w:themeColor="text1"/>
        </w:rPr>
        <w:t>ross efficienc</w:t>
      </w:r>
      <w:r w:rsidR="001D69DF" w:rsidRPr="003837F0">
        <w:rPr>
          <w:rFonts w:eastAsiaTheme="minorEastAsia"/>
          <w:color w:val="000000" w:themeColor="text1"/>
        </w:rPr>
        <w:t>y</w:t>
      </w:r>
      <w:r w:rsidR="00AE7C76" w:rsidRPr="003837F0">
        <w:rPr>
          <w:rFonts w:eastAsiaTheme="minorEastAsia"/>
          <w:color w:val="000000" w:themeColor="text1"/>
        </w:rPr>
        <w:t xml:space="preserve"> (</w:t>
      </w:r>
      <w:r w:rsidR="001D69DF" w:rsidRPr="003837F0">
        <w:rPr>
          <w:rFonts w:eastAsiaTheme="minorEastAsia"/>
          <w:color w:val="000000" w:themeColor="text1"/>
        </w:rPr>
        <w:t>G</w:t>
      </w:r>
      <w:r w:rsidR="00AE7C76" w:rsidRPr="003837F0">
        <w:rPr>
          <w:rFonts w:eastAsiaTheme="minorEastAsia"/>
          <w:color w:val="000000" w:themeColor="text1"/>
        </w:rPr>
        <w:t>E)</w:t>
      </w:r>
      <w:r w:rsidR="001D69DF" w:rsidRPr="003837F0">
        <w:rPr>
          <w:rFonts w:eastAsiaTheme="minorEastAsia"/>
          <w:color w:val="000000" w:themeColor="text1"/>
        </w:rPr>
        <w:t xml:space="preserve"> was calculated </w:t>
      </w:r>
      <w:r w:rsidR="001D69DF" w:rsidRPr="003837F0">
        <w:rPr>
          <w:rFonts w:eastAsiaTheme="minorEastAsia"/>
          <w:color w:val="000000" w:themeColor="text1"/>
        </w:rPr>
        <w:fldChar w:fldCharType="begin"/>
      </w:r>
      <w:r w:rsidR="001D69DF" w:rsidRPr="003837F0">
        <w:rPr>
          <w:rFonts w:eastAsiaTheme="minorEastAsia"/>
          <w:color w:val="000000" w:themeColor="text1"/>
        </w:rPr>
        <w:instrText xml:space="preserve"> ADDIN ZOTERO_ITEM CSL_CITATION {"citationID":"a218gvter7l","properties":{"formattedCitation":"(Gaesser and Brooks 1975)","plainCitation":"(Gaesser and Brooks 1975)","noteIndex":0},"citationItems":[{"id":2559,"uris":["http://zotero.org/groups/867278/items/UZRHNMJC"],"uri":["http://zotero.org/groups/867278/items/UZRHNMJC"],"itemData":{"id":2559,"type":"article-journal","abstract":"In a comparison of traditional and theoretical exercise efficiency calculations male subjects were studied during steady-rate cycle ergometer exercises of \"0,\" 200, 400, 600, and 800 kgm/min while pedaling at 40, 60, 80, and 100 rpm. Gross (no base-line correction), net (resting metabolism as base-line correction), work (unloading cycling as base-line correction), and delta (measurable work rate as base-line correction) efficiencies were computed. The result that gross (range 7.5-20.4%) and net (9.8-24.1%) efficiencies increased with increments in work rate was considered to be an artifact of calculation. A LINEAR OR SLIGHTLY EXPONENTIAL RELATIONSHIP BETWEEN CALORIC OUTPUT AND WORK RATE DICTATES EITHER CONSTANT OR DECREASING EFFICIENCY WITH INCREMENTS IN WORK. The delta efficiency (24.4-34.0%) definition produced this result. Due to the difficulty in obtaining 0 work equivalents, the work efficiency definition proved difficult to apply. All definitions yielded the result of decreasing efficiency with increments in speed. Since the theoretical-thermodynamic computation (assuming mitochondrial P/O = 3.0 and delta G = -11.0 kcal/mol for ATP) holds only for CHO, the traditional mode of computation (based upon VO2 and R) was judged to be superior since R less than 1.0. Assuming a constant phosphorylative-coupling efficiency of 60%, the mechanical contraction-coupling efficiency appears to vary between 41 and 57%.","container-title":"Journal of Applied Physiology","DOI":"10.1152/jappl.1975.38.6.1132","ISSN":"0021-8987","issue":"6","journalAbbreviation":"J Appl Physiol","language":"eng","note":"PMID: 1141128","page":"1132-1139","source":"PubMed","title":"Muscular efficiency during steady-rate exercise: effects of speed and work rate","title-short":"Muscular efficiency during steady-rate exercise","volume":"38","author":[{"family":"Gaesser","given":"G. A."},{"family":"Brooks","given":"G. A."}],"issued":{"date-parts":[["1975",6]]}}}],"schema":"https://github.com/citation-style-language/schema/raw/master/csl-citation.json"} </w:instrText>
      </w:r>
      <w:r w:rsidR="001D69DF" w:rsidRPr="003837F0">
        <w:rPr>
          <w:rFonts w:eastAsiaTheme="minorEastAsia"/>
          <w:color w:val="000000" w:themeColor="text1"/>
        </w:rPr>
        <w:fldChar w:fldCharType="separate"/>
      </w:r>
      <w:r w:rsidR="001D69DF" w:rsidRPr="003837F0">
        <w:rPr>
          <w:color w:val="000000" w:themeColor="text1"/>
        </w:rPr>
        <w:t>(Gaesser and Brooks 1975)</w:t>
      </w:r>
      <w:r w:rsidR="001D69DF" w:rsidRPr="003837F0">
        <w:rPr>
          <w:rFonts w:eastAsiaTheme="minorEastAsia"/>
          <w:color w:val="000000" w:themeColor="text1"/>
        </w:rPr>
        <w:fldChar w:fldCharType="end"/>
      </w:r>
      <w:r w:rsidR="001D69DF" w:rsidRPr="003837F0">
        <w:rPr>
          <w:rFonts w:eastAsiaTheme="minorEastAsia"/>
          <w:color w:val="000000" w:themeColor="text1"/>
        </w:rPr>
        <w:t xml:space="preserve"> following the determination of the </w:t>
      </w:r>
      <w:r w:rsidR="00AE7C76" w:rsidRPr="003837F0">
        <w:rPr>
          <w:rFonts w:eastAsiaTheme="minorEastAsia"/>
          <w:color w:val="000000" w:themeColor="text1"/>
        </w:rPr>
        <w:t>rate of energy expenditure</w:t>
      </w:r>
      <w:r w:rsidR="00821B4C" w:rsidRPr="003837F0">
        <w:rPr>
          <w:rFonts w:eastAsiaTheme="minorEastAsia"/>
          <w:color w:val="000000" w:themeColor="text1"/>
        </w:rPr>
        <w:t xml:space="preserve"> (EE)</w:t>
      </w:r>
      <w:r w:rsidR="00AE7C76" w:rsidRPr="003837F0">
        <w:rPr>
          <w:rFonts w:eastAsiaTheme="minorEastAsia"/>
          <w:color w:val="000000" w:themeColor="text1"/>
        </w:rPr>
        <w:t xml:space="preserve"> </w:t>
      </w:r>
      <w:r w:rsidR="00AA4EE2" w:rsidRPr="003837F0">
        <w:rPr>
          <w:rFonts w:eastAsiaTheme="minorEastAsia"/>
          <w:color w:val="000000" w:themeColor="text1"/>
        </w:rPr>
        <w:fldChar w:fldCharType="begin"/>
      </w:r>
      <w:r w:rsidR="005D6C17" w:rsidRPr="003837F0">
        <w:rPr>
          <w:rFonts w:eastAsiaTheme="minorEastAsia"/>
          <w:color w:val="000000" w:themeColor="text1"/>
        </w:rPr>
        <w:instrText xml:space="preserve"> ADDIN ZOTERO_ITEM CSL_CITATION {"citationID":"a26qr972v7a","properties":{"formattedCitation":"(Brouwer 1957)","plainCitation":"(Brouwer 1957)","noteIndex":0},"citationItems":[{"id":2560,"uris":["http://zotero.org/groups/867278/items/ZVCJZ7RP"],"uri":["http://zotero.org/groups/867278/items/ZVCJZ7RP"],"itemData":{"id":2560,"type":"article-journal","container-title":"Acta Physiologica Et Pharmacologica Neerlandica","ISSN":"0001-6748","journalAbbreviation":"Acta Physiol Pharmacol Neerl","language":"eng","note":"PMID: 13487422","page":"795-802","source":"PubMed","title":"On simple formulae for calculating the heat expenditure and the quantities of carbohydrate and fat oxidized in metabolism of men and animals, from gaseous exchange (Oxygen intake and carbonic acid output) and urine-N","volume":"6","author":[{"family":"Brouwer","given":"E."}],"issued":{"date-parts":[["1957"]]}}}],"schema":"https://github.com/citation-style-language/schema/raw/master/csl-citation.json"} </w:instrText>
      </w:r>
      <w:r w:rsidR="00AA4EE2" w:rsidRPr="003837F0">
        <w:rPr>
          <w:rFonts w:eastAsiaTheme="minorEastAsia"/>
          <w:color w:val="000000" w:themeColor="text1"/>
        </w:rPr>
        <w:fldChar w:fldCharType="separate"/>
      </w:r>
      <w:r w:rsidR="005D6C17" w:rsidRPr="003837F0">
        <w:rPr>
          <w:color w:val="000000" w:themeColor="text1"/>
        </w:rPr>
        <w:t>(Brouwer 1957)</w:t>
      </w:r>
      <w:r w:rsidR="00AA4EE2" w:rsidRPr="003837F0">
        <w:rPr>
          <w:rFonts w:eastAsiaTheme="minorEastAsia"/>
          <w:color w:val="000000" w:themeColor="text1"/>
        </w:rPr>
        <w:fldChar w:fldCharType="end"/>
      </w:r>
      <w:r w:rsidR="001D69DF" w:rsidRPr="003837F0">
        <w:rPr>
          <w:rFonts w:eastAsiaTheme="minorEastAsia"/>
          <w:color w:val="000000" w:themeColor="text1"/>
        </w:rPr>
        <w:t xml:space="preserve">. </w:t>
      </w:r>
      <w:r w:rsidR="00821B4C" w:rsidRPr="003837F0">
        <w:rPr>
          <w:rFonts w:eastAsiaTheme="minorEastAsia"/>
          <w:iCs/>
          <w:color w:val="000000" w:themeColor="text1"/>
        </w:rPr>
        <w:t xml:space="preserve">The </w:t>
      </w:r>
      <w:r w:rsidR="00962046" w:rsidRPr="003837F0">
        <w:rPr>
          <w:rFonts w:eastAsiaTheme="minorEastAsia"/>
          <w:iCs/>
          <w:color w:val="000000" w:themeColor="text1"/>
        </w:rPr>
        <w:t xml:space="preserve">difference between resting </w:t>
      </w:r>
      <w:r w:rsidR="00821B4C" w:rsidRPr="003837F0">
        <w:rPr>
          <w:rFonts w:eastAsiaTheme="minorEastAsia"/>
          <w:iCs/>
          <w:color w:val="000000" w:themeColor="text1"/>
        </w:rPr>
        <w:t xml:space="preserve">and exercise </w:t>
      </w:r>
      <w:r w:rsidR="00962046" w:rsidRPr="003837F0">
        <w:rPr>
          <w:rFonts w:eastAsiaTheme="minorEastAsia"/>
          <w:iCs/>
          <w:color w:val="000000" w:themeColor="text1"/>
        </w:rPr>
        <w:t xml:space="preserve">EE were used to determine the true energy cost (TEC), which in turn was used in the calculation of NE </w:t>
      </w:r>
      <w:r w:rsidR="00962046" w:rsidRPr="003837F0">
        <w:rPr>
          <w:rFonts w:eastAsiaTheme="minorEastAsia"/>
          <w:color w:val="000000" w:themeColor="text1"/>
        </w:rPr>
        <w:fldChar w:fldCharType="begin"/>
      </w:r>
      <w:r w:rsidR="00962046" w:rsidRPr="003837F0">
        <w:rPr>
          <w:rFonts w:eastAsiaTheme="minorEastAsia"/>
          <w:color w:val="000000" w:themeColor="text1"/>
        </w:rPr>
        <w:instrText xml:space="preserve"> ADDIN ZOTERO_ITEM CSL_CITATION {"citationID":"iWAP2xei","properties":{"formattedCitation":"(Gaesser and Brooks 1975)","plainCitation":"(Gaesser and Brooks 1975)","noteIndex":0},"citationItems":[{"id":2559,"uris":["http://zotero.org/groups/867278/items/UZRHNMJC"],"uri":["http://zotero.org/groups/867278/items/UZRHNMJC"],"itemData":{"id":2559,"type":"article-journal","abstract":"In a comparison of traditional and theoretical exercise efficiency calculations male subjects were studied during steady-rate cycle ergometer exercises of \"0,\" 200, 400, 600, and 800 kgm/min while pedaling at 40, 60, 80, and 100 rpm. Gross (no base-line correction), net (resting metabolism as base-line correction), work (unloading cycling as base-line correction), and delta (measurable work rate as base-line correction) efficiencies were computed. The result that gross (range 7.5-20.4%) and net (9.8-24.1%) efficiencies increased with increments in work rate was considered to be an artifact of calculation. A LINEAR OR SLIGHTLY EXPONENTIAL RELATIONSHIP BETWEEN CALORIC OUTPUT AND WORK RATE DICTATES EITHER CONSTANT OR DECREASING EFFICIENCY WITH INCREMENTS IN WORK. The delta efficiency (24.4-34.0%) definition produced this result. Due to the difficulty in obtaining 0 work equivalents, the work efficiency definition proved difficult to apply. All definitions yielded the result of decreasing efficiency with increments in speed. Since the theoretical-thermodynamic computation (assuming mitochondrial P/O = 3.0 and delta G = -11.0 kcal/mol for ATP) holds only for CHO, the traditional mode of computation (based upon VO2 and R) was judged to be superior since R less than 1.0. Assuming a constant phosphorylative-coupling efficiency of 60%, the mechanical contraction-coupling efficiency appears to vary between 41 and 57%.","container-title":"Journal of Applied Physiology","DOI":"10.1152/jappl.1975.38.6.1132","ISSN":"0021-8987","issue":"6","journalAbbreviation":"J Appl Physiol","language":"eng","note":"PMID: 1141128","page":"1132-1139","source":"PubMed","title":"Muscular efficiency during steady-rate exercise: effects of speed and work rate","title-short":"Muscular efficiency during steady-rate exercise","volume":"38","author":[{"family":"Gaesser","given":"G. A."},{"family":"Brooks","given":"G. A."}],"issued":{"date-parts":[["1975",6]]}}}],"schema":"https://github.com/citation-style-language/schema/raw/master/csl-citation.json"} </w:instrText>
      </w:r>
      <w:r w:rsidR="00962046" w:rsidRPr="003837F0">
        <w:rPr>
          <w:rFonts w:eastAsiaTheme="minorEastAsia"/>
          <w:color w:val="000000" w:themeColor="text1"/>
        </w:rPr>
        <w:fldChar w:fldCharType="separate"/>
      </w:r>
      <w:r w:rsidR="00962046" w:rsidRPr="003837F0">
        <w:rPr>
          <w:color w:val="000000" w:themeColor="text1"/>
        </w:rPr>
        <w:t>(Gaesser and Brooks 1975)</w:t>
      </w:r>
      <w:r w:rsidR="00962046" w:rsidRPr="003837F0">
        <w:rPr>
          <w:rFonts w:eastAsiaTheme="minorEastAsia"/>
          <w:color w:val="000000" w:themeColor="text1"/>
        </w:rPr>
        <w:fldChar w:fldCharType="end"/>
      </w:r>
      <w:r w:rsidR="00962046" w:rsidRPr="003837F0">
        <w:rPr>
          <w:rFonts w:eastAsiaTheme="minorEastAsia"/>
          <w:color w:val="000000" w:themeColor="text1"/>
        </w:rPr>
        <w:t xml:space="preserve">. </w:t>
      </w:r>
      <w:r w:rsidR="00071E85" w:rsidRPr="003837F0">
        <w:rPr>
          <w:rFonts w:eastAsiaTheme="minorEastAsia"/>
          <w:color w:val="000000" w:themeColor="text1"/>
        </w:rPr>
        <w:t xml:space="preserve">See Supplementary </w:t>
      </w:r>
      <w:r w:rsidR="00A22B71" w:rsidRPr="003837F0">
        <w:rPr>
          <w:rFonts w:eastAsiaTheme="minorEastAsia"/>
          <w:color w:val="000000" w:themeColor="text1"/>
        </w:rPr>
        <w:t>M</w:t>
      </w:r>
      <w:r w:rsidR="00071E85" w:rsidRPr="003837F0">
        <w:rPr>
          <w:rFonts w:eastAsiaTheme="minorEastAsia"/>
          <w:color w:val="000000" w:themeColor="text1"/>
        </w:rPr>
        <w:t xml:space="preserve">aterial </w:t>
      </w:r>
      <w:r w:rsidR="008D059F">
        <w:rPr>
          <w:rFonts w:eastAsiaTheme="minorEastAsia"/>
          <w:color w:val="000000" w:themeColor="text1"/>
        </w:rPr>
        <w:t>S</w:t>
      </w:r>
      <w:r w:rsidR="00071E85" w:rsidRPr="003837F0">
        <w:rPr>
          <w:rFonts w:eastAsiaTheme="minorEastAsia"/>
          <w:color w:val="000000" w:themeColor="text1"/>
        </w:rPr>
        <w:t xml:space="preserve">2 for </w:t>
      </w:r>
      <w:r w:rsidR="00D54E8A" w:rsidRPr="003837F0">
        <w:rPr>
          <w:rFonts w:eastAsiaTheme="minorEastAsia"/>
          <w:color w:val="000000" w:themeColor="text1"/>
        </w:rPr>
        <w:t>detail</w:t>
      </w:r>
      <w:r w:rsidR="00A22B71" w:rsidRPr="003837F0">
        <w:rPr>
          <w:rFonts w:eastAsiaTheme="minorEastAsia"/>
          <w:color w:val="000000" w:themeColor="text1"/>
        </w:rPr>
        <w:t>ed</w:t>
      </w:r>
      <w:r w:rsidR="00D54E8A" w:rsidRPr="003837F0">
        <w:rPr>
          <w:rFonts w:eastAsiaTheme="minorEastAsia"/>
          <w:color w:val="000000" w:themeColor="text1"/>
        </w:rPr>
        <w:t xml:space="preserve"> </w:t>
      </w:r>
      <w:r w:rsidR="00071E85" w:rsidRPr="003837F0">
        <w:rPr>
          <w:rFonts w:eastAsiaTheme="minorEastAsia"/>
          <w:color w:val="000000" w:themeColor="text1"/>
        </w:rPr>
        <w:t xml:space="preserve">equations. </w:t>
      </w:r>
      <w:r w:rsidR="001D69DF" w:rsidRPr="003837F0">
        <w:rPr>
          <w:rFonts w:eastAsiaTheme="minorEastAsia"/>
          <w:color w:val="000000" w:themeColor="text1"/>
        </w:rPr>
        <w:t xml:space="preserve">RPE </w:t>
      </w:r>
      <w:r w:rsidR="001D69DF" w:rsidRPr="003837F0">
        <w:rPr>
          <w:rFonts w:eastAsiaTheme="minorEastAsia"/>
          <w:color w:val="000000" w:themeColor="text1"/>
        </w:rPr>
        <w:fldChar w:fldCharType="begin"/>
      </w:r>
      <w:r w:rsidR="00BA1561" w:rsidRPr="003837F0">
        <w:rPr>
          <w:rFonts w:eastAsiaTheme="minorEastAsia"/>
          <w:color w:val="000000" w:themeColor="text1"/>
        </w:rPr>
        <w:instrText xml:space="preserve"> ADDIN ZOTERO_ITEM CSL_CITATION {"citationID":"CUcEuxAj","properties":{"formattedCitation":"(Borg 1970)","plainCitation":"(Borg 1970)","noteIndex":0},"citationItems":[{"id":"gMV3uBxr/0plMd9a6","uris":["http://zotero.org/users/3595554/items/K3FARZQH"],"uri":["http://zotero.org/users/3595554/items/K3FARZQH"],"itemData":{"id":6197,"type":"article-journal","container-title":"Scandinavian Journal of Rehabilitation Medicine","ISSN":"0036-5505","issue":"2","journalAbbreviation":"Scand J Rehabil Med","language":"eng","note":"PMID: 5523831","page":"92-98","source":"PubMed","title":"Perceived exertion as an indicator of somatic stress","volume":"2","author":[{"family":"Borg","given":"G."}],"issued":{"date-parts":[["1970"]]}}}],"schema":"https://github.com/citation-style-language/schema/raw/master/csl-citation.json"} </w:instrText>
      </w:r>
      <w:r w:rsidR="001D69DF" w:rsidRPr="003837F0">
        <w:rPr>
          <w:rFonts w:eastAsiaTheme="minorEastAsia"/>
          <w:color w:val="000000" w:themeColor="text1"/>
        </w:rPr>
        <w:fldChar w:fldCharType="separate"/>
      </w:r>
      <w:r w:rsidR="001D69DF" w:rsidRPr="003837F0">
        <w:rPr>
          <w:color w:val="000000" w:themeColor="text1"/>
        </w:rPr>
        <w:t>(Borg 1970)</w:t>
      </w:r>
      <w:r w:rsidR="001D69DF" w:rsidRPr="003837F0">
        <w:rPr>
          <w:rFonts w:eastAsiaTheme="minorEastAsia"/>
          <w:color w:val="000000" w:themeColor="text1"/>
        </w:rPr>
        <w:fldChar w:fldCharType="end"/>
      </w:r>
      <w:r w:rsidR="001D69DF" w:rsidRPr="003837F0">
        <w:rPr>
          <w:rFonts w:eastAsiaTheme="minorEastAsia"/>
          <w:color w:val="000000" w:themeColor="text1"/>
        </w:rPr>
        <w:t xml:space="preserve"> and rating of perceived comfort </w:t>
      </w:r>
      <w:r w:rsidR="00821B4C" w:rsidRPr="003837F0">
        <w:rPr>
          <w:rFonts w:eastAsiaTheme="minorEastAsia"/>
          <w:color w:val="000000" w:themeColor="text1"/>
        </w:rPr>
        <w:t>[(</w:t>
      </w:r>
      <w:r w:rsidR="001D69DF" w:rsidRPr="003837F0">
        <w:rPr>
          <w:rFonts w:eastAsiaTheme="minorEastAsia"/>
          <w:color w:val="000000" w:themeColor="text1"/>
        </w:rPr>
        <w:t>RPC</w:t>
      </w:r>
      <w:r w:rsidR="00821B4C" w:rsidRPr="003837F0">
        <w:rPr>
          <w:rFonts w:eastAsiaTheme="minorEastAsia"/>
          <w:color w:val="000000" w:themeColor="text1"/>
        </w:rPr>
        <w:t xml:space="preserve">] </w:t>
      </w:r>
      <w:r w:rsidR="001D69DF" w:rsidRPr="003837F0">
        <w:rPr>
          <w:rFonts w:eastAsiaTheme="minorEastAsia"/>
          <w:color w:val="000000" w:themeColor="text1"/>
        </w:rPr>
        <w:t xml:space="preserve">modified according to Borg et al., </w:t>
      </w:r>
      <w:r w:rsidR="001D69DF" w:rsidRPr="003837F0">
        <w:rPr>
          <w:rFonts w:eastAsiaTheme="minorEastAsia"/>
          <w:color w:val="000000" w:themeColor="text1"/>
        </w:rPr>
        <w:fldChar w:fldCharType="begin"/>
      </w:r>
      <w:r w:rsidR="00BA1561" w:rsidRPr="003837F0">
        <w:rPr>
          <w:rFonts w:eastAsiaTheme="minorEastAsia"/>
          <w:color w:val="000000" w:themeColor="text1"/>
        </w:rPr>
        <w:instrText xml:space="preserve"> ADDIN ZOTERO_ITEM CSL_CITATION {"citationID":"2alc0vj4md","properties":{"formattedCitation":"(1970)","plainCitation":"(1970)","noteIndex":0},"citationItems":[{"id":"gMV3uBxr/0plMd9a6","uris":["http://zotero.org/users/3595554/items/K3FARZQH"],"uri":["http://zotero.org/users/3595554/items/K3FARZQH"],"itemData":{"id":6197,"type":"article-journal","container-title":"Scandinavian Journal of Rehabilitation Medicine","ISSN":"0036-5505","issue":"2","journalAbbreviation":"Scand J Rehabil Med","language":"eng","note":"PMID: 5523831","page":"92-98","source":"PubMed","title":"Perceived exertion as an indicator of somatic stress","volume":"2","author":[{"family":"Borg","given":"G."}],"issued":{"date-parts":[["1970"]]}},"suppress-author":true}],"schema":"https://github.com/citation-style-language/schema/raw/master/csl-citation.json"} </w:instrText>
      </w:r>
      <w:r w:rsidR="001D69DF" w:rsidRPr="003837F0">
        <w:rPr>
          <w:rFonts w:eastAsiaTheme="minorEastAsia"/>
          <w:color w:val="000000" w:themeColor="text1"/>
        </w:rPr>
        <w:fldChar w:fldCharType="separate"/>
      </w:r>
      <w:r w:rsidR="001D69DF" w:rsidRPr="003837F0">
        <w:rPr>
          <w:color w:val="000000" w:themeColor="text1"/>
        </w:rPr>
        <w:t>(1970)</w:t>
      </w:r>
      <w:r w:rsidR="001D69DF" w:rsidRPr="003837F0">
        <w:rPr>
          <w:rFonts w:eastAsiaTheme="minorEastAsia"/>
          <w:color w:val="000000" w:themeColor="text1"/>
        </w:rPr>
        <w:fldChar w:fldCharType="end"/>
      </w:r>
      <w:r w:rsidR="00821B4C" w:rsidRPr="003837F0">
        <w:rPr>
          <w:rFonts w:eastAsiaTheme="minorEastAsia"/>
          <w:color w:val="000000" w:themeColor="text1"/>
        </w:rPr>
        <w:t>)</w:t>
      </w:r>
      <w:r w:rsidR="001D69DF" w:rsidRPr="003837F0">
        <w:rPr>
          <w:rFonts w:eastAsiaTheme="minorEastAsia"/>
          <w:color w:val="000000" w:themeColor="text1"/>
        </w:rPr>
        <w:t xml:space="preserve"> were recorded. For bouts 4 and 5, measurements were not collected until HR was within ± 5 beats.min</w:t>
      </w:r>
      <w:r w:rsidR="001D69DF" w:rsidRPr="003837F0">
        <w:rPr>
          <w:rFonts w:eastAsiaTheme="minorEastAsia"/>
          <w:color w:val="000000" w:themeColor="text1"/>
          <w:vertAlign w:val="superscript"/>
        </w:rPr>
        <w:t xml:space="preserve">-1 </w:t>
      </w:r>
      <w:r w:rsidR="001D69DF" w:rsidRPr="003837F0">
        <w:rPr>
          <w:rFonts w:eastAsiaTheme="minorEastAsia"/>
          <w:color w:val="000000" w:themeColor="text1"/>
        </w:rPr>
        <w:t>of the target HR.</w:t>
      </w:r>
      <w:bookmarkStart w:id="9" w:name="_Toc4427952"/>
      <w:bookmarkStart w:id="10" w:name="_Toc7183075"/>
    </w:p>
    <w:p w14:paraId="7861FD7B" w14:textId="0CD57255" w:rsidR="00F746BF" w:rsidRPr="003837F0" w:rsidRDefault="00F746BF" w:rsidP="002A0FBF">
      <w:pPr>
        <w:spacing w:line="480" w:lineRule="auto"/>
        <w:ind w:firstLine="720"/>
        <w:jc w:val="both"/>
        <w:rPr>
          <w:rFonts w:eastAsiaTheme="minorEastAsia"/>
          <w:color w:val="000000" w:themeColor="text1"/>
        </w:rPr>
      </w:pPr>
    </w:p>
    <w:p w14:paraId="738FD003" w14:textId="0D025F4B" w:rsidR="000E1CB6" w:rsidRPr="003837F0" w:rsidRDefault="000E1CB6" w:rsidP="002A0FBF">
      <w:pPr>
        <w:spacing w:line="480" w:lineRule="auto"/>
        <w:ind w:firstLine="720"/>
        <w:jc w:val="both"/>
        <w:rPr>
          <w:rFonts w:eastAsiaTheme="minorEastAsia"/>
          <w:color w:val="000000" w:themeColor="text1"/>
        </w:rPr>
      </w:pPr>
    </w:p>
    <w:p w14:paraId="2F0E876E" w14:textId="77777777" w:rsidR="000E1CB6" w:rsidRPr="003837F0" w:rsidRDefault="000E1CB6" w:rsidP="002A0FBF">
      <w:pPr>
        <w:spacing w:line="480" w:lineRule="auto"/>
        <w:ind w:firstLine="720"/>
        <w:jc w:val="both"/>
        <w:rPr>
          <w:rFonts w:eastAsiaTheme="minorEastAsia"/>
          <w:color w:val="000000" w:themeColor="text1"/>
        </w:rPr>
      </w:pPr>
    </w:p>
    <w:p w14:paraId="4958624A" w14:textId="77777777" w:rsidR="001A3873" w:rsidRPr="003837F0" w:rsidRDefault="008E68BB" w:rsidP="002A0FBF">
      <w:pPr>
        <w:pStyle w:val="Caption"/>
        <w:spacing w:line="480" w:lineRule="auto"/>
        <w:jc w:val="both"/>
      </w:pPr>
      <w:r w:rsidRPr="003837F0">
        <w:lastRenderedPageBreak/>
        <w:t>Statistical analysis</w:t>
      </w:r>
      <w:bookmarkEnd w:id="9"/>
      <w:bookmarkEnd w:id="10"/>
    </w:p>
    <w:p w14:paraId="68F0C82C" w14:textId="0447F8B9" w:rsidR="00206871" w:rsidRPr="003837F0" w:rsidRDefault="00962046" w:rsidP="002A0FBF">
      <w:pPr>
        <w:pStyle w:val="Caption"/>
        <w:spacing w:line="480" w:lineRule="auto"/>
        <w:ind w:firstLine="720"/>
        <w:jc w:val="both"/>
        <w:rPr>
          <w:rFonts w:eastAsiaTheme="minorEastAsia"/>
          <w:b w:val="0"/>
          <w:bCs/>
        </w:rPr>
      </w:pPr>
      <w:r w:rsidRPr="003837F0">
        <w:rPr>
          <w:rFonts w:eastAsiaTheme="minorEastAsia"/>
          <w:b w:val="0"/>
          <w:bCs/>
        </w:rPr>
        <w:t>S</w:t>
      </w:r>
      <w:r w:rsidR="008E68BB" w:rsidRPr="003837F0">
        <w:rPr>
          <w:rFonts w:eastAsiaTheme="minorEastAsia"/>
          <w:b w:val="0"/>
          <w:bCs/>
        </w:rPr>
        <w:t>tatistical analyses were performed using SPSS (V.23</w:t>
      </w:r>
      <w:r w:rsidR="00610C3E" w:rsidRPr="003837F0">
        <w:rPr>
          <w:rFonts w:eastAsiaTheme="minorEastAsia"/>
          <w:b w:val="0"/>
          <w:bCs/>
        </w:rPr>
        <w:t xml:space="preserve"> and V.25</w:t>
      </w:r>
      <w:r w:rsidR="008E68BB" w:rsidRPr="003837F0">
        <w:rPr>
          <w:rFonts w:eastAsiaTheme="minorEastAsia"/>
          <w:b w:val="0"/>
          <w:bCs/>
        </w:rPr>
        <w:t xml:space="preserve">; IBM Company, SPSS Inc., Chicago, USA). Data normality was assessed by Shapiro-Wilk. </w:t>
      </w:r>
      <w:r w:rsidR="00101FE2" w:rsidRPr="003837F0">
        <w:rPr>
          <w:rFonts w:eastAsiaTheme="minorEastAsia"/>
          <w:b w:val="0"/>
          <w:bCs/>
        </w:rPr>
        <w:t xml:space="preserve">The effect of tilt position was compared within matched power output and matched HR, separately. </w:t>
      </w:r>
      <w:r w:rsidR="008E68BB" w:rsidRPr="003837F0">
        <w:rPr>
          <w:rFonts w:eastAsiaTheme="minorEastAsia"/>
          <w:b w:val="0"/>
          <w:bCs/>
        </w:rPr>
        <w:t>For normally distributed data, one-way repeated measures analysis of variance (ANOVA), followed by Bonferroni post hoc. For non-normally distributed data,</w:t>
      </w:r>
      <w:r w:rsidR="007E3F21" w:rsidRPr="003837F0">
        <w:rPr>
          <w:rFonts w:eastAsiaTheme="minorEastAsia"/>
          <w:b w:val="0"/>
          <w:bCs/>
        </w:rPr>
        <w:t xml:space="preserve"> a</w:t>
      </w:r>
      <w:r w:rsidR="008E68BB" w:rsidRPr="003837F0">
        <w:rPr>
          <w:rFonts w:eastAsiaTheme="minorEastAsia"/>
          <w:b w:val="0"/>
          <w:bCs/>
        </w:rPr>
        <w:t xml:space="preserve"> Friedman test was used followed by </w:t>
      </w:r>
      <w:r w:rsidR="007E3F21" w:rsidRPr="003837F0">
        <w:rPr>
          <w:rFonts w:eastAsiaTheme="minorEastAsia"/>
          <w:b w:val="0"/>
          <w:bCs/>
        </w:rPr>
        <w:t xml:space="preserve">the </w:t>
      </w:r>
      <w:proofErr w:type="spellStart"/>
      <w:r w:rsidR="008E68BB" w:rsidRPr="003837F0">
        <w:rPr>
          <w:rFonts w:eastAsiaTheme="minorEastAsia"/>
          <w:b w:val="0"/>
          <w:bCs/>
        </w:rPr>
        <w:t>Wilcoxen</w:t>
      </w:r>
      <w:proofErr w:type="spellEnd"/>
      <w:r w:rsidR="008E68BB" w:rsidRPr="003837F0">
        <w:rPr>
          <w:rFonts w:eastAsiaTheme="minorEastAsia"/>
          <w:b w:val="0"/>
          <w:bCs/>
        </w:rPr>
        <w:t xml:space="preserve"> signed-rank test for post hoc analyses, with manual Bonferroni correction applied to the statistical significance alpha level for multiple pairwise comparisons. Statistical significance was granted as p≤0.05.</w:t>
      </w:r>
    </w:p>
    <w:p w14:paraId="494CD7D2" w14:textId="77777777" w:rsidR="00F746BF" w:rsidRPr="003837F0" w:rsidRDefault="00F746BF" w:rsidP="002A0FBF">
      <w:pPr>
        <w:spacing w:line="480" w:lineRule="auto"/>
        <w:rPr>
          <w:color w:val="000000" w:themeColor="text1"/>
          <w:highlight w:val="yellow"/>
          <w:lang w:eastAsia="en-US"/>
        </w:rPr>
      </w:pPr>
    </w:p>
    <w:p w14:paraId="1D4C96E2" w14:textId="75BADF38" w:rsidR="001A3873" w:rsidRPr="003837F0" w:rsidRDefault="004777B7" w:rsidP="002A0FBF">
      <w:pPr>
        <w:spacing w:line="480" w:lineRule="auto"/>
        <w:rPr>
          <w:b/>
          <w:bCs/>
          <w:color w:val="000000" w:themeColor="text1"/>
          <w:sz w:val="32"/>
          <w:szCs w:val="28"/>
        </w:rPr>
      </w:pPr>
      <w:r w:rsidRPr="003837F0">
        <w:rPr>
          <w:b/>
          <w:bCs/>
          <w:color w:val="000000" w:themeColor="text1"/>
          <w:sz w:val="28"/>
        </w:rPr>
        <w:t>Results</w:t>
      </w:r>
      <w:r w:rsidRPr="003837F0">
        <w:rPr>
          <w:b/>
          <w:bCs/>
          <w:color w:val="000000" w:themeColor="text1"/>
          <w:sz w:val="32"/>
          <w:szCs w:val="28"/>
        </w:rPr>
        <w:t xml:space="preserve"> </w:t>
      </w:r>
    </w:p>
    <w:p w14:paraId="7BF6AFA5" w14:textId="48F27FF7" w:rsidR="00C151F5" w:rsidRPr="003837F0" w:rsidRDefault="00CF51BE" w:rsidP="00C151F5">
      <w:pPr>
        <w:spacing w:line="480" w:lineRule="auto"/>
        <w:ind w:firstLine="720"/>
        <w:jc w:val="both"/>
        <w:rPr>
          <w:rFonts w:eastAsiaTheme="minorEastAsia"/>
          <w:color w:val="000000" w:themeColor="text1"/>
        </w:rPr>
      </w:pPr>
      <w:r w:rsidRPr="003837F0">
        <w:rPr>
          <w:color w:val="000000" w:themeColor="text1"/>
        </w:rPr>
        <w:t>Cardiorespiratory</w:t>
      </w:r>
      <w:r w:rsidR="008E68BB" w:rsidRPr="003837F0">
        <w:rPr>
          <w:color w:val="000000" w:themeColor="text1"/>
        </w:rPr>
        <w:t xml:space="preserve"> variables during exercise for </w:t>
      </w:r>
      <w:r w:rsidR="00206871" w:rsidRPr="003837F0">
        <w:rPr>
          <w:color w:val="000000" w:themeColor="text1"/>
        </w:rPr>
        <w:t>fixed</w:t>
      </w:r>
      <w:r w:rsidR="008E68BB" w:rsidRPr="003837F0">
        <w:rPr>
          <w:color w:val="000000" w:themeColor="text1"/>
        </w:rPr>
        <w:t xml:space="preserve"> power output and HR matched conditions are shown in Table </w:t>
      </w:r>
      <w:r w:rsidR="00206871" w:rsidRPr="003837F0">
        <w:rPr>
          <w:color w:val="000000" w:themeColor="text1"/>
        </w:rPr>
        <w:t>1</w:t>
      </w:r>
      <w:r w:rsidR="008E68BB" w:rsidRPr="003837F0">
        <w:rPr>
          <w:color w:val="000000" w:themeColor="text1"/>
        </w:rPr>
        <w:t>.</w:t>
      </w:r>
      <w:r w:rsidR="001A3873" w:rsidRPr="003837F0">
        <w:rPr>
          <w:rFonts w:eastAsiaTheme="minorEastAsia"/>
          <w:color w:val="000000" w:themeColor="text1"/>
        </w:rPr>
        <w:t xml:space="preserve"> </w:t>
      </w:r>
    </w:p>
    <w:p w14:paraId="1E473270" w14:textId="77777777" w:rsidR="00C151F5" w:rsidRPr="003837F0" w:rsidRDefault="00C151F5" w:rsidP="00C151F5">
      <w:pPr>
        <w:spacing w:line="480" w:lineRule="auto"/>
        <w:ind w:firstLine="720"/>
        <w:jc w:val="both"/>
        <w:rPr>
          <w:rFonts w:eastAsiaTheme="minorEastAsia"/>
          <w:color w:val="000000" w:themeColor="text1"/>
        </w:rPr>
      </w:pPr>
    </w:p>
    <w:p w14:paraId="75251F18" w14:textId="6564B824" w:rsidR="00C151F5" w:rsidRPr="003837F0" w:rsidRDefault="00C151F5" w:rsidP="00C151F5">
      <w:pPr>
        <w:spacing w:line="480" w:lineRule="auto"/>
        <w:jc w:val="both"/>
        <w:rPr>
          <w:rFonts w:eastAsiaTheme="minorEastAsia"/>
          <w:b/>
          <w:bCs/>
          <w:color w:val="000000" w:themeColor="text1"/>
        </w:rPr>
      </w:pPr>
      <w:r w:rsidRPr="003837F0">
        <w:rPr>
          <w:rFonts w:eastAsiaTheme="minorEastAsia"/>
          <w:b/>
          <w:bCs/>
          <w:color w:val="000000" w:themeColor="text1"/>
        </w:rPr>
        <w:t>Fixed power output</w:t>
      </w:r>
    </w:p>
    <w:p w14:paraId="4045958E" w14:textId="32D70E68" w:rsidR="00CF51BE" w:rsidRPr="003837F0" w:rsidRDefault="008E68BB" w:rsidP="00C151F5">
      <w:pPr>
        <w:spacing w:line="480" w:lineRule="auto"/>
        <w:ind w:firstLine="720"/>
        <w:jc w:val="both"/>
        <w:rPr>
          <w:color w:val="000000" w:themeColor="text1"/>
        </w:rPr>
      </w:pPr>
      <w:r w:rsidRPr="003837F0">
        <w:rPr>
          <w:color w:val="000000" w:themeColor="text1"/>
        </w:rPr>
        <w:t xml:space="preserve">HR </w:t>
      </w:r>
      <w:r w:rsidR="00CF51BE" w:rsidRPr="003837F0">
        <w:rPr>
          <w:color w:val="000000" w:themeColor="text1"/>
        </w:rPr>
        <w:t>was lower i</w:t>
      </w:r>
      <w:r w:rsidRPr="003837F0">
        <w:rPr>
          <w:color w:val="000000" w:themeColor="text1"/>
        </w:rPr>
        <w:t>n SS</w:t>
      </w:r>
      <w:r w:rsidRPr="003837F0">
        <w:rPr>
          <w:rFonts w:eastAsia="Calibri"/>
          <w:color w:val="000000" w:themeColor="text1"/>
        </w:rPr>
        <w:t>-0</w:t>
      </w:r>
      <w:r w:rsidRPr="003837F0">
        <w:rPr>
          <w:rFonts w:eastAsiaTheme="minorEastAsia"/>
          <w:color w:val="000000" w:themeColor="text1"/>
        </w:rPr>
        <w:t>°</w:t>
      </w:r>
      <w:r w:rsidRPr="003837F0">
        <w:rPr>
          <w:color w:val="000000" w:themeColor="text1"/>
        </w:rPr>
        <w:t xml:space="preserve"> than upright and </w:t>
      </w:r>
      <w:r w:rsidRPr="003837F0">
        <w:rPr>
          <w:rFonts w:eastAsiaTheme="minorEastAsia"/>
          <w:color w:val="000000" w:themeColor="text1"/>
        </w:rPr>
        <w:t xml:space="preserve">SS+45°, </w:t>
      </w:r>
      <w:r w:rsidR="001A3873" w:rsidRPr="003837F0">
        <w:rPr>
          <w:color w:val="000000" w:themeColor="text1"/>
        </w:rPr>
        <w:t>yet</w:t>
      </w:r>
      <w:r w:rsidRPr="003837F0">
        <w:rPr>
          <w:color w:val="000000" w:themeColor="text1"/>
        </w:rPr>
        <w:t xml:space="preserve"> greater in </w:t>
      </w:r>
      <w:r w:rsidRPr="003837F0">
        <w:rPr>
          <w:rFonts w:eastAsiaTheme="minorEastAsia"/>
          <w:color w:val="000000" w:themeColor="text1"/>
        </w:rPr>
        <w:t xml:space="preserve">SS+45° </w:t>
      </w:r>
      <w:r w:rsidRPr="003837F0">
        <w:rPr>
          <w:color w:val="000000" w:themeColor="text1"/>
        </w:rPr>
        <w:t>compared with uprigh</w:t>
      </w:r>
      <w:r w:rsidR="00C151F5" w:rsidRPr="003837F0">
        <w:rPr>
          <w:color w:val="000000" w:themeColor="text1"/>
        </w:rPr>
        <w:t>t (p&lt;0.05)</w:t>
      </w:r>
      <w:r w:rsidRPr="003837F0">
        <w:rPr>
          <w:color w:val="000000" w:themeColor="text1"/>
        </w:rPr>
        <w:t xml:space="preserve">. RPP,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206871" w:rsidRPr="003837F0">
        <w:rPr>
          <w:color w:val="000000" w:themeColor="text1"/>
        </w:rPr>
        <w:t xml:space="preserve"> and</w:t>
      </w:r>
      <w:r w:rsidRPr="003837F0">
        <w:rPr>
          <w:color w:val="000000" w:themeColor="text1"/>
        </w:rPr>
        <w:t xml:space="preserve"> </w:t>
      </w:r>
      <m:oMath>
        <m:acc>
          <m:accPr>
            <m:chr m:val="̇"/>
            <m:ctrlPr>
              <w:rPr>
                <w:rFonts w:ascii="Cambria Math" w:eastAsiaTheme="minorEastAsia" w:hAnsi="Cambria Math"/>
                <w:iCs/>
                <w:color w:val="000000" w:themeColor="text1"/>
              </w:rPr>
            </m:ctrlPr>
          </m:accPr>
          <m:e>
            <m:r>
              <m:rPr>
                <m:sty m:val="p"/>
              </m:rPr>
              <w:rPr>
                <w:rFonts w:ascii="Cambria Math" w:eastAsiaTheme="minorEastAsia" w:hAnsi="Cambria Math"/>
                <w:color w:val="000000" w:themeColor="text1"/>
              </w:rPr>
              <m:t>V</m:t>
            </m:r>
          </m:e>
        </m:acc>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CO</m:t>
            </m:r>
          </m:e>
          <m:sub>
            <m:r>
              <m:rPr>
                <m:sty m:val="p"/>
              </m:rPr>
              <w:rPr>
                <w:rFonts w:ascii="Cambria Math" w:eastAsiaTheme="minorEastAsia" w:hAnsi="Cambria Math"/>
                <w:color w:val="000000" w:themeColor="text1"/>
              </w:rPr>
              <m:t>2</m:t>
            </m:r>
          </m:sub>
        </m:sSub>
      </m:oMath>
      <w:r w:rsidRPr="003837F0">
        <w:rPr>
          <w:rFonts w:eastAsia="Calibri"/>
          <w:color w:val="000000" w:themeColor="text1"/>
        </w:rPr>
        <w:t xml:space="preserve"> </w:t>
      </w:r>
      <w:r w:rsidRPr="003837F0">
        <w:rPr>
          <w:color w:val="000000" w:themeColor="text1"/>
        </w:rPr>
        <w:t>were lower in SS</w:t>
      </w:r>
      <w:r w:rsidRPr="003837F0">
        <w:rPr>
          <w:rFonts w:eastAsia="Calibri"/>
          <w:color w:val="000000" w:themeColor="text1"/>
        </w:rPr>
        <w:t>-0</w:t>
      </w:r>
      <w:r w:rsidRPr="003837F0">
        <w:rPr>
          <w:rFonts w:eastAsiaTheme="minorEastAsia"/>
          <w:color w:val="000000" w:themeColor="text1"/>
        </w:rPr>
        <w:t>°</w:t>
      </w:r>
      <w:r w:rsidRPr="003837F0">
        <w:rPr>
          <w:color w:val="000000" w:themeColor="text1"/>
        </w:rPr>
        <w:t xml:space="preserve"> compared with upright and </w:t>
      </w:r>
      <w:r w:rsidRPr="003837F0">
        <w:rPr>
          <w:rFonts w:eastAsiaTheme="minorEastAsia"/>
          <w:color w:val="000000" w:themeColor="text1"/>
        </w:rPr>
        <w:t>SS+45°</w:t>
      </w:r>
      <w:r w:rsidR="00C151F5" w:rsidRPr="003837F0">
        <w:rPr>
          <w:color w:val="000000" w:themeColor="text1"/>
        </w:rPr>
        <w:t>(p&lt;0.05)</w:t>
      </w:r>
      <w:r w:rsidRPr="003837F0">
        <w:rPr>
          <w:rFonts w:eastAsiaTheme="minorEastAsia"/>
          <w:color w:val="000000" w:themeColor="text1"/>
        </w:rPr>
        <w:t xml:space="preserve">, </w:t>
      </w:r>
      <w:r w:rsidR="00CF51BE" w:rsidRPr="003837F0">
        <w:rPr>
          <w:rFonts w:eastAsiaTheme="minorEastAsia"/>
          <w:color w:val="000000" w:themeColor="text1"/>
        </w:rPr>
        <w:t xml:space="preserve">which did not differ </w:t>
      </w:r>
      <w:r w:rsidRPr="003837F0">
        <w:rPr>
          <w:color w:val="000000" w:themeColor="text1"/>
        </w:rPr>
        <w:t xml:space="preserve">between upright and </w:t>
      </w:r>
      <w:r w:rsidRPr="003837F0">
        <w:rPr>
          <w:rFonts w:eastAsiaTheme="minorEastAsia"/>
          <w:color w:val="000000" w:themeColor="text1"/>
        </w:rPr>
        <w:t xml:space="preserve">SS+45°. </w:t>
      </w:r>
      <m:oMath>
        <m:acc>
          <m:accPr>
            <m:chr m:val="̇"/>
            <m:ctrlPr>
              <w:rPr>
                <w:rFonts w:ascii="Cambria Math" w:eastAsia="Calibri" w:hAnsi="Cambria Math"/>
                <w:color w:val="000000" w:themeColor="text1"/>
              </w:rPr>
            </m:ctrlPr>
          </m:accPr>
          <m:e>
            <m:r>
              <m:rPr>
                <m:sty m:val="p"/>
              </m:rPr>
              <w:rPr>
                <w:rFonts w:ascii="Cambria Math" w:eastAsia="Calibri" w:hAnsi="Cambria Math"/>
                <w:color w:val="000000" w:themeColor="text1"/>
              </w:rPr>
              <m:t>V</m:t>
            </m:r>
          </m:e>
        </m:acc>
      </m:oMath>
      <w:r w:rsidRPr="003837F0">
        <w:rPr>
          <w:rFonts w:eastAsia="Calibri"/>
          <w:color w:val="000000" w:themeColor="text1"/>
          <w:vertAlign w:val="subscript"/>
        </w:rPr>
        <w:t xml:space="preserve">E </w:t>
      </w:r>
      <w:r w:rsidRPr="003837F0">
        <w:rPr>
          <w:rFonts w:eastAsia="Calibri"/>
          <w:color w:val="000000" w:themeColor="text1"/>
        </w:rPr>
        <w:t>was lower in SS-0</w:t>
      </w:r>
      <w:r w:rsidRPr="003837F0">
        <w:rPr>
          <w:rFonts w:eastAsiaTheme="minorEastAsia"/>
          <w:color w:val="000000" w:themeColor="text1"/>
        </w:rPr>
        <w:t>°</w:t>
      </w:r>
      <w:r w:rsidRPr="003837F0">
        <w:rPr>
          <w:color w:val="000000" w:themeColor="text1"/>
        </w:rPr>
        <w:t xml:space="preserve"> </w:t>
      </w:r>
      <w:r w:rsidRPr="003837F0">
        <w:rPr>
          <w:rFonts w:eastAsia="Calibri"/>
          <w:color w:val="000000" w:themeColor="text1"/>
        </w:rPr>
        <w:t xml:space="preserve">compared to upright and </w:t>
      </w:r>
      <w:r w:rsidRPr="003837F0">
        <w:rPr>
          <w:rFonts w:eastAsiaTheme="minorEastAsia"/>
          <w:color w:val="000000" w:themeColor="text1"/>
        </w:rPr>
        <w:t>SS+45°</w:t>
      </w:r>
      <w:r w:rsidRPr="003837F0">
        <w:rPr>
          <w:rFonts w:eastAsia="Calibri"/>
          <w:color w:val="000000" w:themeColor="text1"/>
        </w:rPr>
        <w:t xml:space="preserve">, however, </w:t>
      </w:r>
      <m:oMath>
        <m:acc>
          <m:accPr>
            <m:chr m:val="̇"/>
            <m:ctrlPr>
              <w:rPr>
                <w:rFonts w:ascii="Cambria Math" w:eastAsia="Calibri" w:hAnsi="Cambria Math"/>
                <w:color w:val="000000" w:themeColor="text1"/>
              </w:rPr>
            </m:ctrlPr>
          </m:accPr>
          <m:e>
            <m:r>
              <m:rPr>
                <m:sty m:val="p"/>
              </m:rPr>
              <w:rPr>
                <w:rFonts w:ascii="Cambria Math" w:eastAsia="Calibri" w:hAnsi="Cambria Math"/>
                <w:color w:val="000000" w:themeColor="text1"/>
              </w:rPr>
              <m:t>V</m:t>
            </m:r>
          </m:e>
        </m:acc>
      </m:oMath>
      <w:r w:rsidRPr="003837F0">
        <w:rPr>
          <w:rFonts w:eastAsia="Calibri"/>
          <w:color w:val="000000" w:themeColor="text1"/>
          <w:vertAlign w:val="subscript"/>
        </w:rPr>
        <w:t xml:space="preserve">E </w:t>
      </w:r>
      <w:r w:rsidRPr="003837F0">
        <w:rPr>
          <w:rFonts w:eastAsia="Calibri"/>
          <w:color w:val="000000" w:themeColor="text1"/>
        </w:rPr>
        <w:t xml:space="preserve">was greater in </w:t>
      </w:r>
      <w:r w:rsidRPr="003837F0">
        <w:rPr>
          <w:rFonts w:eastAsiaTheme="minorEastAsia"/>
          <w:color w:val="000000" w:themeColor="text1"/>
        </w:rPr>
        <w:t xml:space="preserve">SS+45° </w:t>
      </w:r>
      <w:r w:rsidR="00CF51BE" w:rsidRPr="003837F0">
        <w:rPr>
          <w:rFonts w:eastAsia="Calibri"/>
          <w:color w:val="000000" w:themeColor="text1"/>
        </w:rPr>
        <w:t>than</w:t>
      </w:r>
      <w:r w:rsidRPr="003837F0">
        <w:rPr>
          <w:rFonts w:eastAsia="Calibri"/>
          <w:color w:val="000000" w:themeColor="text1"/>
        </w:rPr>
        <w:t xml:space="preserve"> upright</w:t>
      </w:r>
      <w:r w:rsidR="00C151F5" w:rsidRPr="003837F0">
        <w:rPr>
          <w:rFonts w:eastAsia="Calibri"/>
          <w:color w:val="000000" w:themeColor="text1"/>
        </w:rPr>
        <w:t xml:space="preserve"> (all </w:t>
      </w:r>
      <w:r w:rsidR="00C151F5" w:rsidRPr="003837F0">
        <w:rPr>
          <w:color w:val="000000" w:themeColor="text1"/>
        </w:rPr>
        <w:t>p&lt;0.05)</w:t>
      </w:r>
      <w:r w:rsidRPr="003837F0">
        <w:rPr>
          <w:rFonts w:eastAsia="Calibri"/>
          <w:color w:val="000000" w:themeColor="text1"/>
        </w:rPr>
        <w:t>.</w:t>
      </w:r>
      <w:r w:rsidR="00062CEB" w:rsidRPr="003837F0">
        <w:rPr>
          <w:rFonts w:eastAsiaTheme="minorEastAsia"/>
          <w:color w:val="000000" w:themeColor="text1"/>
        </w:rPr>
        <w:t xml:space="preserve"> EE</w:t>
      </w:r>
      <w:r w:rsidR="00CF51BE" w:rsidRPr="003837F0">
        <w:rPr>
          <w:rFonts w:eastAsiaTheme="minorEastAsia"/>
          <w:color w:val="000000" w:themeColor="text1"/>
        </w:rPr>
        <w:t xml:space="preserve"> and </w:t>
      </w:r>
      <w:r w:rsidR="00062CEB" w:rsidRPr="003837F0">
        <w:rPr>
          <w:rFonts w:eastAsiaTheme="minorEastAsia"/>
          <w:color w:val="000000" w:themeColor="text1"/>
        </w:rPr>
        <w:t>TEC</w:t>
      </w:r>
      <w:r w:rsidR="00520090" w:rsidRPr="003837F0">
        <w:rPr>
          <w:rFonts w:eastAsiaTheme="minorEastAsia"/>
          <w:color w:val="000000" w:themeColor="text1"/>
        </w:rPr>
        <w:t xml:space="preserve"> were lower in SS-0° than upright and SS+45°</w:t>
      </w:r>
      <w:r w:rsidR="00C151F5" w:rsidRPr="003837F0">
        <w:rPr>
          <w:rFonts w:eastAsiaTheme="minorEastAsia"/>
          <w:color w:val="000000" w:themeColor="text1"/>
        </w:rPr>
        <w:t xml:space="preserve"> </w:t>
      </w:r>
      <w:r w:rsidR="00C151F5" w:rsidRPr="003837F0">
        <w:rPr>
          <w:color w:val="000000" w:themeColor="text1"/>
        </w:rPr>
        <w:t>(p&lt;0.05)</w:t>
      </w:r>
      <w:r w:rsidR="00520090" w:rsidRPr="003837F0">
        <w:rPr>
          <w:rFonts w:eastAsiaTheme="minorEastAsia"/>
          <w:color w:val="000000" w:themeColor="text1"/>
        </w:rPr>
        <w:t>. GE and NE were greater in SS-0° than upright and SS+45°</w:t>
      </w:r>
      <w:r w:rsidR="00C151F5" w:rsidRPr="003837F0">
        <w:rPr>
          <w:rFonts w:eastAsiaTheme="minorEastAsia"/>
          <w:color w:val="000000" w:themeColor="text1"/>
        </w:rPr>
        <w:t xml:space="preserve"> </w:t>
      </w:r>
      <w:r w:rsidR="00C151F5" w:rsidRPr="003837F0">
        <w:rPr>
          <w:color w:val="000000" w:themeColor="text1"/>
        </w:rPr>
        <w:t>(p&lt;0.05)</w:t>
      </w:r>
      <w:r w:rsidR="00520090" w:rsidRPr="003837F0">
        <w:rPr>
          <w:rFonts w:eastAsiaTheme="minorEastAsia"/>
          <w:color w:val="000000" w:themeColor="text1"/>
        </w:rPr>
        <w:t>, with no difference</w:t>
      </w:r>
      <w:r w:rsidR="00CF51BE" w:rsidRPr="003837F0">
        <w:rPr>
          <w:rFonts w:eastAsiaTheme="minorEastAsia"/>
          <w:color w:val="000000" w:themeColor="text1"/>
        </w:rPr>
        <w:t>s</w:t>
      </w:r>
      <w:r w:rsidR="00520090" w:rsidRPr="003837F0">
        <w:rPr>
          <w:rFonts w:eastAsiaTheme="minorEastAsia"/>
          <w:color w:val="000000" w:themeColor="text1"/>
        </w:rPr>
        <w:t xml:space="preserve"> in EE, TEC, GE </w:t>
      </w:r>
      <w:r w:rsidR="00CF51BE" w:rsidRPr="003837F0">
        <w:rPr>
          <w:rFonts w:eastAsiaTheme="minorEastAsia"/>
          <w:color w:val="000000" w:themeColor="text1"/>
        </w:rPr>
        <w:t>or</w:t>
      </w:r>
      <w:r w:rsidR="00520090" w:rsidRPr="003837F0">
        <w:rPr>
          <w:rFonts w:eastAsiaTheme="minorEastAsia"/>
          <w:color w:val="000000" w:themeColor="text1"/>
        </w:rPr>
        <w:t xml:space="preserve"> NE between upright and SS+45°</w:t>
      </w:r>
      <w:r w:rsidR="00C151F5" w:rsidRPr="003837F0">
        <w:rPr>
          <w:rFonts w:eastAsiaTheme="minorEastAsia"/>
          <w:color w:val="000000" w:themeColor="text1"/>
        </w:rPr>
        <w:t xml:space="preserve"> </w:t>
      </w:r>
      <w:r w:rsidR="00C151F5" w:rsidRPr="003837F0">
        <w:rPr>
          <w:color w:val="000000" w:themeColor="text1"/>
        </w:rPr>
        <w:t>(p&gt;0.05)</w:t>
      </w:r>
      <w:r w:rsidR="00520090" w:rsidRPr="003837F0">
        <w:rPr>
          <w:rFonts w:eastAsiaTheme="minorEastAsia"/>
          <w:color w:val="000000" w:themeColor="text1"/>
        </w:rPr>
        <w:t xml:space="preserve">. </w:t>
      </w:r>
      <w:r w:rsidRPr="003837F0">
        <w:rPr>
          <w:color w:val="000000" w:themeColor="text1"/>
        </w:rPr>
        <w:t xml:space="preserve">RPE and RPC were </w:t>
      </w:r>
      <w:r w:rsidR="00206871" w:rsidRPr="003837F0">
        <w:rPr>
          <w:color w:val="000000" w:themeColor="text1"/>
        </w:rPr>
        <w:t xml:space="preserve">greater </w:t>
      </w:r>
      <w:r w:rsidRPr="003837F0">
        <w:rPr>
          <w:color w:val="000000" w:themeColor="text1"/>
        </w:rPr>
        <w:t xml:space="preserve">in </w:t>
      </w:r>
      <w:r w:rsidRPr="003837F0">
        <w:rPr>
          <w:rFonts w:eastAsiaTheme="minorEastAsia"/>
          <w:color w:val="000000" w:themeColor="text1"/>
        </w:rPr>
        <w:t xml:space="preserve">SS+45° </w:t>
      </w:r>
      <w:r w:rsidRPr="003837F0">
        <w:rPr>
          <w:color w:val="000000" w:themeColor="text1"/>
        </w:rPr>
        <w:t>compared with upright and SS</w:t>
      </w:r>
      <w:r w:rsidRPr="003837F0">
        <w:rPr>
          <w:rFonts w:eastAsia="Calibri"/>
          <w:color w:val="000000" w:themeColor="text1"/>
        </w:rPr>
        <w:t>-0</w:t>
      </w:r>
      <w:r w:rsidRPr="003837F0">
        <w:rPr>
          <w:rFonts w:eastAsiaTheme="minorEastAsia"/>
          <w:color w:val="000000" w:themeColor="text1"/>
        </w:rPr>
        <w:t>°</w:t>
      </w:r>
      <w:r w:rsidR="00C151F5" w:rsidRPr="003837F0">
        <w:rPr>
          <w:rFonts w:eastAsiaTheme="minorEastAsia"/>
          <w:color w:val="000000" w:themeColor="text1"/>
        </w:rPr>
        <w:t xml:space="preserve"> </w:t>
      </w:r>
      <w:r w:rsidR="00C151F5" w:rsidRPr="003837F0">
        <w:rPr>
          <w:color w:val="000000" w:themeColor="text1"/>
        </w:rPr>
        <w:t>(p&lt;0.05)</w:t>
      </w:r>
      <w:r w:rsidRPr="003837F0">
        <w:rPr>
          <w:color w:val="000000" w:themeColor="text1"/>
        </w:rPr>
        <w:t>.</w:t>
      </w:r>
    </w:p>
    <w:p w14:paraId="7F5082C5" w14:textId="77777777" w:rsidR="00C151F5" w:rsidRPr="003837F0" w:rsidRDefault="00C151F5" w:rsidP="00C151F5">
      <w:pPr>
        <w:spacing w:line="480" w:lineRule="auto"/>
        <w:ind w:firstLine="720"/>
        <w:jc w:val="both"/>
        <w:rPr>
          <w:color w:val="000000" w:themeColor="text1"/>
        </w:rPr>
      </w:pPr>
    </w:p>
    <w:p w14:paraId="33807791" w14:textId="66C715B7" w:rsidR="00C151F5" w:rsidRPr="003837F0" w:rsidRDefault="00C151F5" w:rsidP="00C151F5">
      <w:pPr>
        <w:spacing w:line="480" w:lineRule="auto"/>
        <w:jc w:val="both"/>
        <w:rPr>
          <w:rFonts w:eastAsiaTheme="minorEastAsia"/>
          <w:b/>
          <w:bCs/>
          <w:color w:val="000000" w:themeColor="text1"/>
        </w:rPr>
      </w:pPr>
      <w:r w:rsidRPr="003837F0">
        <w:rPr>
          <w:rFonts w:eastAsiaTheme="minorEastAsia"/>
          <w:b/>
          <w:bCs/>
          <w:color w:val="000000" w:themeColor="text1"/>
        </w:rPr>
        <w:lastRenderedPageBreak/>
        <w:t>Matched HR</w:t>
      </w:r>
    </w:p>
    <w:p w14:paraId="27F87678" w14:textId="4756448E" w:rsidR="002A0FBF" w:rsidRPr="003837F0" w:rsidRDefault="00C151F5" w:rsidP="002A0FBF">
      <w:pPr>
        <w:spacing w:line="480" w:lineRule="auto"/>
        <w:ind w:firstLine="720"/>
        <w:jc w:val="both"/>
        <w:rPr>
          <w:rFonts w:eastAsia="Calibri"/>
          <w:color w:val="000000" w:themeColor="text1"/>
        </w:rPr>
      </w:pPr>
      <w:r w:rsidRPr="003837F0">
        <w:rPr>
          <w:color w:val="000000" w:themeColor="text1"/>
        </w:rPr>
        <w:t>P</w:t>
      </w:r>
      <w:r w:rsidR="007A6886" w:rsidRPr="003837F0">
        <w:rPr>
          <w:color w:val="000000" w:themeColor="text1"/>
        </w:rPr>
        <w:t>ower output</w:t>
      </w:r>
      <w:r w:rsidR="008E68BB" w:rsidRPr="003837F0">
        <w:rPr>
          <w:color w:val="000000" w:themeColor="text1"/>
        </w:rPr>
        <w:t xml:space="preserve"> was greater in SS</w:t>
      </w:r>
      <w:r w:rsidR="008E68BB" w:rsidRPr="003837F0">
        <w:rPr>
          <w:rFonts w:eastAsia="Calibri"/>
          <w:color w:val="000000" w:themeColor="text1"/>
        </w:rPr>
        <w:t>-0</w:t>
      </w:r>
      <w:r w:rsidR="008E68BB" w:rsidRPr="003837F0">
        <w:rPr>
          <w:rFonts w:eastAsiaTheme="minorEastAsia"/>
          <w:color w:val="000000" w:themeColor="text1"/>
        </w:rPr>
        <w:t>°</w:t>
      </w:r>
      <w:r w:rsidR="008E68BB" w:rsidRPr="003837F0">
        <w:rPr>
          <w:color w:val="000000" w:themeColor="text1"/>
        </w:rPr>
        <w:t xml:space="preserve"> compared to upright and </w:t>
      </w:r>
      <w:r w:rsidR="008E68BB" w:rsidRPr="003837F0">
        <w:rPr>
          <w:rFonts w:eastAsiaTheme="minorEastAsia"/>
          <w:color w:val="000000" w:themeColor="text1"/>
        </w:rPr>
        <w:t>SS+45</w:t>
      </w:r>
      <w:proofErr w:type="gramStart"/>
      <w:r w:rsidR="008E68BB" w:rsidRPr="003837F0">
        <w:rPr>
          <w:rFonts w:eastAsiaTheme="minorEastAsia"/>
          <w:color w:val="000000" w:themeColor="text1"/>
        </w:rPr>
        <w:t>°</w:t>
      </w:r>
      <w:r w:rsidR="00CF51BE" w:rsidRPr="003837F0">
        <w:rPr>
          <w:rFonts w:eastAsiaTheme="minorEastAsia"/>
          <w:color w:val="000000" w:themeColor="text1"/>
        </w:rPr>
        <w:t>,</w:t>
      </w:r>
      <w:r w:rsidR="008E68BB" w:rsidRPr="003837F0">
        <w:rPr>
          <w:rFonts w:eastAsiaTheme="minorEastAsia"/>
          <w:color w:val="000000" w:themeColor="text1"/>
        </w:rPr>
        <w:t xml:space="preserve"> </w:t>
      </w:r>
      <w:r w:rsidR="008E68BB" w:rsidRPr="003837F0">
        <w:rPr>
          <w:color w:val="000000" w:themeColor="text1"/>
        </w:rPr>
        <w:t>but</w:t>
      </w:r>
      <w:proofErr w:type="gramEnd"/>
      <w:r w:rsidR="008E68BB" w:rsidRPr="003837F0">
        <w:rPr>
          <w:color w:val="000000" w:themeColor="text1"/>
        </w:rPr>
        <w:t xml:space="preserve"> was lower in upright than </w:t>
      </w:r>
      <w:r w:rsidR="008E68BB" w:rsidRPr="003837F0">
        <w:rPr>
          <w:rFonts w:eastAsiaTheme="minorEastAsia"/>
          <w:color w:val="000000" w:themeColor="text1"/>
        </w:rPr>
        <w:t>SS+45°</w:t>
      </w:r>
      <w:r w:rsidRPr="003837F0">
        <w:rPr>
          <w:rFonts w:eastAsiaTheme="minorEastAsia"/>
          <w:color w:val="000000" w:themeColor="text1"/>
        </w:rPr>
        <w:t xml:space="preserve"> </w:t>
      </w:r>
      <w:r w:rsidRPr="003837F0">
        <w:rPr>
          <w:color w:val="000000" w:themeColor="text1"/>
        </w:rPr>
        <w:t>(p&lt;0.05)</w:t>
      </w:r>
      <w:r w:rsidR="008E68BB" w:rsidRPr="003837F0">
        <w:rPr>
          <w:rFonts w:eastAsiaTheme="minorEastAsia"/>
          <w:color w:val="000000" w:themeColor="text1"/>
        </w:rPr>
        <w:t xml:space="preserve">.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8E68BB" w:rsidRPr="003837F0">
        <w:rPr>
          <w:rFonts w:eastAsiaTheme="minorEastAsia"/>
          <w:color w:val="000000" w:themeColor="text1"/>
        </w:rPr>
        <w:t xml:space="preserve"> w</w:t>
      </w:r>
      <w:r w:rsidRPr="003837F0">
        <w:rPr>
          <w:rFonts w:eastAsiaTheme="minorEastAsia"/>
          <w:color w:val="000000" w:themeColor="text1"/>
        </w:rPr>
        <w:t>as</w:t>
      </w:r>
      <w:r w:rsidR="008E68BB" w:rsidRPr="003837F0">
        <w:rPr>
          <w:rFonts w:eastAsiaTheme="minorEastAsia"/>
          <w:color w:val="000000" w:themeColor="text1"/>
        </w:rPr>
        <w:t xml:space="preserve"> </w:t>
      </w:r>
      <w:r w:rsidR="00206871" w:rsidRPr="003837F0">
        <w:rPr>
          <w:rFonts w:eastAsiaTheme="minorEastAsia"/>
          <w:color w:val="000000" w:themeColor="text1"/>
        </w:rPr>
        <w:t xml:space="preserve">similar </w:t>
      </w:r>
      <w:r w:rsidR="008E68BB" w:rsidRPr="003837F0">
        <w:rPr>
          <w:rFonts w:eastAsiaTheme="minorEastAsia"/>
          <w:color w:val="000000" w:themeColor="text1"/>
        </w:rPr>
        <w:t>between upright and SS</w:t>
      </w:r>
      <w:r w:rsidR="00CF51BE" w:rsidRPr="003837F0">
        <w:rPr>
          <w:rFonts w:eastAsiaTheme="minorEastAsia"/>
          <w:color w:val="000000" w:themeColor="text1"/>
        </w:rPr>
        <w:t>-0°</w:t>
      </w:r>
      <w:r w:rsidR="008E68BB" w:rsidRPr="003837F0">
        <w:rPr>
          <w:rFonts w:eastAsiaTheme="minorEastAsia"/>
          <w:color w:val="000000" w:themeColor="text1"/>
        </w:rPr>
        <w:t xml:space="preserve"> </w:t>
      </w:r>
      <w:r w:rsidRPr="003837F0">
        <w:rPr>
          <w:color w:val="000000" w:themeColor="text1"/>
        </w:rPr>
        <w:t xml:space="preserve">(p&gt;0.05) </w:t>
      </w:r>
      <w:r w:rsidR="008E68BB" w:rsidRPr="003837F0">
        <w:rPr>
          <w:rFonts w:eastAsiaTheme="minorEastAsia"/>
          <w:color w:val="000000" w:themeColor="text1"/>
        </w:rPr>
        <w:t xml:space="preserve">but lower </w:t>
      </w:r>
      <w:r w:rsidR="00CF51BE" w:rsidRPr="003837F0">
        <w:rPr>
          <w:rFonts w:eastAsiaTheme="minorEastAsia"/>
          <w:color w:val="000000" w:themeColor="text1"/>
        </w:rPr>
        <w:t>in</w:t>
      </w:r>
      <w:r w:rsidR="008E68BB" w:rsidRPr="003837F0">
        <w:rPr>
          <w:rFonts w:eastAsiaTheme="minorEastAsia"/>
          <w:color w:val="000000" w:themeColor="text1"/>
        </w:rPr>
        <w:t xml:space="preserve"> SS+45° </w:t>
      </w:r>
      <w:r w:rsidR="00CF51BE" w:rsidRPr="003837F0">
        <w:rPr>
          <w:rFonts w:eastAsiaTheme="minorEastAsia"/>
          <w:color w:val="000000" w:themeColor="text1"/>
        </w:rPr>
        <w:t>than</w:t>
      </w:r>
      <w:r w:rsidR="008E68BB" w:rsidRPr="003837F0">
        <w:rPr>
          <w:rFonts w:eastAsiaTheme="minorEastAsia"/>
          <w:color w:val="000000" w:themeColor="text1"/>
        </w:rPr>
        <w:t xml:space="preserve"> </w:t>
      </w:r>
      <w:r w:rsidR="00CF51BE" w:rsidRPr="003837F0">
        <w:rPr>
          <w:rFonts w:eastAsiaTheme="minorEastAsia"/>
          <w:color w:val="000000" w:themeColor="text1"/>
        </w:rPr>
        <w:t>upright and SS-0°</w:t>
      </w:r>
      <w:r w:rsidRPr="003837F0">
        <w:rPr>
          <w:rFonts w:eastAsiaTheme="minorEastAsia"/>
          <w:color w:val="000000" w:themeColor="text1"/>
        </w:rPr>
        <w:t xml:space="preserve"> </w:t>
      </w:r>
      <w:r w:rsidRPr="003837F0">
        <w:rPr>
          <w:color w:val="000000" w:themeColor="text1"/>
        </w:rPr>
        <w:t>(p&lt;0.05)</w:t>
      </w:r>
      <w:r w:rsidR="008E68BB" w:rsidRPr="003837F0">
        <w:rPr>
          <w:rFonts w:eastAsiaTheme="minorEastAsia"/>
          <w:color w:val="000000" w:themeColor="text1"/>
        </w:rPr>
        <w:t xml:space="preserve">. </w:t>
      </w:r>
      <m:oMath>
        <m:acc>
          <m:accPr>
            <m:chr m:val="̇"/>
            <m:ctrlPr>
              <w:rPr>
                <w:rFonts w:ascii="Cambria Math" w:eastAsiaTheme="minorEastAsia" w:hAnsi="Cambria Math"/>
                <w:i/>
                <w:color w:val="000000" w:themeColor="text1"/>
              </w:rPr>
            </m:ctrlPr>
          </m:accPr>
          <m:e>
            <m:r>
              <m:rPr>
                <m:sty m:val="p"/>
              </m:rPr>
              <w:rPr>
                <w:rFonts w:ascii="Cambria Math" w:eastAsiaTheme="minorEastAsia" w:hAnsi="Cambria Math"/>
                <w:color w:val="000000" w:themeColor="text1"/>
              </w:rPr>
              <m:t>V</m:t>
            </m:r>
          </m:e>
        </m:acc>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CO</m:t>
            </m:r>
          </m:e>
          <m:sub>
            <m:r>
              <m:rPr>
                <m:sty m:val="p"/>
              </m:rPr>
              <w:rPr>
                <w:rFonts w:ascii="Cambria Math" w:eastAsiaTheme="minorEastAsia" w:hAnsi="Cambria Math"/>
                <w:color w:val="000000" w:themeColor="text1"/>
              </w:rPr>
              <m:t>2</m:t>
            </m:r>
          </m:sub>
        </m:sSub>
      </m:oMath>
      <w:r w:rsidR="00610C3E" w:rsidRPr="003837F0">
        <w:rPr>
          <w:rFonts w:eastAsiaTheme="minorEastAsia"/>
          <w:color w:val="000000" w:themeColor="text1"/>
        </w:rPr>
        <w:t xml:space="preserve"> was lower in SS+45</w:t>
      </w:r>
      <w:r w:rsidR="00610C3E" w:rsidRPr="003837F0">
        <w:rPr>
          <w:color w:val="000000" w:themeColor="text1"/>
        </w:rPr>
        <w:t>°</w:t>
      </w:r>
      <w:r w:rsidR="00610C3E" w:rsidRPr="003837F0">
        <w:rPr>
          <w:rFonts w:eastAsiaTheme="minorEastAsia"/>
          <w:color w:val="000000" w:themeColor="text1"/>
        </w:rPr>
        <w:t xml:space="preserve"> </w:t>
      </w:r>
      <w:r w:rsidR="001A3873" w:rsidRPr="003837F0">
        <w:rPr>
          <w:rFonts w:eastAsiaTheme="minorEastAsia"/>
          <w:color w:val="000000" w:themeColor="text1"/>
        </w:rPr>
        <w:t>than</w:t>
      </w:r>
      <w:r w:rsidR="00610C3E" w:rsidRPr="003837F0">
        <w:rPr>
          <w:rFonts w:eastAsiaTheme="minorEastAsia"/>
          <w:color w:val="000000" w:themeColor="text1"/>
        </w:rPr>
        <w:t xml:space="preserve"> upright</w:t>
      </w:r>
      <w:r w:rsidRPr="003837F0">
        <w:rPr>
          <w:rFonts w:eastAsiaTheme="minorEastAsia"/>
          <w:color w:val="000000" w:themeColor="text1"/>
        </w:rPr>
        <w:t xml:space="preserve"> </w:t>
      </w:r>
      <w:r w:rsidRPr="003837F0">
        <w:rPr>
          <w:color w:val="000000" w:themeColor="text1"/>
        </w:rPr>
        <w:t>(p&lt;0.05)</w:t>
      </w:r>
      <w:r w:rsidR="00610C3E" w:rsidRPr="003837F0">
        <w:rPr>
          <w:rFonts w:eastAsiaTheme="minorEastAsia"/>
          <w:color w:val="000000" w:themeColor="text1"/>
        </w:rPr>
        <w:t>, yet comparable to SS–0</w:t>
      </w:r>
      <w:r w:rsidR="00610C3E" w:rsidRPr="003837F0">
        <w:rPr>
          <w:color w:val="000000" w:themeColor="text1"/>
        </w:rPr>
        <w:t>°</w:t>
      </w:r>
      <w:r w:rsidRPr="003837F0">
        <w:rPr>
          <w:color w:val="000000" w:themeColor="text1"/>
        </w:rPr>
        <w:t xml:space="preserve"> (p&gt;0.05)</w:t>
      </w:r>
      <w:r w:rsidR="00206871" w:rsidRPr="003837F0">
        <w:rPr>
          <w:color w:val="000000" w:themeColor="text1"/>
        </w:rPr>
        <w:t>.</w:t>
      </w:r>
      <w:r w:rsidR="008E68BB" w:rsidRPr="003837F0">
        <w:rPr>
          <w:rFonts w:eastAsiaTheme="minorEastAsia"/>
          <w:color w:val="000000" w:themeColor="text1"/>
        </w:rPr>
        <w:t xml:space="preserve"> </w:t>
      </w:r>
      <w:r w:rsidR="00520090" w:rsidRPr="003837F0">
        <w:rPr>
          <w:color w:val="000000" w:themeColor="text1"/>
        </w:rPr>
        <w:t>O</w:t>
      </w:r>
      <w:r w:rsidR="00520090" w:rsidRPr="003837F0">
        <w:rPr>
          <w:color w:val="000000" w:themeColor="text1"/>
          <w:vertAlign w:val="subscript"/>
        </w:rPr>
        <w:t>2</w:t>
      </w:r>
      <w:r w:rsidR="00520090" w:rsidRPr="003837F0">
        <w:rPr>
          <w:color w:val="000000" w:themeColor="text1"/>
        </w:rPr>
        <w:t xml:space="preserve"> pulse did not differ between upright and SS-0</w:t>
      </w:r>
      <w:r w:rsidR="00520090" w:rsidRPr="003837F0">
        <w:rPr>
          <w:rFonts w:eastAsiaTheme="minorEastAsia"/>
          <w:color w:val="000000" w:themeColor="text1"/>
        </w:rPr>
        <w:t>°</w:t>
      </w:r>
      <w:r w:rsidRPr="003837F0">
        <w:rPr>
          <w:rFonts w:eastAsiaTheme="minorEastAsia"/>
          <w:color w:val="000000" w:themeColor="text1"/>
        </w:rPr>
        <w:t xml:space="preserve"> </w:t>
      </w:r>
      <w:r w:rsidRPr="003837F0">
        <w:rPr>
          <w:color w:val="000000" w:themeColor="text1"/>
        </w:rPr>
        <w:t>(p&gt;0.05</w:t>
      </w:r>
      <w:proofErr w:type="gramStart"/>
      <w:r w:rsidRPr="003837F0">
        <w:rPr>
          <w:color w:val="000000" w:themeColor="text1"/>
        </w:rPr>
        <w:t>)</w:t>
      </w:r>
      <w:r w:rsidR="00520090" w:rsidRPr="003837F0">
        <w:rPr>
          <w:rFonts w:eastAsiaTheme="minorEastAsia"/>
          <w:color w:val="000000" w:themeColor="text1"/>
        </w:rPr>
        <w:t>, yet</w:t>
      </w:r>
      <w:proofErr w:type="gramEnd"/>
      <w:r w:rsidR="00520090" w:rsidRPr="003837F0">
        <w:rPr>
          <w:rFonts w:eastAsiaTheme="minorEastAsia"/>
          <w:color w:val="000000" w:themeColor="text1"/>
        </w:rPr>
        <w:t xml:space="preserve"> was lower in SS+45° than SS-0°</w:t>
      </w:r>
      <w:r w:rsidRPr="003837F0">
        <w:rPr>
          <w:rFonts w:eastAsiaTheme="minorEastAsia"/>
          <w:color w:val="000000" w:themeColor="text1"/>
        </w:rPr>
        <w:t xml:space="preserve"> </w:t>
      </w:r>
      <w:r w:rsidRPr="003837F0">
        <w:rPr>
          <w:color w:val="000000" w:themeColor="text1"/>
        </w:rPr>
        <w:t>(p&lt;0.05)</w:t>
      </w:r>
      <w:r w:rsidR="00520090" w:rsidRPr="003837F0">
        <w:rPr>
          <w:rFonts w:eastAsiaTheme="minorEastAsia"/>
          <w:color w:val="000000" w:themeColor="text1"/>
        </w:rPr>
        <w:t xml:space="preserve">. EE was lower in SS+45° than upright </w:t>
      </w:r>
      <w:r w:rsidRPr="003837F0">
        <w:rPr>
          <w:color w:val="000000" w:themeColor="text1"/>
        </w:rPr>
        <w:t xml:space="preserve">(p&lt;0.05) </w:t>
      </w:r>
      <w:r w:rsidR="00520090" w:rsidRPr="003837F0">
        <w:rPr>
          <w:rFonts w:eastAsiaTheme="minorEastAsia"/>
          <w:color w:val="000000" w:themeColor="text1"/>
        </w:rPr>
        <w:t xml:space="preserve">but </w:t>
      </w:r>
      <w:proofErr w:type="gramStart"/>
      <w:r w:rsidR="001A3873" w:rsidRPr="003837F0">
        <w:rPr>
          <w:rFonts w:eastAsiaTheme="minorEastAsia"/>
          <w:color w:val="000000" w:themeColor="text1"/>
        </w:rPr>
        <w:t>similar to</w:t>
      </w:r>
      <w:proofErr w:type="gramEnd"/>
      <w:r w:rsidR="001A3873" w:rsidRPr="003837F0">
        <w:rPr>
          <w:rFonts w:eastAsiaTheme="minorEastAsia"/>
          <w:color w:val="000000" w:themeColor="text1"/>
        </w:rPr>
        <w:t xml:space="preserve"> </w:t>
      </w:r>
      <w:r w:rsidR="00520090" w:rsidRPr="003837F0">
        <w:rPr>
          <w:rFonts w:eastAsiaTheme="minorEastAsia"/>
          <w:color w:val="000000" w:themeColor="text1"/>
        </w:rPr>
        <w:t>SS-0°</w:t>
      </w:r>
      <w:r w:rsidRPr="003837F0">
        <w:rPr>
          <w:rFonts w:eastAsiaTheme="minorEastAsia"/>
          <w:color w:val="000000" w:themeColor="text1"/>
        </w:rPr>
        <w:t xml:space="preserve"> </w:t>
      </w:r>
      <w:r w:rsidRPr="003837F0">
        <w:rPr>
          <w:color w:val="000000" w:themeColor="text1"/>
        </w:rPr>
        <w:t>(p&gt;0.05)</w:t>
      </w:r>
      <w:r w:rsidR="00520090" w:rsidRPr="003837F0">
        <w:rPr>
          <w:rFonts w:eastAsiaTheme="minorEastAsia"/>
          <w:color w:val="000000" w:themeColor="text1"/>
        </w:rPr>
        <w:t xml:space="preserve">. TEC, GE and NE </w:t>
      </w:r>
      <w:r w:rsidR="00206871" w:rsidRPr="003837F0">
        <w:rPr>
          <w:rFonts w:eastAsiaTheme="minorEastAsia"/>
          <w:color w:val="000000" w:themeColor="text1"/>
        </w:rPr>
        <w:t>w</w:t>
      </w:r>
      <w:r w:rsidRPr="003837F0">
        <w:rPr>
          <w:rFonts w:eastAsiaTheme="minorEastAsia"/>
          <w:color w:val="000000" w:themeColor="text1"/>
        </w:rPr>
        <w:t>ere</w:t>
      </w:r>
      <w:r w:rsidR="00206871" w:rsidRPr="003837F0">
        <w:rPr>
          <w:rFonts w:eastAsiaTheme="minorEastAsia"/>
          <w:color w:val="000000" w:themeColor="text1"/>
        </w:rPr>
        <w:t xml:space="preserve"> lower in SS+45° </w:t>
      </w:r>
      <w:r w:rsidR="00520090" w:rsidRPr="003837F0">
        <w:rPr>
          <w:rFonts w:eastAsiaTheme="minorEastAsia"/>
          <w:color w:val="000000" w:themeColor="text1"/>
        </w:rPr>
        <w:t>than upright and SS-0°</w:t>
      </w:r>
      <w:r w:rsidRPr="003837F0">
        <w:rPr>
          <w:rFonts w:eastAsiaTheme="minorEastAsia"/>
          <w:color w:val="000000" w:themeColor="text1"/>
        </w:rPr>
        <w:t xml:space="preserve"> </w:t>
      </w:r>
      <w:r w:rsidRPr="003837F0">
        <w:rPr>
          <w:color w:val="000000" w:themeColor="text1"/>
        </w:rPr>
        <w:t>(p&lt;0.05)</w:t>
      </w:r>
      <w:r w:rsidR="00520090" w:rsidRPr="003837F0">
        <w:rPr>
          <w:rFonts w:eastAsiaTheme="minorEastAsia"/>
          <w:color w:val="000000" w:themeColor="text1"/>
        </w:rPr>
        <w:t>. Whereas, GE and NE were greater in SS-0° than upright</w:t>
      </w:r>
      <w:r w:rsidRPr="003837F0">
        <w:rPr>
          <w:rFonts w:eastAsiaTheme="minorEastAsia"/>
          <w:color w:val="000000" w:themeColor="text1"/>
        </w:rPr>
        <w:t xml:space="preserve"> </w:t>
      </w:r>
      <w:r w:rsidRPr="003837F0">
        <w:rPr>
          <w:color w:val="000000" w:themeColor="text1"/>
        </w:rPr>
        <w:t>(p&lt;0.05)</w:t>
      </w:r>
      <w:r w:rsidR="00520090" w:rsidRPr="003837F0">
        <w:rPr>
          <w:rFonts w:eastAsiaTheme="minorEastAsia"/>
          <w:color w:val="000000" w:themeColor="text1"/>
        </w:rPr>
        <w:t>.</w:t>
      </w:r>
      <w:r w:rsidR="00610C3E" w:rsidRPr="003837F0">
        <w:rPr>
          <w:rFonts w:eastAsiaTheme="minorEastAsia"/>
          <w:color w:val="000000" w:themeColor="text1"/>
        </w:rPr>
        <w:t xml:space="preserve"> </w:t>
      </w:r>
      <w:r w:rsidR="008E68BB" w:rsidRPr="003837F0">
        <w:rPr>
          <w:rFonts w:eastAsia="Calibri"/>
          <w:color w:val="000000" w:themeColor="text1"/>
        </w:rPr>
        <w:t xml:space="preserve">RPE and RPC were greater in </w:t>
      </w:r>
      <w:r w:rsidR="001A3873" w:rsidRPr="003837F0">
        <w:rPr>
          <w:rFonts w:eastAsiaTheme="minorEastAsia"/>
          <w:color w:val="000000" w:themeColor="text1"/>
        </w:rPr>
        <w:t>SS-0° and SS+45°</w:t>
      </w:r>
      <w:r w:rsidR="001A3873" w:rsidRPr="003837F0">
        <w:rPr>
          <w:rFonts w:eastAsia="Calibri"/>
          <w:color w:val="000000" w:themeColor="text1"/>
        </w:rPr>
        <w:t xml:space="preserve"> than</w:t>
      </w:r>
      <w:r w:rsidR="008E68BB" w:rsidRPr="003837F0">
        <w:rPr>
          <w:rFonts w:eastAsia="Calibri"/>
          <w:color w:val="000000" w:themeColor="text1"/>
        </w:rPr>
        <w:t xml:space="preserve"> upright, while RPC was greater in </w:t>
      </w:r>
      <w:r w:rsidR="008E68BB" w:rsidRPr="003837F0">
        <w:rPr>
          <w:rFonts w:eastAsiaTheme="minorEastAsia"/>
          <w:color w:val="000000" w:themeColor="text1"/>
        </w:rPr>
        <w:t xml:space="preserve">SS+45° </w:t>
      </w:r>
      <w:r w:rsidR="001A3873" w:rsidRPr="003837F0">
        <w:rPr>
          <w:rFonts w:eastAsia="Calibri"/>
          <w:color w:val="000000" w:themeColor="text1"/>
        </w:rPr>
        <w:t>than</w:t>
      </w:r>
      <w:r w:rsidR="008E68BB" w:rsidRPr="003837F0">
        <w:rPr>
          <w:rFonts w:eastAsia="Calibri"/>
          <w:color w:val="000000" w:themeColor="text1"/>
        </w:rPr>
        <w:t xml:space="preserve"> SS-0</w:t>
      </w:r>
      <w:r w:rsidR="008E68BB" w:rsidRPr="003837F0">
        <w:rPr>
          <w:rFonts w:eastAsiaTheme="minorEastAsia"/>
          <w:color w:val="000000" w:themeColor="text1"/>
        </w:rPr>
        <w:t>°</w:t>
      </w:r>
      <w:r w:rsidR="001D3359" w:rsidRPr="003837F0">
        <w:rPr>
          <w:rFonts w:eastAsiaTheme="minorEastAsia"/>
          <w:color w:val="000000" w:themeColor="text1"/>
        </w:rPr>
        <w:t xml:space="preserve"> </w:t>
      </w:r>
      <w:r w:rsidR="001D3359" w:rsidRPr="003837F0">
        <w:rPr>
          <w:color w:val="000000" w:themeColor="text1"/>
        </w:rPr>
        <w:t>(all p&lt;0.05)</w:t>
      </w:r>
      <w:r w:rsidR="008E68BB" w:rsidRPr="003837F0">
        <w:rPr>
          <w:rFonts w:eastAsia="Calibri"/>
          <w:color w:val="000000" w:themeColor="text1"/>
        </w:rPr>
        <w:t xml:space="preserve">. </w:t>
      </w:r>
    </w:p>
    <w:p w14:paraId="6571E515" w14:textId="77777777" w:rsidR="002A0FBF" w:rsidRPr="003837F0" w:rsidRDefault="002A0FBF" w:rsidP="002A0FBF">
      <w:pPr>
        <w:spacing w:line="480" w:lineRule="auto"/>
        <w:jc w:val="both"/>
        <w:rPr>
          <w:rFonts w:eastAsia="Calibri"/>
          <w:color w:val="000000" w:themeColor="text1"/>
        </w:rPr>
      </w:pPr>
    </w:p>
    <w:p w14:paraId="6A9FC2B3" w14:textId="0BCA281F" w:rsidR="008E68BB" w:rsidRPr="003837F0" w:rsidRDefault="005C31DB" w:rsidP="002A0FBF">
      <w:pPr>
        <w:spacing w:line="480" w:lineRule="auto"/>
        <w:jc w:val="both"/>
        <w:rPr>
          <w:b/>
          <w:bCs/>
          <w:color w:val="000000" w:themeColor="text1"/>
          <w:sz w:val="28"/>
        </w:rPr>
      </w:pPr>
      <w:r w:rsidRPr="003837F0">
        <w:rPr>
          <w:b/>
          <w:bCs/>
          <w:color w:val="000000" w:themeColor="text1"/>
          <w:sz w:val="28"/>
        </w:rPr>
        <w:t>Discussion</w:t>
      </w:r>
    </w:p>
    <w:p w14:paraId="66CAAA57" w14:textId="0FB5F018" w:rsidR="00D00953" w:rsidRPr="003837F0" w:rsidRDefault="008E68BB" w:rsidP="002A0FBF">
      <w:pPr>
        <w:spacing w:line="480" w:lineRule="auto"/>
        <w:ind w:firstLine="720"/>
        <w:jc w:val="both"/>
        <w:rPr>
          <w:color w:val="000000" w:themeColor="text1"/>
        </w:rPr>
      </w:pPr>
      <w:r w:rsidRPr="003837F0">
        <w:rPr>
          <w:color w:val="000000" w:themeColor="text1"/>
        </w:rPr>
        <w:t>Th</w:t>
      </w:r>
      <w:r w:rsidR="00A22B71" w:rsidRPr="003837F0">
        <w:rPr>
          <w:color w:val="000000" w:themeColor="text1"/>
        </w:rPr>
        <w:t>is</w:t>
      </w:r>
      <w:r w:rsidRPr="003837F0">
        <w:rPr>
          <w:color w:val="000000" w:themeColor="text1"/>
        </w:rPr>
        <w:t xml:space="preserve"> </w:t>
      </w:r>
      <w:r w:rsidR="00BD4D53" w:rsidRPr="003837F0">
        <w:rPr>
          <w:color w:val="000000" w:themeColor="text1"/>
        </w:rPr>
        <w:t>study identified that left-lateral tilting during SS exercise at matched power output reduces cycling efficiency and removes the cardiovascular advantages of SS cycling without a lateral tilt</w:t>
      </w:r>
      <w:r w:rsidR="001D3359" w:rsidRPr="003837F0">
        <w:rPr>
          <w:color w:val="000000" w:themeColor="text1"/>
        </w:rPr>
        <w:t>,</w:t>
      </w:r>
      <w:r w:rsidR="00BD4D53" w:rsidRPr="003837F0">
        <w:rPr>
          <w:color w:val="000000" w:themeColor="text1"/>
        </w:rPr>
        <w:t xml:space="preserve"> compared to upright exercise. Secondly,</w:t>
      </w:r>
      <w:r w:rsidRPr="003837F0">
        <w:rPr>
          <w:color w:val="000000" w:themeColor="text1"/>
        </w:rPr>
        <w:t xml:space="preserve"> </w:t>
      </w:r>
      <w:r w:rsidR="00A95076" w:rsidRPr="003837F0">
        <w:rPr>
          <w:color w:val="000000" w:themeColor="text1"/>
        </w:rPr>
        <w:t>despite similar HR and RPP</w:t>
      </w:r>
      <w:r w:rsidR="00BD4D53" w:rsidRPr="003837F0">
        <w:rPr>
          <w:color w:val="000000" w:themeColor="text1"/>
        </w:rPr>
        <w:t xml:space="preserve"> during matched HR exercise</w:t>
      </w:r>
      <w:r w:rsidR="00A95076" w:rsidRPr="003837F0">
        <w:rPr>
          <w:color w:val="000000" w:themeColor="text1"/>
        </w:rPr>
        <w:t>,</w:t>
      </w:r>
      <w:r w:rsidRPr="003837F0">
        <w:rPr>
          <w:color w:val="000000" w:themeColor="text1"/>
        </w:rPr>
        <w:t xml:space="preserve"> power output</w:t>
      </w:r>
      <w:r w:rsidR="00BD4D53" w:rsidRPr="003837F0">
        <w:rPr>
          <w:color w:val="000000" w:themeColor="text1"/>
        </w:rPr>
        <w:t xml:space="preserve"> </w:t>
      </w:r>
      <w:r w:rsidR="00ED1B7D" w:rsidRPr="003837F0">
        <w:rPr>
          <w:color w:val="000000" w:themeColor="text1"/>
        </w:rPr>
        <w:t>and mechanical efficienc</w:t>
      </w:r>
      <w:r w:rsidR="00BD4D53" w:rsidRPr="003837F0">
        <w:rPr>
          <w:color w:val="000000" w:themeColor="text1"/>
        </w:rPr>
        <w:t>y</w:t>
      </w:r>
      <w:r w:rsidR="00ED1B7D" w:rsidRPr="003837F0">
        <w:rPr>
          <w:color w:val="000000" w:themeColor="text1"/>
        </w:rPr>
        <w:t xml:space="preserve"> </w:t>
      </w:r>
      <w:r w:rsidRPr="003837F0">
        <w:rPr>
          <w:color w:val="000000" w:themeColor="text1"/>
        </w:rPr>
        <w:t>w</w:t>
      </w:r>
      <w:r w:rsidR="00A344DB" w:rsidRPr="003837F0">
        <w:rPr>
          <w:color w:val="000000" w:themeColor="text1"/>
        </w:rPr>
        <w:t>ere</w:t>
      </w:r>
      <w:r w:rsidRPr="003837F0">
        <w:rPr>
          <w:color w:val="000000" w:themeColor="text1"/>
        </w:rPr>
        <w:t xml:space="preserve"> </w:t>
      </w:r>
      <w:r w:rsidR="00A95076" w:rsidRPr="003837F0">
        <w:rPr>
          <w:color w:val="000000" w:themeColor="text1"/>
        </w:rPr>
        <w:t>variable between positions</w:t>
      </w:r>
      <w:r w:rsidRPr="003837F0">
        <w:rPr>
          <w:color w:val="000000" w:themeColor="text1"/>
        </w:rPr>
        <w:t>.</w:t>
      </w:r>
      <w:r w:rsidR="00A95076" w:rsidRPr="003837F0">
        <w:rPr>
          <w:color w:val="000000" w:themeColor="text1"/>
        </w:rPr>
        <w:t xml:space="preserve"> </w:t>
      </w:r>
    </w:p>
    <w:p w14:paraId="0B313E9D" w14:textId="28AAF0DC" w:rsidR="001479B1" w:rsidRPr="003837F0" w:rsidRDefault="00D00953" w:rsidP="002A0FBF">
      <w:pPr>
        <w:spacing w:line="480" w:lineRule="auto"/>
        <w:ind w:firstLine="720"/>
        <w:jc w:val="both"/>
        <w:rPr>
          <w:rFonts w:eastAsiaTheme="minorEastAsia"/>
          <w:color w:val="000000" w:themeColor="text1"/>
        </w:rPr>
      </w:pPr>
      <w:r w:rsidRPr="003837F0">
        <w:rPr>
          <w:color w:val="000000" w:themeColor="text1"/>
        </w:rPr>
        <w:t>At matched power output, s</w:t>
      </w:r>
      <w:r w:rsidR="008E68BB" w:rsidRPr="003837F0">
        <w:rPr>
          <w:color w:val="000000" w:themeColor="text1"/>
        </w:rPr>
        <w:t xml:space="preserve">ubmaximal </w:t>
      </w:r>
      <w:r w:rsidR="006F6E12" w:rsidRPr="003837F0">
        <w:rPr>
          <w:color w:val="000000" w:themeColor="text1"/>
        </w:rPr>
        <w:t>ergometry</w:t>
      </w:r>
      <w:r w:rsidR="008E68BB" w:rsidRPr="003837F0">
        <w:rPr>
          <w:color w:val="000000" w:themeColor="text1"/>
        </w:rPr>
        <w:t xml:space="preserve"> </w:t>
      </w:r>
      <w:r w:rsidR="00E853F5" w:rsidRPr="003837F0">
        <w:rPr>
          <w:color w:val="000000" w:themeColor="text1"/>
        </w:rPr>
        <w:t xml:space="preserve">was </w:t>
      </w:r>
      <w:r w:rsidR="008E68BB" w:rsidRPr="003837F0">
        <w:rPr>
          <w:color w:val="000000" w:themeColor="text1"/>
        </w:rPr>
        <w:t xml:space="preserve">more </w:t>
      </w:r>
      <w:r w:rsidR="00ED1B7D" w:rsidRPr="003837F0">
        <w:rPr>
          <w:color w:val="000000" w:themeColor="text1"/>
        </w:rPr>
        <w:t>efficient</w:t>
      </w:r>
      <w:r w:rsidR="008E68BB" w:rsidRPr="003837F0">
        <w:rPr>
          <w:color w:val="000000" w:themeColor="text1"/>
        </w:rPr>
        <w:t xml:space="preserve"> in the SS-0° position compared with upright, whereby metabolic state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8E68BB" w:rsidRPr="003837F0">
        <w:rPr>
          <w:rFonts w:eastAsiaTheme="minorEastAsia"/>
          <w:color w:val="000000" w:themeColor="text1"/>
        </w:rPr>
        <w:t xml:space="preserve">,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CO</m:t>
            </m:r>
          </m:e>
          <m:sub>
            <m:r>
              <m:rPr>
                <m:sty m:val="p"/>
              </m:rPr>
              <w:rPr>
                <w:rFonts w:ascii="Cambria Math" w:hAnsi="Cambria Math"/>
                <w:color w:val="000000" w:themeColor="text1"/>
              </w:rPr>
              <m:t>2</m:t>
            </m:r>
          </m:sub>
        </m:sSub>
      </m:oMath>
      <w:r w:rsidR="008E68BB" w:rsidRPr="003837F0">
        <w:rPr>
          <w:rFonts w:eastAsiaTheme="minorEastAsia"/>
          <w:color w:val="000000" w:themeColor="text1"/>
        </w:rPr>
        <w:t xml:space="preserve">, </w:t>
      </w:r>
      <m:oMath>
        <m:acc>
          <m:accPr>
            <m:chr m:val="̇"/>
            <m:ctrlPr>
              <w:rPr>
                <w:rFonts w:ascii="Cambria Math" w:eastAsia="Calibri" w:hAnsi="Cambria Math"/>
                <w:color w:val="000000" w:themeColor="text1"/>
              </w:rPr>
            </m:ctrlPr>
          </m:accPr>
          <m:e>
            <m:r>
              <m:rPr>
                <m:sty m:val="p"/>
              </m:rPr>
              <w:rPr>
                <w:rFonts w:ascii="Cambria Math" w:eastAsia="Calibri" w:hAnsi="Cambria Math"/>
                <w:color w:val="000000" w:themeColor="text1"/>
              </w:rPr>
              <m:t>V</m:t>
            </m:r>
          </m:e>
        </m:acc>
      </m:oMath>
      <w:r w:rsidR="008E68BB" w:rsidRPr="003837F0">
        <w:rPr>
          <w:rFonts w:eastAsia="Calibri"/>
          <w:color w:val="000000" w:themeColor="text1"/>
          <w:vertAlign w:val="subscript"/>
        </w:rPr>
        <w:t>E</w:t>
      </w:r>
      <w:r w:rsidR="008E68BB" w:rsidRPr="003837F0">
        <w:rPr>
          <w:rFonts w:eastAsia="Calibri"/>
          <w:color w:val="000000" w:themeColor="text1"/>
        </w:rPr>
        <w:t>, RER)</w:t>
      </w:r>
      <w:r w:rsidR="002001FE" w:rsidRPr="003837F0">
        <w:rPr>
          <w:color w:val="000000" w:themeColor="text1"/>
        </w:rPr>
        <w:t xml:space="preserve"> and</w:t>
      </w:r>
      <w:r w:rsidR="00ED1B7D" w:rsidRPr="003837F0">
        <w:rPr>
          <w:color w:val="000000" w:themeColor="text1"/>
        </w:rPr>
        <w:t xml:space="preserve"> </w:t>
      </w:r>
      <w:r w:rsidR="008E68BB" w:rsidRPr="003837F0">
        <w:rPr>
          <w:color w:val="000000" w:themeColor="text1"/>
        </w:rPr>
        <w:t>myocardial work (HR, RPP)</w:t>
      </w:r>
      <w:r w:rsidR="00E9576E" w:rsidRPr="003837F0">
        <w:rPr>
          <w:color w:val="000000" w:themeColor="text1"/>
        </w:rPr>
        <w:t xml:space="preserve"> reduced, </w:t>
      </w:r>
      <w:r w:rsidR="004468BC" w:rsidRPr="003837F0">
        <w:rPr>
          <w:color w:val="000000" w:themeColor="text1"/>
        </w:rPr>
        <w:t xml:space="preserve">while </w:t>
      </w:r>
      <w:r w:rsidR="00ED1B7D" w:rsidRPr="003837F0">
        <w:rPr>
          <w:color w:val="000000" w:themeColor="text1"/>
        </w:rPr>
        <w:t>cycling efficiencies (GE and NE)</w:t>
      </w:r>
      <w:r w:rsidR="008E68BB" w:rsidRPr="003837F0">
        <w:rPr>
          <w:rFonts w:eastAsiaTheme="minorEastAsia"/>
          <w:color w:val="000000" w:themeColor="text1"/>
        </w:rPr>
        <w:t xml:space="preserve"> </w:t>
      </w:r>
      <w:r w:rsidR="00E9576E" w:rsidRPr="003837F0">
        <w:rPr>
          <w:rFonts w:eastAsiaTheme="minorEastAsia"/>
          <w:color w:val="000000" w:themeColor="text1"/>
        </w:rPr>
        <w:t>increased</w:t>
      </w:r>
      <w:r w:rsidR="008E68BB" w:rsidRPr="003837F0">
        <w:rPr>
          <w:color w:val="000000" w:themeColor="text1"/>
        </w:rPr>
        <w:t xml:space="preserve">. </w:t>
      </w:r>
      <w:r w:rsidR="00BD4D53" w:rsidRPr="003837F0">
        <w:rPr>
          <w:color w:val="000000" w:themeColor="text1"/>
        </w:rPr>
        <w:t xml:space="preserve">As a comparison </w:t>
      </w:r>
      <w:r w:rsidR="004468BC" w:rsidRPr="003837F0">
        <w:rPr>
          <w:color w:val="000000" w:themeColor="text1"/>
        </w:rPr>
        <w:t>with</w:t>
      </w:r>
      <w:r w:rsidR="00BD4D53" w:rsidRPr="003837F0">
        <w:rPr>
          <w:color w:val="000000" w:themeColor="text1"/>
        </w:rPr>
        <w:t xml:space="preserve"> the same external power output (70W), our </w:t>
      </w:r>
      <w:r w:rsidR="000D5E38" w:rsidRPr="003837F0">
        <w:rPr>
          <w:color w:val="000000" w:themeColor="text1"/>
        </w:rPr>
        <w:t>ob</w:t>
      </w:r>
      <w:r w:rsidR="001E741E" w:rsidRPr="003837F0">
        <w:rPr>
          <w:color w:val="000000" w:themeColor="text1"/>
        </w:rPr>
        <w:t xml:space="preserve">servations </w:t>
      </w:r>
      <w:r w:rsidR="006F6E12" w:rsidRPr="003837F0">
        <w:rPr>
          <w:color w:val="000000" w:themeColor="text1"/>
        </w:rPr>
        <w:t>c</w:t>
      </w:r>
      <w:r w:rsidR="00BD4D53" w:rsidRPr="003837F0">
        <w:rPr>
          <w:color w:val="000000" w:themeColor="text1"/>
        </w:rPr>
        <w:t>onflic</w:t>
      </w:r>
      <w:r w:rsidR="006F6E12" w:rsidRPr="003837F0">
        <w:rPr>
          <w:color w:val="000000" w:themeColor="text1"/>
        </w:rPr>
        <w:t xml:space="preserve">t </w:t>
      </w:r>
      <w:r w:rsidR="007826F1" w:rsidRPr="003837F0">
        <w:rPr>
          <w:color w:val="000000" w:themeColor="text1"/>
        </w:rPr>
        <w:t xml:space="preserve">with </w:t>
      </w:r>
      <w:r w:rsidR="006F6E12" w:rsidRPr="003837F0">
        <w:rPr>
          <w:color w:val="000000" w:themeColor="text1"/>
        </w:rPr>
        <w:t xml:space="preserve">other work </w:t>
      </w:r>
      <w:r w:rsidR="001E6444" w:rsidRPr="003837F0">
        <w:rPr>
          <w:color w:val="000000" w:themeColor="text1"/>
        </w:rPr>
        <w:t xml:space="preserve">that has </w:t>
      </w:r>
      <w:r w:rsidR="006F6E12" w:rsidRPr="003837F0">
        <w:rPr>
          <w:color w:val="000000" w:themeColor="text1"/>
        </w:rPr>
        <w:t xml:space="preserve">observed no difference in </w:t>
      </w:r>
      <w:r w:rsidR="00BD4D53" w:rsidRPr="003837F0">
        <w:rPr>
          <w:color w:val="000000" w:themeColor="text1"/>
        </w:rPr>
        <w:t xml:space="preserve">HR, RPP and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6F6E12" w:rsidRPr="003837F0">
        <w:rPr>
          <w:rFonts w:eastAsiaTheme="minorEastAsia"/>
          <w:color w:val="000000" w:themeColor="text1"/>
        </w:rPr>
        <w:t xml:space="preserve"> </w:t>
      </w:r>
      <w:r w:rsidR="008E68BB" w:rsidRPr="003837F0">
        <w:rPr>
          <w:color w:val="000000" w:themeColor="text1"/>
        </w:rPr>
        <w:t xml:space="preserve">between upright and recumbent cycling </w:t>
      </w:r>
      <w:r w:rsidR="008E68BB" w:rsidRPr="003837F0">
        <w:rPr>
          <w:rFonts w:eastAsiaTheme="minorEastAsia"/>
          <w:color w:val="000000" w:themeColor="text1"/>
        </w:rPr>
        <w:t>(70</w:t>
      </w:r>
      <w:r w:rsidR="008E68BB" w:rsidRPr="003837F0">
        <w:rPr>
          <w:color w:val="000000" w:themeColor="text1"/>
        </w:rPr>
        <w:t>°)</w:t>
      </w:r>
      <w:r w:rsidR="005D6C17" w:rsidRPr="003837F0">
        <w:rPr>
          <w:color w:val="000000" w:themeColor="text1"/>
        </w:rPr>
        <w:t xml:space="preserve"> </w:t>
      </w:r>
      <w:r w:rsidR="008E68BB" w:rsidRPr="003837F0">
        <w:rPr>
          <w:color w:val="000000" w:themeColor="text1"/>
        </w:rPr>
        <w:fldChar w:fldCharType="begin"/>
      </w:r>
      <w:r w:rsidR="007A1B88" w:rsidRPr="003837F0">
        <w:rPr>
          <w:color w:val="000000" w:themeColor="text1"/>
        </w:rPr>
        <w:instrText xml:space="preserve"> ADDIN ZOTERO_ITEM CSL_CITATION {"citationID":"gJ3OSjS7","properties":{"formattedCitation":"(Saitoh et al. 2005)","plainCitation":"(Saitoh et al. 2005)","noteIndex":0},"citationItems":[{"id":312,"uris":["http://zotero.org/groups/867278/items/KDA66R6Q"],"uri":["http://zotero.org/groups/867278/items/KDA66R6Q"],"itemData":{"id":312,"type":"article-journal","container-title":"Archives of Physical Medicine and Rehabilitation","DOI":"10.1016/j.apmr.2004.09.030","ISSN":"0003-9993, 1532-821X","issue":"5","journalAbbreviation":"Archives of Physical Medicine and Rehabilitation","language":"English","page":"1024-1029","source":"www.archives-pmr.org","title":"Comparison of Cardiovascular Responses Between Upright and Recumbent Cycle Ergometers in Healthy Young Volunteers Performing Low-Intensity Exercise: Assessment of Reliability of the Oxygen Uptake Calculated by Using the ACSM Metabolic Equation","title-short":"Comparison of Cardiovascular Responses Between Upright and Recumbent Cycle Ergometers in Healthy Young Volunteers Performing Low-Intensity Exercise","volume":"86","author":[{"family":"Saitoh","given":"Masakazu"},{"family":"Matsunaga","given":"Atsuhiko"},{"family":"Kamiya","given":"Kentaro"},{"family":"Ogura","given":"Misao N."},{"family":"Sakamoto","given":"Junko"},{"family":"Yonezawa","given":"Ryusuke"},{"family":"Kasahara","given":"Yusuke"},{"family":"Watanabe","given":"Hiroyuki"},{"family":"Masuda","given":"Takashi"}],"issued":{"date-parts":[["2005",5,1]]}}}],"schema":"https://github.com/citation-style-language/schema/raw/master/csl-citation.json"} </w:instrText>
      </w:r>
      <w:r w:rsidR="008E68BB" w:rsidRPr="003837F0">
        <w:rPr>
          <w:color w:val="000000" w:themeColor="text1"/>
        </w:rPr>
        <w:fldChar w:fldCharType="separate"/>
      </w:r>
      <w:r w:rsidR="007A1B88" w:rsidRPr="003837F0">
        <w:rPr>
          <w:rFonts w:eastAsia="Times New Roman"/>
          <w:color w:val="000000" w:themeColor="text1"/>
        </w:rPr>
        <w:t>(Saitoh et al. 2005)</w:t>
      </w:r>
      <w:r w:rsidR="008E68BB" w:rsidRPr="003837F0">
        <w:rPr>
          <w:color w:val="000000" w:themeColor="text1"/>
        </w:rPr>
        <w:fldChar w:fldCharType="end"/>
      </w:r>
      <w:r w:rsidR="006F6E12" w:rsidRPr="003837F0">
        <w:rPr>
          <w:color w:val="000000" w:themeColor="text1"/>
        </w:rPr>
        <w:t>.</w:t>
      </w:r>
      <w:r w:rsidR="008E68BB" w:rsidRPr="003837F0">
        <w:rPr>
          <w:color w:val="000000" w:themeColor="text1"/>
        </w:rPr>
        <w:t xml:space="preserve"> The authors speculated an insufficient venous return to induce physiological difference</w:t>
      </w:r>
      <w:r w:rsidR="00CE10FE" w:rsidRPr="003837F0">
        <w:rPr>
          <w:color w:val="000000" w:themeColor="text1"/>
        </w:rPr>
        <w:t>s</w:t>
      </w:r>
      <w:r w:rsidR="008E68BB" w:rsidRPr="003837F0">
        <w:rPr>
          <w:color w:val="000000" w:themeColor="text1"/>
        </w:rPr>
        <w:t xml:space="preserve"> between positions</w:t>
      </w:r>
      <w:r w:rsidR="006F6E12" w:rsidRPr="003837F0">
        <w:rPr>
          <w:color w:val="000000" w:themeColor="text1"/>
        </w:rPr>
        <w:t>,</w:t>
      </w:r>
      <w:r w:rsidR="008E68BB" w:rsidRPr="003837F0">
        <w:rPr>
          <w:color w:val="000000" w:themeColor="text1"/>
        </w:rPr>
        <w:t xml:space="preserve"> whereas the lower incline angle (~23°) used in this study could hold some accountability for reduced myocardial work and</w:t>
      </w:r>
      <w:r w:rsidR="008E68BB" w:rsidRPr="003837F0">
        <w:rPr>
          <w:rFonts w:eastAsiaTheme="minorEastAsia"/>
          <w:color w:val="000000" w:themeColor="text1"/>
        </w:rPr>
        <w:t xml:space="preserve"> superior </w:t>
      </w:r>
      <w:r w:rsidR="00E853F5" w:rsidRPr="003837F0">
        <w:rPr>
          <w:rFonts w:eastAsiaTheme="minorEastAsia"/>
          <w:color w:val="000000" w:themeColor="text1"/>
        </w:rPr>
        <w:lastRenderedPageBreak/>
        <w:t xml:space="preserve">efficiency </w:t>
      </w:r>
      <w:r w:rsidR="008E68BB" w:rsidRPr="003837F0">
        <w:rPr>
          <w:rFonts w:eastAsiaTheme="minorEastAsia"/>
          <w:color w:val="000000" w:themeColor="text1"/>
        </w:rPr>
        <w:t>during low-moderate intensity</w:t>
      </w:r>
      <w:r w:rsidR="00CE10FE" w:rsidRPr="003837F0">
        <w:rPr>
          <w:rFonts w:eastAsiaTheme="minorEastAsia"/>
          <w:color w:val="000000" w:themeColor="text1"/>
        </w:rPr>
        <w:t xml:space="preserve"> exerci</w:t>
      </w:r>
      <w:r w:rsidR="00AC6D5F" w:rsidRPr="003837F0">
        <w:rPr>
          <w:rFonts w:eastAsiaTheme="minorEastAsia"/>
          <w:color w:val="000000" w:themeColor="text1"/>
        </w:rPr>
        <w:t xml:space="preserve">se. </w:t>
      </w:r>
      <w:r w:rsidR="00A22B71" w:rsidRPr="003837F0">
        <w:rPr>
          <w:rFonts w:eastAsiaTheme="minorEastAsia"/>
          <w:color w:val="000000" w:themeColor="text1"/>
        </w:rPr>
        <w:t>Moreover, t</w:t>
      </w:r>
      <w:r w:rsidR="001479B1" w:rsidRPr="003837F0">
        <w:rPr>
          <w:rFonts w:eastAsiaTheme="minorEastAsia"/>
          <w:color w:val="000000" w:themeColor="text1"/>
        </w:rPr>
        <w:t xml:space="preserve">he back support </w:t>
      </w:r>
      <w:r w:rsidR="00AC6D5F" w:rsidRPr="003837F0">
        <w:rPr>
          <w:rFonts w:eastAsiaTheme="minorEastAsia"/>
          <w:color w:val="000000" w:themeColor="text1"/>
        </w:rPr>
        <w:t xml:space="preserve">during </w:t>
      </w:r>
      <w:proofErr w:type="spellStart"/>
      <w:r w:rsidR="00AC6D5F" w:rsidRPr="003837F0">
        <w:rPr>
          <w:rFonts w:eastAsiaTheme="minorEastAsia"/>
          <w:color w:val="000000" w:themeColor="text1"/>
        </w:rPr>
        <w:t>ergometery</w:t>
      </w:r>
      <w:proofErr w:type="spellEnd"/>
      <w:r w:rsidR="00AC6D5F" w:rsidRPr="003837F0">
        <w:rPr>
          <w:rFonts w:eastAsiaTheme="minorEastAsia"/>
          <w:color w:val="000000" w:themeColor="text1"/>
        </w:rPr>
        <w:t xml:space="preserve"> </w:t>
      </w:r>
      <w:r w:rsidR="001479B1" w:rsidRPr="003837F0">
        <w:rPr>
          <w:rFonts w:eastAsiaTheme="minorEastAsia"/>
          <w:color w:val="000000" w:themeColor="text1"/>
        </w:rPr>
        <w:t>in SS-0</w:t>
      </w:r>
      <w:r w:rsidR="001479B1" w:rsidRPr="003837F0">
        <w:rPr>
          <w:color w:val="000000" w:themeColor="text1"/>
        </w:rPr>
        <w:t xml:space="preserve">° </w:t>
      </w:r>
      <w:r w:rsidR="00AC6D5F" w:rsidRPr="003837F0">
        <w:rPr>
          <w:color w:val="000000" w:themeColor="text1"/>
        </w:rPr>
        <w:t>could</w:t>
      </w:r>
      <w:r w:rsidR="001479B1" w:rsidRPr="003837F0">
        <w:rPr>
          <w:color w:val="000000" w:themeColor="text1"/>
        </w:rPr>
        <w:t xml:space="preserve"> </w:t>
      </w:r>
      <w:r w:rsidR="00920DE9" w:rsidRPr="003837F0">
        <w:rPr>
          <w:color w:val="000000" w:themeColor="text1"/>
        </w:rPr>
        <w:t xml:space="preserve">have </w:t>
      </w:r>
      <w:r w:rsidR="001479B1" w:rsidRPr="003837F0">
        <w:rPr>
          <w:color w:val="000000" w:themeColor="text1"/>
        </w:rPr>
        <w:t>contribute</w:t>
      </w:r>
      <w:r w:rsidR="00920DE9" w:rsidRPr="003837F0">
        <w:rPr>
          <w:color w:val="000000" w:themeColor="text1"/>
        </w:rPr>
        <w:t>d</w:t>
      </w:r>
      <w:r w:rsidR="001479B1" w:rsidRPr="003837F0">
        <w:rPr>
          <w:color w:val="000000" w:themeColor="text1"/>
        </w:rPr>
        <w:t xml:space="preserve"> to enhanced cycling efficiency</w:t>
      </w:r>
      <w:r w:rsidR="00AC6D5F" w:rsidRPr="003837F0">
        <w:rPr>
          <w:color w:val="000000" w:themeColor="text1"/>
        </w:rPr>
        <w:t xml:space="preserve"> with localisation of muscular work to the lower extremities, in contrast to the addition</w:t>
      </w:r>
      <w:r w:rsidR="006022FB" w:rsidRPr="003837F0">
        <w:rPr>
          <w:color w:val="000000" w:themeColor="text1"/>
        </w:rPr>
        <w:t>s</w:t>
      </w:r>
      <w:r w:rsidR="00AC6D5F" w:rsidRPr="003837F0">
        <w:rPr>
          <w:color w:val="000000" w:themeColor="text1"/>
        </w:rPr>
        <w:t xml:space="preserve"> of upper extremity and trunk activation with upright cycling </w:t>
      </w:r>
      <w:r w:rsidR="00AC6D5F" w:rsidRPr="003837F0">
        <w:rPr>
          <w:color w:val="000000" w:themeColor="text1"/>
        </w:rPr>
        <w:fldChar w:fldCharType="begin"/>
      </w:r>
      <w:r w:rsidR="00AC6D5F" w:rsidRPr="003837F0">
        <w:rPr>
          <w:color w:val="000000" w:themeColor="text1"/>
        </w:rPr>
        <w:instrText xml:space="preserve"> ADDIN ZOTERO_ITEM CSL_CITATION {"citationID":"gJ3OSjS7","properties":{"formattedCitation":"(Saitoh et al. 2005)","plainCitation":"(Saitoh et al. 2005)","noteIndex":0},"citationItems":[{"id":312,"uris":["http://zotero.org/groups/867278/items/KDA66R6Q"],"uri":["http://zotero.org/groups/867278/items/KDA66R6Q"],"itemData":{"id":312,"type":"article-journal","container-title":"Archives of Physical Medicine and Rehabilitation","DOI":"10.1016/j.apmr.2004.09.030","ISSN":"0003-9993, 1532-821X","issue":"5","journalAbbreviation":"Archives of Physical Medicine and Rehabilitation","language":"English","page":"1024-1029","source":"www.archives-pmr.org","title":"Comparison of Cardiovascular Responses Between Upright and Recumbent Cycle Ergometers in Healthy Young Volunteers Performing Low-Intensity Exercise: Assessment of Reliability of the Oxygen Uptake Calculated by Using the ACSM Metabolic Equation","title-short":"Comparison of Cardiovascular Responses Between Upright and Recumbent Cycle Ergometers in Healthy Young Volunteers Performing Low-Intensity Exercise","volume":"86","author":[{"family":"Saitoh","given":"Masakazu"},{"family":"Matsunaga","given":"Atsuhiko"},{"family":"Kamiya","given":"Kentaro"},{"family":"Ogura","given":"Misao N."},{"family":"Sakamoto","given":"Junko"},{"family":"Yonezawa","given":"Ryusuke"},{"family":"Kasahara","given":"Yusuke"},{"family":"Watanabe","given":"Hiroyuki"},{"family":"Masuda","given":"Takashi"}],"issued":{"date-parts":[["2005",5,1]]}}}],"schema":"https://github.com/citation-style-language/schema/raw/master/csl-citation.json"} </w:instrText>
      </w:r>
      <w:r w:rsidR="00AC6D5F" w:rsidRPr="003837F0">
        <w:rPr>
          <w:color w:val="000000" w:themeColor="text1"/>
        </w:rPr>
        <w:fldChar w:fldCharType="separate"/>
      </w:r>
      <w:r w:rsidR="00AC6D5F" w:rsidRPr="003837F0">
        <w:rPr>
          <w:rFonts w:eastAsia="Times New Roman"/>
          <w:color w:val="000000" w:themeColor="text1"/>
        </w:rPr>
        <w:t>(Saitoh et al. 2005)</w:t>
      </w:r>
      <w:r w:rsidR="00AC6D5F" w:rsidRPr="003837F0">
        <w:rPr>
          <w:color w:val="000000" w:themeColor="text1"/>
        </w:rPr>
        <w:fldChar w:fldCharType="end"/>
      </w:r>
      <w:r w:rsidR="00AC6D5F" w:rsidRPr="003837F0">
        <w:rPr>
          <w:color w:val="000000" w:themeColor="text1"/>
        </w:rPr>
        <w:t xml:space="preserve">. </w:t>
      </w:r>
    </w:p>
    <w:p w14:paraId="4950C463" w14:textId="1A5FAFBE" w:rsidR="004C7BF0" w:rsidRPr="003837F0" w:rsidRDefault="006F6E12" w:rsidP="002A0FBF">
      <w:pPr>
        <w:spacing w:line="480" w:lineRule="auto"/>
        <w:ind w:firstLine="720"/>
        <w:jc w:val="both"/>
        <w:rPr>
          <w:color w:val="000000" w:themeColor="text1"/>
        </w:rPr>
      </w:pPr>
      <w:r w:rsidRPr="003837F0">
        <w:rPr>
          <w:rFonts w:eastAsiaTheme="minorEastAsia"/>
          <w:color w:val="000000" w:themeColor="text1"/>
        </w:rPr>
        <w:t xml:space="preserve">Our study </w:t>
      </w:r>
      <w:r w:rsidR="001373F7" w:rsidRPr="003837F0">
        <w:rPr>
          <w:rFonts w:eastAsiaTheme="minorEastAsia"/>
          <w:color w:val="000000" w:themeColor="text1"/>
        </w:rPr>
        <w:t>provid</w:t>
      </w:r>
      <w:r w:rsidR="006022FB" w:rsidRPr="003837F0">
        <w:rPr>
          <w:rFonts w:eastAsiaTheme="minorEastAsia"/>
          <w:color w:val="000000" w:themeColor="text1"/>
        </w:rPr>
        <w:t>es</w:t>
      </w:r>
      <w:r w:rsidR="001373F7" w:rsidRPr="003837F0">
        <w:rPr>
          <w:rFonts w:eastAsiaTheme="minorEastAsia"/>
          <w:color w:val="000000" w:themeColor="text1"/>
        </w:rPr>
        <w:t xml:space="preserve"> novel documentation that</w:t>
      </w:r>
      <w:r w:rsidRPr="003837F0">
        <w:rPr>
          <w:rFonts w:eastAsiaTheme="minorEastAsia"/>
          <w:color w:val="000000" w:themeColor="text1"/>
        </w:rPr>
        <w:t xml:space="preserve"> </w:t>
      </w:r>
      <w:r w:rsidRPr="003837F0">
        <w:rPr>
          <w:color w:val="000000" w:themeColor="text1"/>
        </w:rPr>
        <w:t>t</w:t>
      </w:r>
      <w:r w:rsidR="008E68BB" w:rsidRPr="003837F0">
        <w:rPr>
          <w:color w:val="000000" w:themeColor="text1"/>
        </w:rPr>
        <w:t>he cardiovascular advantages w</w:t>
      </w:r>
      <w:r w:rsidR="00CE10FE" w:rsidRPr="003837F0">
        <w:rPr>
          <w:color w:val="000000" w:themeColor="text1"/>
        </w:rPr>
        <w:t>ere</w:t>
      </w:r>
      <w:r w:rsidR="008E68BB" w:rsidRPr="003837F0">
        <w:rPr>
          <w:color w:val="000000" w:themeColor="text1"/>
        </w:rPr>
        <w:t xml:space="preserve"> lost when exercising </w:t>
      </w:r>
      <w:r w:rsidR="00D00953" w:rsidRPr="003837F0">
        <w:rPr>
          <w:color w:val="000000" w:themeColor="text1"/>
        </w:rPr>
        <w:t>with a left</w:t>
      </w:r>
      <w:r w:rsidR="001D3359" w:rsidRPr="003837F0">
        <w:rPr>
          <w:color w:val="000000" w:themeColor="text1"/>
        </w:rPr>
        <w:t>-</w:t>
      </w:r>
      <w:r w:rsidR="00D00953" w:rsidRPr="003837F0">
        <w:rPr>
          <w:color w:val="000000" w:themeColor="text1"/>
        </w:rPr>
        <w:t>lateral tilt</w:t>
      </w:r>
      <w:r w:rsidR="008E68BB" w:rsidRPr="003837F0">
        <w:rPr>
          <w:color w:val="000000" w:themeColor="text1"/>
        </w:rPr>
        <w:t xml:space="preserve">. </w:t>
      </w:r>
      <w:r w:rsidR="004468BC" w:rsidRPr="003837F0">
        <w:rPr>
          <w:color w:val="000000" w:themeColor="text1"/>
        </w:rPr>
        <w:t>Accordingly,</w:t>
      </w:r>
      <w:r w:rsidR="00CE10FE" w:rsidRPr="003837F0">
        <w:rPr>
          <w:color w:val="000000" w:themeColor="text1"/>
        </w:rPr>
        <w:t xml:space="preserve"> it is reasonable to suggest that for a given absolute workload (W), the degree of left-lateral tilt should be standardised to minimise the variation in cardiovascular response during submaximal exercise. </w:t>
      </w:r>
      <w:r w:rsidR="00E403A2" w:rsidRPr="003837F0">
        <w:rPr>
          <w:color w:val="000000" w:themeColor="text1"/>
        </w:rPr>
        <w:t xml:space="preserve">We utilised SS-0° and SS+45° set points to gain insights pertaining to the maximum possible difference between position. Yet, the degree of tilt utilised in stress echocardiography is often the consequence of image quality and will likely vary between these set points, with some individuals requiring little-no tilt and others considerably more. </w:t>
      </w:r>
      <w:r w:rsidR="00CE10FE" w:rsidRPr="003837F0">
        <w:rPr>
          <w:color w:val="000000" w:themeColor="text1"/>
        </w:rPr>
        <w:t>Nevertheless, there is a clear trade-off between altering lateral tilt angle to optimise image acquisition, yet at the possibility of changeable myocardial work</w:t>
      </w:r>
      <w:r w:rsidR="004468BC" w:rsidRPr="003837F0">
        <w:rPr>
          <w:color w:val="000000" w:themeColor="text1"/>
        </w:rPr>
        <w:t xml:space="preserve">. </w:t>
      </w:r>
      <w:r w:rsidR="001373F7" w:rsidRPr="003837F0">
        <w:rPr>
          <w:color w:val="000000" w:themeColor="text1"/>
        </w:rPr>
        <w:t>Furthermore</w:t>
      </w:r>
      <w:r w:rsidR="008E68BB" w:rsidRPr="003837F0">
        <w:rPr>
          <w:color w:val="000000" w:themeColor="text1"/>
        </w:rPr>
        <w:t xml:space="preserve">, </w:t>
      </w:r>
      <w:r w:rsidR="006022FB" w:rsidRPr="003837F0">
        <w:rPr>
          <w:color w:val="000000" w:themeColor="text1"/>
        </w:rPr>
        <w:t xml:space="preserve">body support </w:t>
      </w:r>
      <w:r w:rsidR="008E68BB" w:rsidRPr="003837F0">
        <w:rPr>
          <w:color w:val="000000" w:themeColor="text1"/>
        </w:rPr>
        <w:t xml:space="preserve">in most cardiac imaging ergometers </w:t>
      </w:r>
      <w:r w:rsidR="006022FB" w:rsidRPr="003837F0">
        <w:rPr>
          <w:color w:val="000000" w:themeColor="text1"/>
        </w:rPr>
        <w:t xml:space="preserve">when </w:t>
      </w:r>
      <w:r w:rsidR="008E68BB" w:rsidRPr="003837F0">
        <w:rPr>
          <w:color w:val="000000" w:themeColor="text1"/>
        </w:rPr>
        <w:t>in</w:t>
      </w:r>
      <w:r w:rsidR="008E68BB" w:rsidRPr="003837F0">
        <w:rPr>
          <w:rFonts w:eastAsiaTheme="minorEastAsia"/>
          <w:color w:val="000000" w:themeColor="text1"/>
        </w:rPr>
        <w:t xml:space="preserve"> the </w:t>
      </w:r>
      <w:r w:rsidR="008E68BB" w:rsidRPr="003837F0">
        <w:rPr>
          <w:color w:val="000000" w:themeColor="text1"/>
        </w:rPr>
        <w:t>SS</w:t>
      </w:r>
      <w:r w:rsidR="008E68BB" w:rsidRPr="003837F0">
        <w:rPr>
          <w:rFonts w:eastAsiaTheme="minorEastAsia"/>
          <w:color w:val="000000" w:themeColor="text1"/>
        </w:rPr>
        <w:t>+45</w:t>
      </w:r>
      <w:r w:rsidR="008E68BB" w:rsidRPr="003837F0">
        <w:rPr>
          <w:color w:val="000000" w:themeColor="text1"/>
        </w:rPr>
        <w:t>° position</w:t>
      </w:r>
      <w:r w:rsidR="006022FB" w:rsidRPr="003837F0">
        <w:rPr>
          <w:color w:val="000000" w:themeColor="text1"/>
        </w:rPr>
        <w:t xml:space="preserve">, </w:t>
      </w:r>
      <w:r w:rsidR="008E68BB" w:rsidRPr="003837F0">
        <w:rPr>
          <w:color w:val="000000" w:themeColor="text1"/>
        </w:rPr>
        <w:t xml:space="preserve">is predominantly limited to underarm and hip anchor points. </w:t>
      </w:r>
      <w:proofErr w:type="gramStart"/>
      <w:r w:rsidR="00D54E8A" w:rsidRPr="003837F0">
        <w:rPr>
          <w:color w:val="000000" w:themeColor="text1"/>
        </w:rPr>
        <w:t>Handle bar</w:t>
      </w:r>
      <w:proofErr w:type="gramEnd"/>
      <w:r w:rsidR="00D54E8A" w:rsidRPr="003837F0">
        <w:rPr>
          <w:color w:val="000000" w:themeColor="text1"/>
        </w:rPr>
        <w:t xml:space="preserve"> gripping </w:t>
      </w:r>
      <w:r w:rsidR="001479B1" w:rsidRPr="003837F0">
        <w:rPr>
          <w:color w:val="000000" w:themeColor="text1"/>
        </w:rPr>
        <w:t>may be similar between upright and SS-0° positions</w:t>
      </w:r>
      <w:r w:rsidR="006022FB" w:rsidRPr="003837F0">
        <w:rPr>
          <w:color w:val="000000" w:themeColor="text1"/>
        </w:rPr>
        <w:t>, w</w:t>
      </w:r>
      <w:r w:rsidR="00A22B71" w:rsidRPr="003837F0">
        <w:rPr>
          <w:color w:val="000000" w:themeColor="text1"/>
        </w:rPr>
        <w:t>h</w:t>
      </w:r>
      <w:r w:rsidR="006022FB" w:rsidRPr="003837F0">
        <w:rPr>
          <w:color w:val="000000" w:themeColor="text1"/>
        </w:rPr>
        <w:t xml:space="preserve">ile </w:t>
      </w:r>
      <w:r w:rsidR="005946C8" w:rsidRPr="003837F0">
        <w:rPr>
          <w:color w:val="000000" w:themeColor="text1"/>
        </w:rPr>
        <w:t>grasping the hand grip and blood pressure cradle</w:t>
      </w:r>
      <w:r w:rsidR="001479B1" w:rsidRPr="003837F0">
        <w:rPr>
          <w:color w:val="000000" w:themeColor="text1"/>
        </w:rPr>
        <w:t xml:space="preserve"> </w:t>
      </w:r>
      <w:r w:rsidR="005946C8" w:rsidRPr="003837F0">
        <w:rPr>
          <w:color w:val="000000" w:themeColor="text1"/>
        </w:rPr>
        <w:t xml:space="preserve">for additional stabilisation </w:t>
      </w:r>
      <w:r w:rsidR="001479B1" w:rsidRPr="003837F0">
        <w:rPr>
          <w:color w:val="000000" w:themeColor="text1"/>
        </w:rPr>
        <w:t>in the SS+45° posture</w:t>
      </w:r>
      <w:r w:rsidR="005946C8" w:rsidRPr="003837F0">
        <w:rPr>
          <w:color w:val="000000" w:themeColor="text1"/>
        </w:rPr>
        <w:t xml:space="preserve"> compared to SS-0°</w:t>
      </w:r>
      <w:r w:rsidR="001479B1" w:rsidRPr="003837F0">
        <w:rPr>
          <w:color w:val="000000" w:themeColor="text1"/>
        </w:rPr>
        <w:t xml:space="preserve">, </w:t>
      </w:r>
      <w:r w:rsidR="00D54E8A" w:rsidRPr="003837F0">
        <w:rPr>
          <w:color w:val="000000" w:themeColor="text1"/>
        </w:rPr>
        <w:t>could</w:t>
      </w:r>
      <w:r w:rsidR="008E68BB" w:rsidRPr="003837F0">
        <w:rPr>
          <w:color w:val="000000" w:themeColor="text1"/>
        </w:rPr>
        <w:t xml:space="preserve"> have contributed</w:t>
      </w:r>
      <w:r w:rsidR="001E6444" w:rsidRPr="003837F0">
        <w:rPr>
          <w:color w:val="000000" w:themeColor="text1"/>
        </w:rPr>
        <w:t xml:space="preserve"> to </w:t>
      </w:r>
      <w:r w:rsidR="001D3359" w:rsidRPr="003837F0">
        <w:rPr>
          <w:color w:val="000000" w:themeColor="text1"/>
        </w:rPr>
        <w:t>the elevated cardiovascular response</w:t>
      </w:r>
      <w:r w:rsidR="008E68BB" w:rsidRPr="003837F0">
        <w:rPr>
          <w:color w:val="000000" w:themeColor="text1"/>
        </w:rPr>
        <w:t xml:space="preserve">. SBP </w:t>
      </w:r>
      <w:r w:rsidR="00BA1561" w:rsidRPr="003837F0">
        <w:rPr>
          <w:color w:val="000000" w:themeColor="text1"/>
        </w:rPr>
        <w:t>increased to a greater extent</w:t>
      </w:r>
      <w:r w:rsidR="008E68BB" w:rsidRPr="003837F0">
        <w:rPr>
          <w:color w:val="000000" w:themeColor="text1"/>
        </w:rPr>
        <w:t xml:space="preserve"> from rest to exercise in SS</w:t>
      </w:r>
      <w:r w:rsidR="008E68BB" w:rsidRPr="003837F0">
        <w:rPr>
          <w:rFonts w:eastAsiaTheme="minorEastAsia"/>
          <w:color w:val="000000" w:themeColor="text1"/>
        </w:rPr>
        <w:t>+45</w:t>
      </w:r>
      <w:r w:rsidR="008E68BB" w:rsidRPr="003837F0">
        <w:rPr>
          <w:color w:val="000000" w:themeColor="text1"/>
        </w:rPr>
        <w:t>° (∆45±12 mmHg) than SS-0° (∆33±8 mmHg; post-hoc, p&lt;0.01)</w:t>
      </w:r>
      <w:r w:rsidR="00D54E8A" w:rsidRPr="003837F0">
        <w:rPr>
          <w:color w:val="000000" w:themeColor="text1"/>
        </w:rPr>
        <w:t>,</w:t>
      </w:r>
      <w:r w:rsidR="008E68BB" w:rsidRPr="003837F0">
        <w:rPr>
          <w:color w:val="000000" w:themeColor="text1"/>
        </w:rPr>
        <w:t xml:space="preserve"> </w:t>
      </w:r>
      <w:r w:rsidR="00BA1561" w:rsidRPr="003837F0">
        <w:rPr>
          <w:color w:val="000000" w:themeColor="text1"/>
        </w:rPr>
        <w:t xml:space="preserve">which </w:t>
      </w:r>
      <w:r w:rsidR="008E68BB" w:rsidRPr="003837F0">
        <w:rPr>
          <w:color w:val="000000" w:themeColor="text1"/>
        </w:rPr>
        <w:t xml:space="preserve">suggests some </w:t>
      </w:r>
      <w:r w:rsidR="00D54E8A" w:rsidRPr="003837F0">
        <w:rPr>
          <w:color w:val="000000" w:themeColor="text1"/>
        </w:rPr>
        <w:t xml:space="preserve">sustained </w:t>
      </w:r>
      <w:r w:rsidR="008E68BB" w:rsidRPr="003837F0">
        <w:rPr>
          <w:color w:val="000000" w:themeColor="text1"/>
        </w:rPr>
        <w:t>isometric work</w:t>
      </w:r>
      <w:r w:rsidR="00D1127C" w:rsidRPr="003837F0">
        <w:rPr>
          <w:color w:val="000000" w:themeColor="text1"/>
        </w:rPr>
        <w:t xml:space="preserve">. </w:t>
      </w:r>
      <w:r w:rsidR="008E68BB" w:rsidRPr="003837F0">
        <w:rPr>
          <w:rFonts w:eastAsiaTheme="minorEastAsia"/>
          <w:color w:val="000000" w:themeColor="text1"/>
        </w:rPr>
        <w:t>Greater</w:t>
      </w:r>
      <w:r w:rsidR="008E68BB" w:rsidRPr="003837F0">
        <w:rPr>
          <w:color w:val="000000" w:themeColor="text1"/>
        </w:rPr>
        <w:t xml:space="preserve"> RPE and RPC in </w:t>
      </w:r>
      <w:r w:rsidR="008E68BB" w:rsidRPr="003837F0">
        <w:rPr>
          <w:rFonts w:eastAsiaTheme="minorEastAsia"/>
          <w:color w:val="000000" w:themeColor="text1"/>
        </w:rPr>
        <w:t>SS+45°</w:t>
      </w:r>
      <w:r w:rsidR="008E68BB" w:rsidRPr="003837F0">
        <w:rPr>
          <w:color w:val="000000" w:themeColor="text1"/>
        </w:rPr>
        <w:t xml:space="preserve"> </w:t>
      </w:r>
      <w:r w:rsidR="002759D1" w:rsidRPr="003837F0">
        <w:rPr>
          <w:color w:val="000000" w:themeColor="text1"/>
        </w:rPr>
        <w:t xml:space="preserve">may indicate a psychophysiological interaction </w:t>
      </w:r>
      <w:r w:rsidR="004468BC" w:rsidRPr="003837F0">
        <w:rPr>
          <w:color w:val="000000" w:themeColor="text1"/>
        </w:rPr>
        <w:t xml:space="preserve">from </w:t>
      </w:r>
      <w:r w:rsidR="008E68BB" w:rsidRPr="003837F0">
        <w:rPr>
          <w:color w:val="000000" w:themeColor="text1"/>
        </w:rPr>
        <w:t>exercising in a relatively unfamiliar body position</w:t>
      </w:r>
      <w:r w:rsidR="00D1127C" w:rsidRPr="003837F0">
        <w:rPr>
          <w:color w:val="000000" w:themeColor="text1"/>
        </w:rPr>
        <w:t xml:space="preserve">, </w:t>
      </w:r>
      <w:r w:rsidR="004468BC" w:rsidRPr="003837F0">
        <w:rPr>
          <w:color w:val="000000" w:themeColor="text1"/>
        </w:rPr>
        <w:t xml:space="preserve">along with </w:t>
      </w:r>
      <w:r w:rsidR="008E68BB" w:rsidRPr="003837F0">
        <w:rPr>
          <w:color w:val="000000" w:themeColor="text1"/>
        </w:rPr>
        <w:t>a significant tilt angle</w:t>
      </w:r>
      <w:r w:rsidR="004468BC" w:rsidRPr="003837F0">
        <w:rPr>
          <w:color w:val="000000" w:themeColor="text1"/>
        </w:rPr>
        <w:t xml:space="preserve"> that </w:t>
      </w:r>
      <w:r w:rsidR="008E68BB" w:rsidRPr="003837F0">
        <w:rPr>
          <w:color w:val="000000" w:themeColor="text1"/>
        </w:rPr>
        <w:t xml:space="preserve">could have </w:t>
      </w:r>
      <w:r w:rsidR="00D1127C" w:rsidRPr="003837F0">
        <w:rPr>
          <w:color w:val="000000" w:themeColor="text1"/>
        </w:rPr>
        <w:t xml:space="preserve">amplified </w:t>
      </w:r>
      <w:r w:rsidR="008E68BB" w:rsidRPr="003837F0">
        <w:rPr>
          <w:color w:val="000000" w:themeColor="text1"/>
        </w:rPr>
        <w:t>the sympathetic response and</w:t>
      </w:r>
      <w:r w:rsidR="00D1127C" w:rsidRPr="003837F0">
        <w:rPr>
          <w:color w:val="000000" w:themeColor="text1"/>
        </w:rPr>
        <w:t xml:space="preserve"> magnified</w:t>
      </w:r>
      <w:r w:rsidR="008E68BB" w:rsidRPr="003837F0">
        <w:rPr>
          <w:color w:val="000000" w:themeColor="text1"/>
        </w:rPr>
        <w:t xml:space="preserve"> myocardial work beyond the physiological demand for physical exercise alone</w:t>
      </w:r>
      <w:r w:rsidR="00D1127C" w:rsidRPr="003837F0">
        <w:rPr>
          <w:color w:val="000000" w:themeColor="text1"/>
        </w:rPr>
        <w:t>.</w:t>
      </w:r>
      <w:r w:rsidR="00CE10FE" w:rsidRPr="003837F0">
        <w:rPr>
          <w:color w:val="000000" w:themeColor="text1"/>
        </w:rPr>
        <w:t xml:space="preserve"> </w:t>
      </w:r>
      <w:r w:rsidR="00602FA9" w:rsidRPr="003837F0">
        <w:rPr>
          <w:color w:val="000000" w:themeColor="text1"/>
        </w:rPr>
        <w:t xml:space="preserve">We extend prior work </w:t>
      </w:r>
      <w:r w:rsidR="00D54E8A" w:rsidRPr="003837F0">
        <w:rPr>
          <w:rFonts w:eastAsiaTheme="minorEastAsia"/>
          <w:color w:val="000000" w:themeColor="text1"/>
        </w:rPr>
        <w:t xml:space="preserve">of lower </w:t>
      </w:r>
      <w:r w:rsidR="00602FA9" w:rsidRPr="003837F0">
        <w:rPr>
          <w:color w:val="000000" w:themeColor="text1"/>
        </w:rPr>
        <w:t xml:space="preserve">maximal workload in SS+33° (using a similar ergometer as in this study) than upright </w:t>
      </w:r>
      <w:r w:rsidR="001373F7" w:rsidRPr="003837F0">
        <w:rPr>
          <w:color w:val="000000" w:themeColor="text1"/>
        </w:rPr>
        <w:fldChar w:fldCharType="begin"/>
      </w:r>
      <w:r w:rsidR="00E9576E" w:rsidRPr="003837F0">
        <w:rPr>
          <w:color w:val="000000" w:themeColor="text1"/>
        </w:rPr>
        <w:instrText xml:space="preserve"> ADDIN ZOTERO_ITEM CSL_CITATION {"citationID":"a1n1n1l5laq","properties":{"formattedCitation":"(Forton et al. 2016)","plainCitation":"(Forton et al. 2016)","noteIndex":0},"citationItems":[{"id":282,"uris":["http://zotero.org/groups/867278/items/HP9MCEL9"],"uri":["http://zotero.org/groups/867278/items/HP9MCEL9"],"itemData":{"id":282,"type":"article-journal","abstract":"There has been revival of interest in exercise testing of the pulmonary circulation for the diagnosis of pulmonary vascular disease, but there still is uncertainty about body position and the most relevant measurements. Doppler echocardiography pulmonary hemodynamic measurements were performed at progressively increased workloads in 26 healthy adult volunteers in supine, semirecumbent, and upright positions that were randomly assigned at 24-h intervals. Mean pulmonary artery pressure (mPAP) was estimated from the maximum tricuspid regurgitation jet velocity. Cardiac output was calculated from the left ventricular outflow velocity-time integral. Pulmonary vascular distensibility α-index, the percent change of vessel diameter per millimeter mercury of mPAP, was calculated from multipoint mPAP-cardiac output plots. Body position did not affect maximum oxygen uptake (Vo2max), maximum respiratory exchange ratio, ventilatory equivalent for carbon dioxide, or slope of mPAP-cardiac output relationships, which was on average of 1.5 ± 0.4 mmHg·l(-1)·min(-1) Maximum mPAP, cardiac output, and total pulmonary vascular resistance were, respectively, 34 ± 4 mmHg, 18 ± 3 l/min, and 1.9 ± 0.3 Wood units. However, the semirecumbent position was associated with a 10% decrease in maximum workload. Furthermore, cardiac output-workload or cardiac output-Vo2 relationships were nonlinear and variable. These results suggest that body position does not affect maximum exercise testing of the pulmonary circulation when results are expressed as mPAP-cardiac output or maximum total pulmonary vascular resistance. Maximum workload is decreased in semirecumbent compared with upright exercise. Workload or Vo2 cannot reliably be used as surrogates for cardiac output.","container-title":"Journal of Applied Physiology (Bethesda, Md.: 1985)","DOI":"10.1152/japplphysiol.00372.2016","ISSN":"1522-1601","issue":"5","journalAbbreviation":"J. Appl. Physiol.","language":"eng","note":"PMID: 27763874","page":"1145-1150","source":"PubMed","title":"Effects of body position on exercise capacity and pulmonary vascular pressure-flow relationships","volume":"121","author":[{"family":"Forton","given":"Kevin"},{"family":"Motoji","given":"Yoshiki"},{"family":"Deboeck","given":"Gael"},{"family":"Faoro","given":"Vitalie"},{"family":"Naeije","given":"Robert"}],"issued":{"date-parts":[["2016",11,1]]}}}],"schema":"https://github.com/citation-style-language/schema/raw/master/csl-citation.json"} </w:instrText>
      </w:r>
      <w:r w:rsidR="001373F7" w:rsidRPr="003837F0">
        <w:rPr>
          <w:color w:val="000000" w:themeColor="text1"/>
        </w:rPr>
        <w:fldChar w:fldCharType="separate"/>
      </w:r>
      <w:r w:rsidR="00E9576E" w:rsidRPr="003837F0">
        <w:rPr>
          <w:color w:val="000000" w:themeColor="text1"/>
        </w:rPr>
        <w:t>(Forton et al. 2016)</w:t>
      </w:r>
      <w:r w:rsidR="001373F7" w:rsidRPr="003837F0">
        <w:rPr>
          <w:color w:val="000000" w:themeColor="text1"/>
        </w:rPr>
        <w:fldChar w:fldCharType="end"/>
      </w:r>
      <w:r w:rsidR="00602FA9" w:rsidRPr="003837F0">
        <w:rPr>
          <w:color w:val="000000" w:themeColor="text1"/>
        </w:rPr>
        <w:t>,</w:t>
      </w:r>
      <w:r w:rsidR="001373F7" w:rsidRPr="003837F0">
        <w:rPr>
          <w:color w:val="000000" w:themeColor="text1"/>
        </w:rPr>
        <w:t xml:space="preserve"> by </w:t>
      </w:r>
      <w:r w:rsidR="001373F7" w:rsidRPr="003837F0">
        <w:rPr>
          <w:rFonts w:eastAsiaTheme="minorEastAsia"/>
          <w:color w:val="000000" w:themeColor="text1"/>
        </w:rPr>
        <w:t xml:space="preserve">reporting that a given submaximal power output </w:t>
      </w:r>
      <w:r w:rsidR="001373F7" w:rsidRPr="003837F0">
        <w:rPr>
          <w:rFonts w:eastAsiaTheme="minorEastAsia"/>
          <w:color w:val="000000" w:themeColor="text1"/>
        </w:rPr>
        <w:lastRenderedPageBreak/>
        <w:t xml:space="preserve">did not elicit the same physiological response in upright and SS positions. </w:t>
      </w:r>
      <w:r w:rsidR="004468BC" w:rsidRPr="003837F0">
        <w:rPr>
          <w:rFonts w:eastAsiaTheme="minorEastAsia"/>
          <w:color w:val="000000" w:themeColor="text1"/>
        </w:rPr>
        <w:t>Th</w:t>
      </w:r>
      <w:r w:rsidR="00602FA9" w:rsidRPr="003837F0">
        <w:rPr>
          <w:rFonts w:eastAsiaTheme="minorEastAsia"/>
          <w:color w:val="000000" w:themeColor="text1"/>
        </w:rPr>
        <w:t>erefore</w:t>
      </w:r>
      <w:r w:rsidR="004468BC" w:rsidRPr="003837F0">
        <w:rPr>
          <w:rFonts w:eastAsiaTheme="minorEastAsia"/>
          <w:color w:val="000000" w:themeColor="text1"/>
        </w:rPr>
        <w:t>,</w:t>
      </w:r>
      <w:r w:rsidR="001373F7" w:rsidRPr="003837F0">
        <w:rPr>
          <w:rFonts w:eastAsiaTheme="minorEastAsia"/>
          <w:color w:val="000000" w:themeColor="text1"/>
        </w:rPr>
        <w:t xml:space="preserve"> </w:t>
      </w:r>
      <w:r w:rsidR="001373F7" w:rsidRPr="003837F0">
        <w:rPr>
          <w:color w:val="000000" w:themeColor="text1"/>
        </w:rPr>
        <w:t xml:space="preserve">it may not be feasible to apply a percentage of maximal workload obtained in the upright position to a SS position for submaximal exercise and consequently, </w:t>
      </w:r>
      <w:r w:rsidR="004468BC" w:rsidRPr="003837F0">
        <w:rPr>
          <w:color w:val="000000" w:themeColor="text1"/>
        </w:rPr>
        <w:t xml:space="preserve">it may be more </w:t>
      </w:r>
      <w:r w:rsidR="003E74DA" w:rsidRPr="003837F0">
        <w:rPr>
          <w:color w:val="000000" w:themeColor="text1"/>
        </w:rPr>
        <w:t>advisable to conduct</w:t>
      </w:r>
      <w:r w:rsidR="001373F7" w:rsidRPr="003837F0">
        <w:rPr>
          <w:rFonts w:eastAsiaTheme="minorEastAsia"/>
          <w:color w:val="000000" w:themeColor="text1"/>
        </w:rPr>
        <w:t xml:space="preserve"> maximal and submaximal exercise tests in the same position.</w:t>
      </w:r>
    </w:p>
    <w:p w14:paraId="7721174D" w14:textId="5F08B0BF" w:rsidR="00CE10FE" w:rsidRPr="003837F0" w:rsidRDefault="00CC6284" w:rsidP="002A0FBF">
      <w:pPr>
        <w:spacing w:line="480" w:lineRule="auto"/>
        <w:ind w:firstLine="720"/>
        <w:jc w:val="both"/>
        <w:rPr>
          <w:rFonts w:eastAsiaTheme="minorEastAsia"/>
          <w:color w:val="000000" w:themeColor="text1"/>
        </w:rPr>
      </w:pPr>
      <w:r w:rsidRPr="003837F0">
        <w:rPr>
          <w:color w:val="000000" w:themeColor="text1"/>
        </w:rPr>
        <w:t>When exercise is prescribed using low intensity HR matching</w:t>
      </w:r>
      <w:r w:rsidR="00D00953" w:rsidRPr="003837F0">
        <w:rPr>
          <w:color w:val="000000" w:themeColor="text1"/>
        </w:rPr>
        <w:t>, c</w:t>
      </w:r>
      <w:r w:rsidR="008E68BB" w:rsidRPr="003837F0">
        <w:rPr>
          <w:color w:val="000000" w:themeColor="text1"/>
        </w:rPr>
        <w:t>omparable RPP suggests similar myocardial demand between upright, SS-0</w:t>
      </w:r>
      <w:r w:rsidR="008E68BB" w:rsidRPr="003837F0">
        <w:rPr>
          <w:rFonts w:ascii="Helvetica" w:eastAsia="Helvetica" w:hAnsi="Helvetica" w:cs="Helvetica"/>
          <w:color w:val="000000" w:themeColor="text1"/>
        </w:rPr>
        <w:t>°</w:t>
      </w:r>
      <w:r w:rsidR="008E68BB" w:rsidRPr="003837F0">
        <w:rPr>
          <w:color w:val="000000" w:themeColor="text1"/>
        </w:rPr>
        <w:t xml:space="preserve"> and </w:t>
      </w:r>
      <w:r w:rsidR="008E68BB" w:rsidRPr="003837F0">
        <w:rPr>
          <w:rFonts w:eastAsiaTheme="minorEastAsia"/>
          <w:color w:val="000000" w:themeColor="text1"/>
        </w:rPr>
        <w:t>SS+45</w:t>
      </w:r>
      <w:r w:rsidR="008E68BB" w:rsidRPr="003837F0">
        <w:rPr>
          <w:color w:val="000000" w:themeColor="text1"/>
        </w:rPr>
        <w:t xml:space="preserve">° positions. </w:t>
      </w:r>
      <w:r w:rsidR="006022FB" w:rsidRPr="003837F0">
        <w:rPr>
          <w:color w:val="000000" w:themeColor="text1"/>
        </w:rPr>
        <w:t>T</w:t>
      </w:r>
      <w:r w:rsidR="008E68BB" w:rsidRPr="003837F0">
        <w:rPr>
          <w:color w:val="000000" w:themeColor="text1"/>
        </w:rPr>
        <w:t xml:space="preserve">he lower power output in </w:t>
      </w:r>
      <w:r w:rsidR="008E68BB" w:rsidRPr="003837F0">
        <w:rPr>
          <w:rFonts w:eastAsiaTheme="minorEastAsia"/>
          <w:color w:val="000000" w:themeColor="text1"/>
        </w:rPr>
        <w:t>SS+45°</w:t>
      </w:r>
      <w:r w:rsidR="008E68BB" w:rsidRPr="003837F0">
        <w:rPr>
          <w:color w:val="000000" w:themeColor="text1"/>
        </w:rPr>
        <w:t xml:space="preserve"> was not matched by a reduction in HR</w:t>
      </w:r>
      <w:r w:rsidR="006022FB" w:rsidRPr="003837F0">
        <w:rPr>
          <w:color w:val="000000" w:themeColor="text1"/>
        </w:rPr>
        <w:t xml:space="preserve">, </w:t>
      </w:r>
      <w:r w:rsidR="008E68BB" w:rsidRPr="003837F0">
        <w:rPr>
          <w:color w:val="000000" w:themeColor="text1"/>
        </w:rPr>
        <w:t xml:space="preserve">SBP or RPP. </w:t>
      </w:r>
      <w:r w:rsidR="00F40FD1" w:rsidRPr="003837F0">
        <w:rPr>
          <w:color w:val="000000" w:themeColor="text1"/>
        </w:rPr>
        <w:t>D</w:t>
      </w:r>
      <w:r w:rsidR="003206F6" w:rsidRPr="003837F0">
        <w:rPr>
          <w:color w:val="000000" w:themeColor="text1"/>
        </w:rPr>
        <w:t xml:space="preserve">espite </w:t>
      </w:r>
      <w:r w:rsidR="00F40FD1" w:rsidRPr="003837F0">
        <w:rPr>
          <w:color w:val="000000" w:themeColor="text1"/>
        </w:rPr>
        <w:t>reduced</w:t>
      </w:r>
      <w:r w:rsidR="003206F6" w:rsidRPr="003837F0">
        <w:rPr>
          <w:color w:val="000000" w:themeColor="text1"/>
        </w:rPr>
        <w:t xml:space="preserve"> power output, </w:t>
      </w:r>
      <w:r w:rsidR="00F40FD1" w:rsidRPr="003837F0">
        <w:rPr>
          <w:color w:val="000000" w:themeColor="text1"/>
        </w:rPr>
        <w:t>which may also provide an explanation for the lower EE and O</w:t>
      </w:r>
      <w:r w:rsidR="00F40FD1" w:rsidRPr="003837F0">
        <w:rPr>
          <w:color w:val="000000" w:themeColor="text1"/>
          <w:vertAlign w:val="subscript"/>
        </w:rPr>
        <w:t>2</w:t>
      </w:r>
      <w:r w:rsidR="00F40FD1" w:rsidRPr="003837F0">
        <w:rPr>
          <w:color w:val="000000" w:themeColor="text1"/>
        </w:rPr>
        <w:t xml:space="preserve"> pulse in the SS+45° position compared to upright and SS-0° positions, respectively, this posture was still associated with the lowest NE and GE.</w:t>
      </w:r>
      <w:r w:rsidR="00D00953" w:rsidRPr="003837F0">
        <w:rPr>
          <w:color w:val="000000" w:themeColor="text1"/>
        </w:rPr>
        <w:t xml:space="preserve"> </w:t>
      </w:r>
      <w:r w:rsidR="008E68BB" w:rsidRPr="003837F0">
        <w:rPr>
          <w:color w:val="000000" w:themeColor="text1"/>
        </w:rPr>
        <w:t xml:space="preserve">The reduction in power output is likely responsible for the decrease in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8E68BB" w:rsidRPr="003837F0">
        <w:rPr>
          <w:rFonts w:eastAsiaTheme="minorEastAsia"/>
          <w:color w:val="000000" w:themeColor="text1"/>
        </w:rPr>
        <w:t xml:space="preserve"> and consequently, there appears an uncoupling between myocardial work and </w:t>
      </w:r>
      <w:r w:rsidR="00456F2F" w:rsidRPr="003837F0">
        <w:rPr>
          <w:rFonts w:eastAsiaTheme="minorEastAsia"/>
          <w:color w:val="000000" w:themeColor="text1"/>
        </w:rPr>
        <w:t>whole-body</w:t>
      </w:r>
      <w:r w:rsidR="008E68BB" w:rsidRPr="003837F0">
        <w:rPr>
          <w:rFonts w:eastAsiaTheme="minorEastAsia"/>
          <w:color w:val="000000" w:themeColor="text1"/>
        </w:rPr>
        <w:t xml:space="preserve"> metabolic state during submaximal exercise. Some individuals may be more influenced by </w:t>
      </w:r>
      <w:r w:rsidR="008E68BB" w:rsidRPr="003837F0">
        <w:rPr>
          <w:color w:val="000000" w:themeColor="text1"/>
        </w:rPr>
        <w:t xml:space="preserve">the body position (tilt) than the intensity of exercise </w:t>
      </w:r>
      <w:r w:rsidR="008E68BB" w:rsidRPr="003837F0">
        <w:rPr>
          <w:i/>
          <w:color w:val="000000" w:themeColor="text1"/>
        </w:rPr>
        <w:t>per se</w:t>
      </w:r>
      <w:r w:rsidR="008E68BB" w:rsidRPr="003837F0">
        <w:rPr>
          <w:color w:val="000000" w:themeColor="text1"/>
        </w:rPr>
        <w:t>, such that HR becomes elevated above the metabolic demands of the exercise intensity.</w:t>
      </w:r>
      <w:r w:rsidR="008E68BB" w:rsidRPr="003837F0">
        <w:rPr>
          <w:rFonts w:eastAsiaTheme="minorEastAsia"/>
          <w:color w:val="000000" w:themeColor="text1"/>
        </w:rPr>
        <w:t xml:space="preserve"> </w:t>
      </w:r>
      <w:r w:rsidR="00F40FD1" w:rsidRPr="003837F0">
        <w:rPr>
          <w:rFonts w:eastAsiaTheme="minorEastAsia"/>
          <w:color w:val="000000" w:themeColor="text1"/>
        </w:rPr>
        <w:t xml:space="preserve">This is supported by the lower TEC of exercise in the </w:t>
      </w:r>
      <w:r w:rsidR="00F40FD1" w:rsidRPr="003837F0">
        <w:rPr>
          <w:color w:val="000000" w:themeColor="text1"/>
        </w:rPr>
        <w:t>SS+45° cycling position</w:t>
      </w:r>
      <w:r w:rsidR="003C0000" w:rsidRPr="003837F0">
        <w:rPr>
          <w:color w:val="000000" w:themeColor="text1"/>
        </w:rPr>
        <w:t xml:space="preserve"> which implies that </w:t>
      </w:r>
      <w:r w:rsidR="008E68BB" w:rsidRPr="003837F0">
        <w:rPr>
          <w:rFonts w:eastAsiaTheme="minorEastAsia"/>
          <w:color w:val="000000" w:themeColor="text1"/>
        </w:rPr>
        <w:t xml:space="preserve">less muscular work was required to </w:t>
      </w:r>
      <w:r w:rsidR="00456F2F" w:rsidRPr="003837F0">
        <w:rPr>
          <w:rFonts w:eastAsiaTheme="minorEastAsia"/>
          <w:color w:val="000000" w:themeColor="text1"/>
        </w:rPr>
        <w:t>elicit</w:t>
      </w:r>
      <w:r w:rsidR="008E68BB" w:rsidRPr="003837F0">
        <w:rPr>
          <w:rFonts w:eastAsiaTheme="minorEastAsia"/>
          <w:color w:val="000000" w:themeColor="text1"/>
        </w:rPr>
        <w:t xml:space="preserve"> the same HR</w:t>
      </w:r>
      <w:r w:rsidR="00F066D5" w:rsidRPr="003837F0">
        <w:rPr>
          <w:rFonts w:eastAsiaTheme="minorEastAsia"/>
          <w:color w:val="000000" w:themeColor="text1"/>
        </w:rPr>
        <w:t xml:space="preserve"> in SS+45°</w:t>
      </w:r>
      <w:r w:rsidR="00F066D5" w:rsidRPr="003837F0">
        <w:rPr>
          <w:color w:val="000000" w:themeColor="text1"/>
        </w:rPr>
        <w:t xml:space="preserve"> </w:t>
      </w:r>
      <w:r w:rsidR="00F066D5" w:rsidRPr="003837F0">
        <w:rPr>
          <w:rFonts w:eastAsiaTheme="minorEastAsia"/>
          <w:color w:val="000000" w:themeColor="text1"/>
        </w:rPr>
        <w:t>position</w:t>
      </w:r>
      <w:r w:rsidR="008E68BB" w:rsidRPr="003837F0">
        <w:rPr>
          <w:rFonts w:eastAsiaTheme="minorEastAsia"/>
          <w:color w:val="000000" w:themeColor="text1"/>
        </w:rPr>
        <w:t xml:space="preserve">. </w:t>
      </w:r>
      <w:r w:rsidRPr="003837F0">
        <w:rPr>
          <w:rFonts w:eastAsiaTheme="minorEastAsia"/>
          <w:color w:val="000000" w:themeColor="text1"/>
        </w:rPr>
        <w:t>T</w:t>
      </w:r>
      <w:r w:rsidR="008E68BB" w:rsidRPr="003837F0">
        <w:rPr>
          <w:rFonts w:eastAsiaTheme="minorEastAsia"/>
          <w:color w:val="000000" w:themeColor="text1"/>
        </w:rPr>
        <w:t xml:space="preserve">his means cardiac observations may be </w:t>
      </w:r>
      <w:r w:rsidR="006022FB" w:rsidRPr="003837F0">
        <w:rPr>
          <w:rFonts w:eastAsiaTheme="minorEastAsia"/>
          <w:color w:val="000000" w:themeColor="text1"/>
        </w:rPr>
        <w:t xml:space="preserve">performed </w:t>
      </w:r>
      <w:r w:rsidR="008E68BB" w:rsidRPr="003837F0">
        <w:rPr>
          <w:rFonts w:eastAsiaTheme="minorEastAsia"/>
          <w:color w:val="000000" w:themeColor="text1"/>
        </w:rPr>
        <w:t xml:space="preserve">at a target HR with the patient performing less physical work without changes in perception of </w:t>
      </w:r>
      <w:proofErr w:type="gramStart"/>
      <w:r w:rsidR="008E68BB" w:rsidRPr="003837F0">
        <w:rPr>
          <w:rFonts w:eastAsiaTheme="minorEastAsia"/>
          <w:color w:val="000000" w:themeColor="text1"/>
        </w:rPr>
        <w:t xml:space="preserve">exertion, </w:t>
      </w:r>
      <w:r w:rsidR="003C0000" w:rsidRPr="003837F0">
        <w:rPr>
          <w:rFonts w:eastAsiaTheme="minorEastAsia"/>
          <w:color w:val="000000" w:themeColor="text1"/>
        </w:rPr>
        <w:t>and</w:t>
      </w:r>
      <w:proofErr w:type="gramEnd"/>
      <w:r w:rsidR="008E68BB" w:rsidRPr="003837F0">
        <w:rPr>
          <w:rFonts w:eastAsiaTheme="minorEastAsia"/>
          <w:color w:val="000000" w:themeColor="text1"/>
        </w:rPr>
        <w:t xml:space="preserve"> may be advantageous in populations with limited exercise tolerance. </w:t>
      </w:r>
      <w:r w:rsidR="00CE10FE" w:rsidRPr="003837F0">
        <w:rPr>
          <w:rFonts w:eastAsiaTheme="minorEastAsia"/>
          <w:color w:val="000000" w:themeColor="text1"/>
        </w:rPr>
        <w:t>The present observations may enable clinicians and researchers to adjust left</w:t>
      </w:r>
      <w:r w:rsidR="001D3359" w:rsidRPr="003837F0">
        <w:rPr>
          <w:rFonts w:eastAsiaTheme="minorEastAsia"/>
          <w:color w:val="000000" w:themeColor="text1"/>
        </w:rPr>
        <w:t>-</w:t>
      </w:r>
      <w:r w:rsidR="00CE10FE" w:rsidRPr="003837F0">
        <w:rPr>
          <w:rFonts w:eastAsiaTheme="minorEastAsia"/>
          <w:color w:val="000000" w:themeColor="text1"/>
        </w:rPr>
        <w:t>lateral tilt angle, since myocardial work was similar with or without tilting. However,</w:t>
      </w:r>
      <w:r w:rsidR="00CE10FE" w:rsidRPr="003837F0">
        <w:rPr>
          <w:color w:val="000000" w:themeColor="text1"/>
        </w:rPr>
        <w:t xml:space="preserve"> this is at the consequence of a reduced cycling efficiency, power output and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CE10FE" w:rsidRPr="003837F0">
        <w:rPr>
          <w:color w:val="000000" w:themeColor="text1"/>
        </w:rPr>
        <w:t xml:space="preserve"> in the SS+45</w:t>
      </w:r>
      <w:r w:rsidR="00CE10FE" w:rsidRPr="003837F0">
        <w:rPr>
          <w:rFonts w:eastAsiaTheme="minorEastAsia"/>
          <w:color w:val="000000" w:themeColor="text1"/>
        </w:rPr>
        <w:t xml:space="preserve">° </w:t>
      </w:r>
      <w:r w:rsidR="00CE10FE" w:rsidRPr="003837F0">
        <w:rPr>
          <w:color w:val="000000" w:themeColor="text1"/>
        </w:rPr>
        <w:t>position and thus, for a given HR during exercise in the SS+45</w:t>
      </w:r>
      <w:r w:rsidR="00CE10FE" w:rsidRPr="003837F0">
        <w:rPr>
          <w:rFonts w:eastAsiaTheme="minorEastAsia"/>
          <w:color w:val="000000" w:themeColor="text1"/>
        </w:rPr>
        <w:t xml:space="preserve">° position, </w:t>
      </w:r>
      <w:r w:rsidR="00DB4C38" w:rsidRPr="003837F0">
        <w:rPr>
          <w:rFonts w:eastAsiaTheme="minorEastAsia"/>
          <w:color w:val="000000" w:themeColor="text1"/>
        </w:rPr>
        <w:t>may not be predictive</w:t>
      </w:r>
      <w:r w:rsidR="00DB4C38" w:rsidRPr="003837F0">
        <w:rPr>
          <w:color w:val="000000" w:themeColor="text1"/>
        </w:rPr>
        <w:t xml:space="preserve"> of the metabolic demands and TEC of</w:t>
      </w:r>
      <w:r w:rsidR="00DB4C38" w:rsidRPr="003837F0">
        <w:rPr>
          <w:rFonts w:eastAsiaTheme="minorEastAsia"/>
          <w:color w:val="000000" w:themeColor="text1"/>
        </w:rPr>
        <w:t xml:space="preserve"> </w:t>
      </w:r>
      <w:r w:rsidR="00546F0E" w:rsidRPr="003837F0">
        <w:rPr>
          <w:rFonts w:eastAsiaTheme="minorEastAsia"/>
          <w:color w:val="000000" w:themeColor="text1"/>
        </w:rPr>
        <w:t>SS-0°</w:t>
      </w:r>
      <w:r w:rsidR="00DB4C38" w:rsidRPr="003837F0">
        <w:rPr>
          <w:rFonts w:eastAsiaTheme="minorEastAsia"/>
          <w:color w:val="000000" w:themeColor="text1"/>
        </w:rPr>
        <w:t xml:space="preserve"> or normal, upright ergometry. </w:t>
      </w:r>
      <w:r w:rsidR="006022FB" w:rsidRPr="003837F0">
        <w:rPr>
          <w:rFonts w:eastAsiaTheme="minorEastAsia"/>
          <w:color w:val="000000" w:themeColor="text1"/>
        </w:rPr>
        <w:t>Although</w:t>
      </w:r>
      <w:r w:rsidR="003C0000" w:rsidRPr="003837F0">
        <w:rPr>
          <w:rFonts w:eastAsiaTheme="minorEastAsia"/>
          <w:color w:val="000000" w:themeColor="text1"/>
        </w:rPr>
        <w:t xml:space="preserve">, it has been suggested that the variabilities in systemic </w:t>
      </w:r>
      <m:oMath>
        <m:acc>
          <m:accPr>
            <m:chr m:val="̇"/>
            <m:ctrlPr>
              <w:rPr>
                <w:rFonts w:ascii="Cambria Math" w:hAnsi="Cambria Math"/>
                <w:color w:val="000000" w:themeColor="text1"/>
              </w:rPr>
            </m:ctrlPr>
          </m:accPr>
          <m:e>
            <m:r>
              <m:rPr>
                <m:sty m:val="p"/>
              </m:rPr>
              <w:rPr>
                <w:rFonts w:ascii="Cambria Math" w:hAnsi="Cambria Math"/>
                <w:color w:val="000000" w:themeColor="text1"/>
              </w:rPr>
              <m:t>V</m:t>
            </m:r>
          </m:e>
        </m:acc>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oMath>
      <w:r w:rsidR="003C0000" w:rsidRPr="003837F0">
        <w:rPr>
          <w:rFonts w:eastAsiaTheme="minorEastAsia"/>
          <w:color w:val="000000" w:themeColor="text1"/>
        </w:rPr>
        <w:t xml:space="preserve"> and cardiac function could be related </w:t>
      </w:r>
      <w:r w:rsidR="003C0000" w:rsidRPr="003837F0">
        <w:rPr>
          <w:color w:val="000000" w:themeColor="text1"/>
        </w:rPr>
        <w:fldChar w:fldCharType="begin"/>
      </w:r>
      <w:r w:rsidR="003C0000" w:rsidRPr="003837F0">
        <w:rPr>
          <w:color w:val="000000" w:themeColor="text1"/>
        </w:rPr>
        <w:instrText xml:space="preserve"> ADDIN ZOTERO_ITEM CSL_CITATION {"citationID":"090XfRdV","properties":{"formattedCitation":"(Armstrong et al. 2016)","plainCitation":"(Armstrong et al. 2016)","noteIndex":0},"citationItems":[{"id":1837,"uris":["http://zotero.org/groups/867278/items/T82EXC4U"],"uri":["http://zotero.org/groups/867278/items/T82EXC4U"],"itemData":{"id":1837,"type":"article-journal","abstract":"Increased left ventricular (LV) twist and untwisting rate (LV twist mechanics) are essential responses of the heart to exercise. However, previously a large variability in LV twist mechanics during exercise has been observed, which complicates the interpretation of results. This study aimed to determine some of the physiological sources of variability in LV twist mechanics during exercise. Sixteen healthy males (age: 22 ± 4 years, V˙O2peak: 45.5 ± 6.9 ml∙kg-1∙min-1, range of individual anaerobic threshold (IAT): 32–69% of V˙O2peak) were assessed at rest and during exercise at: i) the same relative exercise intensity, 40%peak, ii) at 2% above IAT, and, iii) at 40%peak with hypoxia (40%peak+HYP). LV volumes were not significantly different between exercise conditions (P &gt; 0.05). However, the mean margin of error of LV twist was significantly lower (F2,47 = 2.08, P &lt; 0.05) during 40%peak compared with IAT (3.0 vs. 4.1 degrees). Despite the same workload and similar LV volumes, hypoxia increased LV twist and untwisting rate (P &lt; 0.05), but the mean margin of error remained similar to that during 40%peak (3.2 degrees, P &gt; 0.05). Overall, LV twist mechanics were linearly related to rate pressure product. During exercise, the intra-individual variability of LV twist mechanics is smaller at the same relative exercise intensity compared with IAT. However, the absolute magnitude (degrees) of LV twist mechanics appears to be associated with the prevailing rate pressure product. Exercise tests that evaluate LV twist mechanics should be standardised by relative exercise intensity and rate pressure product be taken into account when interpreting results.","container-title":"PLoS ONE","DOI":"10.1371/journal.pone.0154065","ISSN":"1932-6203","issue":"4","journalAbbreviation":"PLoS One","note":"PMID: 27100099\nPMCID: PMC4839594","source":"PubMed Central","title":"The Effects of Exercise Intensity vs. Metabolic State on the Variability and Magnitude of Left Ventricular Twist Mechanics during Exercise","URL":"http://www.ncbi.nlm.nih.gov/pmc/articles/PMC4839594/","volume":"11","author":[{"family":"Armstrong","given":"Craig"},{"family":"Samuel","given":"Jake"},{"family":"Yarlett","given":"Andrew"},{"family":"Cooper","given":"Stephen-Mark"},{"family":"Stembridge","given":"Mike"},{"family":"Stöhr","given":"Eric J."}],"accessed":{"date-parts":[["2017",4,20]]},"issued":{"date-parts":[["2016",4,21]]}}}],"schema":"https://github.com/citation-style-language/schema/raw/master/csl-citation.json"} </w:instrText>
      </w:r>
      <w:r w:rsidR="003C0000" w:rsidRPr="003837F0">
        <w:rPr>
          <w:color w:val="000000" w:themeColor="text1"/>
        </w:rPr>
        <w:fldChar w:fldCharType="separate"/>
      </w:r>
      <w:r w:rsidR="003C0000" w:rsidRPr="003837F0">
        <w:rPr>
          <w:color w:val="000000" w:themeColor="text1"/>
        </w:rPr>
        <w:t>(Armstrong et al. 2016)</w:t>
      </w:r>
      <w:r w:rsidR="003C0000" w:rsidRPr="003837F0">
        <w:rPr>
          <w:color w:val="000000" w:themeColor="text1"/>
        </w:rPr>
        <w:fldChar w:fldCharType="end"/>
      </w:r>
      <w:r w:rsidR="003C0000" w:rsidRPr="003837F0">
        <w:rPr>
          <w:color w:val="000000" w:themeColor="text1"/>
        </w:rPr>
        <w:t xml:space="preserve">. Thus, despite exercising at a fixed HR, increasing the lateral tilt angle </w:t>
      </w:r>
      <w:r w:rsidR="003C0000" w:rsidRPr="003837F0">
        <w:rPr>
          <w:color w:val="000000" w:themeColor="text1"/>
        </w:rPr>
        <w:lastRenderedPageBreak/>
        <w:t>may as a result, influence markers of cardiac function, yet this requires further exploration with cardiac imaging.</w:t>
      </w:r>
    </w:p>
    <w:p w14:paraId="6C899741" w14:textId="11D5B4BF" w:rsidR="008E68BB" w:rsidRPr="003837F0" w:rsidRDefault="00F066D5" w:rsidP="002A0FBF">
      <w:pPr>
        <w:spacing w:line="480" w:lineRule="auto"/>
        <w:ind w:firstLine="720"/>
        <w:jc w:val="both"/>
        <w:rPr>
          <w:rFonts w:eastAsiaTheme="minorEastAsia"/>
          <w:color w:val="000000" w:themeColor="text1"/>
        </w:rPr>
      </w:pPr>
      <w:r w:rsidRPr="003837F0">
        <w:rPr>
          <w:color w:val="000000" w:themeColor="text1"/>
        </w:rPr>
        <w:t>Only y</w:t>
      </w:r>
      <w:r w:rsidR="008E68BB" w:rsidRPr="003837F0">
        <w:rPr>
          <w:color w:val="000000" w:themeColor="text1"/>
        </w:rPr>
        <w:t xml:space="preserve">oung, healthy individuals were included </w:t>
      </w:r>
      <w:r w:rsidRPr="003837F0">
        <w:rPr>
          <w:color w:val="000000" w:themeColor="text1"/>
        </w:rPr>
        <w:t xml:space="preserve">in this study </w:t>
      </w:r>
      <w:r w:rsidR="003C0000" w:rsidRPr="003837F0">
        <w:rPr>
          <w:color w:val="000000" w:themeColor="text1"/>
        </w:rPr>
        <w:t>which limits the inference to other populations</w:t>
      </w:r>
      <w:r w:rsidR="008E68BB" w:rsidRPr="003837F0">
        <w:rPr>
          <w:color w:val="000000" w:themeColor="text1"/>
        </w:rPr>
        <w:t>.</w:t>
      </w:r>
      <w:r w:rsidR="00456F2F" w:rsidRPr="003837F0">
        <w:rPr>
          <w:color w:val="000000" w:themeColor="text1"/>
        </w:rPr>
        <w:t xml:space="preserve"> </w:t>
      </w:r>
      <w:r w:rsidR="00B111A0" w:rsidRPr="003837F0">
        <w:rPr>
          <w:color w:val="000000" w:themeColor="text1"/>
        </w:rPr>
        <w:t xml:space="preserve">Clinical </w:t>
      </w:r>
      <w:r w:rsidR="000E1CB6" w:rsidRPr="003837F0">
        <w:rPr>
          <w:color w:val="000000" w:themeColor="text1"/>
        </w:rPr>
        <w:t>groups</w:t>
      </w:r>
      <w:r w:rsidR="00B111A0" w:rsidRPr="003837F0">
        <w:rPr>
          <w:color w:val="000000" w:themeColor="text1"/>
        </w:rPr>
        <w:t xml:space="preserve"> may require a greater positioning challenge </w:t>
      </w:r>
      <w:r w:rsidR="009B5234" w:rsidRPr="003837F0">
        <w:rPr>
          <w:color w:val="000000" w:themeColor="text1"/>
        </w:rPr>
        <w:t xml:space="preserve">and within these </w:t>
      </w:r>
      <w:r w:rsidR="000E1CB6" w:rsidRPr="003837F0">
        <w:rPr>
          <w:color w:val="000000" w:themeColor="text1"/>
        </w:rPr>
        <w:t>individual</w:t>
      </w:r>
      <w:r w:rsidR="009B5234" w:rsidRPr="003837F0">
        <w:rPr>
          <w:color w:val="000000" w:themeColor="text1"/>
        </w:rPr>
        <w:t>s, image quality would likely take precedence</w:t>
      </w:r>
      <w:r w:rsidR="00456F2F" w:rsidRPr="003837F0">
        <w:rPr>
          <w:color w:val="000000" w:themeColor="text1"/>
        </w:rPr>
        <w:t>.</w:t>
      </w:r>
      <w:r w:rsidR="008E68BB" w:rsidRPr="003837F0">
        <w:rPr>
          <w:color w:val="000000" w:themeColor="text1"/>
        </w:rPr>
        <w:t xml:space="preserve"> </w:t>
      </w:r>
      <w:r w:rsidR="003C0000" w:rsidRPr="003837F0">
        <w:rPr>
          <w:color w:val="000000" w:themeColor="text1"/>
        </w:rPr>
        <w:t>Although attempt</w:t>
      </w:r>
      <w:r w:rsidR="00D54E8A" w:rsidRPr="003837F0">
        <w:rPr>
          <w:color w:val="000000" w:themeColor="text1"/>
        </w:rPr>
        <w:t>s</w:t>
      </w:r>
      <w:r w:rsidR="003C0000" w:rsidRPr="003837F0">
        <w:rPr>
          <w:color w:val="000000" w:themeColor="text1"/>
        </w:rPr>
        <w:t xml:space="preserve"> w</w:t>
      </w:r>
      <w:r w:rsidR="00D54E8A" w:rsidRPr="003837F0">
        <w:rPr>
          <w:color w:val="000000" w:themeColor="text1"/>
        </w:rPr>
        <w:t>ere</w:t>
      </w:r>
      <w:r w:rsidR="003C0000" w:rsidRPr="003837F0">
        <w:rPr>
          <w:color w:val="000000" w:themeColor="text1"/>
        </w:rPr>
        <w:t xml:space="preserve"> made to maintain HR in the target range, HR response was variable in some individuals during the </w:t>
      </w:r>
      <w:r w:rsidR="003C0000" w:rsidRPr="003837F0">
        <w:rPr>
          <w:rFonts w:eastAsiaTheme="minorEastAsia"/>
          <w:color w:val="000000" w:themeColor="text1"/>
        </w:rPr>
        <w:t xml:space="preserve">SS+45° </w:t>
      </w:r>
      <w:r w:rsidR="003C0000" w:rsidRPr="003837F0">
        <w:rPr>
          <w:color w:val="000000" w:themeColor="text1"/>
        </w:rPr>
        <w:t>position despite a considerable lowering of power output</w:t>
      </w:r>
      <w:r w:rsidR="00BA1561" w:rsidRPr="003837F0">
        <w:rPr>
          <w:color w:val="000000" w:themeColor="text1"/>
        </w:rPr>
        <w:t>. Th</w:t>
      </w:r>
      <w:r w:rsidR="006022FB" w:rsidRPr="003837F0">
        <w:rPr>
          <w:color w:val="000000" w:themeColor="text1"/>
        </w:rPr>
        <w:t>erefore</w:t>
      </w:r>
      <w:r w:rsidR="00BA1561" w:rsidRPr="003837F0">
        <w:rPr>
          <w:color w:val="000000" w:themeColor="text1"/>
        </w:rPr>
        <w:t>, t</w:t>
      </w:r>
      <w:r w:rsidR="008E68BB" w:rsidRPr="003837F0">
        <w:rPr>
          <w:color w:val="000000" w:themeColor="text1"/>
        </w:rPr>
        <w:t xml:space="preserve">he ability to control HR in the left-lateral </w:t>
      </w:r>
      <w:r w:rsidR="00BA1561" w:rsidRPr="003837F0">
        <w:rPr>
          <w:color w:val="000000" w:themeColor="text1"/>
        </w:rPr>
        <w:t>position</w:t>
      </w:r>
      <w:r w:rsidR="008E68BB" w:rsidRPr="003837F0">
        <w:rPr>
          <w:color w:val="000000" w:themeColor="text1"/>
        </w:rPr>
        <w:t xml:space="preserve"> may be compromised in some </w:t>
      </w:r>
      <w:r w:rsidR="008E68BB" w:rsidRPr="003837F0">
        <w:rPr>
          <w:rFonts w:eastAsiaTheme="minorEastAsia"/>
          <w:color w:val="000000" w:themeColor="text1"/>
        </w:rPr>
        <w:t xml:space="preserve">individuals. </w:t>
      </w:r>
      <w:r w:rsidR="00D54E8A" w:rsidRPr="003837F0">
        <w:rPr>
          <w:rFonts w:eastAsiaTheme="minorEastAsia"/>
          <w:color w:val="000000" w:themeColor="text1"/>
        </w:rPr>
        <w:t xml:space="preserve">We </w:t>
      </w:r>
      <w:r w:rsidR="00BA1561" w:rsidRPr="003837F0">
        <w:rPr>
          <w:rFonts w:eastAsiaTheme="minorEastAsia"/>
          <w:color w:val="000000" w:themeColor="text1"/>
        </w:rPr>
        <w:t>randomis</w:t>
      </w:r>
      <w:r w:rsidR="00920DE9" w:rsidRPr="003837F0">
        <w:rPr>
          <w:rFonts w:eastAsiaTheme="minorEastAsia"/>
          <w:color w:val="000000" w:themeColor="text1"/>
        </w:rPr>
        <w:t>ed</w:t>
      </w:r>
      <w:r w:rsidR="00BA1561" w:rsidRPr="003837F0">
        <w:rPr>
          <w:rFonts w:eastAsiaTheme="minorEastAsia"/>
          <w:color w:val="000000" w:themeColor="text1"/>
        </w:rPr>
        <w:t xml:space="preserve"> the SS position</w:t>
      </w:r>
      <w:r w:rsidR="002001FE" w:rsidRPr="003837F0">
        <w:rPr>
          <w:rFonts w:eastAsiaTheme="minorEastAsia"/>
          <w:color w:val="000000" w:themeColor="text1"/>
        </w:rPr>
        <w:t>s</w:t>
      </w:r>
      <w:r w:rsidR="00D54E8A" w:rsidRPr="003837F0">
        <w:rPr>
          <w:rFonts w:eastAsiaTheme="minorEastAsia"/>
          <w:color w:val="000000" w:themeColor="text1"/>
        </w:rPr>
        <w:t xml:space="preserve"> while</w:t>
      </w:r>
      <w:r w:rsidR="00BA1561" w:rsidRPr="003837F0">
        <w:rPr>
          <w:rFonts w:eastAsiaTheme="minorEastAsia"/>
          <w:color w:val="000000" w:themeColor="text1"/>
        </w:rPr>
        <w:t xml:space="preserve"> upright </w:t>
      </w:r>
      <w:r w:rsidR="00D54E8A" w:rsidRPr="003837F0">
        <w:rPr>
          <w:rFonts w:eastAsiaTheme="minorEastAsia"/>
          <w:color w:val="000000" w:themeColor="text1"/>
        </w:rPr>
        <w:t xml:space="preserve">exercise was performed </w:t>
      </w:r>
      <w:r w:rsidR="00BA1561" w:rsidRPr="003837F0">
        <w:rPr>
          <w:rFonts w:eastAsiaTheme="minorEastAsia"/>
          <w:color w:val="000000" w:themeColor="text1"/>
        </w:rPr>
        <w:t>first</w:t>
      </w:r>
      <w:r w:rsidR="00A22B71" w:rsidRPr="003837F0">
        <w:rPr>
          <w:rFonts w:eastAsiaTheme="minorEastAsia"/>
          <w:color w:val="000000" w:themeColor="text1"/>
        </w:rPr>
        <w:t xml:space="preserve"> </w:t>
      </w:r>
      <w:r w:rsidR="00BA1561" w:rsidRPr="003837F0">
        <w:rPr>
          <w:rFonts w:eastAsiaTheme="minorEastAsia"/>
          <w:color w:val="000000" w:themeColor="text1"/>
        </w:rPr>
        <w:t xml:space="preserve">which may impart some ordering bias. </w:t>
      </w:r>
      <w:r w:rsidR="00A22B71" w:rsidRPr="003837F0">
        <w:rPr>
          <w:rFonts w:eastAsiaTheme="minorEastAsia"/>
          <w:color w:val="000000" w:themeColor="text1"/>
        </w:rPr>
        <w:t>T</w:t>
      </w:r>
      <w:r w:rsidR="002001FE" w:rsidRPr="003837F0">
        <w:rPr>
          <w:rFonts w:eastAsiaTheme="minorEastAsia"/>
          <w:color w:val="000000" w:themeColor="text1"/>
        </w:rPr>
        <w:t xml:space="preserve">his ordering sequence was necessary to ascertain the target HR for subsequent SS cycling bouts. </w:t>
      </w:r>
      <w:r w:rsidR="003C0000" w:rsidRPr="003837F0">
        <w:rPr>
          <w:rFonts w:eastAsiaTheme="minorEastAsia"/>
          <w:color w:val="000000" w:themeColor="text1"/>
        </w:rPr>
        <w:t>To build upon the present exploratory investigation, f</w:t>
      </w:r>
      <w:r w:rsidRPr="003837F0">
        <w:rPr>
          <w:rFonts w:eastAsiaTheme="minorEastAsia"/>
          <w:color w:val="000000" w:themeColor="text1"/>
        </w:rPr>
        <w:t xml:space="preserve">uture studies are warranted to </w:t>
      </w:r>
      <w:r w:rsidR="00D54E8A" w:rsidRPr="003837F0">
        <w:rPr>
          <w:rFonts w:eastAsiaTheme="minorEastAsia"/>
          <w:color w:val="000000" w:themeColor="text1"/>
        </w:rPr>
        <w:t xml:space="preserve">investigate </w:t>
      </w:r>
      <w:r w:rsidRPr="003837F0">
        <w:rPr>
          <w:rFonts w:eastAsiaTheme="minorEastAsia"/>
          <w:color w:val="000000" w:themeColor="text1"/>
        </w:rPr>
        <w:t>the influence of left-lateral tilting o</w:t>
      </w:r>
      <w:r w:rsidR="003C0000" w:rsidRPr="003837F0">
        <w:rPr>
          <w:rFonts w:eastAsiaTheme="minorEastAsia"/>
          <w:color w:val="000000" w:themeColor="text1"/>
        </w:rPr>
        <w:t>n</w:t>
      </w:r>
      <w:r w:rsidRPr="003837F0">
        <w:rPr>
          <w:rFonts w:eastAsiaTheme="minorEastAsia"/>
          <w:color w:val="000000" w:themeColor="text1"/>
        </w:rPr>
        <w:t xml:space="preserve"> </w:t>
      </w:r>
      <w:r w:rsidR="006022FB" w:rsidRPr="003837F0">
        <w:rPr>
          <w:rFonts w:eastAsiaTheme="minorEastAsia"/>
          <w:color w:val="000000" w:themeColor="text1"/>
        </w:rPr>
        <w:t xml:space="preserve">clinically relevant markers of </w:t>
      </w:r>
      <w:r w:rsidRPr="003837F0">
        <w:rPr>
          <w:rFonts w:eastAsiaTheme="minorEastAsia"/>
          <w:color w:val="000000" w:themeColor="text1"/>
        </w:rPr>
        <w:t>cardiac function derived from imaging</w:t>
      </w:r>
      <w:r w:rsidR="003C0000" w:rsidRPr="003837F0">
        <w:rPr>
          <w:rFonts w:eastAsiaTheme="minorEastAsia"/>
          <w:color w:val="000000" w:themeColor="text1"/>
        </w:rPr>
        <w:t>.</w:t>
      </w:r>
    </w:p>
    <w:p w14:paraId="2B2FF062" w14:textId="4E1D9E59" w:rsidR="00454DE9" w:rsidRPr="003837F0" w:rsidRDefault="0096017C" w:rsidP="002A0FBF">
      <w:pPr>
        <w:spacing w:line="480" w:lineRule="auto"/>
        <w:ind w:firstLine="720"/>
        <w:jc w:val="both"/>
        <w:rPr>
          <w:color w:val="000000" w:themeColor="text1"/>
        </w:rPr>
      </w:pPr>
      <w:r w:rsidRPr="003837F0">
        <w:rPr>
          <w:color w:val="000000" w:themeColor="text1"/>
        </w:rPr>
        <w:t>In conclusion, t</w:t>
      </w:r>
      <w:r w:rsidR="00454DE9" w:rsidRPr="003837F0">
        <w:rPr>
          <w:color w:val="000000" w:themeColor="text1"/>
        </w:rPr>
        <w:t>his study demonstrated that left</w:t>
      </w:r>
      <w:r w:rsidR="001D3359" w:rsidRPr="003837F0">
        <w:rPr>
          <w:color w:val="000000" w:themeColor="text1"/>
        </w:rPr>
        <w:t>-</w:t>
      </w:r>
      <w:r w:rsidR="00454DE9" w:rsidRPr="003837F0">
        <w:rPr>
          <w:color w:val="000000" w:themeColor="text1"/>
        </w:rPr>
        <w:t>lateral tilting during SS, matched power output (W) exercise reduces cycling efficiency and removes the cardio</w:t>
      </w:r>
      <w:r w:rsidRPr="003837F0">
        <w:rPr>
          <w:color w:val="000000" w:themeColor="text1"/>
        </w:rPr>
        <w:t>respiratory</w:t>
      </w:r>
      <w:r w:rsidR="00454DE9" w:rsidRPr="003837F0">
        <w:rPr>
          <w:color w:val="000000" w:themeColor="text1"/>
        </w:rPr>
        <w:t xml:space="preserve"> advantages of SS cycling observed in the SS-0 position compared with upright exercise</w:t>
      </w:r>
      <w:r w:rsidRPr="003837F0">
        <w:rPr>
          <w:color w:val="000000" w:themeColor="text1"/>
        </w:rPr>
        <w:t>.</w:t>
      </w:r>
      <w:r w:rsidR="00454DE9" w:rsidRPr="003837F0">
        <w:rPr>
          <w:color w:val="000000" w:themeColor="text1"/>
        </w:rPr>
        <w:t xml:space="preserve"> </w:t>
      </w:r>
      <w:r w:rsidR="00F066D5" w:rsidRPr="003837F0">
        <w:rPr>
          <w:color w:val="000000" w:themeColor="text1"/>
        </w:rPr>
        <w:t>Whereas, matched HR exercise was not coupled with power output of metabolic demand. Therefore, i</w:t>
      </w:r>
      <w:r w:rsidR="00454DE9" w:rsidRPr="003837F0">
        <w:rPr>
          <w:color w:val="000000" w:themeColor="text1"/>
        </w:rPr>
        <w:t xml:space="preserve">rrespective of the </w:t>
      </w:r>
      <w:r w:rsidR="0087413A" w:rsidRPr="003837F0">
        <w:rPr>
          <w:color w:val="000000" w:themeColor="text1"/>
        </w:rPr>
        <w:t xml:space="preserve">chosen method to elicit an </w:t>
      </w:r>
      <w:r w:rsidR="00454DE9" w:rsidRPr="003837F0">
        <w:rPr>
          <w:color w:val="000000" w:themeColor="text1"/>
        </w:rPr>
        <w:t>exercise</w:t>
      </w:r>
      <w:r w:rsidR="0087413A" w:rsidRPr="003837F0">
        <w:rPr>
          <w:color w:val="000000" w:themeColor="text1"/>
        </w:rPr>
        <w:t xml:space="preserve"> intensity</w:t>
      </w:r>
      <w:r w:rsidR="00454DE9" w:rsidRPr="003837F0">
        <w:rPr>
          <w:color w:val="000000" w:themeColor="text1"/>
        </w:rPr>
        <w:t>, left</w:t>
      </w:r>
      <w:r w:rsidR="001D3359" w:rsidRPr="003837F0">
        <w:rPr>
          <w:color w:val="000000" w:themeColor="text1"/>
        </w:rPr>
        <w:t>-</w:t>
      </w:r>
      <w:r w:rsidR="00454DE9" w:rsidRPr="003837F0">
        <w:rPr>
          <w:color w:val="000000" w:themeColor="text1"/>
        </w:rPr>
        <w:t xml:space="preserve">lateral tilting </w:t>
      </w:r>
      <w:r w:rsidR="0087413A" w:rsidRPr="003837F0">
        <w:rPr>
          <w:color w:val="000000" w:themeColor="text1"/>
        </w:rPr>
        <w:t>should not</w:t>
      </w:r>
      <w:r w:rsidR="00454DE9" w:rsidRPr="003837F0">
        <w:rPr>
          <w:color w:val="000000" w:themeColor="text1"/>
        </w:rPr>
        <w:t xml:space="preserve"> be performed under the assumption that each position replicates the associations between HR, power, cardiovascular and metabolic responses to a physiological exercise stress.</w:t>
      </w:r>
    </w:p>
    <w:p w14:paraId="720EE49A" w14:textId="77777777" w:rsidR="0089192B" w:rsidRPr="003837F0" w:rsidRDefault="0089192B" w:rsidP="002A0FBF">
      <w:pPr>
        <w:spacing w:line="480" w:lineRule="auto"/>
        <w:ind w:firstLine="720"/>
        <w:jc w:val="both"/>
        <w:rPr>
          <w:color w:val="000000" w:themeColor="text1"/>
        </w:rPr>
      </w:pPr>
    </w:p>
    <w:p w14:paraId="6E9727A4" w14:textId="4DEA7124" w:rsidR="00E36B16" w:rsidRPr="003837F0" w:rsidRDefault="00E36B16" w:rsidP="002A0FBF">
      <w:pPr>
        <w:spacing w:line="480" w:lineRule="auto"/>
        <w:rPr>
          <w:b/>
          <w:color w:val="000000" w:themeColor="text1"/>
        </w:rPr>
      </w:pPr>
      <w:r w:rsidRPr="003837F0">
        <w:rPr>
          <w:b/>
          <w:color w:val="000000" w:themeColor="text1"/>
        </w:rPr>
        <w:t>Author contributions</w:t>
      </w:r>
    </w:p>
    <w:p w14:paraId="13AE6624" w14:textId="6F5E5A0B" w:rsidR="000C0C20" w:rsidRPr="003837F0" w:rsidRDefault="00E36B16" w:rsidP="002A0FBF">
      <w:pPr>
        <w:spacing w:line="480" w:lineRule="auto"/>
        <w:jc w:val="both"/>
        <w:rPr>
          <w:color w:val="000000" w:themeColor="text1"/>
        </w:rPr>
      </w:pPr>
      <w:r w:rsidRPr="003837F0">
        <w:rPr>
          <w:color w:val="000000" w:themeColor="text1"/>
        </w:rPr>
        <w:t xml:space="preserve">All authors report no conflicts of interest. </w:t>
      </w:r>
    </w:p>
    <w:p w14:paraId="11B15548" w14:textId="42070AB5" w:rsidR="000E1CB6" w:rsidRPr="003837F0" w:rsidRDefault="000E1CB6" w:rsidP="002A0FBF">
      <w:pPr>
        <w:spacing w:line="480" w:lineRule="auto"/>
        <w:jc w:val="both"/>
        <w:rPr>
          <w:color w:val="000000" w:themeColor="text1"/>
        </w:rPr>
      </w:pPr>
    </w:p>
    <w:p w14:paraId="23328F3B" w14:textId="77777777" w:rsidR="00A510A9" w:rsidRPr="003837F0" w:rsidRDefault="00A510A9" w:rsidP="002A0FBF">
      <w:pPr>
        <w:spacing w:line="480" w:lineRule="auto"/>
        <w:jc w:val="both"/>
        <w:rPr>
          <w:color w:val="000000" w:themeColor="text1"/>
        </w:rPr>
      </w:pPr>
    </w:p>
    <w:p w14:paraId="20849269" w14:textId="53F926B6" w:rsidR="000C0C20" w:rsidRPr="003837F0" w:rsidRDefault="0089192B" w:rsidP="002A0FBF">
      <w:pPr>
        <w:spacing w:line="480" w:lineRule="auto"/>
        <w:rPr>
          <w:b/>
          <w:color w:val="000000" w:themeColor="text1"/>
          <w:sz w:val="28"/>
          <w:szCs w:val="22"/>
        </w:rPr>
      </w:pPr>
      <w:r w:rsidRPr="003837F0">
        <w:rPr>
          <w:b/>
          <w:color w:val="000000" w:themeColor="text1"/>
          <w:sz w:val="28"/>
          <w:szCs w:val="22"/>
        </w:rPr>
        <w:lastRenderedPageBreak/>
        <w:t>References</w:t>
      </w:r>
    </w:p>
    <w:p w14:paraId="1CD59BEF" w14:textId="77777777" w:rsidR="00BA1561" w:rsidRPr="003837F0" w:rsidRDefault="000C0C20" w:rsidP="00BA1561">
      <w:pPr>
        <w:pStyle w:val="Bibliography"/>
        <w:spacing w:line="360" w:lineRule="auto"/>
        <w:rPr>
          <w:rFonts w:cs="Times New Roman"/>
        </w:rPr>
      </w:pPr>
      <w:r w:rsidRPr="003837F0">
        <w:rPr>
          <w:b/>
        </w:rPr>
        <w:fldChar w:fldCharType="begin"/>
      </w:r>
      <w:r w:rsidR="00BA1561" w:rsidRPr="003837F0">
        <w:rPr>
          <w:b/>
        </w:rPr>
        <w:instrText xml:space="preserve"> ADDIN ZOTERO_BIBL {"uncited":[],"omitted":[],"custom":[]} CSL_BIBLIOGRAPHY </w:instrText>
      </w:r>
      <w:r w:rsidRPr="003837F0">
        <w:rPr>
          <w:b/>
        </w:rPr>
        <w:fldChar w:fldCharType="separate"/>
      </w:r>
      <w:r w:rsidR="00BA1561" w:rsidRPr="003837F0">
        <w:rPr>
          <w:rFonts w:cs="Times New Roman"/>
        </w:rPr>
        <w:t xml:space="preserve">Armstrong, C., Samuel, J., Yarlett, A., Cooper, S.-M., Stembridge, M., and Stöhr, E.J. 2016. The Effects of Exercise Intensity vs. Metabolic State on the Variability and Magnitude of Left Ventricular Twist Mechanics during Exercise. PLoS One </w:t>
      </w:r>
      <w:r w:rsidR="00BA1561" w:rsidRPr="003837F0">
        <w:rPr>
          <w:rFonts w:cs="Times New Roman"/>
          <w:b/>
          <w:bCs/>
        </w:rPr>
        <w:t>11</w:t>
      </w:r>
      <w:r w:rsidR="00BA1561" w:rsidRPr="003837F0">
        <w:rPr>
          <w:rFonts w:cs="Times New Roman"/>
        </w:rPr>
        <w:t>(4). doi:10.1371/journal.pone.0154065.</w:t>
      </w:r>
    </w:p>
    <w:p w14:paraId="49CBE090" w14:textId="77777777" w:rsidR="00BA1561" w:rsidRPr="003837F0" w:rsidRDefault="00BA1561" w:rsidP="00BA1561">
      <w:pPr>
        <w:pStyle w:val="Bibliography"/>
        <w:spacing w:line="360" w:lineRule="auto"/>
        <w:rPr>
          <w:rFonts w:cs="Times New Roman"/>
        </w:rPr>
      </w:pPr>
      <w:r w:rsidRPr="003837F0">
        <w:rPr>
          <w:rFonts w:cs="Times New Roman"/>
        </w:rPr>
        <w:t xml:space="preserve">Beaumont, A., Hough, J., Sculthorpe, N., and Richards, J. 2017. Left ventricular twist mechanics during incremental cycling and knee extension exercise in healthy men. Eur. J. Appl. Physiol. </w:t>
      </w:r>
      <w:r w:rsidRPr="003837F0">
        <w:rPr>
          <w:rFonts w:cs="Times New Roman"/>
          <w:b/>
          <w:bCs/>
        </w:rPr>
        <w:t>117</w:t>
      </w:r>
      <w:r w:rsidRPr="003837F0">
        <w:rPr>
          <w:rFonts w:cs="Times New Roman"/>
        </w:rPr>
        <w:t>(1): 139–150. doi:10.1007/s00421-016-3506-8.</w:t>
      </w:r>
    </w:p>
    <w:p w14:paraId="2D72CBC1" w14:textId="77777777" w:rsidR="00BA1561" w:rsidRPr="003837F0" w:rsidRDefault="00BA1561" w:rsidP="00BA1561">
      <w:pPr>
        <w:pStyle w:val="Bibliography"/>
        <w:spacing w:line="360" w:lineRule="auto"/>
        <w:rPr>
          <w:rFonts w:cs="Times New Roman"/>
        </w:rPr>
      </w:pPr>
      <w:r w:rsidRPr="003837F0">
        <w:rPr>
          <w:rFonts w:cs="Times New Roman"/>
        </w:rPr>
        <w:t xml:space="preserve">Borg, G. 1970. Perceived exertion as an indicator of somatic stress. Scand J Rehabil Med </w:t>
      </w:r>
      <w:r w:rsidRPr="003837F0">
        <w:rPr>
          <w:rFonts w:cs="Times New Roman"/>
          <w:b/>
          <w:bCs/>
        </w:rPr>
        <w:t>2</w:t>
      </w:r>
      <w:r w:rsidRPr="003837F0">
        <w:rPr>
          <w:rFonts w:cs="Times New Roman"/>
        </w:rPr>
        <w:t>(2): 92–98.</w:t>
      </w:r>
    </w:p>
    <w:p w14:paraId="27FF83FB" w14:textId="77777777" w:rsidR="00BA1561" w:rsidRPr="003837F0" w:rsidRDefault="00BA1561" w:rsidP="00BA1561">
      <w:pPr>
        <w:pStyle w:val="Bibliography"/>
        <w:spacing w:line="360" w:lineRule="auto"/>
        <w:rPr>
          <w:rFonts w:cs="Times New Roman"/>
        </w:rPr>
      </w:pPr>
      <w:r w:rsidRPr="003837F0">
        <w:rPr>
          <w:rFonts w:cs="Times New Roman"/>
        </w:rPr>
        <w:t xml:space="preserve">Brouwer, E. 1957. On simple formulae for calculating the heat expenditure and the quantities of carbohydrate and fat oxidized in metabolism of men and animals, from gaseous exchange (Oxygen intake and carbonic acid output) and urine-N. Acta Physiol Pharmacol Neerl </w:t>
      </w:r>
      <w:r w:rsidRPr="003837F0">
        <w:rPr>
          <w:rFonts w:cs="Times New Roman"/>
          <w:b/>
          <w:bCs/>
        </w:rPr>
        <w:t>6</w:t>
      </w:r>
      <w:r w:rsidRPr="003837F0">
        <w:rPr>
          <w:rFonts w:cs="Times New Roman"/>
        </w:rPr>
        <w:t>: 795–802.</w:t>
      </w:r>
    </w:p>
    <w:p w14:paraId="1076F7FF" w14:textId="77777777" w:rsidR="00BA1561" w:rsidRPr="003837F0" w:rsidRDefault="00BA1561" w:rsidP="00BA1561">
      <w:pPr>
        <w:pStyle w:val="Bibliography"/>
        <w:spacing w:line="360" w:lineRule="auto"/>
        <w:rPr>
          <w:rFonts w:cs="Times New Roman"/>
        </w:rPr>
      </w:pPr>
      <w:r w:rsidRPr="003837F0">
        <w:rPr>
          <w:rFonts w:cs="Times New Roman"/>
        </w:rPr>
        <w:t xml:space="preserve">Carrick-Ranson, G., Hastings, J.L., Bhella, P.S., Fujimoto, N., Shibata, S., Palmer, M.D., Boyd, K., Livingston, S., Dijk, E., and Levine, B.D. 2014. The effect of lifelong exercise dose on cardiovascular function during exercise. J. Appl. Physiol. </w:t>
      </w:r>
      <w:r w:rsidRPr="003837F0">
        <w:rPr>
          <w:rFonts w:cs="Times New Roman"/>
          <w:b/>
          <w:bCs/>
        </w:rPr>
        <w:t>116</w:t>
      </w:r>
      <w:r w:rsidRPr="003837F0">
        <w:rPr>
          <w:rFonts w:cs="Times New Roman"/>
        </w:rPr>
        <w:t>(7): 736–745. doi:10.1152/japplphysiol.00342.2013.</w:t>
      </w:r>
    </w:p>
    <w:p w14:paraId="3F14B3E0" w14:textId="77777777" w:rsidR="00BA1561" w:rsidRPr="003837F0" w:rsidRDefault="00BA1561" w:rsidP="00BA1561">
      <w:pPr>
        <w:pStyle w:val="Bibliography"/>
        <w:spacing w:line="360" w:lineRule="auto"/>
        <w:rPr>
          <w:rFonts w:cs="Times New Roman"/>
        </w:rPr>
      </w:pPr>
      <w:r w:rsidRPr="003837F0">
        <w:rPr>
          <w:rFonts w:cs="Times New Roman"/>
        </w:rPr>
        <w:t xml:space="preserve">Egaña, M., Columb, D., and O’Donnell, S. 2013. Effect of low recumbent angle on cycling performance, fatigue, and V˙O(2) kinetics. Med Sci Sports Exerc </w:t>
      </w:r>
      <w:r w:rsidRPr="003837F0">
        <w:rPr>
          <w:rFonts w:cs="Times New Roman"/>
          <w:b/>
          <w:bCs/>
        </w:rPr>
        <w:t>45</w:t>
      </w:r>
      <w:r w:rsidRPr="003837F0">
        <w:rPr>
          <w:rFonts w:cs="Times New Roman"/>
        </w:rPr>
        <w:t>(4): 663–673. doi:10.1249/MSS.0b013e318279a9f2.</w:t>
      </w:r>
    </w:p>
    <w:p w14:paraId="184561BC" w14:textId="77777777" w:rsidR="00BA1561" w:rsidRPr="003837F0" w:rsidRDefault="00BA1561" w:rsidP="00BA1561">
      <w:pPr>
        <w:pStyle w:val="Bibliography"/>
        <w:spacing w:line="360" w:lineRule="auto"/>
        <w:rPr>
          <w:rFonts w:cs="Times New Roman"/>
        </w:rPr>
      </w:pPr>
      <w:r w:rsidRPr="003837F0">
        <w:rPr>
          <w:rFonts w:cs="Times New Roman"/>
        </w:rPr>
        <w:t xml:space="preserve">Forton, K., Motoji, Y., Deboeck, G., Faoro, V., and Naeije, R. 2016. Effects of body position on exercise capacity and pulmonary vascular pressure-flow relationships. J. Appl. Physiol. </w:t>
      </w:r>
      <w:r w:rsidRPr="003837F0">
        <w:rPr>
          <w:rFonts w:cs="Times New Roman"/>
          <w:b/>
          <w:bCs/>
        </w:rPr>
        <w:t>121</w:t>
      </w:r>
      <w:r w:rsidRPr="003837F0">
        <w:rPr>
          <w:rFonts w:cs="Times New Roman"/>
        </w:rPr>
        <w:t>(5): 1145–1150. doi:10.1152/japplphysiol.00372.2016.</w:t>
      </w:r>
    </w:p>
    <w:p w14:paraId="38C3161B" w14:textId="77777777" w:rsidR="00BA1561" w:rsidRPr="003837F0" w:rsidRDefault="00BA1561" w:rsidP="00BA1561">
      <w:pPr>
        <w:pStyle w:val="Bibliography"/>
        <w:spacing w:line="360" w:lineRule="auto"/>
        <w:rPr>
          <w:rFonts w:cs="Times New Roman"/>
        </w:rPr>
      </w:pPr>
      <w:r w:rsidRPr="003837F0">
        <w:rPr>
          <w:rFonts w:cs="Times New Roman"/>
        </w:rPr>
        <w:t xml:space="preserve">Gaesser, G.A., and Brooks, G.A. 1975. Muscular efficiency during steady-rate exercise: effects of speed and work rate. J Appl Physiol </w:t>
      </w:r>
      <w:r w:rsidRPr="003837F0">
        <w:rPr>
          <w:rFonts w:cs="Times New Roman"/>
          <w:b/>
          <w:bCs/>
        </w:rPr>
        <w:t>38</w:t>
      </w:r>
      <w:r w:rsidRPr="003837F0">
        <w:rPr>
          <w:rFonts w:cs="Times New Roman"/>
        </w:rPr>
        <w:t>(6): 1132–1139. doi:10.1152/jappl.1975.38.6.1132.</w:t>
      </w:r>
    </w:p>
    <w:p w14:paraId="2F33D51D" w14:textId="77777777" w:rsidR="00BA1561" w:rsidRPr="003837F0" w:rsidRDefault="00BA1561" w:rsidP="00BA1561">
      <w:pPr>
        <w:pStyle w:val="Bibliography"/>
        <w:spacing w:line="360" w:lineRule="auto"/>
        <w:rPr>
          <w:rFonts w:cs="Times New Roman"/>
        </w:rPr>
      </w:pPr>
      <w:r w:rsidRPr="003837F0">
        <w:rPr>
          <w:rFonts w:cs="Times New Roman"/>
        </w:rPr>
        <w:t xml:space="preserve">Lancellotti, P., Pellikka, P.A., Budts, W., Chaudhry, F.A., Donal, E., Dulgheru, R., Edvardsen, T., Garbi, M., Ha, J.W., Kane, G.C., Kreeger, J., Mertens, L., Pibarot, P., Picano, E., Ryan, T., Tsutsui, J.M., and Varga, A. 2017. The Clinical Use of Stress Echocardiography in Non-Ischaemic Heart Disease: Recommendations from the European Association of Cardiovascular Imaging and the American Society of </w:t>
      </w:r>
      <w:r w:rsidRPr="003837F0">
        <w:rPr>
          <w:rFonts w:cs="Times New Roman"/>
        </w:rPr>
        <w:lastRenderedPageBreak/>
        <w:t xml:space="preserve">Echocardiography. J Am Soc Echocardiogr </w:t>
      </w:r>
      <w:r w:rsidRPr="003837F0">
        <w:rPr>
          <w:rFonts w:cs="Times New Roman"/>
          <w:b/>
          <w:bCs/>
        </w:rPr>
        <w:t>30</w:t>
      </w:r>
      <w:r w:rsidRPr="003837F0">
        <w:rPr>
          <w:rFonts w:cs="Times New Roman"/>
        </w:rPr>
        <w:t>(2): 101–138. doi:10.1016/j.echo.2016.10.016.</w:t>
      </w:r>
    </w:p>
    <w:p w14:paraId="72838210" w14:textId="77777777" w:rsidR="00BA1561" w:rsidRPr="003837F0" w:rsidRDefault="00BA1561" w:rsidP="00BA1561">
      <w:pPr>
        <w:pStyle w:val="Bibliography"/>
        <w:spacing w:line="360" w:lineRule="auto"/>
        <w:rPr>
          <w:rFonts w:cs="Times New Roman"/>
        </w:rPr>
      </w:pPr>
      <w:r w:rsidRPr="003837F0">
        <w:rPr>
          <w:rFonts w:cs="Times New Roman"/>
        </w:rPr>
        <w:t xml:space="preserve">Saitoh, M., Matsunaga, A., Kamiya, K., Ogura, M.N., Sakamoto, J., Yonezawa, R., Kasahara, Y., Watanabe, H., and Masuda, T. 2005. Comparison of Cardiovascular Responses Between Upright and Recumbent Cycle Ergometers in Healthy Young Volunteers Performing Low-Intensity Exercise: Assessment of Reliability of the Oxygen Uptake Calculated by Using the ACSM Metabolic Equation. Archives of Physical Medicine and Rehabilitation </w:t>
      </w:r>
      <w:r w:rsidRPr="003837F0">
        <w:rPr>
          <w:rFonts w:cs="Times New Roman"/>
          <w:b/>
          <w:bCs/>
        </w:rPr>
        <w:t>86</w:t>
      </w:r>
      <w:r w:rsidRPr="003837F0">
        <w:rPr>
          <w:rFonts w:cs="Times New Roman"/>
        </w:rPr>
        <w:t>(5): 1024–1029. doi:10.1016/j.apmr.2004.09.030.</w:t>
      </w:r>
    </w:p>
    <w:p w14:paraId="3A21996C" w14:textId="77777777" w:rsidR="00BA1561" w:rsidRPr="003837F0" w:rsidRDefault="00BA1561" w:rsidP="00BA1561">
      <w:pPr>
        <w:pStyle w:val="Bibliography"/>
        <w:spacing w:line="360" w:lineRule="auto"/>
        <w:rPr>
          <w:rFonts w:cs="Times New Roman"/>
        </w:rPr>
      </w:pPr>
      <w:r w:rsidRPr="003837F0">
        <w:rPr>
          <w:rFonts w:cs="Times New Roman"/>
        </w:rPr>
        <w:t xml:space="preserve">Stöhr, E.J., McDonnell, B., Thompson, J., Stone, K., Bull, T., Houston, R., Cockcroft, J., and Shave, R. 2012. Left ventricular mechanics in humans with high aerobic fitness: adaptation independent of structural remodelling, arterial haemodynamics and heart rate. J Physiol </w:t>
      </w:r>
      <w:r w:rsidRPr="003837F0">
        <w:rPr>
          <w:rFonts w:cs="Times New Roman"/>
          <w:b/>
          <w:bCs/>
        </w:rPr>
        <w:t>590</w:t>
      </w:r>
      <w:r w:rsidRPr="003837F0">
        <w:rPr>
          <w:rFonts w:cs="Times New Roman"/>
        </w:rPr>
        <w:t>(Pt 9): 2107–2119. doi:10.1113/jphysiol.2012.227850.</w:t>
      </w:r>
    </w:p>
    <w:p w14:paraId="36079695" w14:textId="77777777" w:rsidR="00BA1561" w:rsidRPr="003837F0" w:rsidRDefault="00BA1561" w:rsidP="00BA1561">
      <w:pPr>
        <w:pStyle w:val="Bibliography"/>
        <w:spacing w:line="360" w:lineRule="auto"/>
        <w:rPr>
          <w:rFonts w:cs="Times New Roman"/>
        </w:rPr>
      </w:pPr>
      <w:r w:rsidRPr="003837F0">
        <w:rPr>
          <w:rFonts w:cs="Times New Roman"/>
        </w:rPr>
        <w:t xml:space="preserve">Unnithan, V.B., Rowland, T., Lindley, M.R., Roche, D.M., Garrard, M., and Barker, P. 2015. Cardiac strain during upright cycle ergometry in adolescent males. Echocardiography </w:t>
      </w:r>
      <w:r w:rsidRPr="003837F0">
        <w:rPr>
          <w:rFonts w:cs="Times New Roman"/>
          <w:b/>
          <w:bCs/>
        </w:rPr>
        <w:t>32</w:t>
      </w:r>
      <w:r w:rsidRPr="003837F0">
        <w:rPr>
          <w:rFonts w:cs="Times New Roman"/>
        </w:rPr>
        <w:t>(4): 638–643. doi:10.1111/echo.12708.</w:t>
      </w:r>
    </w:p>
    <w:p w14:paraId="7A2D8010" w14:textId="20DC107A" w:rsidR="00F746BF" w:rsidRPr="003837F0" w:rsidRDefault="000C0C20" w:rsidP="00BA1561">
      <w:pPr>
        <w:spacing w:line="360" w:lineRule="auto"/>
        <w:jc w:val="both"/>
        <w:rPr>
          <w:b/>
          <w:color w:val="000000" w:themeColor="text1"/>
        </w:rPr>
      </w:pPr>
      <w:r w:rsidRPr="003837F0">
        <w:rPr>
          <w:b/>
          <w:color w:val="000000" w:themeColor="text1"/>
        </w:rPr>
        <w:fldChar w:fldCharType="end"/>
      </w:r>
    </w:p>
    <w:p w14:paraId="51B90D8E" w14:textId="77777777" w:rsidR="00F746BF" w:rsidRPr="003837F0" w:rsidRDefault="00F746BF" w:rsidP="002A0FBF">
      <w:pPr>
        <w:spacing w:line="480" w:lineRule="auto"/>
        <w:rPr>
          <w:b/>
          <w:color w:val="000000" w:themeColor="text1"/>
        </w:rPr>
        <w:sectPr w:rsidR="00F746BF" w:rsidRPr="003837F0" w:rsidSect="004A513D">
          <w:headerReference w:type="even" r:id="rId12"/>
          <w:headerReference w:type="default" r:id="rId13"/>
          <w:pgSz w:w="11900" w:h="16840"/>
          <w:pgMar w:top="1440" w:right="1440" w:bottom="1440" w:left="1440" w:header="720" w:footer="720" w:gutter="0"/>
          <w:cols w:space="720"/>
          <w:docGrid w:linePitch="360"/>
        </w:sectPr>
      </w:pPr>
    </w:p>
    <w:p w14:paraId="644C0BB0" w14:textId="77777777" w:rsidR="00F746BF" w:rsidRPr="003837F0" w:rsidRDefault="00F746BF" w:rsidP="002A0FBF">
      <w:pPr>
        <w:pStyle w:val="Caption"/>
        <w:spacing w:line="480" w:lineRule="auto"/>
        <w:rPr>
          <w:rFonts w:cs="Times New Roman"/>
          <w:szCs w:val="24"/>
        </w:rPr>
      </w:pPr>
      <w:bookmarkStart w:id="11" w:name="_Toc5144858"/>
      <w:r w:rsidRPr="003837F0">
        <w:lastRenderedPageBreak/>
        <w:t xml:space="preserve">Table 1. </w:t>
      </w:r>
      <w:r w:rsidRPr="003837F0">
        <w:rPr>
          <w:b w:val="0"/>
        </w:rPr>
        <w:t>Exercising cardiorespiratory responses in the upright and SS positions during matched power output and heart rate matched conditions.</w:t>
      </w:r>
      <w:bookmarkEnd w:id="11"/>
    </w:p>
    <w:tbl>
      <w:tblPr>
        <w:tblStyle w:val="TableGrid"/>
        <w:tblW w:w="1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620"/>
        <w:gridCol w:w="1795"/>
        <w:gridCol w:w="1890"/>
        <w:gridCol w:w="270"/>
        <w:gridCol w:w="1620"/>
        <w:gridCol w:w="1710"/>
        <w:gridCol w:w="1905"/>
      </w:tblGrid>
      <w:tr w:rsidR="003837F0" w:rsidRPr="003837F0" w14:paraId="17070E4F" w14:textId="77777777" w:rsidTr="00C151F5">
        <w:trPr>
          <w:trHeight w:val="395"/>
        </w:trPr>
        <w:tc>
          <w:tcPr>
            <w:tcW w:w="2700" w:type="dxa"/>
            <w:vMerge w:val="restart"/>
            <w:tcBorders>
              <w:top w:val="single" w:sz="4" w:space="0" w:color="auto"/>
              <w:bottom w:val="single" w:sz="4" w:space="0" w:color="auto"/>
            </w:tcBorders>
          </w:tcPr>
          <w:p w14:paraId="54694656" w14:textId="77777777" w:rsidR="00F746BF" w:rsidRPr="003837F0" w:rsidRDefault="00F746BF" w:rsidP="002A0FBF">
            <w:pPr>
              <w:spacing w:line="480" w:lineRule="auto"/>
              <w:rPr>
                <w:rFonts w:ascii="Times New Roman" w:hAnsi="Times New Roman"/>
                <w:color w:val="000000" w:themeColor="text1"/>
                <w:szCs w:val="22"/>
              </w:rPr>
            </w:pPr>
          </w:p>
          <w:p w14:paraId="65BC448E"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Measure</w:t>
            </w:r>
          </w:p>
        </w:tc>
        <w:tc>
          <w:tcPr>
            <w:tcW w:w="5305" w:type="dxa"/>
            <w:gridSpan w:val="3"/>
            <w:tcBorders>
              <w:top w:val="single" w:sz="4" w:space="0" w:color="auto"/>
              <w:bottom w:val="single" w:sz="4" w:space="0" w:color="auto"/>
            </w:tcBorders>
          </w:tcPr>
          <w:p w14:paraId="029EEA56"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Matched power output</w:t>
            </w:r>
          </w:p>
        </w:tc>
        <w:tc>
          <w:tcPr>
            <w:tcW w:w="270" w:type="dxa"/>
            <w:tcBorders>
              <w:top w:val="single" w:sz="4" w:space="0" w:color="auto"/>
              <w:bottom w:val="single" w:sz="4" w:space="0" w:color="auto"/>
            </w:tcBorders>
          </w:tcPr>
          <w:p w14:paraId="25908431" w14:textId="77777777" w:rsidR="00F746BF" w:rsidRPr="003837F0" w:rsidRDefault="00F746BF" w:rsidP="002A0FBF">
            <w:pPr>
              <w:spacing w:line="480" w:lineRule="auto"/>
              <w:rPr>
                <w:rFonts w:ascii="Times New Roman" w:hAnsi="Times New Roman"/>
                <w:color w:val="000000" w:themeColor="text1"/>
                <w:szCs w:val="22"/>
              </w:rPr>
            </w:pPr>
          </w:p>
        </w:tc>
        <w:tc>
          <w:tcPr>
            <w:tcW w:w="5235" w:type="dxa"/>
            <w:gridSpan w:val="3"/>
            <w:tcBorders>
              <w:top w:val="single" w:sz="4" w:space="0" w:color="auto"/>
              <w:bottom w:val="single" w:sz="4" w:space="0" w:color="auto"/>
            </w:tcBorders>
          </w:tcPr>
          <w:p w14:paraId="342BFFF4"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Heart rate matched</w:t>
            </w:r>
          </w:p>
        </w:tc>
      </w:tr>
      <w:tr w:rsidR="003837F0" w:rsidRPr="003837F0" w14:paraId="22A1043D" w14:textId="77777777" w:rsidTr="00C151F5">
        <w:trPr>
          <w:trHeight w:val="77"/>
        </w:trPr>
        <w:tc>
          <w:tcPr>
            <w:tcW w:w="2700" w:type="dxa"/>
            <w:vMerge/>
            <w:tcBorders>
              <w:top w:val="single" w:sz="4" w:space="0" w:color="auto"/>
              <w:bottom w:val="single" w:sz="4" w:space="0" w:color="auto"/>
            </w:tcBorders>
          </w:tcPr>
          <w:p w14:paraId="04BC97F0"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Borders>
              <w:top w:val="single" w:sz="4" w:space="0" w:color="auto"/>
              <w:bottom w:val="single" w:sz="4" w:space="0" w:color="auto"/>
            </w:tcBorders>
          </w:tcPr>
          <w:p w14:paraId="521D7E3F"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Upright </w:t>
            </w:r>
          </w:p>
        </w:tc>
        <w:tc>
          <w:tcPr>
            <w:tcW w:w="1795" w:type="dxa"/>
            <w:tcBorders>
              <w:top w:val="single" w:sz="4" w:space="0" w:color="auto"/>
              <w:bottom w:val="single" w:sz="4" w:space="0" w:color="auto"/>
            </w:tcBorders>
          </w:tcPr>
          <w:p w14:paraId="5081093B"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SS</w:t>
            </w:r>
            <w:r w:rsidRPr="003837F0">
              <w:rPr>
                <w:rFonts w:ascii="Times New Roman" w:eastAsia="Calibri" w:hAnsi="Times New Roman"/>
                <w:color w:val="000000" w:themeColor="text1"/>
                <w:szCs w:val="22"/>
              </w:rPr>
              <w:t>-0</w:t>
            </w:r>
            <w:r w:rsidRPr="003837F0">
              <w:rPr>
                <w:rFonts w:ascii="Times New Roman" w:eastAsiaTheme="minorEastAsia" w:hAnsi="Times New Roman"/>
                <w:color w:val="000000" w:themeColor="text1"/>
                <w:szCs w:val="22"/>
              </w:rPr>
              <w:t>°</w:t>
            </w:r>
          </w:p>
        </w:tc>
        <w:tc>
          <w:tcPr>
            <w:tcW w:w="1890" w:type="dxa"/>
            <w:tcBorders>
              <w:top w:val="single" w:sz="4" w:space="0" w:color="auto"/>
              <w:bottom w:val="single" w:sz="4" w:space="0" w:color="auto"/>
            </w:tcBorders>
          </w:tcPr>
          <w:p w14:paraId="014C0E2E"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eastAsiaTheme="minorEastAsia" w:hAnsi="Times New Roman"/>
                <w:color w:val="000000" w:themeColor="text1"/>
                <w:szCs w:val="22"/>
              </w:rPr>
              <w:t>SS+45°</w:t>
            </w:r>
          </w:p>
        </w:tc>
        <w:tc>
          <w:tcPr>
            <w:tcW w:w="270" w:type="dxa"/>
            <w:tcBorders>
              <w:top w:val="single" w:sz="4" w:space="0" w:color="auto"/>
              <w:bottom w:val="single" w:sz="4" w:space="0" w:color="auto"/>
            </w:tcBorders>
          </w:tcPr>
          <w:p w14:paraId="5DC8A3D8"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Borders>
              <w:top w:val="single" w:sz="4" w:space="0" w:color="auto"/>
              <w:bottom w:val="single" w:sz="4" w:space="0" w:color="auto"/>
            </w:tcBorders>
          </w:tcPr>
          <w:p w14:paraId="75428AF4"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Upright</w:t>
            </w:r>
          </w:p>
        </w:tc>
        <w:tc>
          <w:tcPr>
            <w:tcW w:w="1710" w:type="dxa"/>
            <w:tcBorders>
              <w:top w:val="single" w:sz="4" w:space="0" w:color="auto"/>
              <w:bottom w:val="single" w:sz="4" w:space="0" w:color="auto"/>
            </w:tcBorders>
          </w:tcPr>
          <w:p w14:paraId="14D9B71E"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SS</w:t>
            </w:r>
            <w:r w:rsidRPr="003837F0">
              <w:rPr>
                <w:rFonts w:ascii="Times New Roman" w:eastAsia="Calibri" w:hAnsi="Times New Roman"/>
                <w:color w:val="000000" w:themeColor="text1"/>
                <w:szCs w:val="22"/>
              </w:rPr>
              <w:t>-0</w:t>
            </w:r>
            <w:r w:rsidRPr="003837F0">
              <w:rPr>
                <w:rFonts w:ascii="Times New Roman" w:eastAsiaTheme="minorEastAsia" w:hAnsi="Times New Roman"/>
                <w:color w:val="000000" w:themeColor="text1"/>
                <w:szCs w:val="22"/>
              </w:rPr>
              <w:t>°</w:t>
            </w:r>
          </w:p>
        </w:tc>
        <w:tc>
          <w:tcPr>
            <w:tcW w:w="1905" w:type="dxa"/>
            <w:tcBorders>
              <w:top w:val="single" w:sz="4" w:space="0" w:color="auto"/>
              <w:bottom w:val="single" w:sz="4" w:space="0" w:color="auto"/>
            </w:tcBorders>
          </w:tcPr>
          <w:p w14:paraId="7F52B2C4"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eastAsiaTheme="minorEastAsia" w:hAnsi="Times New Roman"/>
                <w:color w:val="000000" w:themeColor="text1"/>
                <w:szCs w:val="22"/>
              </w:rPr>
              <w:t>SS+45°</w:t>
            </w:r>
          </w:p>
        </w:tc>
      </w:tr>
      <w:tr w:rsidR="003837F0" w:rsidRPr="003837F0" w14:paraId="58495B40" w14:textId="77777777" w:rsidTr="00C151F5">
        <w:trPr>
          <w:trHeight w:val="404"/>
        </w:trPr>
        <w:tc>
          <w:tcPr>
            <w:tcW w:w="2700" w:type="dxa"/>
            <w:tcBorders>
              <w:top w:val="single" w:sz="4" w:space="0" w:color="auto"/>
            </w:tcBorders>
          </w:tcPr>
          <w:p w14:paraId="162C5588"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Power output (W)</w:t>
            </w:r>
          </w:p>
        </w:tc>
        <w:tc>
          <w:tcPr>
            <w:tcW w:w="1620" w:type="dxa"/>
            <w:tcBorders>
              <w:top w:val="single" w:sz="4" w:space="0" w:color="auto"/>
            </w:tcBorders>
          </w:tcPr>
          <w:p w14:paraId="3DD9ECD1"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70 ± 0</w:t>
            </w:r>
          </w:p>
        </w:tc>
        <w:tc>
          <w:tcPr>
            <w:tcW w:w="1795" w:type="dxa"/>
            <w:tcBorders>
              <w:top w:val="single" w:sz="4" w:space="0" w:color="auto"/>
            </w:tcBorders>
          </w:tcPr>
          <w:p w14:paraId="6C5EE06B"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70 ± 0</w:t>
            </w:r>
          </w:p>
        </w:tc>
        <w:tc>
          <w:tcPr>
            <w:tcW w:w="1890" w:type="dxa"/>
            <w:tcBorders>
              <w:top w:val="single" w:sz="4" w:space="0" w:color="auto"/>
            </w:tcBorders>
          </w:tcPr>
          <w:p w14:paraId="0ED4688D"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70 ± 0</w:t>
            </w:r>
          </w:p>
        </w:tc>
        <w:tc>
          <w:tcPr>
            <w:tcW w:w="270" w:type="dxa"/>
            <w:tcBorders>
              <w:top w:val="single" w:sz="4" w:space="0" w:color="auto"/>
            </w:tcBorders>
          </w:tcPr>
          <w:p w14:paraId="05BBB07C"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Borders>
              <w:top w:val="single" w:sz="4" w:space="0" w:color="auto"/>
            </w:tcBorders>
          </w:tcPr>
          <w:p w14:paraId="0C6E2E90"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70 ± 0</w:t>
            </w:r>
          </w:p>
        </w:tc>
        <w:tc>
          <w:tcPr>
            <w:tcW w:w="1710" w:type="dxa"/>
            <w:tcBorders>
              <w:top w:val="single" w:sz="4" w:space="0" w:color="auto"/>
            </w:tcBorders>
          </w:tcPr>
          <w:p w14:paraId="79FCEF8C"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81 ± 14 †</w:t>
            </w:r>
          </w:p>
        </w:tc>
        <w:tc>
          <w:tcPr>
            <w:tcW w:w="1905" w:type="dxa"/>
            <w:tcBorders>
              <w:top w:val="single" w:sz="4" w:space="0" w:color="auto"/>
            </w:tcBorders>
          </w:tcPr>
          <w:p w14:paraId="777ED8A0"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44 ± 24</w:t>
            </w:r>
            <w:r w:rsidRPr="003837F0">
              <w:rPr>
                <w:rFonts w:ascii="Times New Roman" w:eastAsiaTheme="minorEastAsia" w:hAnsi="Times New Roman"/>
                <w:color w:val="000000" w:themeColor="text1"/>
                <w:szCs w:val="22"/>
              </w:rPr>
              <w:t xml:space="preserve"> </w:t>
            </w:r>
            <w:r w:rsidRPr="003837F0">
              <w:rPr>
                <w:rFonts w:ascii="Times New Roman" w:hAnsi="Times New Roman"/>
                <w:color w:val="000000" w:themeColor="text1"/>
                <w:szCs w:val="22"/>
              </w:rPr>
              <w:t xml:space="preserve">† </w:t>
            </w:r>
            <w:r w:rsidRPr="003837F0">
              <w:rPr>
                <w:rFonts w:ascii="Times New Roman" w:eastAsiaTheme="minorEastAsia" w:hAnsi="Times New Roman"/>
                <w:color w:val="000000" w:themeColor="text1"/>
                <w:szCs w:val="22"/>
              </w:rPr>
              <w:t>‡</w:t>
            </w:r>
          </w:p>
        </w:tc>
      </w:tr>
      <w:tr w:rsidR="003837F0" w:rsidRPr="003837F0" w14:paraId="24DECE60" w14:textId="77777777" w:rsidTr="00C151F5">
        <w:trPr>
          <w:trHeight w:val="404"/>
        </w:trPr>
        <w:tc>
          <w:tcPr>
            <w:tcW w:w="13510" w:type="dxa"/>
            <w:gridSpan w:val="8"/>
          </w:tcPr>
          <w:p w14:paraId="113E7A19"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i/>
                <w:color w:val="000000" w:themeColor="text1"/>
                <w:szCs w:val="22"/>
              </w:rPr>
              <w:t>Cardiorespiratory parameters and efficiencies</w:t>
            </w:r>
          </w:p>
        </w:tc>
      </w:tr>
      <w:tr w:rsidR="003837F0" w:rsidRPr="003837F0" w14:paraId="2DF375AC" w14:textId="77777777" w:rsidTr="00C151F5">
        <w:trPr>
          <w:trHeight w:val="362"/>
        </w:trPr>
        <w:tc>
          <w:tcPr>
            <w:tcW w:w="2700" w:type="dxa"/>
          </w:tcPr>
          <w:p w14:paraId="12A002AF"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HR (beats </w:t>
            </w:r>
            <w:proofErr w:type="gramStart"/>
            <w:r w:rsidRPr="003837F0">
              <w:rPr>
                <w:rFonts w:ascii="Times New Roman" w:hAnsi="Times New Roman"/>
                <w:color w:val="000000" w:themeColor="text1"/>
                <w:szCs w:val="22"/>
              </w:rPr>
              <w:t>min</w:t>
            </w:r>
            <w:r w:rsidRPr="003837F0">
              <w:rPr>
                <w:rFonts w:ascii="Times New Roman" w:hAnsi="Times New Roman"/>
                <w:color w:val="000000" w:themeColor="text1"/>
                <w:szCs w:val="22"/>
                <w:vertAlign w:val="superscript"/>
              </w:rPr>
              <w:t>-1</w:t>
            </w:r>
            <w:proofErr w:type="gramEnd"/>
            <w:r w:rsidRPr="003837F0">
              <w:rPr>
                <w:rFonts w:ascii="Times New Roman" w:hAnsi="Times New Roman"/>
                <w:color w:val="000000" w:themeColor="text1"/>
                <w:szCs w:val="22"/>
              </w:rPr>
              <w:t>)</w:t>
            </w:r>
          </w:p>
        </w:tc>
        <w:tc>
          <w:tcPr>
            <w:tcW w:w="1620" w:type="dxa"/>
          </w:tcPr>
          <w:p w14:paraId="1F93A3D5"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119 ± 17</w:t>
            </w:r>
          </w:p>
        </w:tc>
        <w:tc>
          <w:tcPr>
            <w:tcW w:w="1795" w:type="dxa"/>
          </w:tcPr>
          <w:p w14:paraId="7E00D4F4"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114 ± 20 †</w:t>
            </w:r>
          </w:p>
        </w:tc>
        <w:tc>
          <w:tcPr>
            <w:tcW w:w="1890" w:type="dxa"/>
          </w:tcPr>
          <w:p w14:paraId="00F685C9"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129 ± 20 † </w:t>
            </w:r>
            <w:r w:rsidRPr="003837F0">
              <w:rPr>
                <w:rFonts w:ascii="Times New Roman" w:eastAsiaTheme="minorEastAsia" w:hAnsi="Times New Roman"/>
                <w:color w:val="000000" w:themeColor="text1"/>
                <w:szCs w:val="22"/>
              </w:rPr>
              <w:t>‡</w:t>
            </w:r>
          </w:p>
        </w:tc>
        <w:tc>
          <w:tcPr>
            <w:tcW w:w="270" w:type="dxa"/>
          </w:tcPr>
          <w:p w14:paraId="0C772E4A"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53377E30"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119 ± 17</w:t>
            </w:r>
          </w:p>
        </w:tc>
        <w:tc>
          <w:tcPr>
            <w:tcW w:w="1710" w:type="dxa"/>
          </w:tcPr>
          <w:p w14:paraId="12F0CA59"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118 ± 18</w:t>
            </w:r>
          </w:p>
        </w:tc>
        <w:tc>
          <w:tcPr>
            <w:tcW w:w="1905" w:type="dxa"/>
          </w:tcPr>
          <w:p w14:paraId="3A8F7E77"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121 ± 16</w:t>
            </w:r>
          </w:p>
        </w:tc>
      </w:tr>
      <w:tr w:rsidR="003837F0" w:rsidRPr="003837F0" w14:paraId="1CBD324C" w14:textId="77777777" w:rsidTr="00C151F5">
        <w:trPr>
          <w:trHeight w:val="296"/>
        </w:trPr>
        <w:tc>
          <w:tcPr>
            <w:tcW w:w="2700" w:type="dxa"/>
          </w:tcPr>
          <w:p w14:paraId="6FF6042C" w14:textId="77777777" w:rsidR="00F746BF" w:rsidRPr="003837F0" w:rsidRDefault="00F746BF" w:rsidP="002A0FBF">
            <w:pPr>
              <w:spacing w:line="480" w:lineRule="auto"/>
              <w:rPr>
                <w:rFonts w:ascii="Times New Roman" w:hAnsi="Times New Roman"/>
                <w:color w:val="000000" w:themeColor="text1"/>
                <w:szCs w:val="22"/>
                <w:vertAlign w:val="superscript"/>
              </w:rPr>
            </w:pPr>
            <w:r w:rsidRPr="003837F0">
              <w:rPr>
                <w:rFonts w:ascii="Times New Roman" w:hAnsi="Times New Roman"/>
                <w:color w:val="000000" w:themeColor="text1"/>
                <w:szCs w:val="22"/>
              </w:rPr>
              <w:t>SBP (mmHg)</w:t>
            </w:r>
            <w:r w:rsidRPr="003837F0">
              <w:rPr>
                <w:rFonts w:ascii="Times New Roman" w:hAnsi="Times New Roman"/>
                <w:color w:val="000000" w:themeColor="text1"/>
                <w:szCs w:val="22"/>
                <w:vertAlign w:val="superscript"/>
              </w:rPr>
              <w:t>a</w:t>
            </w:r>
          </w:p>
        </w:tc>
        <w:tc>
          <w:tcPr>
            <w:tcW w:w="1620" w:type="dxa"/>
          </w:tcPr>
          <w:p w14:paraId="4C0B1122"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145 ± 13</w:t>
            </w:r>
          </w:p>
        </w:tc>
        <w:tc>
          <w:tcPr>
            <w:tcW w:w="1795" w:type="dxa"/>
          </w:tcPr>
          <w:p w14:paraId="5F9D16A6"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140 ± 12</w:t>
            </w:r>
          </w:p>
        </w:tc>
        <w:tc>
          <w:tcPr>
            <w:tcW w:w="1890" w:type="dxa"/>
          </w:tcPr>
          <w:p w14:paraId="287ABB38"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145 ± 14</w:t>
            </w:r>
          </w:p>
        </w:tc>
        <w:tc>
          <w:tcPr>
            <w:tcW w:w="270" w:type="dxa"/>
          </w:tcPr>
          <w:p w14:paraId="076D0FD1"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7E046870"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143 ± 15</w:t>
            </w:r>
          </w:p>
        </w:tc>
        <w:tc>
          <w:tcPr>
            <w:tcW w:w="1710" w:type="dxa"/>
          </w:tcPr>
          <w:p w14:paraId="0A2794A4"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148 ± 14</w:t>
            </w:r>
          </w:p>
        </w:tc>
        <w:tc>
          <w:tcPr>
            <w:tcW w:w="1905" w:type="dxa"/>
          </w:tcPr>
          <w:p w14:paraId="2B7E061C"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139 ± 15</w:t>
            </w:r>
          </w:p>
        </w:tc>
      </w:tr>
      <w:tr w:rsidR="003837F0" w:rsidRPr="003837F0" w14:paraId="2B73FEF5" w14:textId="77777777" w:rsidTr="00C151F5">
        <w:trPr>
          <w:trHeight w:val="280"/>
        </w:trPr>
        <w:tc>
          <w:tcPr>
            <w:tcW w:w="2700" w:type="dxa"/>
          </w:tcPr>
          <w:p w14:paraId="213F4416" w14:textId="77777777" w:rsidR="00F746BF" w:rsidRPr="003837F0" w:rsidRDefault="00F746BF" w:rsidP="002A0FBF">
            <w:pPr>
              <w:spacing w:line="480" w:lineRule="auto"/>
              <w:rPr>
                <w:rFonts w:ascii="Times New Roman" w:hAnsi="Times New Roman"/>
                <w:color w:val="000000" w:themeColor="text1"/>
                <w:szCs w:val="22"/>
                <w:vertAlign w:val="superscript"/>
              </w:rPr>
            </w:pPr>
            <w:r w:rsidRPr="003837F0">
              <w:rPr>
                <w:rFonts w:ascii="Times New Roman" w:hAnsi="Times New Roman"/>
                <w:color w:val="000000" w:themeColor="text1"/>
                <w:szCs w:val="22"/>
              </w:rPr>
              <w:t>DBP (mmHg)</w:t>
            </w:r>
            <w:r w:rsidRPr="003837F0">
              <w:rPr>
                <w:rFonts w:ascii="Times New Roman" w:hAnsi="Times New Roman"/>
                <w:color w:val="000000" w:themeColor="text1"/>
                <w:szCs w:val="22"/>
                <w:vertAlign w:val="superscript"/>
              </w:rPr>
              <w:t>a</w:t>
            </w:r>
          </w:p>
        </w:tc>
        <w:tc>
          <w:tcPr>
            <w:tcW w:w="1620" w:type="dxa"/>
          </w:tcPr>
          <w:p w14:paraId="1323B57E"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73 (13)</w:t>
            </w:r>
          </w:p>
        </w:tc>
        <w:tc>
          <w:tcPr>
            <w:tcW w:w="1795" w:type="dxa"/>
          </w:tcPr>
          <w:p w14:paraId="5BF670C6"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69 (11)</w:t>
            </w:r>
          </w:p>
        </w:tc>
        <w:tc>
          <w:tcPr>
            <w:tcW w:w="1890" w:type="dxa"/>
          </w:tcPr>
          <w:p w14:paraId="18513925"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70 (20)</w:t>
            </w:r>
          </w:p>
        </w:tc>
        <w:tc>
          <w:tcPr>
            <w:tcW w:w="270" w:type="dxa"/>
          </w:tcPr>
          <w:p w14:paraId="7F09F26A"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3BA5D2A1"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72 (12)</w:t>
            </w:r>
          </w:p>
        </w:tc>
        <w:tc>
          <w:tcPr>
            <w:tcW w:w="1710" w:type="dxa"/>
          </w:tcPr>
          <w:p w14:paraId="638E49B8"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69 (10)</w:t>
            </w:r>
          </w:p>
        </w:tc>
        <w:tc>
          <w:tcPr>
            <w:tcW w:w="1905" w:type="dxa"/>
          </w:tcPr>
          <w:p w14:paraId="64AF12E0"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72 (18)</w:t>
            </w:r>
          </w:p>
        </w:tc>
      </w:tr>
      <w:tr w:rsidR="003837F0" w:rsidRPr="003837F0" w14:paraId="12B14632" w14:textId="77777777" w:rsidTr="00C151F5">
        <w:trPr>
          <w:trHeight w:val="296"/>
        </w:trPr>
        <w:tc>
          <w:tcPr>
            <w:tcW w:w="2700" w:type="dxa"/>
          </w:tcPr>
          <w:p w14:paraId="1C08BFD8"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RPP</w:t>
            </w:r>
          </w:p>
          <w:p w14:paraId="16B475D9" w14:textId="77777777" w:rsidR="00F746BF" w:rsidRPr="003837F0" w:rsidRDefault="00F746BF" w:rsidP="002A0FBF">
            <w:pPr>
              <w:spacing w:line="480" w:lineRule="auto"/>
              <w:rPr>
                <w:rFonts w:ascii="Times New Roman" w:hAnsi="Times New Roman"/>
                <w:color w:val="000000" w:themeColor="text1"/>
                <w:szCs w:val="22"/>
                <w:vertAlign w:val="superscript"/>
              </w:rPr>
            </w:pPr>
            <w:r w:rsidRPr="003837F0">
              <w:rPr>
                <w:rFonts w:ascii="Times New Roman" w:hAnsi="Times New Roman"/>
                <w:color w:val="000000" w:themeColor="text1"/>
                <w:szCs w:val="22"/>
              </w:rPr>
              <w:t>(beats.min</w:t>
            </w:r>
            <w:r w:rsidRPr="003837F0">
              <w:rPr>
                <w:rFonts w:ascii="Times New Roman" w:hAnsi="Times New Roman"/>
                <w:color w:val="000000" w:themeColor="text1"/>
                <w:szCs w:val="22"/>
                <w:vertAlign w:val="superscript"/>
              </w:rPr>
              <w:t>-</w:t>
            </w:r>
            <w:proofErr w:type="gramStart"/>
            <w:r w:rsidRPr="003837F0">
              <w:rPr>
                <w:rFonts w:ascii="Times New Roman" w:hAnsi="Times New Roman"/>
                <w:color w:val="000000" w:themeColor="text1"/>
                <w:szCs w:val="22"/>
                <w:vertAlign w:val="superscript"/>
              </w:rPr>
              <w:t>1</w:t>
            </w:r>
            <w:r w:rsidRPr="003837F0">
              <w:rPr>
                <w:rFonts w:ascii="Times New Roman" w:hAnsi="Times New Roman"/>
                <w:color w:val="000000" w:themeColor="text1"/>
                <w:szCs w:val="22"/>
              </w:rPr>
              <w:t>.mmHg</w:t>
            </w:r>
            <w:proofErr w:type="gramEnd"/>
            <w:r w:rsidRPr="003837F0">
              <w:rPr>
                <w:rFonts w:ascii="Times New Roman" w:hAnsi="Times New Roman"/>
                <w:color w:val="000000" w:themeColor="text1"/>
                <w:szCs w:val="22"/>
              </w:rPr>
              <w:t>)</w:t>
            </w:r>
            <w:r w:rsidRPr="003837F0">
              <w:rPr>
                <w:rFonts w:ascii="Times New Roman" w:hAnsi="Times New Roman"/>
                <w:color w:val="000000" w:themeColor="text1"/>
                <w:szCs w:val="22"/>
                <w:vertAlign w:val="superscript"/>
              </w:rPr>
              <w:t>a</w:t>
            </w:r>
          </w:p>
        </w:tc>
        <w:tc>
          <w:tcPr>
            <w:tcW w:w="1620" w:type="dxa"/>
          </w:tcPr>
          <w:p w14:paraId="2419B809"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18319 (6047)</w:t>
            </w:r>
          </w:p>
        </w:tc>
        <w:tc>
          <w:tcPr>
            <w:tcW w:w="1795" w:type="dxa"/>
          </w:tcPr>
          <w:p w14:paraId="09B5FF93"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15271 (4577) †</w:t>
            </w:r>
          </w:p>
        </w:tc>
        <w:tc>
          <w:tcPr>
            <w:tcW w:w="1890" w:type="dxa"/>
          </w:tcPr>
          <w:p w14:paraId="261A56C3"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18748 (5084) </w:t>
            </w:r>
            <w:r w:rsidRPr="003837F0">
              <w:rPr>
                <w:rFonts w:ascii="Times New Roman" w:eastAsiaTheme="minorEastAsia" w:hAnsi="Times New Roman"/>
                <w:color w:val="000000" w:themeColor="text1"/>
                <w:szCs w:val="22"/>
              </w:rPr>
              <w:t>‡</w:t>
            </w:r>
          </w:p>
        </w:tc>
        <w:tc>
          <w:tcPr>
            <w:tcW w:w="270" w:type="dxa"/>
          </w:tcPr>
          <w:p w14:paraId="5B7F3EB2"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3B9513EC"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17250 (5986)</w:t>
            </w:r>
          </w:p>
        </w:tc>
        <w:tc>
          <w:tcPr>
            <w:tcW w:w="1710" w:type="dxa"/>
          </w:tcPr>
          <w:p w14:paraId="612A15BB"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17056 (4191)</w:t>
            </w:r>
          </w:p>
        </w:tc>
        <w:tc>
          <w:tcPr>
            <w:tcW w:w="1905" w:type="dxa"/>
          </w:tcPr>
          <w:p w14:paraId="26908E56"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16100 (2956)</w:t>
            </w:r>
          </w:p>
        </w:tc>
      </w:tr>
      <w:tr w:rsidR="003837F0" w:rsidRPr="003837F0" w14:paraId="15A2D389" w14:textId="77777777" w:rsidTr="00C151F5">
        <w:trPr>
          <w:trHeight w:val="296"/>
        </w:trPr>
        <w:tc>
          <w:tcPr>
            <w:tcW w:w="2700" w:type="dxa"/>
          </w:tcPr>
          <w:p w14:paraId="35DEB48C"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szCs w:val="22"/>
              </w:rPr>
              <w:t>O</w:t>
            </w:r>
            <w:r w:rsidRPr="003837F0">
              <w:rPr>
                <w:rFonts w:ascii="Times New Roman" w:hAnsi="Times New Roman"/>
                <w:color w:val="000000" w:themeColor="text1"/>
                <w:szCs w:val="22"/>
                <w:vertAlign w:val="subscript"/>
              </w:rPr>
              <w:t>2</w:t>
            </w:r>
            <w:r w:rsidRPr="003837F0">
              <w:rPr>
                <w:rFonts w:ascii="Times New Roman" w:hAnsi="Times New Roman"/>
                <w:color w:val="000000" w:themeColor="text1"/>
                <w:szCs w:val="22"/>
              </w:rPr>
              <w:t xml:space="preserve"> pulse (</w:t>
            </w:r>
            <w:proofErr w:type="gramStart"/>
            <w:r w:rsidRPr="003837F0">
              <w:rPr>
                <w:rFonts w:ascii="Times New Roman" w:hAnsi="Times New Roman"/>
                <w:color w:val="000000" w:themeColor="text1"/>
                <w:szCs w:val="22"/>
              </w:rPr>
              <w:t>mL.beat</w:t>
            </w:r>
            <w:proofErr w:type="gramEnd"/>
            <w:r w:rsidRPr="003837F0">
              <w:rPr>
                <w:rFonts w:ascii="Times New Roman" w:hAnsi="Times New Roman"/>
                <w:color w:val="000000" w:themeColor="text1"/>
                <w:szCs w:val="22"/>
                <w:vertAlign w:val="superscript"/>
              </w:rPr>
              <w:t>-1</w:t>
            </w:r>
            <w:r w:rsidRPr="003837F0">
              <w:rPr>
                <w:rFonts w:ascii="Times New Roman" w:hAnsi="Times New Roman"/>
                <w:color w:val="000000" w:themeColor="text1"/>
                <w:szCs w:val="22"/>
              </w:rPr>
              <w:t>)</w:t>
            </w:r>
          </w:p>
        </w:tc>
        <w:tc>
          <w:tcPr>
            <w:tcW w:w="1620" w:type="dxa"/>
          </w:tcPr>
          <w:p w14:paraId="3BC1242B"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szCs w:val="22"/>
              </w:rPr>
              <w:t>10.9 ± 1.9</w:t>
            </w:r>
          </w:p>
        </w:tc>
        <w:tc>
          <w:tcPr>
            <w:tcW w:w="1795" w:type="dxa"/>
          </w:tcPr>
          <w:p w14:paraId="7B956022"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szCs w:val="22"/>
              </w:rPr>
              <w:t>10.5 ± 2.3</w:t>
            </w:r>
          </w:p>
        </w:tc>
        <w:tc>
          <w:tcPr>
            <w:tcW w:w="1890" w:type="dxa"/>
          </w:tcPr>
          <w:p w14:paraId="2C95E260"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szCs w:val="22"/>
              </w:rPr>
              <w:t>10.7 ± 2.3</w:t>
            </w:r>
          </w:p>
        </w:tc>
        <w:tc>
          <w:tcPr>
            <w:tcW w:w="270" w:type="dxa"/>
          </w:tcPr>
          <w:p w14:paraId="0D1A579E" w14:textId="77777777" w:rsidR="00F746BF" w:rsidRPr="003837F0" w:rsidRDefault="00F746BF" w:rsidP="002A0FBF">
            <w:pPr>
              <w:spacing w:line="480" w:lineRule="auto"/>
              <w:rPr>
                <w:color w:val="000000" w:themeColor="text1"/>
                <w:szCs w:val="22"/>
              </w:rPr>
            </w:pPr>
          </w:p>
        </w:tc>
        <w:tc>
          <w:tcPr>
            <w:tcW w:w="1620" w:type="dxa"/>
          </w:tcPr>
          <w:p w14:paraId="469FFA9A"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szCs w:val="22"/>
              </w:rPr>
              <w:t>10.9 ± 1.9</w:t>
            </w:r>
          </w:p>
        </w:tc>
        <w:tc>
          <w:tcPr>
            <w:tcW w:w="1710" w:type="dxa"/>
          </w:tcPr>
          <w:p w14:paraId="025DB440"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szCs w:val="22"/>
              </w:rPr>
              <w:t>11.0 ± 2.3</w:t>
            </w:r>
          </w:p>
        </w:tc>
        <w:tc>
          <w:tcPr>
            <w:tcW w:w="1905" w:type="dxa"/>
          </w:tcPr>
          <w:p w14:paraId="5FD8A79B"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szCs w:val="22"/>
              </w:rPr>
              <w:t xml:space="preserve">9.7 ± 2.0 </w:t>
            </w:r>
            <w:r w:rsidRPr="003837F0">
              <w:rPr>
                <w:rFonts w:ascii="Times New Roman" w:eastAsiaTheme="minorEastAsia" w:hAnsi="Times New Roman"/>
                <w:color w:val="000000" w:themeColor="text1"/>
                <w:szCs w:val="22"/>
              </w:rPr>
              <w:t>‡</w:t>
            </w:r>
          </w:p>
        </w:tc>
      </w:tr>
      <w:tr w:rsidR="003837F0" w:rsidRPr="003837F0" w14:paraId="28DDD45D" w14:textId="77777777" w:rsidTr="00C151F5">
        <w:trPr>
          <w:trHeight w:val="313"/>
        </w:trPr>
        <w:tc>
          <w:tcPr>
            <w:tcW w:w="2700" w:type="dxa"/>
          </w:tcPr>
          <w:p w14:paraId="185610DC" w14:textId="77777777" w:rsidR="00F746BF" w:rsidRPr="003837F0" w:rsidRDefault="009E7813" w:rsidP="002A0FBF">
            <w:pPr>
              <w:spacing w:line="480" w:lineRule="auto"/>
              <w:rPr>
                <w:rFonts w:ascii="Times New Roman" w:hAnsi="Times New Roman"/>
                <w:color w:val="000000" w:themeColor="text1"/>
                <w:szCs w:val="22"/>
              </w:rPr>
            </w:pPr>
            <m:oMath>
              <m:acc>
                <m:accPr>
                  <m:chr m:val="̇"/>
                  <m:ctrlPr>
                    <w:rPr>
                      <w:rFonts w:ascii="Cambria Math" w:hAnsi="Cambria Math"/>
                      <w:color w:val="000000" w:themeColor="text1"/>
                      <w:szCs w:val="22"/>
                    </w:rPr>
                  </m:ctrlPr>
                </m:accPr>
                <m:e>
                  <m:r>
                    <m:rPr>
                      <m:sty m:val="p"/>
                    </m:rPr>
                    <w:rPr>
                      <w:rFonts w:ascii="Cambria Math" w:hAnsi="Cambria Math"/>
                      <w:color w:val="000000" w:themeColor="text1"/>
                      <w:szCs w:val="22"/>
                    </w:rPr>
                    <m:t>V</m:t>
                  </m:r>
                </m:e>
              </m:acc>
              <m:sSub>
                <m:sSubPr>
                  <m:ctrlPr>
                    <w:rPr>
                      <w:rFonts w:ascii="Cambria Math" w:hAnsi="Cambria Math"/>
                      <w:color w:val="000000" w:themeColor="text1"/>
                      <w:szCs w:val="22"/>
                    </w:rPr>
                  </m:ctrlPr>
                </m:sSubPr>
                <m:e>
                  <m:r>
                    <m:rPr>
                      <m:sty m:val="p"/>
                    </m:rPr>
                    <w:rPr>
                      <w:rFonts w:ascii="Cambria Math" w:hAnsi="Cambria Math"/>
                      <w:color w:val="000000" w:themeColor="text1"/>
                      <w:szCs w:val="22"/>
                    </w:rPr>
                    <m:t>O</m:t>
                  </m:r>
                </m:e>
                <m:sub>
                  <m:r>
                    <m:rPr>
                      <m:sty m:val="p"/>
                    </m:rPr>
                    <w:rPr>
                      <w:rFonts w:ascii="Cambria Math" w:hAnsi="Cambria Math"/>
                      <w:color w:val="000000" w:themeColor="text1"/>
                      <w:szCs w:val="22"/>
                    </w:rPr>
                    <m:t>2</m:t>
                  </m:r>
                </m:sub>
              </m:sSub>
            </m:oMath>
            <w:r w:rsidR="00F746BF" w:rsidRPr="003837F0">
              <w:rPr>
                <w:rFonts w:ascii="Times New Roman" w:eastAsiaTheme="minorEastAsia" w:hAnsi="Times New Roman"/>
                <w:color w:val="000000" w:themeColor="text1"/>
                <w:szCs w:val="22"/>
              </w:rPr>
              <w:t xml:space="preserve"> (mL.kg.min</w:t>
            </w:r>
            <w:r w:rsidR="00F746BF" w:rsidRPr="003837F0">
              <w:rPr>
                <w:rFonts w:ascii="Times New Roman" w:eastAsiaTheme="minorEastAsia" w:hAnsi="Times New Roman"/>
                <w:color w:val="000000" w:themeColor="text1"/>
                <w:szCs w:val="22"/>
                <w:vertAlign w:val="superscript"/>
              </w:rPr>
              <w:t>-1</w:t>
            </w:r>
            <w:r w:rsidR="00F746BF" w:rsidRPr="003837F0">
              <w:rPr>
                <w:rFonts w:ascii="Times New Roman" w:eastAsiaTheme="minorEastAsia" w:hAnsi="Times New Roman"/>
                <w:color w:val="000000" w:themeColor="text1"/>
                <w:szCs w:val="22"/>
              </w:rPr>
              <w:t>)</w:t>
            </w:r>
          </w:p>
        </w:tc>
        <w:tc>
          <w:tcPr>
            <w:tcW w:w="1620" w:type="dxa"/>
          </w:tcPr>
          <w:p w14:paraId="38D18956"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18.0 (4.8)</w:t>
            </w:r>
          </w:p>
        </w:tc>
        <w:tc>
          <w:tcPr>
            <w:tcW w:w="1795" w:type="dxa"/>
          </w:tcPr>
          <w:p w14:paraId="598E71AC"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15.0 (3.7) †</w:t>
            </w:r>
          </w:p>
        </w:tc>
        <w:tc>
          <w:tcPr>
            <w:tcW w:w="1890" w:type="dxa"/>
          </w:tcPr>
          <w:p w14:paraId="48ABAD9F"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18.1 (4.0) </w:t>
            </w:r>
            <w:r w:rsidRPr="003837F0">
              <w:rPr>
                <w:rFonts w:ascii="Times New Roman" w:eastAsiaTheme="minorEastAsia" w:hAnsi="Times New Roman"/>
                <w:color w:val="000000" w:themeColor="text1"/>
                <w:szCs w:val="22"/>
              </w:rPr>
              <w:t>‡</w:t>
            </w:r>
          </w:p>
        </w:tc>
        <w:tc>
          <w:tcPr>
            <w:tcW w:w="270" w:type="dxa"/>
          </w:tcPr>
          <w:p w14:paraId="7D309A4E"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4C9C919B"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17.5 ± 2.5</w:t>
            </w:r>
          </w:p>
        </w:tc>
        <w:tc>
          <w:tcPr>
            <w:tcW w:w="1710" w:type="dxa"/>
          </w:tcPr>
          <w:p w14:paraId="2D8AB71C"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17.2 ± 2.6</w:t>
            </w:r>
          </w:p>
        </w:tc>
        <w:tc>
          <w:tcPr>
            <w:tcW w:w="1905" w:type="dxa"/>
          </w:tcPr>
          <w:p w14:paraId="3D9F71CF"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15.8 ± 2.9 † </w:t>
            </w:r>
            <w:r w:rsidRPr="003837F0">
              <w:rPr>
                <w:rFonts w:ascii="Times New Roman" w:eastAsiaTheme="minorEastAsia" w:hAnsi="Times New Roman"/>
                <w:color w:val="000000" w:themeColor="text1"/>
                <w:szCs w:val="22"/>
              </w:rPr>
              <w:t>‡</w:t>
            </w:r>
          </w:p>
        </w:tc>
      </w:tr>
      <w:tr w:rsidR="003837F0" w:rsidRPr="003837F0" w14:paraId="0FDEF6B4" w14:textId="77777777" w:rsidTr="00C151F5">
        <w:trPr>
          <w:trHeight w:val="342"/>
        </w:trPr>
        <w:tc>
          <w:tcPr>
            <w:tcW w:w="2700" w:type="dxa"/>
          </w:tcPr>
          <w:p w14:paraId="6128B62C" w14:textId="77777777" w:rsidR="00F746BF" w:rsidRPr="003837F0" w:rsidRDefault="009E7813" w:rsidP="002A0FBF">
            <w:pPr>
              <w:spacing w:line="480" w:lineRule="auto"/>
              <w:rPr>
                <w:rFonts w:eastAsia="Calibri"/>
                <w:color w:val="000000" w:themeColor="text1"/>
                <w:szCs w:val="22"/>
              </w:rPr>
            </w:pPr>
            <m:oMath>
              <m:acc>
                <m:accPr>
                  <m:chr m:val="̇"/>
                  <m:ctrlPr>
                    <w:rPr>
                      <w:rFonts w:ascii="Cambria Math" w:eastAsiaTheme="minorEastAsia" w:hAnsi="Cambria Math"/>
                      <w:iCs/>
                      <w:color w:val="000000" w:themeColor="text1"/>
                    </w:rPr>
                  </m:ctrlPr>
                </m:accPr>
                <m:e>
                  <m:r>
                    <m:rPr>
                      <m:sty m:val="p"/>
                    </m:rPr>
                    <w:rPr>
                      <w:rFonts w:ascii="Cambria Math" w:eastAsiaTheme="minorEastAsia" w:hAnsi="Cambria Math"/>
                      <w:color w:val="000000" w:themeColor="text1"/>
                    </w:rPr>
                    <m:t>V</m:t>
                  </m:r>
                </m:e>
              </m:acc>
              <m:sSub>
                <m:sSubPr>
                  <m:ctrlPr>
                    <w:rPr>
                      <w:rFonts w:ascii="Cambria Math" w:eastAsiaTheme="minorEastAsia" w:hAnsi="Cambria Math"/>
                      <w:color w:val="000000" w:themeColor="text1"/>
                    </w:rPr>
                  </m:ctrlPr>
                </m:sSubPr>
                <m:e>
                  <m:r>
                    <m:rPr>
                      <m:sty m:val="p"/>
                    </m:rPr>
                    <w:rPr>
                      <w:rFonts w:ascii="Cambria Math" w:eastAsiaTheme="minorEastAsia" w:hAnsi="Cambria Math"/>
                      <w:color w:val="000000" w:themeColor="text1"/>
                    </w:rPr>
                    <m:t>CO</m:t>
                  </m:r>
                </m:e>
                <m:sub>
                  <m:r>
                    <m:rPr>
                      <m:sty m:val="p"/>
                    </m:rPr>
                    <w:rPr>
                      <w:rFonts w:ascii="Cambria Math" w:eastAsiaTheme="minorEastAsia" w:hAnsi="Cambria Math"/>
                      <w:color w:val="000000" w:themeColor="text1"/>
                    </w:rPr>
                    <m:t>2</m:t>
                  </m:r>
                </m:sub>
              </m:sSub>
            </m:oMath>
            <w:r w:rsidR="00F746BF" w:rsidRPr="003837F0">
              <w:rPr>
                <w:rFonts w:ascii="Times New Roman" w:eastAsia="Calibri" w:hAnsi="Times New Roman"/>
                <w:color w:val="000000" w:themeColor="text1"/>
              </w:rPr>
              <w:t xml:space="preserve"> (L.min</w:t>
            </w:r>
            <w:r w:rsidR="00F746BF" w:rsidRPr="003837F0">
              <w:rPr>
                <w:rFonts w:ascii="Times New Roman" w:eastAsia="Calibri" w:hAnsi="Times New Roman"/>
                <w:color w:val="000000" w:themeColor="text1"/>
                <w:vertAlign w:val="superscript"/>
              </w:rPr>
              <w:t>-1</w:t>
            </w:r>
            <w:r w:rsidR="00F746BF" w:rsidRPr="003837F0">
              <w:rPr>
                <w:rFonts w:ascii="Times New Roman" w:eastAsia="Calibri" w:hAnsi="Times New Roman"/>
                <w:color w:val="000000" w:themeColor="text1"/>
              </w:rPr>
              <w:t>)</w:t>
            </w:r>
          </w:p>
        </w:tc>
        <w:tc>
          <w:tcPr>
            <w:tcW w:w="1620" w:type="dxa"/>
          </w:tcPr>
          <w:p w14:paraId="71E18D46"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rPr>
              <w:t>1.23 ± 0.08</w:t>
            </w:r>
          </w:p>
        </w:tc>
        <w:tc>
          <w:tcPr>
            <w:tcW w:w="1795" w:type="dxa"/>
          </w:tcPr>
          <w:p w14:paraId="74F5A7B8"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rPr>
              <w:t>1.04 ± 0.08 †</w:t>
            </w:r>
          </w:p>
        </w:tc>
        <w:tc>
          <w:tcPr>
            <w:tcW w:w="1890" w:type="dxa"/>
          </w:tcPr>
          <w:p w14:paraId="0F303043"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rPr>
              <w:t xml:space="preserve">1.29 ± 0.17 </w:t>
            </w:r>
            <w:r w:rsidRPr="003837F0">
              <w:rPr>
                <w:rFonts w:ascii="Times New Roman" w:eastAsiaTheme="minorEastAsia" w:hAnsi="Times New Roman"/>
                <w:color w:val="000000" w:themeColor="text1"/>
              </w:rPr>
              <w:t>‡</w:t>
            </w:r>
          </w:p>
        </w:tc>
        <w:tc>
          <w:tcPr>
            <w:tcW w:w="270" w:type="dxa"/>
          </w:tcPr>
          <w:p w14:paraId="46B83BE7" w14:textId="77777777" w:rsidR="00F746BF" w:rsidRPr="003837F0" w:rsidRDefault="00F746BF" w:rsidP="002A0FBF">
            <w:pPr>
              <w:spacing w:line="480" w:lineRule="auto"/>
              <w:rPr>
                <w:color w:val="000000" w:themeColor="text1"/>
                <w:szCs w:val="22"/>
              </w:rPr>
            </w:pPr>
          </w:p>
        </w:tc>
        <w:tc>
          <w:tcPr>
            <w:tcW w:w="1620" w:type="dxa"/>
          </w:tcPr>
          <w:p w14:paraId="24DEE449"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rPr>
              <w:t>1.23 ± 0.08</w:t>
            </w:r>
          </w:p>
        </w:tc>
        <w:tc>
          <w:tcPr>
            <w:tcW w:w="1710" w:type="dxa"/>
          </w:tcPr>
          <w:p w14:paraId="15E8966B"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rPr>
              <w:t>1.16 ± 0.14</w:t>
            </w:r>
          </w:p>
        </w:tc>
        <w:tc>
          <w:tcPr>
            <w:tcW w:w="1905" w:type="dxa"/>
          </w:tcPr>
          <w:p w14:paraId="16DF4ECE" w14:textId="77777777" w:rsidR="00F746BF" w:rsidRPr="003837F0" w:rsidRDefault="00F746BF" w:rsidP="002A0FBF">
            <w:pPr>
              <w:spacing w:line="480" w:lineRule="auto"/>
              <w:rPr>
                <w:color w:val="000000" w:themeColor="text1"/>
                <w:szCs w:val="22"/>
              </w:rPr>
            </w:pPr>
            <w:r w:rsidRPr="003837F0">
              <w:rPr>
                <w:rFonts w:ascii="Times New Roman" w:hAnsi="Times New Roman"/>
                <w:color w:val="000000" w:themeColor="text1"/>
              </w:rPr>
              <w:t>1.09 ± 0.16 †</w:t>
            </w:r>
          </w:p>
        </w:tc>
      </w:tr>
      <w:tr w:rsidR="003837F0" w:rsidRPr="003837F0" w14:paraId="0196C9A7" w14:textId="77777777" w:rsidTr="00C151F5">
        <w:trPr>
          <w:trHeight w:val="342"/>
        </w:trPr>
        <w:tc>
          <w:tcPr>
            <w:tcW w:w="2700" w:type="dxa"/>
          </w:tcPr>
          <w:p w14:paraId="77AAFDE7" w14:textId="77777777" w:rsidR="00F746BF" w:rsidRPr="003837F0" w:rsidRDefault="009E7813" w:rsidP="002A0FBF">
            <w:pPr>
              <w:spacing w:line="480" w:lineRule="auto"/>
              <w:rPr>
                <w:rFonts w:ascii="Times New Roman" w:eastAsia="Calibri" w:hAnsi="Times New Roman"/>
                <w:color w:val="000000" w:themeColor="text1"/>
                <w:szCs w:val="22"/>
              </w:rPr>
            </w:pPr>
            <m:oMath>
              <m:acc>
                <m:accPr>
                  <m:chr m:val="̇"/>
                  <m:ctrlPr>
                    <w:rPr>
                      <w:rFonts w:ascii="Cambria Math" w:eastAsia="Calibri" w:hAnsi="Cambria Math"/>
                      <w:color w:val="000000" w:themeColor="text1"/>
                      <w:szCs w:val="22"/>
                    </w:rPr>
                  </m:ctrlPr>
                </m:accPr>
                <m:e>
                  <m:r>
                    <m:rPr>
                      <m:sty m:val="p"/>
                    </m:rPr>
                    <w:rPr>
                      <w:rFonts w:ascii="Cambria Math" w:eastAsia="Calibri" w:hAnsi="Cambria Math"/>
                      <w:color w:val="000000" w:themeColor="text1"/>
                      <w:szCs w:val="22"/>
                    </w:rPr>
                    <m:t>V</m:t>
                  </m:r>
                </m:e>
              </m:acc>
            </m:oMath>
            <w:r w:rsidR="00F746BF" w:rsidRPr="003837F0">
              <w:rPr>
                <w:rFonts w:ascii="Times New Roman" w:eastAsia="Calibri" w:hAnsi="Times New Roman"/>
                <w:color w:val="000000" w:themeColor="text1"/>
                <w:szCs w:val="22"/>
                <w:vertAlign w:val="subscript"/>
              </w:rPr>
              <w:t xml:space="preserve">E </w:t>
            </w:r>
            <w:r w:rsidR="00F746BF" w:rsidRPr="003837F0">
              <w:rPr>
                <w:rFonts w:ascii="Times New Roman" w:eastAsia="Calibri" w:hAnsi="Times New Roman"/>
                <w:color w:val="000000" w:themeColor="text1"/>
                <w:szCs w:val="22"/>
              </w:rPr>
              <w:t>(L.min</w:t>
            </w:r>
            <w:r w:rsidR="00F746BF" w:rsidRPr="003837F0">
              <w:rPr>
                <w:rFonts w:ascii="Times New Roman" w:eastAsia="Calibri" w:hAnsi="Times New Roman"/>
                <w:color w:val="000000" w:themeColor="text1"/>
                <w:szCs w:val="22"/>
                <w:vertAlign w:val="superscript"/>
              </w:rPr>
              <w:t>-1</w:t>
            </w:r>
            <w:r w:rsidR="00F746BF" w:rsidRPr="003837F0">
              <w:rPr>
                <w:rFonts w:ascii="Times New Roman" w:eastAsia="Calibri" w:hAnsi="Times New Roman"/>
                <w:color w:val="000000" w:themeColor="text1"/>
                <w:szCs w:val="22"/>
              </w:rPr>
              <w:t>)</w:t>
            </w:r>
          </w:p>
        </w:tc>
        <w:tc>
          <w:tcPr>
            <w:tcW w:w="1620" w:type="dxa"/>
          </w:tcPr>
          <w:p w14:paraId="75DB6EB1"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34.5 ± 3.1</w:t>
            </w:r>
          </w:p>
        </w:tc>
        <w:tc>
          <w:tcPr>
            <w:tcW w:w="1795" w:type="dxa"/>
          </w:tcPr>
          <w:p w14:paraId="7E326C2A"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30.0 ± 3.2 †</w:t>
            </w:r>
          </w:p>
        </w:tc>
        <w:tc>
          <w:tcPr>
            <w:tcW w:w="1890" w:type="dxa"/>
          </w:tcPr>
          <w:p w14:paraId="6F6C8ECD"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38.2 ± 4.5 † </w:t>
            </w:r>
            <w:r w:rsidRPr="003837F0">
              <w:rPr>
                <w:rFonts w:ascii="Times New Roman" w:eastAsiaTheme="minorEastAsia" w:hAnsi="Times New Roman"/>
                <w:color w:val="000000" w:themeColor="text1"/>
                <w:szCs w:val="22"/>
              </w:rPr>
              <w:t>‡</w:t>
            </w:r>
          </w:p>
        </w:tc>
        <w:tc>
          <w:tcPr>
            <w:tcW w:w="270" w:type="dxa"/>
          </w:tcPr>
          <w:p w14:paraId="32AF3EF1"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080E6FC2"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34.5 ± 3.1</w:t>
            </w:r>
          </w:p>
        </w:tc>
        <w:tc>
          <w:tcPr>
            <w:tcW w:w="1710" w:type="dxa"/>
          </w:tcPr>
          <w:p w14:paraId="2CE20E8A"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32.7 ± 3.1</w:t>
            </w:r>
          </w:p>
        </w:tc>
        <w:tc>
          <w:tcPr>
            <w:tcW w:w="1905" w:type="dxa"/>
          </w:tcPr>
          <w:p w14:paraId="77548C49"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32.8 ± 4.1</w:t>
            </w:r>
          </w:p>
        </w:tc>
      </w:tr>
      <w:tr w:rsidR="003837F0" w:rsidRPr="003837F0" w14:paraId="48C8D281" w14:textId="77777777" w:rsidTr="00C151F5">
        <w:trPr>
          <w:trHeight w:val="360"/>
        </w:trPr>
        <w:tc>
          <w:tcPr>
            <w:tcW w:w="2700" w:type="dxa"/>
          </w:tcPr>
          <w:p w14:paraId="10C2CC56" w14:textId="77777777" w:rsidR="00F746BF" w:rsidRPr="003837F0" w:rsidRDefault="00F746BF" w:rsidP="002A0FBF">
            <w:pPr>
              <w:spacing w:line="480" w:lineRule="auto"/>
              <w:rPr>
                <w:rFonts w:ascii="Times New Roman" w:eastAsia="Calibri" w:hAnsi="Times New Roman"/>
                <w:color w:val="000000" w:themeColor="text1"/>
                <w:szCs w:val="22"/>
              </w:rPr>
            </w:pPr>
            <w:r w:rsidRPr="003837F0">
              <w:rPr>
                <w:rFonts w:ascii="Times New Roman" w:hAnsi="Times New Roman"/>
                <w:color w:val="000000" w:themeColor="text1"/>
                <w:szCs w:val="22"/>
              </w:rPr>
              <w:t>EE (J s</w:t>
            </w:r>
            <w:r w:rsidRPr="003837F0">
              <w:rPr>
                <w:rFonts w:ascii="Times New Roman" w:hAnsi="Times New Roman"/>
                <w:color w:val="000000" w:themeColor="text1"/>
                <w:szCs w:val="22"/>
                <w:vertAlign w:val="superscript"/>
              </w:rPr>
              <w:t>–1</w:t>
            </w:r>
            <w:r w:rsidRPr="003837F0">
              <w:rPr>
                <w:rFonts w:ascii="Times New Roman" w:hAnsi="Times New Roman"/>
                <w:color w:val="000000" w:themeColor="text1"/>
                <w:szCs w:val="22"/>
              </w:rPr>
              <w:t>)</w:t>
            </w:r>
          </w:p>
        </w:tc>
        <w:tc>
          <w:tcPr>
            <w:tcW w:w="1620" w:type="dxa"/>
          </w:tcPr>
          <w:p w14:paraId="1C25A95B"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445.8 ± 24.6</w:t>
            </w:r>
          </w:p>
        </w:tc>
        <w:tc>
          <w:tcPr>
            <w:tcW w:w="1795" w:type="dxa"/>
          </w:tcPr>
          <w:p w14:paraId="6BDECA2E"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397.4 ± 24.8 †</w:t>
            </w:r>
          </w:p>
        </w:tc>
        <w:tc>
          <w:tcPr>
            <w:tcW w:w="1890" w:type="dxa"/>
          </w:tcPr>
          <w:p w14:paraId="5CFF3F28"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468.3 ± 50.1 </w:t>
            </w:r>
            <w:r w:rsidRPr="003837F0">
              <w:rPr>
                <w:rFonts w:ascii="Times New Roman" w:eastAsiaTheme="minorEastAsia" w:hAnsi="Times New Roman"/>
                <w:color w:val="000000" w:themeColor="text1"/>
                <w:szCs w:val="22"/>
              </w:rPr>
              <w:t>‡</w:t>
            </w:r>
          </w:p>
        </w:tc>
        <w:tc>
          <w:tcPr>
            <w:tcW w:w="270" w:type="dxa"/>
          </w:tcPr>
          <w:p w14:paraId="4726CE1A"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36BD9CDA"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445.8 ± 24.6</w:t>
            </w:r>
          </w:p>
        </w:tc>
        <w:tc>
          <w:tcPr>
            <w:tcW w:w="1710" w:type="dxa"/>
          </w:tcPr>
          <w:p w14:paraId="23373622"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436.0 ± 53.1</w:t>
            </w:r>
          </w:p>
        </w:tc>
        <w:tc>
          <w:tcPr>
            <w:tcW w:w="1905" w:type="dxa"/>
          </w:tcPr>
          <w:p w14:paraId="18246F26"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402.7 ± 60.9 †</w:t>
            </w:r>
          </w:p>
        </w:tc>
      </w:tr>
      <w:tr w:rsidR="003837F0" w:rsidRPr="003837F0" w14:paraId="15249E3B" w14:textId="77777777" w:rsidTr="00C151F5">
        <w:trPr>
          <w:trHeight w:val="360"/>
        </w:trPr>
        <w:tc>
          <w:tcPr>
            <w:tcW w:w="2700" w:type="dxa"/>
          </w:tcPr>
          <w:p w14:paraId="5B408690" w14:textId="77777777" w:rsidR="00F746BF" w:rsidRPr="003837F0" w:rsidRDefault="00F746BF" w:rsidP="002A0FBF">
            <w:pPr>
              <w:spacing w:line="480" w:lineRule="auto"/>
              <w:rPr>
                <w:rFonts w:ascii="Times New Roman" w:eastAsia="Calibri" w:hAnsi="Times New Roman"/>
                <w:color w:val="000000" w:themeColor="text1"/>
                <w:szCs w:val="22"/>
              </w:rPr>
            </w:pPr>
            <w:r w:rsidRPr="003837F0">
              <w:rPr>
                <w:rFonts w:ascii="Times New Roman" w:hAnsi="Times New Roman"/>
                <w:color w:val="000000" w:themeColor="text1"/>
                <w:szCs w:val="22"/>
              </w:rPr>
              <w:t>Total Energy Cost (J s</w:t>
            </w:r>
            <w:r w:rsidRPr="003837F0">
              <w:rPr>
                <w:rFonts w:ascii="Times New Roman" w:hAnsi="Times New Roman"/>
                <w:color w:val="000000" w:themeColor="text1"/>
                <w:szCs w:val="22"/>
                <w:vertAlign w:val="superscript"/>
              </w:rPr>
              <w:t>–1</w:t>
            </w:r>
            <w:r w:rsidRPr="003837F0">
              <w:rPr>
                <w:rFonts w:ascii="Times New Roman" w:hAnsi="Times New Roman"/>
                <w:color w:val="000000" w:themeColor="text1"/>
                <w:szCs w:val="22"/>
              </w:rPr>
              <w:t>)</w:t>
            </w:r>
          </w:p>
        </w:tc>
        <w:tc>
          <w:tcPr>
            <w:tcW w:w="1620" w:type="dxa"/>
          </w:tcPr>
          <w:p w14:paraId="55772B23"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331.1 (32.2)</w:t>
            </w:r>
          </w:p>
        </w:tc>
        <w:tc>
          <w:tcPr>
            <w:tcW w:w="1795" w:type="dxa"/>
          </w:tcPr>
          <w:p w14:paraId="57BEBBF9"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300.7 (28.9) †</w:t>
            </w:r>
          </w:p>
        </w:tc>
        <w:tc>
          <w:tcPr>
            <w:tcW w:w="1890" w:type="dxa"/>
          </w:tcPr>
          <w:p w14:paraId="4B3E2CA1"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360.2 (63.0) </w:t>
            </w:r>
            <w:r w:rsidRPr="003837F0">
              <w:rPr>
                <w:rFonts w:ascii="Times New Roman" w:eastAsiaTheme="minorEastAsia" w:hAnsi="Times New Roman"/>
                <w:color w:val="000000" w:themeColor="text1"/>
                <w:szCs w:val="22"/>
              </w:rPr>
              <w:t>‡</w:t>
            </w:r>
          </w:p>
        </w:tc>
        <w:tc>
          <w:tcPr>
            <w:tcW w:w="270" w:type="dxa"/>
          </w:tcPr>
          <w:p w14:paraId="2B42E8EB"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40EE3D56"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331.1 (32.2)</w:t>
            </w:r>
          </w:p>
        </w:tc>
        <w:tc>
          <w:tcPr>
            <w:tcW w:w="1710" w:type="dxa"/>
          </w:tcPr>
          <w:p w14:paraId="0EB3EE67"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335.0 (71.5)</w:t>
            </w:r>
          </w:p>
        </w:tc>
        <w:tc>
          <w:tcPr>
            <w:tcW w:w="1905" w:type="dxa"/>
          </w:tcPr>
          <w:p w14:paraId="27CD96F3"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296.6 (95.8) † </w:t>
            </w:r>
            <w:r w:rsidRPr="003837F0">
              <w:rPr>
                <w:rFonts w:ascii="Times New Roman" w:eastAsiaTheme="minorEastAsia" w:hAnsi="Times New Roman"/>
                <w:color w:val="000000" w:themeColor="text1"/>
                <w:szCs w:val="22"/>
              </w:rPr>
              <w:t>‡</w:t>
            </w:r>
          </w:p>
        </w:tc>
      </w:tr>
      <w:tr w:rsidR="003837F0" w:rsidRPr="003837F0" w14:paraId="57D9559A" w14:textId="77777777" w:rsidTr="00C151F5">
        <w:trPr>
          <w:trHeight w:val="360"/>
        </w:trPr>
        <w:tc>
          <w:tcPr>
            <w:tcW w:w="2700" w:type="dxa"/>
          </w:tcPr>
          <w:p w14:paraId="38D6E885" w14:textId="77777777" w:rsidR="00F746BF" w:rsidRPr="003837F0" w:rsidRDefault="00F746BF" w:rsidP="002A0FBF">
            <w:pPr>
              <w:spacing w:line="480" w:lineRule="auto"/>
              <w:rPr>
                <w:rFonts w:ascii="Times New Roman" w:eastAsia="Calibri" w:hAnsi="Times New Roman"/>
                <w:color w:val="000000" w:themeColor="text1"/>
                <w:szCs w:val="22"/>
              </w:rPr>
            </w:pPr>
            <w:r w:rsidRPr="003837F0">
              <w:rPr>
                <w:rFonts w:ascii="Times New Roman" w:hAnsi="Times New Roman"/>
                <w:color w:val="000000" w:themeColor="text1"/>
                <w:szCs w:val="22"/>
              </w:rPr>
              <w:t>GE (%)</w:t>
            </w:r>
          </w:p>
        </w:tc>
        <w:tc>
          <w:tcPr>
            <w:tcW w:w="1620" w:type="dxa"/>
          </w:tcPr>
          <w:p w14:paraId="27A2FACD"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15.7 ± 0.8</w:t>
            </w:r>
          </w:p>
        </w:tc>
        <w:tc>
          <w:tcPr>
            <w:tcW w:w="1795" w:type="dxa"/>
          </w:tcPr>
          <w:p w14:paraId="327C6510"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17.7 ± 1.1 †</w:t>
            </w:r>
          </w:p>
        </w:tc>
        <w:tc>
          <w:tcPr>
            <w:tcW w:w="1890" w:type="dxa"/>
          </w:tcPr>
          <w:p w14:paraId="693DE170"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15.1 ± 1.7 </w:t>
            </w:r>
            <w:r w:rsidRPr="003837F0">
              <w:rPr>
                <w:rFonts w:ascii="Times New Roman" w:eastAsiaTheme="minorEastAsia" w:hAnsi="Times New Roman"/>
                <w:color w:val="000000" w:themeColor="text1"/>
                <w:szCs w:val="22"/>
              </w:rPr>
              <w:t>‡</w:t>
            </w:r>
          </w:p>
        </w:tc>
        <w:tc>
          <w:tcPr>
            <w:tcW w:w="270" w:type="dxa"/>
          </w:tcPr>
          <w:p w14:paraId="05FE8299"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0FE4D332"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15.7 ± 0.8 </w:t>
            </w:r>
          </w:p>
        </w:tc>
        <w:tc>
          <w:tcPr>
            <w:tcW w:w="1710" w:type="dxa"/>
          </w:tcPr>
          <w:p w14:paraId="5886CDB3"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18.5 ± 1.6 †</w:t>
            </w:r>
          </w:p>
        </w:tc>
        <w:tc>
          <w:tcPr>
            <w:tcW w:w="1905" w:type="dxa"/>
          </w:tcPr>
          <w:p w14:paraId="468E3022"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10.6 ± 5.7 † </w:t>
            </w:r>
            <w:r w:rsidRPr="003837F0">
              <w:rPr>
                <w:rFonts w:ascii="Times New Roman" w:eastAsiaTheme="minorEastAsia" w:hAnsi="Times New Roman"/>
                <w:color w:val="000000" w:themeColor="text1"/>
                <w:szCs w:val="22"/>
              </w:rPr>
              <w:t>‡</w:t>
            </w:r>
          </w:p>
        </w:tc>
      </w:tr>
      <w:tr w:rsidR="003837F0" w:rsidRPr="003837F0" w14:paraId="6ED3927D" w14:textId="77777777" w:rsidTr="00C151F5">
        <w:trPr>
          <w:trHeight w:val="360"/>
        </w:trPr>
        <w:tc>
          <w:tcPr>
            <w:tcW w:w="2700" w:type="dxa"/>
          </w:tcPr>
          <w:p w14:paraId="47B5D933" w14:textId="77777777" w:rsidR="00F746BF" w:rsidRPr="003837F0" w:rsidRDefault="00F746BF" w:rsidP="002A0FBF">
            <w:pPr>
              <w:spacing w:line="480" w:lineRule="auto"/>
              <w:rPr>
                <w:rFonts w:ascii="Times New Roman" w:eastAsia="Calibri" w:hAnsi="Times New Roman"/>
                <w:color w:val="000000" w:themeColor="text1"/>
                <w:szCs w:val="22"/>
              </w:rPr>
            </w:pPr>
            <w:r w:rsidRPr="003837F0">
              <w:rPr>
                <w:rFonts w:ascii="Times New Roman" w:hAnsi="Times New Roman"/>
                <w:color w:val="000000" w:themeColor="text1"/>
                <w:szCs w:val="22"/>
              </w:rPr>
              <w:lastRenderedPageBreak/>
              <w:t>NE (%)</w:t>
            </w:r>
          </w:p>
        </w:tc>
        <w:tc>
          <w:tcPr>
            <w:tcW w:w="1620" w:type="dxa"/>
          </w:tcPr>
          <w:p w14:paraId="265A54B8"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20.8 ± 1.6</w:t>
            </w:r>
          </w:p>
        </w:tc>
        <w:tc>
          <w:tcPr>
            <w:tcW w:w="1795" w:type="dxa"/>
          </w:tcPr>
          <w:p w14:paraId="7270CC7D"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23.7 ± 1.5 †</w:t>
            </w:r>
          </w:p>
        </w:tc>
        <w:tc>
          <w:tcPr>
            <w:tcW w:w="1890" w:type="dxa"/>
          </w:tcPr>
          <w:p w14:paraId="6C61D9B5"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20.1 ± 2.4 </w:t>
            </w:r>
            <w:r w:rsidRPr="003837F0">
              <w:rPr>
                <w:rFonts w:ascii="Times New Roman" w:eastAsiaTheme="minorEastAsia" w:hAnsi="Times New Roman"/>
                <w:color w:val="000000" w:themeColor="text1"/>
                <w:szCs w:val="22"/>
              </w:rPr>
              <w:t>‡</w:t>
            </w:r>
          </w:p>
        </w:tc>
        <w:tc>
          <w:tcPr>
            <w:tcW w:w="270" w:type="dxa"/>
          </w:tcPr>
          <w:p w14:paraId="00E9F02A"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29AF3507"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21.1 (2.0)</w:t>
            </w:r>
          </w:p>
        </w:tc>
        <w:tc>
          <w:tcPr>
            <w:tcW w:w="1710" w:type="dxa"/>
          </w:tcPr>
          <w:p w14:paraId="4192291B"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23.2 (3.5) †</w:t>
            </w:r>
          </w:p>
        </w:tc>
        <w:tc>
          <w:tcPr>
            <w:tcW w:w="1905" w:type="dxa"/>
          </w:tcPr>
          <w:p w14:paraId="1F3FD4CD"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17.0 (11.8) † </w:t>
            </w:r>
            <w:r w:rsidRPr="003837F0">
              <w:rPr>
                <w:rFonts w:ascii="Times New Roman" w:eastAsiaTheme="minorEastAsia" w:hAnsi="Times New Roman"/>
                <w:color w:val="000000" w:themeColor="text1"/>
                <w:szCs w:val="22"/>
              </w:rPr>
              <w:t>‡</w:t>
            </w:r>
          </w:p>
        </w:tc>
      </w:tr>
      <w:tr w:rsidR="003837F0" w:rsidRPr="003837F0" w14:paraId="4D978956" w14:textId="77777777" w:rsidTr="00C151F5">
        <w:trPr>
          <w:trHeight w:val="360"/>
        </w:trPr>
        <w:tc>
          <w:tcPr>
            <w:tcW w:w="13510" w:type="dxa"/>
            <w:gridSpan w:val="8"/>
          </w:tcPr>
          <w:p w14:paraId="45A7B354"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eastAsia="Calibri" w:hAnsi="Times New Roman"/>
                <w:i/>
                <w:color w:val="000000" w:themeColor="text1"/>
                <w:szCs w:val="22"/>
              </w:rPr>
              <w:t>Ratings of perception</w:t>
            </w:r>
          </w:p>
        </w:tc>
      </w:tr>
      <w:tr w:rsidR="003837F0" w:rsidRPr="003837F0" w14:paraId="0CCB2D95" w14:textId="77777777" w:rsidTr="00C151F5">
        <w:trPr>
          <w:trHeight w:val="333"/>
        </w:trPr>
        <w:tc>
          <w:tcPr>
            <w:tcW w:w="2700" w:type="dxa"/>
          </w:tcPr>
          <w:p w14:paraId="497C90B1" w14:textId="77777777" w:rsidR="00F746BF" w:rsidRPr="003837F0" w:rsidRDefault="00F746BF" w:rsidP="002A0FBF">
            <w:pPr>
              <w:spacing w:line="480" w:lineRule="auto"/>
              <w:rPr>
                <w:rFonts w:ascii="Times New Roman" w:eastAsia="Calibri" w:hAnsi="Times New Roman"/>
                <w:color w:val="000000" w:themeColor="text1"/>
                <w:szCs w:val="22"/>
              </w:rPr>
            </w:pPr>
            <w:r w:rsidRPr="003837F0">
              <w:rPr>
                <w:rFonts w:ascii="Times New Roman" w:eastAsia="Calibri" w:hAnsi="Times New Roman"/>
                <w:color w:val="000000" w:themeColor="text1"/>
                <w:szCs w:val="22"/>
              </w:rPr>
              <w:t>RPE</w:t>
            </w:r>
          </w:p>
        </w:tc>
        <w:tc>
          <w:tcPr>
            <w:tcW w:w="1620" w:type="dxa"/>
          </w:tcPr>
          <w:p w14:paraId="4AC7B815"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11 (4)</w:t>
            </w:r>
          </w:p>
        </w:tc>
        <w:tc>
          <w:tcPr>
            <w:tcW w:w="1795" w:type="dxa"/>
          </w:tcPr>
          <w:p w14:paraId="6AEDD90A"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11 (3)</w:t>
            </w:r>
          </w:p>
        </w:tc>
        <w:tc>
          <w:tcPr>
            <w:tcW w:w="1890" w:type="dxa"/>
          </w:tcPr>
          <w:p w14:paraId="41AC458D"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14 (4) † </w:t>
            </w:r>
            <w:r w:rsidRPr="003837F0">
              <w:rPr>
                <w:rFonts w:ascii="Times New Roman" w:eastAsiaTheme="minorEastAsia" w:hAnsi="Times New Roman"/>
                <w:color w:val="000000" w:themeColor="text1"/>
                <w:szCs w:val="22"/>
              </w:rPr>
              <w:t>‡</w:t>
            </w:r>
          </w:p>
        </w:tc>
        <w:tc>
          <w:tcPr>
            <w:tcW w:w="270" w:type="dxa"/>
          </w:tcPr>
          <w:p w14:paraId="08F501E0"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Pr>
          <w:p w14:paraId="3A55A513"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11 (4)</w:t>
            </w:r>
          </w:p>
        </w:tc>
        <w:tc>
          <w:tcPr>
            <w:tcW w:w="1710" w:type="dxa"/>
          </w:tcPr>
          <w:p w14:paraId="02AA944F"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12 (2) †</w:t>
            </w:r>
          </w:p>
        </w:tc>
        <w:tc>
          <w:tcPr>
            <w:tcW w:w="1905" w:type="dxa"/>
          </w:tcPr>
          <w:p w14:paraId="65085C56"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13 (2) †</w:t>
            </w:r>
          </w:p>
        </w:tc>
      </w:tr>
      <w:tr w:rsidR="00F746BF" w:rsidRPr="003837F0" w14:paraId="7094AC96" w14:textId="77777777" w:rsidTr="00C151F5">
        <w:trPr>
          <w:trHeight w:val="259"/>
        </w:trPr>
        <w:tc>
          <w:tcPr>
            <w:tcW w:w="2700" w:type="dxa"/>
            <w:tcBorders>
              <w:bottom w:val="single" w:sz="4" w:space="0" w:color="auto"/>
            </w:tcBorders>
          </w:tcPr>
          <w:p w14:paraId="69A06B8B" w14:textId="77777777" w:rsidR="00F746BF" w:rsidRPr="003837F0" w:rsidRDefault="00F746BF" w:rsidP="002A0FBF">
            <w:pPr>
              <w:spacing w:line="480" w:lineRule="auto"/>
              <w:rPr>
                <w:rFonts w:ascii="Times New Roman" w:eastAsia="Calibri" w:hAnsi="Times New Roman"/>
                <w:color w:val="000000" w:themeColor="text1"/>
                <w:szCs w:val="22"/>
              </w:rPr>
            </w:pPr>
            <w:r w:rsidRPr="003837F0">
              <w:rPr>
                <w:rFonts w:ascii="Times New Roman" w:eastAsia="Calibri" w:hAnsi="Times New Roman"/>
                <w:color w:val="000000" w:themeColor="text1"/>
                <w:szCs w:val="22"/>
              </w:rPr>
              <w:t>RPC</w:t>
            </w:r>
          </w:p>
        </w:tc>
        <w:tc>
          <w:tcPr>
            <w:tcW w:w="1620" w:type="dxa"/>
            <w:tcBorders>
              <w:bottom w:val="single" w:sz="4" w:space="0" w:color="auto"/>
            </w:tcBorders>
          </w:tcPr>
          <w:p w14:paraId="4A4A9919"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10 ± 2</w:t>
            </w:r>
          </w:p>
        </w:tc>
        <w:tc>
          <w:tcPr>
            <w:tcW w:w="1795" w:type="dxa"/>
            <w:tcBorders>
              <w:bottom w:val="single" w:sz="4" w:space="0" w:color="auto"/>
            </w:tcBorders>
          </w:tcPr>
          <w:p w14:paraId="2AE0399D"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11 ± 2</w:t>
            </w:r>
          </w:p>
        </w:tc>
        <w:tc>
          <w:tcPr>
            <w:tcW w:w="1890" w:type="dxa"/>
            <w:tcBorders>
              <w:bottom w:val="single" w:sz="4" w:space="0" w:color="auto"/>
            </w:tcBorders>
          </w:tcPr>
          <w:p w14:paraId="770EF43A"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16 ± 2 † </w:t>
            </w:r>
            <w:r w:rsidRPr="003837F0">
              <w:rPr>
                <w:rFonts w:ascii="Times New Roman" w:eastAsiaTheme="minorEastAsia" w:hAnsi="Times New Roman"/>
                <w:color w:val="000000" w:themeColor="text1"/>
                <w:szCs w:val="22"/>
              </w:rPr>
              <w:t>‡</w:t>
            </w:r>
          </w:p>
        </w:tc>
        <w:tc>
          <w:tcPr>
            <w:tcW w:w="270" w:type="dxa"/>
            <w:tcBorders>
              <w:bottom w:val="single" w:sz="4" w:space="0" w:color="auto"/>
            </w:tcBorders>
          </w:tcPr>
          <w:p w14:paraId="13BC5E1E" w14:textId="77777777" w:rsidR="00F746BF" w:rsidRPr="003837F0" w:rsidRDefault="00F746BF" w:rsidP="002A0FBF">
            <w:pPr>
              <w:spacing w:line="480" w:lineRule="auto"/>
              <w:rPr>
                <w:rFonts w:ascii="Times New Roman" w:hAnsi="Times New Roman"/>
                <w:color w:val="000000" w:themeColor="text1"/>
                <w:szCs w:val="22"/>
              </w:rPr>
            </w:pPr>
          </w:p>
        </w:tc>
        <w:tc>
          <w:tcPr>
            <w:tcW w:w="1620" w:type="dxa"/>
            <w:tcBorders>
              <w:bottom w:val="single" w:sz="4" w:space="0" w:color="auto"/>
            </w:tcBorders>
          </w:tcPr>
          <w:p w14:paraId="3C7360EB"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10 ± 2</w:t>
            </w:r>
          </w:p>
        </w:tc>
        <w:tc>
          <w:tcPr>
            <w:tcW w:w="1710" w:type="dxa"/>
            <w:tcBorders>
              <w:bottom w:val="single" w:sz="4" w:space="0" w:color="auto"/>
            </w:tcBorders>
          </w:tcPr>
          <w:p w14:paraId="3159DDCE"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11 ± 2 †</w:t>
            </w:r>
          </w:p>
        </w:tc>
        <w:tc>
          <w:tcPr>
            <w:tcW w:w="1905" w:type="dxa"/>
            <w:tcBorders>
              <w:bottom w:val="single" w:sz="4" w:space="0" w:color="auto"/>
            </w:tcBorders>
          </w:tcPr>
          <w:p w14:paraId="5F9EF7C8" w14:textId="77777777" w:rsidR="00F746BF" w:rsidRPr="003837F0" w:rsidRDefault="00F746BF" w:rsidP="002A0FBF">
            <w:pPr>
              <w:spacing w:line="480" w:lineRule="auto"/>
              <w:rPr>
                <w:rFonts w:ascii="Times New Roman" w:hAnsi="Times New Roman"/>
                <w:color w:val="000000" w:themeColor="text1"/>
                <w:szCs w:val="22"/>
              </w:rPr>
            </w:pPr>
            <w:r w:rsidRPr="003837F0">
              <w:rPr>
                <w:rFonts w:ascii="Times New Roman" w:hAnsi="Times New Roman"/>
                <w:color w:val="000000" w:themeColor="text1"/>
                <w:szCs w:val="22"/>
              </w:rPr>
              <w:t xml:space="preserve">16 ± 1 † </w:t>
            </w:r>
            <w:r w:rsidRPr="003837F0">
              <w:rPr>
                <w:rFonts w:ascii="Times New Roman" w:eastAsiaTheme="minorEastAsia" w:hAnsi="Times New Roman"/>
                <w:color w:val="000000" w:themeColor="text1"/>
                <w:szCs w:val="22"/>
              </w:rPr>
              <w:t>‡</w:t>
            </w:r>
          </w:p>
        </w:tc>
      </w:tr>
    </w:tbl>
    <w:p w14:paraId="12ADFD24" w14:textId="77777777" w:rsidR="00F746BF" w:rsidRPr="003837F0" w:rsidRDefault="00F746BF" w:rsidP="002A0FBF">
      <w:pPr>
        <w:spacing w:line="480" w:lineRule="auto"/>
        <w:jc w:val="both"/>
        <w:rPr>
          <w:rFonts w:eastAsiaTheme="minorEastAsia"/>
          <w:color w:val="000000" w:themeColor="text1"/>
        </w:rPr>
      </w:pPr>
    </w:p>
    <w:p w14:paraId="37D5114A" w14:textId="77777777" w:rsidR="00F746BF" w:rsidRPr="003837F0" w:rsidRDefault="00F746BF" w:rsidP="002A0FBF">
      <w:pPr>
        <w:spacing w:line="480" w:lineRule="auto"/>
        <w:jc w:val="both"/>
        <w:rPr>
          <w:color w:val="000000" w:themeColor="text1"/>
        </w:rPr>
      </w:pPr>
      <w:r w:rsidRPr="003837F0">
        <w:rPr>
          <w:rFonts w:eastAsiaTheme="minorEastAsia"/>
          <w:color w:val="000000" w:themeColor="text1"/>
        </w:rPr>
        <w:t xml:space="preserve">Data are presented as mean </w:t>
      </w:r>
      <w:r w:rsidRPr="003837F0">
        <w:rPr>
          <w:color w:val="000000" w:themeColor="text1"/>
        </w:rPr>
        <w:t>± standard deviation for normally distributed data or median (interquartile range) for non-normally distributed data.</w:t>
      </w:r>
    </w:p>
    <w:p w14:paraId="7EA0807E" w14:textId="70CAFD55" w:rsidR="00F746BF" w:rsidRPr="003837F0" w:rsidRDefault="00F746BF" w:rsidP="002A0FBF">
      <w:pPr>
        <w:spacing w:line="480" w:lineRule="auto"/>
        <w:jc w:val="both"/>
        <w:rPr>
          <w:b/>
          <w:color w:val="000000" w:themeColor="text1"/>
        </w:rPr>
      </w:pPr>
      <w:r w:rsidRPr="003837F0">
        <w:rPr>
          <w:color w:val="000000" w:themeColor="text1"/>
          <w:vertAlign w:val="superscript"/>
        </w:rPr>
        <w:t xml:space="preserve">a </w:t>
      </w:r>
      <w:r w:rsidRPr="003837F0">
        <w:rPr>
          <w:i/>
          <w:color w:val="000000" w:themeColor="text1"/>
        </w:rPr>
        <w:t>n</w:t>
      </w:r>
      <w:r w:rsidRPr="003837F0">
        <w:rPr>
          <w:color w:val="000000" w:themeColor="text1"/>
        </w:rPr>
        <w:t xml:space="preserve">=14 for matched power output – variable HR. </w:t>
      </w:r>
      <w:r w:rsidRPr="003837F0">
        <w:rPr>
          <w:i/>
          <w:color w:val="000000" w:themeColor="text1"/>
        </w:rPr>
        <w:t>SS+45</w:t>
      </w:r>
      <w:r w:rsidRPr="003837F0">
        <w:rPr>
          <w:rFonts w:eastAsiaTheme="minorEastAsia"/>
          <w:color w:val="000000" w:themeColor="text1"/>
        </w:rPr>
        <w:t>°</w:t>
      </w:r>
      <w:r w:rsidRPr="003837F0">
        <w:rPr>
          <w:color w:val="000000" w:themeColor="text1"/>
        </w:rPr>
        <w:t xml:space="preserve"> semi-supine with a left</w:t>
      </w:r>
      <w:r w:rsidR="001D3359" w:rsidRPr="003837F0">
        <w:rPr>
          <w:color w:val="000000" w:themeColor="text1"/>
        </w:rPr>
        <w:t>-</w:t>
      </w:r>
      <w:r w:rsidRPr="003837F0">
        <w:rPr>
          <w:color w:val="000000" w:themeColor="text1"/>
        </w:rPr>
        <w:t>lateral tilt of 45</w:t>
      </w:r>
      <w:r w:rsidRPr="003837F0">
        <w:rPr>
          <w:rFonts w:eastAsiaTheme="minorEastAsia"/>
          <w:color w:val="000000" w:themeColor="text1"/>
        </w:rPr>
        <w:t xml:space="preserve">°, </w:t>
      </w:r>
      <w:r w:rsidRPr="003837F0">
        <w:rPr>
          <w:i/>
          <w:color w:val="000000" w:themeColor="text1"/>
        </w:rPr>
        <w:t>SS</w:t>
      </w:r>
      <w:r w:rsidRPr="003837F0">
        <w:rPr>
          <w:rFonts w:eastAsia="Calibri"/>
          <w:i/>
          <w:color w:val="000000" w:themeColor="text1"/>
        </w:rPr>
        <w:t>-0</w:t>
      </w:r>
      <w:r w:rsidRPr="003837F0">
        <w:rPr>
          <w:rFonts w:eastAsiaTheme="minorEastAsia"/>
          <w:i/>
          <w:color w:val="000000" w:themeColor="text1"/>
        </w:rPr>
        <w:t>°</w:t>
      </w:r>
      <w:r w:rsidRPr="003837F0">
        <w:rPr>
          <w:color w:val="000000" w:themeColor="text1"/>
        </w:rPr>
        <w:t xml:space="preserve"> semi-supine without a left</w:t>
      </w:r>
      <w:r w:rsidR="001D3359" w:rsidRPr="003837F0">
        <w:rPr>
          <w:color w:val="000000" w:themeColor="text1"/>
        </w:rPr>
        <w:t>-</w:t>
      </w:r>
      <w:r w:rsidRPr="003837F0">
        <w:rPr>
          <w:color w:val="000000" w:themeColor="text1"/>
        </w:rPr>
        <w:t xml:space="preserve">lateral tilt, </w:t>
      </w:r>
      <w:r w:rsidRPr="003837F0">
        <w:rPr>
          <w:i/>
          <w:iCs/>
          <w:color w:val="000000" w:themeColor="text1"/>
        </w:rPr>
        <w:t xml:space="preserve">SBP </w:t>
      </w:r>
      <w:r w:rsidRPr="003837F0">
        <w:rPr>
          <w:color w:val="000000" w:themeColor="text1"/>
        </w:rPr>
        <w:t xml:space="preserve">systolic blood pressure, </w:t>
      </w:r>
      <w:r w:rsidRPr="003837F0">
        <w:rPr>
          <w:i/>
          <w:iCs/>
          <w:color w:val="000000" w:themeColor="text1"/>
        </w:rPr>
        <w:t xml:space="preserve">RPP </w:t>
      </w:r>
      <w:r w:rsidRPr="003837F0">
        <w:rPr>
          <w:color w:val="000000" w:themeColor="text1"/>
        </w:rPr>
        <w:t xml:space="preserve">rate pressure product, </w:t>
      </w:r>
      <w:r w:rsidRPr="003837F0">
        <w:rPr>
          <w:i/>
          <w:iCs/>
          <w:color w:val="000000" w:themeColor="text1"/>
        </w:rPr>
        <w:t xml:space="preserve">RPE </w:t>
      </w:r>
      <w:r w:rsidRPr="003837F0">
        <w:rPr>
          <w:color w:val="000000" w:themeColor="text1"/>
        </w:rPr>
        <w:t xml:space="preserve">rating of perceived exertion, </w:t>
      </w:r>
      <w:r w:rsidRPr="003837F0">
        <w:rPr>
          <w:i/>
          <w:iCs/>
          <w:color w:val="000000" w:themeColor="text1"/>
        </w:rPr>
        <w:t xml:space="preserve">RPC </w:t>
      </w:r>
      <w:r w:rsidRPr="003837F0">
        <w:rPr>
          <w:color w:val="000000" w:themeColor="text1"/>
        </w:rPr>
        <w:t>rating of perceived comfort</w:t>
      </w:r>
      <w:r w:rsidRPr="003837F0">
        <w:rPr>
          <w:rFonts w:eastAsia="Calibri"/>
          <w:color w:val="000000" w:themeColor="text1"/>
          <w:szCs w:val="22"/>
        </w:rPr>
        <w:t xml:space="preserve">, </w:t>
      </w:r>
      <w:r w:rsidRPr="003837F0">
        <w:rPr>
          <w:i/>
          <w:iCs/>
          <w:color w:val="000000" w:themeColor="text1"/>
        </w:rPr>
        <w:t>O</w:t>
      </w:r>
      <w:r w:rsidRPr="003837F0">
        <w:rPr>
          <w:i/>
          <w:iCs/>
          <w:color w:val="000000" w:themeColor="text1"/>
          <w:vertAlign w:val="subscript"/>
        </w:rPr>
        <w:t>2</w:t>
      </w:r>
      <w:r w:rsidRPr="003837F0">
        <w:rPr>
          <w:i/>
          <w:iCs/>
          <w:color w:val="000000" w:themeColor="text1"/>
        </w:rPr>
        <w:t xml:space="preserve"> pulse </w:t>
      </w:r>
      <w:r w:rsidRPr="003837F0">
        <w:rPr>
          <w:color w:val="000000" w:themeColor="text1"/>
        </w:rPr>
        <w:t xml:space="preserve">oxygen pulse, </w:t>
      </w:r>
      <w:r w:rsidRPr="003837F0">
        <w:rPr>
          <w:i/>
          <w:iCs/>
          <w:color w:val="000000" w:themeColor="text1"/>
        </w:rPr>
        <w:t xml:space="preserve">NE </w:t>
      </w:r>
      <w:r w:rsidRPr="003837F0">
        <w:rPr>
          <w:color w:val="000000" w:themeColor="text1"/>
        </w:rPr>
        <w:t xml:space="preserve">net economy, </w:t>
      </w:r>
      <w:r w:rsidRPr="003837F0">
        <w:rPr>
          <w:i/>
          <w:iCs/>
          <w:color w:val="000000" w:themeColor="text1"/>
        </w:rPr>
        <w:t xml:space="preserve">HR </w:t>
      </w:r>
      <w:r w:rsidRPr="003837F0">
        <w:rPr>
          <w:color w:val="000000" w:themeColor="text1"/>
        </w:rPr>
        <w:t xml:space="preserve">heart rate, </w:t>
      </w:r>
      <w:r w:rsidRPr="003837F0">
        <w:rPr>
          <w:i/>
          <w:iCs/>
          <w:color w:val="000000" w:themeColor="text1"/>
        </w:rPr>
        <w:t xml:space="preserve">GE </w:t>
      </w:r>
      <w:r w:rsidRPr="003837F0">
        <w:rPr>
          <w:color w:val="000000" w:themeColor="text1"/>
        </w:rPr>
        <w:t xml:space="preserve">gross economy, </w:t>
      </w:r>
      <w:r w:rsidRPr="003837F0">
        <w:rPr>
          <w:i/>
          <w:iCs/>
          <w:color w:val="000000" w:themeColor="text1"/>
        </w:rPr>
        <w:t xml:space="preserve">EE </w:t>
      </w:r>
      <w:r w:rsidRPr="003837F0">
        <w:rPr>
          <w:color w:val="000000" w:themeColor="text1"/>
        </w:rPr>
        <w:t xml:space="preserve">energy expenditure, </w:t>
      </w:r>
      <w:r w:rsidRPr="003837F0">
        <w:rPr>
          <w:i/>
          <w:iCs/>
          <w:color w:val="000000" w:themeColor="text1"/>
        </w:rPr>
        <w:t>DBP</w:t>
      </w:r>
      <w:r w:rsidRPr="003837F0">
        <w:rPr>
          <w:color w:val="000000" w:themeColor="text1"/>
        </w:rPr>
        <w:t xml:space="preserve"> diastolic blood pressure, </w:t>
      </w:r>
      <m:oMath>
        <m:acc>
          <m:accPr>
            <m:chr m:val="̇"/>
            <m:ctrlPr>
              <w:rPr>
                <w:rFonts w:ascii="Cambria Math" w:eastAsia="Calibri" w:hAnsi="Cambria Math"/>
                <w:i/>
                <w:iCs/>
                <w:color w:val="000000" w:themeColor="text1"/>
                <w:szCs w:val="22"/>
              </w:rPr>
            </m:ctrlPr>
          </m:accPr>
          <m:e>
            <m:r>
              <w:rPr>
                <w:rFonts w:ascii="Cambria Math" w:eastAsia="Calibri" w:hAnsi="Cambria Math"/>
                <w:color w:val="000000" w:themeColor="text1"/>
                <w:szCs w:val="22"/>
              </w:rPr>
              <m:t>V</m:t>
            </m:r>
          </m:e>
        </m:acc>
      </m:oMath>
      <w:r w:rsidRPr="003837F0">
        <w:rPr>
          <w:rFonts w:eastAsia="Calibri"/>
          <w:i/>
          <w:iCs/>
          <w:color w:val="000000" w:themeColor="text1"/>
          <w:szCs w:val="22"/>
          <w:vertAlign w:val="subscript"/>
        </w:rPr>
        <w:t xml:space="preserve">E </w:t>
      </w:r>
      <w:r w:rsidRPr="003837F0">
        <w:rPr>
          <w:rFonts w:eastAsia="Calibri"/>
          <w:color w:val="000000" w:themeColor="text1"/>
          <w:szCs w:val="22"/>
        </w:rPr>
        <w:t xml:space="preserve"> minute ventilation, </w:t>
      </w:r>
      <m:oMath>
        <m:acc>
          <m:accPr>
            <m:chr m:val="̇"/>
            <m:ctrlPr>
              <w:rPr>
                <w:rFonts w:ascii="Cambria Math" w:hAnsi="Cambria Math"/>
                <w:i/>
                <w:iCs/>
                <w:color w:val="000000" w:themeColor="text1"/>
                <w:szCs w:val="22"/>
              </w:rPr>
            </m:ctrlPr>
          </m:accPr>
          <m:e>
            <m:r>
              <w:rPr>
                <w:rFonts w:ascii="Cambria Math" w:hAnsi="Cambria Math"/>
                <w:color w:val="000000" w:themeColor="text1"/>
                <w:szCs w:val="22"/>
              </w:rPr>
              <m:t>V</m:t>
            </m:r>
          </m:e>
        </m:acc>
        <m:sSub>
          <m:sSubPr>
            <m:ctrlPr>
              <w:rPr>
                <w:rFonts w:ascii="Cambria Math" w:hAnsi="Cambria Math"/>
                <w:i/>
                <w:iCs/>
                <w:color w:val="000000" w:themeColor="text1"/>
                <w:szCs w:val="22"/>
              </w:rPr>
            </m:ctrlPr>
          </m:sSubPr>
          <m:e>
            <m:r>
              <w:rPr>
                <w:rFonts w:ascii="Cambria Math" w:hAnsi="Cambria Math"/>
                <w:color w:val="000000" w:themeColor="text1"/>
                <w:szCs w:val="22"/>
              </w:rPr>
              <m:t>O</m:t>
            </m:r>
          </m:e>
          <m:sub>
            <m:r>
              <w:rPr>
                <w:rFonts w:ascii="Cambria Math" w:hAnsi="Cambria Math"/>
                <w:color w:val="000000" w:themeColor="text1"/>
                <w:szCs w:val="22"/>
              </w:rPr>
              <m:t>2</m:t>
            </m:r>
          </m:sub>
        </m:sSub>
      </m:oMath>
      <w:r w:rsidRPr="003837F0">
        <w:rPr>
          <w:rFonts w:eastAsiaTheme="minorEastAsia"/>
          <w:i/>
          <w:iCs/>
          <w:color w:val="000000" w:themeColor="text1"/>
          <w:szCs w:val="22"/>
        </w:rPr>
        <w:t xml:space="preserve"> </w:t>
      </w:r>
      <w:r w:rsidRPr="003837F0">
        <w:rPr>
          <w:rFonts w:eastAsiaTheme="minorEastAsia"/>
          <w:color w:val="000000" w:themeColor="text1"/>
          <w:szCs w:val="22"/>
        </w:rPr>
        <w:t xml:space="preserve">volume of oxygen uptake, </w:t>
      </w:r>
      <m:oMath>
        <m:acc>
          <m:accPr>
            <m:chr m:val="̇"/>
            <m:ctrlPr>
              <w:rPr>
                <w:rFonts w:ascii="Cambria Math" w:eastAsiaTheme="minorEastAsia" w:hAnsi="Cambria Math"/>
                <w:i/>
                <w:iCs/>
                <w:color w:val="000000" w:themeColor="text1"/>
              </w:rPr>
            </m:ctrlPr>
          </m:accPr>
          <m:e>
            <m:r>
              <w:rPr>
                <w:rFonts w:ascii="Cambria Math" w:eastAsiaTheme="minorEastAsia" w:hAnsi="Cambria Math"/>
                <w:color w:val="000000" w:themeColor="text1"/>
              </w:rPr>
              <m:t>V</m:t>
            </m:r>
          </m:e>
        </m:acc>
        <m:sSub>
          <m:sSubPr>
            <m:ctrlPr>
              <w:rPr>
                <w:rFonts w:ascii="Cambria Math" w:eastAsiaTheme="minorEastAsia" w:hAnsi="Cambria Math"/>
                <w:i/>
                <w:iCs/>
                <w:color w:val="000000" w:themeColor="text1"/>
              </w:rPr>
            </m:ctrlPr>
          </m:sSubPr>
          <m:e>
            <m:r>
              <w:rPr>
                <w:rFonts w:ascii="Cambria Math" w:eastAsiaTheme="minorEastAsia" w:hAnsi="Cambria Math"/>
                <w:color w:val="000000" w:themeColor="text1"/>
              </w:rPr>
              <m:t>CO</m:t>
            </m:r>
          </m:e>
          <m:sub>
            <m:r>
              <w:rPr>
                <w:rFonts w:ascii="Cambria Math" w:eastAsiaTheme="minorEastAsia" w:hAnsi="Cambria Math"/>
                <w:color w:val="000000" w:themeColor="text1"/>
              </w:rPr>
              <m:t>2</m:t>
            </m:r>
          </m:sub>
        </m:sSub>
      </m:oMath>
      <w:r w:rsidRPr="003837F0">
        <w:rPr>
          <w:rFonts w:eastAsiaTheme="minorEastAsia"/>
          <w:i/>
          <w:iCs/>
          <w:color w:val="000000" w:themeColor="text1"/>
        </w:rPr>
        <w:t xml:space="preserve"> </w:t>
      </w:r>
      <w:r w:rsidRPr="003837F0">
        <w:rPr>
          <w:rFonts w:eastAsiaTheme="minorEastAsia"/>
          <w:color w:val="000000" w:themeColor="text1"/>
        </w:rPr>
        <w:t>volume of carbon dioxide production,</w:t>
      </w:r>
      <w:r w:rsidRPr="003837F0">
        <w:rPr>
          <w:color w:val="000000" w:themeColor="text1"/>
        </w:rPr>
        <w:t xml:space="preserve"> </w:t>
      </w:r>
      <w:r w:rsidRPr="003837F0">
        <w:rPr>
          <w:rFonts w:eastAsiaTheme="minorEastAsia"/>
          <w:color w:val="000000" w:themeColor="text1"/>
        </w:rPr>
        <w:t>† p&lt;0.05 compared to upright, ‡ p&lt;0.05 compared to SS</w:t>
      </w:r>
      <w:r w:rsidRPr="003837F0">
        <w:rPr>
          <w:rFonts w:eastAsia="Calibri"/>
          <w:color w:val="000000" w:themeColor="text1"/>
        </w:rPr>
        <w:t>-0</w:t>
      </w:r>
      <w:r w:rsidRPr="003837F0">
        <w:rPr>
          <w:rFonts w:eastAsiaTheme="minorEastAsia"/>
          <w:color w:val="000000" w:themeColor="text1"/>
        </w:rPr>
        <w:t>°</w:t>
      </w:r>
      <w:r w:rsidRPr="003837F0">
        <w:rPr>
          <w:color w:val="000000" w:themeColor="text1"/>
        </w:rPr>
        <w:t>.</w:t>
      </w:r>
    </w:p>
    <w:p w14:paraId="3C5BACEA" w14:textId="77777777" w:rsidR="00374571" w:rsidRPr="003837F0" w:rsidRDefault="00374571" w:rsidP="002A0FBF">
      <w:pPr>
        <w:spacing w:line="480" w:lineRule="auto"/>
        <w:jc w:val="both"/>
        <w:rPr>
          <w:b/>
          <w:color w:val="000000" w:themeColor="text1"/>
        </w:rPr>
      </w:pPr>
    </w:p>
    <w:sectPr w:rsidR="00374571" w:rsidRPr="003837F0" w:rsidSect="008D059F">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D038" w14:textId="77777777" w:rsidR="009E7813" w:rsidRDefault="009E7813" w:rsidP="00024B6D">
      <w:r>
        <w:separator/>
      </w:r>
    </w:p>
  </w:endnote>
  <w:endnote w:type="continuationSeparator" w:id="0">
    <w:p w14:paraId="25293FDA" w14:textId="77777777" w:rsidR="009E7813" w:rsidRDefault="009E7813" w:rsidP="0002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BBAE" w14:textId="77777777" w:rsidR="009E7813" w:rsidRDefault="009E7813" w:rsidP="00024B6D">
      <w:r>
        <w:separator/>
      </w:r>
    </w:p>
  </w:footnote>
  <w:footnote w:type="continuationSeparator" w:id="0">
    <w:p w14:paraId="01814493" w14:textId="77777777" w:rsidR="009E7813" w:rsidRDefault="009E7813" w:rsidP="0002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CC45" w14:textId="77777777" w:rsidR="00BA1561" w:rsidRDefault="00BA1561" w:rsidP="002349E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E629A" w14:textId="77777777" w:rsidR="00BA1561" w:rsidRDefault="00BA1561" w:rsidP="00024B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4BA8" w14:textId="7697FD16" w:rsidR="00BA1561" w:rsidRDefault="00BA1561" w:rsidP="007A1B88">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60E"/>
    <w:multiLevelType w:val="hybridMultilevel"/>
    <w:tmpl w:val="B108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334E"/>
    <w:multiLevelType w:val="hybridMultilevel"/>
    <w:tmpl w:val="CDDCFD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916AB"/>
    <w:multiLevelType w:val="hybridMultilevel"/>
    <w:tmpl w:val="98C8A8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E264CF"/>
    <w:multiLevelType w:val="hybridMultilevel"/>
    <w:tmpl w:val="6A3C181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15:restartNumberingAfterBreak="0">
    <w:nsid w:val="12D76935"/>
    <w:multiLevelType w:val="hybridMultilevel"/>
    <w:tmpl w:val="A5A6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A51"/>
    <w:multiLevelType w:val="multilevel"/>
    <w:tmpl w:val="D8409450"/>
    <w:styleLink w:val="Style1"/>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310305A"/>
    <w:multiLevelType w:val="hybridMultilevel"/>
    <w:tmpl w:val="94702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431C2"/>
    <w:multiLevelType w:val="hybridMultilevel"/>
    <w:tmpl w:val="5E62529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40C5141"/>
    <w:multiLevelType w:val="hybridMultilevel"/>
    <w:tmpl w:val="FD7AD4C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9091DCF"/>
    <w:multiLevelType w:val="multilevel"/>
    <w:tmpl w:val="7B481AF0"/>
    <w:lvl w:ilvl="0">
      <w:start w:val="1"/>
      <w:numFmt w:val="decimal"/>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color w:val="000000" w:themeColor="tex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C6C0D29"/>
    <w:multiLevelType w:val="hybridMultilevel"/>
    <w:tmpl w:val="699626E0"/>
    <w:lvl w:ilvl="0" w:tplc="EDA685A2">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20ECD"/>
    <w:multiLevelType w:val="hybridMultilevel"/>
    <w:tmpl w:val="E5823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1199"/>
    <w:multiLevelType w:val="hybridMultilevel"/>
    <w:tmpl w:val="8DB008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726AA"/>
    <w:multiLevelType w:val="hybridMultilevel"/>
    <w:tmpl w:val="FCFC01DA"/>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F223E0"/>
    <w:multiLevelType w:val="hybridMultilevel"/>
    <w:tmpl w:val="DCCCFA6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583D6C51"/>
    <w:multiLevelType w:val="hybridMultilevel"/>
    <w:tmpl w:val="63E82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C569E8"/>
    <w:multiLevelType w:val="hybridMultilevel"/>
    <w:tmpl w:val="7BDE5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F6728"/>
    <w:multiLevelType w:val="hybridMultilevel"/>
    <w:tmpl w:val="7CC04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72AB2"/>
    <w:multiLevelType w:val="multilevel"/>
    <w:tmpl w:val="6E147074"/>
    <w:lvl w:ilvl="0">
      <w:start w:val="1"/>
      <w:numFmt w:val="decimal"/>
      <w:pStyle w:val="Heading1"/>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color w:val="000000" w:themeColor="text1"/>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7231042B"/>
    <w:multiLevelType w:val="hybridMultilevel"/>
    <w:tmpl w:val="67FA7426"/>
    <w:lvl w:ilvl="0" w:tplc="7EE2458C">
      <w:start w:val="1"/>
      <w:numFmt w:val="decimal"/>
      <w:lvlText w:val="%1."/>
      <w:lvlJc w:val="left"/>
      <w:pPr>
        <w:ind w:left="360" w:hanging="360"/>
      </w:pPr>
      <w:rPr>
        <w:rFonts w:hint="default"/>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0152B8"/>
    <w:multiLevelType w:val="hybridMultilevel"/>
    <w:tmpl w:val="63D8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860DF"/>
    <w:multiLevelType w:val="hybridMultilevel"/>
    <w:tmpl w:val="5CD00CBA"/>
    <w:lvl w:ilvl="0" w:tplc="CDE08FC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3"/>
  </w:num>
  <w:num w:numId="10">
    <w:abstractNumId w:val="0"/>
  </w:num>
  <w:num w:numId="11">
    <w:abstractNumId w:val="16"/>
  </w:num>
  <w:num w:numId="12">
    <w:abstractNumId w:val="15"/>
  </w:num>
  <w:num w:numId="13">
    <w:abstractNumId w:val="8"/>
  </w:num>
  <w:num w:numId="14">
    <w:abstractNumId w:val="14"/>
  </w:num>
  <w:num w:numId="15">
    <w:abstractNumId w:val="11"/>
  </w:num>
  <w:num w:numId="16">
    <w:abstractNumId w:val="6"/>
  </w:num>
  <w:num w:numId="17">
    <w:abstractNumId w:val="1"/>
  </w:num>
  <w:num w:numId="18">
    <w:abstractNumId w:val="12"/>
  </w:num>
  <w:num w:numId="19">
    <w:abstractNumId w:val="17"/>
  </w:num>
  <w:num w:numId="20">
    <w:abstractNumId w:val="7"/>
  </w:num>
  <w:num w:numId="21">
    <w:abstractNumId w:val="2"/>
  </w:num>
  <w:num w:numId="22">
    <w:abstractNumId w:val="2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BB"/>
    <w:rsid w:val="00001EDC"/>
    <w:rsid w:val="000020C5"/>
    <w:rsid w:val="000103FE"/>
    <w:rsid w:val="0001100F"/>
    <w:rsid w:val="00013F40"/>
    <w:rsid w:val="0001506A"/>
    <w:rsid w:val="00016AC0"/>
    <w:rsid w:val="0002236A"/>
    <w:rsid w:val="00022CF1"/>
    <w:rsid w:val="00023A61"/>
    <w:rsid w:val="00024B6D"/>
    <w:rsid w:val="000251BF"/>
    <w:rsid w:val="00027282"/>
    <w:rsid w:val="00030864"/>
    <w:rsid w:val="00032662"/>
    <w:rsid w:val="00033028"/>
    <w:rsid w:val="00046E39"/>
    <w:rsid w:val="00051CD4"/>
    <w:rsid w:val="0005415B"/>
    <w:rsid w:val="000564B6"/>
    <w:rsid w:val="00057D5D"/>
    <w:rsid w:val="000626CA"/>
    <w:rsid w:val="00062CEB"/>
    <w:rsid w:val="00063499"/>
    <w:rsid w:val="00063D7A"/>
    <w:rsid w:val="000652BC"/>
    <w:rsid w:val="000657DD"/>
    <w:rsid w:val="000704B4"/>
    <w:rsid w:val="00071E85"/>
    <w:rsid w:val="00075736"/>
    <w:rsid w:val="00076658"/>
    <w:rsid w:val="000838C1"/>
    <w:rsid w:val="00085F77"/>
    <w:rsid w:val="00086217"/>
    <w:rsid w:val="0009084D"/>
    <w:rsid w:val="000916CA"/>
    <w:rsid w:val="000924C9"/>
    <w:rsid w:val="00094112"/>
    <w:rsid w:val="00097E3D"/>
    <w:rsid w:val="000A0534"/>
    <w:rsid w:val="000A1950"/>
    <w:rsid w:val="000A3998"/>
    <w:rsid w:val="000A5753"/>
    <w:rsid w:val="000A6EE4"/>
    <w:rsid w:val="000B14FA"/>
    <w:rsid w:val="000B37DB"/>
    <w:rsid w:val="000B5A24"/>
    <w:rsid w:val="000C0C20"/>
    <w:rsid w:val="000C7473"/>
    <w:rsid w:val="000D2966"/>
    <w:rsid w:val="000D5E38"/>
    <w:rsid w:val="000D7561"/>
    <w:rsid w:val="000D7B23"/>
    <w:rsid w:val="000E1CB6"/>
    <w:rsid w:val="000E4260"/>
    <w:rsid w:val="000E4540"/>
    <w:rsid w:val="000E601B"/>
    <w:rsid w:val="000E6615"/>
    <w:rsid w:val="000E71A7"/>
    <w:rsid w:val="000F1D71"/>
    <w:rsid w:val="00101FE2"/>
    <w:rsid w:val="0010297F"/>
    <w:rsid w:val="00103062"/>
    <w:rsid w:val="001035C1"/>
    <w:rsid w:val="001041E1"/>
    <w:rsid w:val="0011369F"/>
    <w:rsid w:val="0011491F"/>
    <w:rsid w:val="00114E49"/>
    <w:rsid w:val="00117F17"/>
    <w:rsid w:val="00122FF7"/>
    <w:rsid w:val="0012304F"/>
    <w:rsid w:val="0012773D"/>
    <w:rsid w:val="00127E43"/>
    <w:rsid w:val="00130233"/>
    <w:rsid w:val="0013426E"/>
    <w:rsid w:val="001353C0"/>
    <w:rsid w:val="001373F7"/>
    <w:rsid w:val="00140722"/>
    <w:rsid w:val="0014088E"/>
    <w:rsid w:val="00140B40"/>
    <w:rsid w:val="001433FC"/>
    <w:rsid w:val="00143FDC"/>
    <w:rsid w:val="001479B1"/>
    <w:rsid w:val="001509B4"/>
    <w:rsid w:val="001534CD"/>
    <w:rsid w:val="00155168"/>
    <w:rsid w:val="001568AC"/>
    <w:rsid w:val="001627E9"/>
    <w:rsid w:val="00163376"/>
    <w:rsid w:val="001758D9"/>
    <w:rsid w:val="00180C5A"/>
    <w:rsid w:val="00186021"/>
    <w:rsid w:val="00194560"/>
    <w:rsid w:val="001948BE"/>
    <w:rsid w:val="00196E29"/>
    <w:rsid w:val="001A09E5"/>
    <w:rsid w:val="001A0E6A"/>
    <w:rsid w:val="001A1521"/>
    <w:rsid w:val="001A1E52"/>
    <w:rsid w:val="001A3873"/>
    <w:rsid w:val="001B3A05"/>
    <w:rsid w:val="001B646E"/>
    <w:rsid w:val="001B7C10"/>
    <w:rsid w:val="001D3359"/>
    <w:rsid w:val="001D45A6"/>
    <w:rsid w:val="001D69D0"/>
    <w:rsid w:val="001D69DF"/>
    <w:rsid w:val="001E4772"/>
    <w:rsid w:val="001E6444"/>
    <w:rsid w:val="001E741E"/>
    <w:rsid w:val="001F103C"/>
    <w:rsid w:val="001F5A8C"/>
    <w:rsid w:val="002001FE"/>
    <w:rsid w:val="00202ED8"/>
    <w:rsid w:val="0020317A"/>
    <w:rsid w:val="00206871"/>
    <w:rsid w:val="00211AE1"/>
    <w:rsid w:val="00230AB2"/>
    <w:rsid w:val="002326D6"/>
    <w:rsid w:val="002343E2"/>
    <w:rsid w:val="002349EA"/>
    <w:rsid w:val="00234FC7"/>
    <w:rsid w:val="0023517C"/>
    <w:rsid w:val="002403CD"/>
    <w:rsid w:val="00242FF6"/>
    <w:rsid w:val="0024613D"/>
    <w:rsid w:val="00252555"/>
    <w:rsid w:val="0025450F"/>
    <w:rsid w:val="002570B3"/>
    <w:rsid w:val="002629BC"/>
    <w:rsid w:val="00264539"/>
    <w:rsid w:val="00270378"/>
    <w:rsid w:val="00272934"/>
    <w:rsid w:val="002759D1"/>
    <w:rsid w:val="00283844"/>
    <w:rsid w:val="00283C97"/>
    <w:rsid w:val="0029078E"/>
    <w:rsid w:val="002A0FBF"/>
    <w:rsid w:val="002A21D0"/>
    <w:rsid w:val="002A3F01"/>
    <w:rsid w:val="002A4119"/>
    <w:rsid w:val="002A558D"/>
    <w:rsid w:val="002A6CAE"/>
    <w:rsid w:val="002B1F5F"/>
    <w:rsid w:val="002C07E3"/>
    <w:rsid w:val="002C330D"/>
    <w:rsid w:val="002C7068"/>
    <w:rsid w:val="002D46B2"/>
    <w:rsid w:val="002D579B"/>
    <w:rsid w:val="002D5F76"/>
    <w:rsid w:val="002D7B52"/>
    <w:rsid w:val="002E1B32"/>
    <w:rsid w:val="002E3A93"/>
    <w:rsid w:val="002E6B23"/>
    <w:rsid w:val="002E71E7"/>
    <w:rsid w:val="002F1279"/>
    <w:rsid w:val="002F3D5C"/>
    <w:rsid w:val="002F428B"/>
    <w:rsid w:val="002F712D"/>
    <w:rsid w:val="00301BE6"/>
    <w:rsid w:val="00301C1E"/>
    <w:rsid w:val="00304C20"/>
    <w:rsid w:val="00307B3B"/>
    <w:rsid w:val="00314B4A"/>
    <w:rsid w:val="003206F6"/>
    <w:rsid w:val="00322E8B"/>
    <w:rsid w:val="003247B8"/>
    <w:rsid w:val="00327A05"/>
    <w:rsid w:val="00330AF0"/>
    <w:rsid w:val="0033754B"/>
    <w:rsid w:val="00341B92"/>
    <w:rsid w:val="0034311C"/>
    <w:rsid w:val="003452B9"/>
    <w:rsid w:val="00347875"/>
    <w:rsid w:val="00355740"/>
    <w:rsid w:val="00357DE7"/>
    <w:rsid w:val="00362F66"/>
    <w:rsid w:val="003641B6"/>
    <w:rsid w:val="00364361"/>
    <w:rsid w:val="00367815"/>
    <w:rsid w:val="00371042"/>
    <w:rsid w:val="00374571"/>
    <w:rsid w:val="00376F24"/>
    <w:rsid w:val="0038378A"/>
    <w:rsid w:val="003837F0"/>
    <w:rsid w:val="00392101"/>
    <w:rsid w:val="00392984"/>
    <w:rsid w:val="00394304"/>
    <w:rsid w:val="00397DC2"/>
    <w:rsid w:val="003A69AB"/>
    <w:rsid w:val="003B2A33"/>
    <w:rsid w:val="003C0000"/>
    <w:rsid w:val="003C5440"/>
    <w:rsid w:val="003C769F"/>
    <w:rsid w:val="003D09BF"/>
    <w:rsid w:val="003D0CF4"/>
    <w:rsid w:val="003D3F00"/>
    <w:rsid w:val="003D4493"/>
    <w:rsid w:val="003E0201"/>
    <w:rsid w:val="003E44AA"/>
    <w:rsid w:val="003E584B"/>
    <w:rsid w:val="003E74DA"/>
    <w:rsid w:val="003F35B2"/>
    <w:rsid w:val="003F44DD"/>
    <w:rsid w:val="003F5718"/>
    <w:rsid w:val="004008DF"/>
    <w:rsid w:val="004025F8"/>
    <w:rsid w:val="0040393E"/>
    <w:rsid w:val="00415D56"/>
    <w:rsid w:val="00415E73"/>
    <w:rsid w:val="004172B4"/>
    <w:rsid w:val="0042162F"/>
    <w:rsid w:val="00421B26"/>
    <w:rsid w:val="004247F2"/>
    <w:rsid w:val="0042769A"/>
    <w:rsid w:val="004313A8"/>
    <w:rsid w:val="00436412"/>
    <w:rsid w:val="004435E4"/>
    <w:rsid w:val="004442FE"/>
    <w:rsid w:val="004468BC"/>
    <w:rsid w:val="00447A74"/>
    <w:rsid w:val="00447E10"/>
    <w:rsid w:val="00452621"/>
    <w:rsid w:val="00453726"/>
    <w:rsid w:val="00454DE9"/>
    <w:rsid w:val="00455A8C"/>
    <w:rsid w:val="004565C9"/>
    <w:rsid w:val="00456F2F"/>
    <w:rsid w:val="004601E8"/>
    <w:rsid w:val="004633A7"/>
    <w:rsid w:val="00466F8F"/>
    <w:rsid w:val="00471266"/>
    <w:rsid w:val="00473C19"/>
    <w:rsid w:val="004741B2"/>
    <w:rsid w:val="004777B7"/>
    <w:rsid w:val="00481519"/>
    <w:rsid w:val="004830A0"/>
    <w:rsid w:val="0048564B"/>
    <w:rsid w:val="0048718A"/>
    <w:rsid w:val="004A50B8"/>
    <w:rsid w:val="004A513D"/>
    <w:rsid w:val="004B48C6"/>
    <w:rsid w:val="004C7BF0"/>
    <w:rsid w:val="004D1DD5"/>
    <w:rsid w:val="004D5656"/>
    <w:rsid w:val="004D58FF"/>
    <w:rsid w:val="004D6359"/>
    <w:rsid w:val="004E0F20"/>
    <w:rsid w:val="004E1B37"/>
    <w:rsid w:val="004F0CB2"/>
    <w:rsid w:val="004F3A5E"/>
    <w:rsid w:val="004F539C"/>
    <w:rsid w:val="004F5D35"/>
    <w:rsid w:val="00501A17"/>
    <w:rsid w:val="00502765"/>
    <w:rsid w:val="00505251"/>
    <w:rsid w:val="00506098"/>
    <w:rsid w:val="005077D0"/>
    <w:rsid w:val="00520090"/>
    <w:rsid w:val="005229EE"/>
    <w:rsid w:val="00523582"/>
    <w:rsid w:val="00524A85"/>
    <w:rsid w:val="00526D94"/>
    <w:rsid w:val="005276CD"/>
    <w:rsid w:val="00530D15"/>
    <w:rsid w:val="00531346"/>
    <w:rsid w:val="00534801"/>
    <w:rsid w:val="00535215"/>
    <w:rsid w:val="005378F6"/>
    <w:rsid w:val="00541F13"/>
    <w:rsid w:val="00546F0E"/>
    <w:rsid w:val="00550E28"/>
    <w:rsid w:val="0055247F"/>
    <w:rsid w:val="00567789"/>
    <w:rsid w:val="0057395B"/>
    <w:rsid w:val="00574383"/>
    <w:rsid w:val="00580348"/>
    <w:rsid w:val="00580D84"/>
    <w:rsid w:val="005834FB"/>
    <w:rsid w:val="00584295"/>
    <w:rsid w:val="00584B32"/>
    <w:rsid w:val="00590E9D"/>
    <w:rsid w:val="00592B4F"/>
    <w:rsid w:val="005946C8"/>
    <w:rsid w:val="0059540C"/>
    <w:rsid w:val="00596021"/>
    <w:rsid w:val="005A429B"/>
    <w:rsid w:val="005A4AB7"/>
    <w:rsid w:val="005A68BF"/>
    <w:rsid w:val="005B02B3"/>
    <w:rsid w:val="005B16DB"/>
    <w:rsid w:val="005B2A0E"/>
    <w:rsid w:val="005B6F81"/>
    <w:rsid w:val="005C1D67"/>
    <w:rsid w:val="005C31DB"/>
    <w:rsid w:val="005C7E24"/>
    <w:rsid w:val="005D1F1E"/>
    <w:rsid w:val="005D2568"/>
    <w:rsid w:val="005D6528"/>
    <w:rsid w:val="005D6C17"/>
    <w:rsid w:val="005E428F"/>
    <w:rsid w:val="005E7BD0"/>
    <w:rsid w:val="005F31DA"/>
    <w:rsid w:val="005F63BA"/>
    <w:rsid w:val="00601596"/>
    <w:rsid w:val="006022FB"/>
    <w:rsid w:val="00602FA9"/>
    <w:rsid w:val="0061001A"/>
    <w:rsid w:val="00610C3E"/>
    <w:rsid w:val="0061624C"/>
    <w:rsid w:val="00617F76"/>
    <w:rsid w:val="00631D6B"/>
    <w:rsid w:val="0063209C"/>
    <w:rsid w:val="0063596A"/>
    <w:rsid w:val="00642FD2"/>
    <w:rsid w:val="00644932"/>
    <w:rsid w:val="006470A7"/>
    <w:rsid w:val="00655B3E"/>
    <w:rsid w:val="00664B0B"/>
    <w:rsid w:val="00672900"/>
    <w:rsid w:val="006731B0"/>
    <w:rsid w:val="00681F47"/>
    <w:rsid w:val="006828C2"/>
    <w:rsid w:val="006834B1"/>
    <w:rsid w:val="0068390D"/>
    <w:rsid w:val="006842DE"/>
    <w:rsid w:val="00684BA7"/>
    <w:rsid w:val="0068608F"/>
    <w:rsid w:val="00693C1A"/>
    <w:rsid w:val="006A4F4B"/>
    <w:rsid w:val="006A7560"/>
    <w:rsid w:val="006B1445"/>
    <w:rsid w:val="006B4A58"/>
    <w:rsid w:val="006B5FF1"/>
    <w:rsid w:val="006C0653"/>
    <w:rsid w:val="006D0ABC"/>
    <w:rsid w:val="006D3B75"/>
    <w:rsid w:val="006F4F6B"/>
    <w:rsid w:val="006F6E12"/>
    <w:rsid w:val="00700596"/>
    <w:rsid w:val="00700AA9"/>
    <w:rsid w:val="007017DD"/>
    <w:rsid w:val="00702D0E"/>
    <w:rsid w:val="00705042"/>
    <w:rsid w:val="00705F7F"/>
    <w:rsid w:val="00706076"/>
    <w:rsid w:val="00713C0C"/>
    <w:rsid w:val="0071653B"/>
    <w:rsid w:val="00723248"/>
    <w:rsid w:val="007303D3"/>
    <w:rsid w:val="007325C5"/>
    <w:rsid w:val="00733BD2"/>
    <w:rsid w:val="007344DD"/>
    <w:rsid w:val="00734804"/>
    <w:rsid w:val="00735098"/>
    <w:rsid w:val="00735F43"/>
    <w:rsid w:val="00736570"/>
    <w:rsid w:val="00737151"/>
    <w:rsid w:val="007372D0"/>
    <w:rsid w:val="00740932"/>
    <w:rsid w:val="007426CC"/>
    <w:rsid w:val="00744A86"/>
    <w:rsid w:val="007474F2"/>
    <w:rsid w:val="007515A7"/>
    <w:rsid w:val="007615CB"/>
    <w:rsid w:val="0076236B"/>
    <w:rsid w:val="0076286C"/>
    <w:rsid w:val="007664F3"/>
    <w:rsid w:val="007677DD"/>
    <w:rsid w:val="007826F1"/>
    <w:rsid w:val="0078287B"/>
    <w:rsid w:val="007849B5"/>
    <w:rsid w:val="00791C85"/>
    <w:rsid w:val="007920BF"/>
    <w:rsid w:val="0079573A"/>
    <w:rsid w:val="007A10B7"/>
    <w:rsid w:val="007A1B88"/>
    <w:rsid w:val="007A6886"/>
    <w:rsid w:val="007B73F9"/>
    <w:rsid w:val="007C0DAC"/>
    <w:rsid w:val="007C16C5"/>
    <w:rsid w:val="007C531A"/>
    <w:rsid w:val="007D4FE3"/>
    <w:rsid w:val="007D52A9"/>
    <w:rsid w:val="007D6E1F"/>
    <w:rsid w:val="007E369A"/>
    <w:rsid w:val="007E3F21"/>
    <w:rsid w:val="007E6A5D"/>
    <w:rsid w:val="007F177A"/>
    <w:rsid w:val="007F4687"/>
    <w:rsid w:val="007F65E3"/>
    <w:rsid w:val="007F7A31"/>
    <w:rsid w:val="00800FF3"/>
    <w:rsid w:val="008110AA"/>
    <w:rsid w:val="0081654A"/>
    <w:rsid w:val="00817223"/>
    <w:rsid w:val="00821B4C"/>
    <w:rsid w:val="00823741"/>
    <w:rsid w:val="00827384"/>
    <w:rsid w:val="0082746F"/>
    <w:rsid w:val="00827498"/>
    <w:rsid w:val="008317DC"/>
    <w:rsid w:val="00840360"/>
    <w:rsid w:val="00840567"/>
    <w:rsid w:val="008421FC"/>
    <w:rsid w:val="00850D23"/>
    <w:rsid w:val="0085586F"/>
    <w:rsid w:val="0086160D"/>
    <w:rsid w:val="00864375"/>
    <w:rsid w:val="00864C4B"/>
    <w:rsid w:val="00867531"/>
    <w:rsid w:val="008708D2"/>
    <w:rsid w:val="00870F86"/>
    <w:rsid w:val="00871F07"/>
    <w:rsid w:val="0087413A"/>
    <w:rsid w:val="008801C1"/>
    <w:rsid w:val="00883285"/>
    <w:rsid w:val="00886B4F"/>
    <w:rsid w:val="0089192B"/>
    <w:rsid w:val="00891A74"/>
    <w:rsid w:val="00894913"/>
    <w:rsid w:val="00895271"/>
    <w:rsid w:val="0089583D"/>
    <w:rsid w:val="008A2725"/>
    <w:rsid w:val="008A41FA"/>
    <w:rsid w:val="008B028A"/>
    <w:rsid w:val="008D059F"/>
    <w:rsid w:val="008D402B"/>
    <w:rsid w:val="008D64AF"/>
    <w:rsid w:val="008D6F88"/>
    <w:rsid w:val="008E68BB"/>
    <w:rsid w:val="008E6F20"/>
    <w:rsid w:val="0091170E"/>
    <w:rsid w:val="00914E01"/>
    <w:rsid w:val="009151DE"/>
    <w:rsid w:val="00920DE9"/>
    <w:rsid w:val="00925658"/>
    <w:rsid w:val="009267A7"/>
    <w:rsid w:val="0093082E"/>
    <w:rsid w:val="00945ABE"/>
    <w:rsid w:val="00952D63"/>
    <w:rsid w:val="00956079"/>
    <w:rsid w:val="0096017C"/>
    <w:rsid w:val="00962046"/>
    <w:rsid w:val="0096277D"/>
    <w:rsid w:val="009638D8"/>
    <w:rsid w:val="00965CF6"/>
    <w:rsid w:val="009810B2"/>
    <w:rsid w:val="009832B9"/>
    <w:rsid w:val="0098489F"/>
    <w:rsid w:val="009926A0"/>
    <w:rsid w:val="00994007"/>
    <w:rsid w:val="0099678F"/>
    <w:rsid w:val="009A72F2"/>
    <w:rsid w:val="009B5234"/>
    <w:rsid w:val="009B7412"/>
    <w:rsid w:val="009C1C73"/>
    <w:rsid w:val="009C2B76"/>
    <w:rsid w:val="009C45CC"/>
    <w:rsid w:val="009C5068"/>
    <w:rsid w:val="009D1458"/>
    <w:rsid w:val="009D1807"/>
    <w:rsid w:val="009E0219"/>
    <w:rsid w:val="009E1C71"/>
    <w:rsid w:val="009E7813"/>
    <w:rsid w:val="009F03FF"/>
    <w:rsid w:val="009F491C"/>
    <w:rsid w:val="009F4F83"/>
    <w:rsid w:val="00A0773E"/>
    <w:rsid w:val="00A11636"/>
    <w:rsid w:val="00A11974"/>
    <w:rsid w:val="00A16A70"/>
    <w:rsid w:val="00A2241F"/>
    <w:rsid w:val="00A22B71"/>
    <w:rsid w:val="00A26EFA"/>
    <w:rsid w:val="00A27D9B"/>
    <w:rsid w:val="00A344DB"/>
    <w:rsid w:val="00A3564A"/>
    <w:rsid w:val="00A44260"/>
    <w:rsid w:val="00A44AEF"/>
    <w:rsid w:val="00A45D09"/>
    <w:rsid w:val="00A46C50"/>
    <w:rsid w:val="00A510A9"/>
    <w:rsid w:val="00A5160C"/>
    <w:rsid w:val="00A51DD8"/>
    <w:rsid w:val="00A522A8"/>
    <w:rsid w:val="00A56BAA"/>
    <w:rsid w:val="00A6484F"/>
    <w:rsid w:val="00A65E95"/>
    <w:rsid w:val="00A66AD0"/>
    <w:rsid w:val="00A679A0"/>
    <w:rsid w:val="00A67F5F"/>
    <w:rsid w:val="00A700F4"/>
    <w:rsid w:val="00A7419E"/>
    <w:rsid w:val="00A769A3"/>
    <w:rsid w:val="00A77C73"/>
    <w:rsid w:val="00A82854"/>
    <w:rsid w:val="00A8667E"/>
    <w:rsid w:val="00A943DF"/>
    <w:rsid w:val="00A94D96"/>
    <w:rsid w:val="00A95076"/>
    <w:rsid w:val="00A97677"/>
    <w:rsid w:val="00A97F30"/>
    <w:rsid w:val="00AA04DC"/>
    <w:rsid w:val="00AA124C"/>
    <w:rsid w:val="00AA2A47"/>
    <w:rsid w:val="00AA4EE2"/>
    <w:rsid w:val="00AB0410"/>
    <w:rsid w:val="00AB1C1B"/>
    <w:rsid w:val="00AC6D5F"/>
    <w:rsid w:val="00AD7163"/>
    <w:rsid w:val="00AE6721"/>
    <w:rsid w:val="00AE7C76"/>
    <w:rsid w:val="00AF0D34"/>
    <w:rsid w:val="00AF141A"/>
    <w:rsid w:val="00AF1E6A"/>
    <w:rsid w:val="00AF3D1D"/>
    <w:rsid w:val="00AF440F"/>
    <w:rsid w:val="00B04957"/>
    <w:rsid w:val="00B111A0"/>
    <w:rsid w:val="00B11B46"/>
    <w:rsid w:val="00B12032"/>
    <w:rsid w:val="00B120E2"/>
    <w:rsid w:val="00B2346A"/>
    <w:rsid w:val="00B23E1D"/>
    <w:rsid w:val="00B23F98"/>
    <w:rsid w:val="00B3034A"/>
    <w:rsid w:val="00B34196"/>
    <w:rsid w:val="00B3574E"/>
    <w:rsid w:val="00B4390E"/>
    <w:rsid w:val="00B45ADB"/>
    <w:rsid w:val="00B45C58"/>
    <w:rsid w:val="00B54AC9"/>
    <w:rsid w:val="00B56A64"/>
    <w:rsid w:val="00B63C9A"/>
    <w:rsid w:val="00B6656C"/>
    <w:rsid w:val="00B73744"/>
    <w:rsid w:val="00B74957"/>
    <w:rsid w:val="00B82812"/>
    <w:rsid w:val="00B83750"/>
    <w:rsid w:val="00B838BB"/>
    <w:rsid w:val="00B8435B"/>
    <w:rsid w:val="00B877E6"/>
    <w:rsid w:val="00B90CA6"/>
    <w:rsid w:val="00B913BC"/>
    <w:rsid w:val="00B91C23"/>
    <w:rsid w:val="00B935C2"/>
    <w:rsid w:val="00B95886"/>
    <w:rsid w:val="00BA1561"/>
    <w:rsid w:val="00BB625D"/>
    <w:rsid w:val="00BB62A3"/>
    <w:rsid w:val="00BB7816"/>
    <w:rsid w:val="00BC0D6C"/>
    <w:rsid w:val="00BC2ADC"/>
    <w:rsid w:val="00BC344A"/>
    <w:rsid w:val="00BC5CF7"/>
    <w:rsid w:val="00BC6410"/>
    <w:rsid w:val="00BC7D64"/>
    <w:rsid w:val="00BD0758"/>
    <w:rsid w:val="00BD2E0D"/>
    <w:rsid w:val="00BD4658"/>
    <w:rsid w:val="00BD4D53"/>
    <w:rsid w:val="00BD7628"/>
    <w:rsid w:val="00BE0462"/>
    <w:rsid w:val="00BE5D9C"/>
    <w:rsid w:val="00BF2F1E"/>
    <w:rsid w:val="00BF62D7"/>
    <w:rsid w:val="00BF6450"/>
    <w:rsid w:val="00C11EEC"/>
    <w:rsid w:val="00C151F5"/>
    <w:rsid w:val="00C2131F"/>
    <w:rsid w:val="00C2354B"/>
    <w:rsid w:val="00C30487"/>
    <w:rsid w:val="00C317D7"/>
    <w:rsid w:val="00C322F3"/>
    <w:rsid w:val="00C33CAD"/>
    <w:rsid w:val="00C4400C"/>
    <w:rsid w:val="00C512B3"/>
    <w:rsid w:val="00C52053"/>
    <w:rsid w:val="00C634B9"/>
    <w:rsid w:val="00C70BBC"/>
    <w:rsid w:val="00C71D4D"/>
    <w:rsid w:val="00C72371"/>
    <w:rsid w:val="00C7252C"/>
    <w:rsid w:val="00C7743A"/>
    <w:rsid w:val="00C8000A"/>
    <w:rsid w:val="00C8053B"/>
    <w:rsid w:val="00C84A6B"/>
    <w:rsid w:val="00C9068F"/>
    <w:rsid w:val="00C913D3"/>
    <w:rsid w:val="00C972A9"/>
    <w:rsid w:val="00C97579"/>
    <w:rsid w:val="00CA7BFF"/>
    <w:rsid w:val="00CB43DE"/>
    <w:rsid w:val="00CB5F3B"/>
    <w:rsid w:val="00CB72C7"/>
    <w:rsid w:val="00CC26B2"/>
    <w:rsid w:val="00CC6284"/>
    <w:rsid w:val="00CD20AA"/>
    <w:rsid w:val="00CD54A9"/>
    <w:rsid w:val="00CD7595"/>
    <w:rsid w:val="00CE10FE"/>
    <w:rsid w:val="00CE5F03"/>
    <w:rsid w:val="00CF19FB"/>
    <w:rsid w:val="00CF1D80"/>
    <w:rsid w:val="00CF51BE"/>
    <w:rsid w:val="00CF6DAB"/>
    <w:rsid w:val="00D00953"/>
    <w:rsid w:val="00D01CFD"/>
    <w:rsid w:val="00D045CA"/>
    <w:rsid w:val="00D04D60"/>
    <w:rsid w:val="00D06F7E"/>
    <w:rsid w:val="00D1127C"/>
    <w:rsid w:val="00D1592D"/>
    <w:rsid w:val="00D207AF"/>
    <w:rsid w:val="00D22BB5"/>
    <w:rsid w:val="00D3431C"/>
    <w:rsid w:val="00D40DB2"/>
    <w:rsid w:val="00D441F6"/>
    <w:rsid w:val="00D44D69"/>
    <w:rsid w:val="00D460F7"/>
    <w:rsid w:val="00D46352"/>
    <w:rsid w:val="00D54E8A"/>
    <w:rsid w:val="00D54F3B"/>
    <w:rsid w:val="00D622A5"/>
    <w:rsid w:val="00D75D18"/>
    <w:rsid w:val="00D76793"/>
    <w:rsid w:val="00D80A5D"/>
    <w:rsid w:val="00D86FAD"/>
    <w:rsid w:val="00D9349D"/>
    <w:rsid w:val="00D97D80"/>
    <w:rsid w:val="00DA395D"/>
    <w:rsid w:val="00DB4C38"/>
    <w:rsid w:val="00DC0EC5"/>
    <w:rsid w:val="00DC25FA"/>
    <w:rsid w:val="00DC44F0"/>
    <w:rsid w:val="00DC621C"/>
    <w:rsid w:val="00DC7562"/>
    <w:rsid w:val="00DF4179"/>
    <w:rsid w:val="00E00E03"/>
    <w:rsid w:val="00E0182C"/>
    <w:rsid w:val="00E01CB9"/>
    <w:rsid w:val="00E02F57"/>
    <w:rsid w:val="00E03435"/>
    <w:rsid w:val="00E05697"/>
    <w:rsid w:val="00E06980"/>
    <w:rsid w:val="00E07010"/>
    <w:rsid w:val="00E130BA"/>
    <w:rsid w:val="00E23FC4"/>
    <w:rsid w:val="00E25EEE"/>
    <w:rsid w:val="00E27EF4"/>
    <w:rsid w:val="00E31379"/>
    <w:rsid w:val="00E3429B"/>
    <w:rsid w:val="00E342CE"/>
    <w:rsid w:val="00E36B16"/>
    <w:rsid w:val="00E403A2"/>
    <w:rsid w:val="00E406F8"/>
    <w:rsid w:val="00E453E0"/>
    <w:rsid w:val="00E504A0"/>
    <w:rsid w:val="00E5180A"/>
    <w:rsid w:val="00E636C7"/>
    <w:rsid w:val="00E743EE"/>
    <w:rsid w:val="00E74BE6"/>
    <w:rsid w:val="00E7621F"/>
    <w:rsid w:val="00E817C1"/>
    <w:rsid w:val="00E834CB"/>
    <w:rsid w:val="00E853F5"/>
    <w:rsid w:val="00E913BC"/>
    <w:rsid w:val="00E926C9"/>
    <w:rsid w:val="00E92EEB"/>
    <w:rsid w:val="00E94B68"/>
    <w:rsid w:val="00E95696"/>
    <w:rsid w:val="00E9576E"/>
    <w:rsid w:val="00EA2540"/>
    <w:rsid w:val="00EA3461"/>
    <w:rsid w:val="00EB124B"/>
    <w:rsid w:val="00EB1F5F"/>
    <w:rsid w:val="00EB360C"/>
    <w:rsid w:val="00EB7375"/>
    <w:rsid w:val="00EB76B1"/>
    <w:rsid w:val="00EC12F0"/>
    <w:rsid w:val="00EC1C64"/>
    <w:rsid w:val="00EC4DFF"/>
    <w:rsid w:val="00EC640E"/>
    <w:rsid w:val="00ED0943"/>
    <w:rsid w:val="00ED1792"/>
    <w:rsid w:val="00ED1983"/>
    <w:rsid w:val="00ED1B7D"/>
    <w:rsid w:val="00ED30D9"/>
    <w:rsid w:val="00ED502E"/>
    <w:rsid w:val="00EE5264"/>
    <w:rsid w:val="00EE5AC4"/>
    <w:rsid w:val="00EF0FA0"/>
    <w:rsid w:val="00EF232D"/>
    <w:rsid w:val="00EF357E"/>
    <w:rsid w:val="00EF6B5C"/>
    <w:rsid w:val="00F001AD"/>
    <w:rsid w:val="00F00461"/>
    <w:rsid w:val="00F0405D"/>
    <w:rsid w:val="00F066D5"/>
    <w:rsid w:val="00F1017D"/>
    <w:rsid w:val="00F269E5"/>
    <w:rsid w:val="00F32336"/>
    <w:rsid w:val="00F353C9"/>
    <w:rsid w:val="00F361EB"/>
    <w:rsid w:val="00F40FD1"/>
    <w:rsid w:val="00F43B73"/>
    <w:rsid w:val="00F47C68"/>
    <w:rsid w:val="00F51B68"/>
    <w:rsid w:val="00F5654A"/>
    <w:rsid w:val="00F6108E"/>
    <w:rsid w:val="00F62143"/>
    <w:rsid w:val="00F62A5A"/>
    <w:rsid w:val="00F66F9E"/>
    <w:rsid w:val="00F66FC9"/>
    <w:rsid w:val="00F71240"/>
    <w:rsid w:val="00F746BF"/>
    <w:rsid w:val="00F74AB3"/>
    <w:rsid w:val="00F74E71"/>
    <w:rsid w:val="00F75BB6"/>
    <w:rsid w:val="00F7705F"/>
    <w:rsid w:val="00F829C0"/>
    <w:rsid w:val="00F82A0F"/>
    <w:rsid w:val="00F83DE7"/>
    <w:rsid w:val="00F84C53"/>
    <w:rsid w:val="00F925DB"/>
    <w:rsid w:val="00F932A2"/>
    <w:rsid w:val="00F94BCA"/>
    <w:rsid w:val="00FA44C5"/>
    <w:rsid w:val="00FB2CE6"/>
    <w:rsid w:val="00FB32B6"/>
    <w:rsid w:val="00FC2086"/>
    <w:rsid w:val="00FC3E73"/>
    <w:rsid w:val="00FD5299"/>
    <w:rsid w:val="00FD6A85"/>
    <w:rsid w:val="00FE1A45"/>
    <w:rsid w:val="00FF15B4"/>
    <w:rsid w:val="00FF5E35"/>
    <w:rsid w:val="00FF69C2"/>
    <w:rsid w:val="00FF6C04"/>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BF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color w:val="000000" w:themeColor="text1"/>
        <w:sz w:val="24"/>
        <w:szCs w:val="3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BB"/>
    <w:rPr>
      <w:rFonts w:cs="Times New Roman"/>
      <w:color w:val="auto"/>
      <w:szCs w:val="24"/>
      <w:lang w:eastAsia="en-GB"/>
    </w:rPr>
  </w:style>
  <w:style w:type="paragraph" w:styleId="Heading1">
    <w:name w:val="heading 1"/>
    <w:basedOn w:val="Normal"/>
    <w:next w:val="Normal"/>
    <w:link w:val="Heading1Char"/>
    <w:autoRedefine/>
    <w:uiPriority w:val="9"/>
    <w:qFormat/>
    <w:rsid w:val="00C52053"/>
    <w:pPr>
      <w:keepNext/>
      <w:keepLines/>
      <w:numPr>
        <w:numId w:val="3"/>
      </w:numPr>
      <w:spacing w:before="240" w:after="240"/>
      <w:outlineLvl w:val="0"/>
    </w:pPr>
    <w:rPr>
      <w:rFonts w:eastAsiaTheme="majorEastAsia" w:cstheme="majorBidi"/>
      <w:b/>
      <w:smallCaps/>
      <w:color w:val="000000" w:themeColor="text1"/>
      <w:lang w:eastAsia="en-US"/>
    </w:rPr>
  </w:style>
  <w:style w:type="paragraph" w:styleId="Heading2">
    <w:name w:val="heading 2"/>
    <w:basedOn w:val="Normal"/>
    <w:next w:val="Normal"/>
    <w:link w:val="Heading2Char"/>
    <w:uiPriority w:val="9"/>
    <w:unhideWhenUsed/>
    <w:qFormat/>
    <w:rsid w:val="008E68BB"/>
    <w:pPr>
      <w:keepNext/>
      <w:keepLines/>
      <w:numPr>
        <w:ilvl w:val="1"/>
        <w:numId w:val="3"/>
      </w:numPr>
      <w:spacing w:before="40"/>
      <w:outlineLvl w:val="1"/>
    </w:pPr>
    <w:rPr>
      <w:rFonts w:eastAsiaTheme="majorEastAsia" w:cstheme="majorBidi"/>
      <w:b/>
      <w:color w:val="000000" w:themeColor="text1"/>
      <w:szCs w:val="26"/>
      <w:lang w:eastAsia="en-US"/>
    </w:rPr>
  </w:style>
  <w:style w:type="paragraph" w:styleId="Heading3">
    <w:name w:val="heading 3"/>
    <w:basedOn w:val="Normal"/>
    <w:next w:val="Normal"/>
    <w:link w:val="Heading3Char"/>
    <w:uiPriority w:val="9"/>
    <w:unhideWhenUsed/>
    <w:qFormat/>
    <w:rsid w:val="008E68BB"/>
    <w:pPr>
      <w:keepNext/>
      <w:keepLines/>
      <w:numPr>
        <w:ilvl w:val="2"/>
        <w:numId w:val="3"/>
      </w:numPr>
      <w:spacing w:before="40"/>
      <w:outlineLvl w:val="2"/>
    </w:pPr>
    <w:rPr>
      <w:rFonts w:eastAsiaTheme="majorEastAsia" w:cstheme="majorBidi"/>
      <w:i/>
      <w:color w:val="000000" w:themeColor="text1"/>
      <w:lang w:eastAsia="en-US"/>
    </w:rPr>
  </w:style>
  <w:style w:type="paragraph" w:styleId="Heading4">
    <w:name w:val="heading 4"/>
    <w:basedOn w:val="Normal"/>
    <w:next w:val="Normal"/>
    <w:link w:val="Heading4Char"/>
    <w:uiPriority w:val="9"/>
    <w:unhideWhenUsed/>
    <w:qFormat/>
    <w:rsid w:val="008E68BB"/>
    <w:pPr>
      <w:keepNext/>
      <w:keepLines/>
      <w:numPr>
        <w:ilvl w:val="3"/>
        <w:numId w:val="3"/>
      </w:numPr>
      <w:spacing w:before="40"/>
      <w:outlineLvl w:val="3"/>
    </w:pPr>
    <w:rPr>
      <w:rFonts w:eastAsiaTheme="majorEastAsia" w:cstheme="majorBidi"/>
      <w:i/>
      <w:iCs/>
      <w:color w:val="000000" w:themeColor="text1"/>
      <w:szCs w:val="32"/>
      <w:lang w:eastAsia="en-US"/>
    </w:rPr>
  </w:style>
  <w:style w:type="paragraph" w:styleId="Heading5">
    <w:name w:val="heading 5"/>
    <w:basedOn w:val="Normal"/>
    <w:next w:val="Normal"/>
    <w:link w:val="Heading5Char"/>
    <w:uiPriority w:val="9"/>
    <w:unhideWhenUsed/>
    <w:qFormat/>
    <w:rsid w:val="008E68BB"/>
    <w:pPr>
      <w:keepNext/>
      <w:keepLines/>
      <w:numPr>
        <w:ilvl w:val="4"/>
        <w:numId w:val="3"/>
      </w:numPr>
      <w:spacing w:before="40"/>
      <w:outlineLvl w:val="4"/>
    </w:pPr>
    <w:rPr>
      <w:rFonts w:asciiTheme="majorHAnsi" w:eastAsiaTheme="majorEastAsia" w:hAnsiTheme="majorHAnsi" w:cstheme="majorBidi"/>
      <w:color w:val="2F5496" w:themeColor="accent1" w:themeShade="BF"/>
      <w:szCs w:val="32"/>
      <w:lang w:eastAsia="en-US"/>
    </w:rPr>
  </w:style>
  <w:style w:type="paragraph" w:styleId="Heading6">
    <w:name w:val="heading 6"/>
    <w:basedOn w:val="Normal"/>
    <w:next w:val="Normal"/>
    <w:link w:val="Heading6Char"/>
    <w:uiPriority w:val="9"/>
    <w:semiHidden/>
    <w:unhideWhenUsed/>
    <w:qFormat/>
    <w:rsid w:val="008E68BB"/>
    <w:pPr>
      <w:keepNext/>
      <w:keepLines/>
      <w:numPr>
        <w:ilvl w:val="5"/>
        <w:numId w:val="3"/>
      </w:numPr>
      <w:spacing w:before="40"/>
      <w:outlineLvl w:val="5"/>
    </w:pPr>
    <w:rPr>
      <w:rFonts w:asciiTheme="majorHAnsi" w:eastAsiaTheme="majorEastAsia" w:hAnsiTheme="majorHAnsi" w:cstheme="majorBidi"/>
      <w:color w:val="1F3763" w:themeColor="accent1" w:themeShade="7F"/>
      <w:szCs w:val="32"/>
      <w:lang w:eastAsia="en-US"/>
    </w:rPr>
  </w:style>
  <w:style w:type="paragraph" w:styleId="Heading7">
    <w:name w:val="heading 7"/>
    <w:basedOn w:val="Normal"/>
    <w:next w:val="Normal"/>
    <w:link w:val="Heading7Char"/>
    <w:uiPriority w:val="9"/>
    <w:semiHidden/>
    <w:unhideWhenUsed/>
    <w:qFormat/>
    <w:rsid w:val="008E68BB"/>
    <w:pPr>
      <w:keepNext/>
      <w:keepLines/>
      <w:numPr>
        <w:ilvl w:val="6"/>
        <w:numId w:val="3"/>
      </w:numPr>
      <w:spacing w:before="40"/>
      <w:outlineLvl w:val="6"/>
    </w:pPr>
    <w:rPr>
      <w:rFonts w:asciiTheme="majorHAnsi" w:eastAsiaTheme="majorEastAsia" w:hAnsiTheme="majorHAnsi" w:cstheme="majorBidi"/>
      <w:i/>
      <w:iCs/>
      <w:color w:val="1F3763" w:themeColor="accent1" w:themeShade="7F"/>
      <w:szCs w:val="32"/>
      <w:lang w:eastAsia="en-US"/>
    </w:rPr>
  </w:style>
  <w:style w:type="paragraph" w:styleId="Heading8">
    <w:name w:val="heading 8"/>
    <w:basedOn w:val="Normal"/>
    <w:next w:val="Normal"/>
    <w:link w:val="Heading8Char"/>
    <w:uiPriority w:val="9"/>
    <w:semiHidden/>
    <w:unhideWhenUsed/>
    <w:qFormat/>
    <w:rsid w:val="008E68B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8E68B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053"/>
    <w:rPr>
      <w:rFonts w:eastAsiaTheme="majorEastAsia"/>
      <w:b/>
      <w:smallCaps/>
      <w:szCs w:val="24"/>
    </w:rPr>
  </w:style>
  <w:style w:type="character" w:customStyle="1" w:styleId="Heading2Char">
    <w:name w:val="Heading 2 Char"/>
    <w:basedOn w:val="DefaultParagraphFont"/>
    <w:link w:val="Heading2"/>
    <w:uiPriority w:val="9"/>
    <w:rsid w:val="008E68BB"/>
    <w:rPr>
      <w:rFonts w:eastAsiaTheme="majorEastAsia"/>
      <w:b/>
      <w:szCs w:val="26"/>
    </w:rPr>
  </w:style>
  <w:style w:type="character" w:customStyle="1" w:styleId="Heading3Char">
    <w:name w:val="Heading 3 Char"/>
    <w:basedOn w:val="DefaultParagraphFont"/>
    <w:link w:val="Heading3"/>
    <w:uiPriority w:val="9"/>
    <w:rsid w:val="008E68BB"/>
    <w:rPr>
      <w:rFonts w:eastAsiaTheme="majorEastAsia"/>
      <w:i/>
      <w:szCs w:val="24"/>
    </w:rPr>
  </w:style>
  <w:style w:type="character" w:customStyle="1" w:styleId="Heading4Char">
    <w:name w:val="Heading 4 Char"/>
    <w:basedOn w:val="DefaultParagraphFont"/>
    <w:link w:val="Heading4"/>
    <w:uiPriority w:val="9"/>
    <w:rsid w:val="008E68BB"/>
    <w:rPr>
      <w:rFonts w:eastAsiaTheme="majorEastAsia"/>
      <w:i/>
      <w:iCs/>
    </w:rPr>
  </w:style>
  <w:style w:type="character" w:customStyle="1" w:styleId="Heading5Char">
    <w:name w:val="Heading 5 Char"/>
    <w:basedOn w:val="DefaultParagraphFont"/>
    <w:link w:val="Heading5"/>
    <w:uiPriority w:val="9"/>
    <w:rsid w:val="008E68BB"/>
    <w:rPr>
      <w:rFonts w:asciiTheme="majorHAnsi" w:eastAsiaTheme="majorEastAsia" w:hAnsiTheme="majorHAnsi"/>
      <w:color w:val="2F5496" w:themeColor="accent1" w:themeShade="BF"/>
    </w:rPr>
  </w:style>
  <w:style w:type="character" w:customStyle="1" w:styleId="Heading6Char">
    <w:name w:val="Heading 6 Char"/>
    <w:basedOn w:val="DefaultParagraphFont"/>
    <w:link w:val="Heading6"/>
    <w:uiPriority w:val="9"/>
    <w:semiHidden/>
    <w:rsid w:val="008E68BB"/>
    <w:rPr>
      <w:rFonts w:asciiTheme="majorHAnsi" w:eastAsiaTheme="majorEastAsia" w:hAnsiTheme="majorHAnsi"/>
      <w:color w:val="1F3763" w:themeColor="accent1" w:themeShade="7F"/>
    </w:rPr>
  </w:style>
  <w:style w:type="character" w:customStyle="1" w:styleId="Heading7Char">
    <w:name w:val="Heading 7 Char"/>
    <w:basedOn w:val="DefaultParagraphFont"/>
    <w:link w:val="Heading7"/>
    <w:uiPriority w:val="9"/>
    <w:semiHidden/>
    <w:rsid w:val="008E68BB"/>
    <w:rPr>
      <w:rFonts w:asciiTheme="majorHAnsi" w:eastAsiaTheme="majorEastAsia" w:hAnsiTheme="majorHAnsi"/>
      <w:i/>
      <w:iCs/>
      <w:color w:val="1F3763" w:themeColor="accent1" w:themeShade="7F"/>
    </w:rPr>
  </w:style>
  <w:style w:type="character" w:customStyle="1" w:styleId="Heading8Char">
    <w:name w:val="Heading 8 Char"/>
    <w:basedOn w:val="DefaultParagraphFont"/>
    <w:link w:val="Heading8"/>
    <w:uiPriority w:val="9"/>
    <w:semiHidden/>
    <w:rsid w:val="008E68BB"/>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8E68BB"/>
    <w:rPr>
      <w:rFonts w:asciiTheme="majorHAnsi" w:eastAsiaTheme="majorEastAsia" w:hAnsiTheme="majorHAnsi"/>
      <w:i/>
      <w:iCs/>
      <w:color w:val="272727" w:themeColor="text1" w:themeTint="D8"/>
      <w:sz w:val="21"/>
      <w:szCs w:val="21"/>
    </w:rPr>
  </w:style>
  <w:style w:type="paragraph" w:customStyle="1" w:styleId="05-ArticleText">
    <w:name w:val="05-Article Text"/>
    <w:basedOn w:val="Normal"/>
    <w:link w:val="05-ArticleTextChar"/>
    <w:rsid w:val="008E68BB"/>
    <w:pPr>
      <w:tabs>
        <w:tab w:val="left" w:pos="284"/>
      </w:tabs>
      <w:spacing w:after="100" w:line="220" w:lineRule="exact"/>
      <w:jc w:val="both"/>
    </w:pPr>
    <w:rPr>
      <w:rFonts w:eastAsia="Times"/>
      <w:sz w:val="20"/>
      <w:szCs w:val="20"/>
      <w:lang w:val="en-US" w:eastAsia="en-US"/>
    </w:rPr>
  </w:style>
  <w:style w:type="character" w:customStyle="1" w:styleId="05-ArticleTextChar">
    <w:name w:val="05-Article Text Char"/>
    <w:link w:val="05-ArticleText"/>
    <w:rsid w:val="008E68BB"/>
    <w:rPr>
      <w:rFonts w:eastAsia="Times" w:cs="Times New Roman"/>
      <w:color w:val="auto"/>
      <w:sz w:val="20"/>
      <w:szCs w:val="20"/>
      <w:lang w:val="en-US"/>
    </w:rPr>
  </w:style>
  <w:style w:type="paragraph" w:customStyle="1" w:styleId="06-Heading-1">
    <w:name w:val="06-Heading-1"/>
    <w:basedOn w:val="Normal"/>
    <w:rsid w:val="008E68BB"/>
    <w:pPr>
      <w:spacing w:before="240" w:after="120" w:line="220" w:lineRule="exact"/>
      <w:jc w:val="both"/>
    </w:pPr>
    <w:rPr>
      <w:rFonts w:eastAsia="Times"/>
      <w:b/>
      <w:caps/>
      <w:sz w:val="20"/>
      <w:szCs w:val="20"/>
      <w:lang w:val="en-US" w:eastAsia="en-US"/>
    </w:rPr>
  </w:style>
  <w:style w:type="paragraph" w:customStyle="1" w:styleId="07-Heading-2">
    <w:name w:val="07-Heading-2"/>
    <w:basedOn w:val="Normal"/>
    <w:rsid w:val="008E68BB"/>
    <w:pPr>
      <w:spacing w:before="240" w:after="120" w:line="220" w:lineRule="exact"/>
      <w:jc w:val="both"/>
    </w:pPr>
    <w:rPr>
      <w:rFonts w:eastAsia="Times"/>
      <w:b/>
      <w:sz w:val="20"/>
      <w:szCs w:val="20"/>
      <w:lang w:val="en-US" w:eastAsia="en-US"/>
    </w:rPr>
  </w:style>
  <w:style w:type="paragraph" w:customStyle="1" w:styleId="08-Heading-3">
    <w:name w:val="08-Heading-3"/>
    <w:basedOn w:val="07-Heading-2"/>
    <w:rsid w:val="008E68BB"/>
    <w:pPr>
      <w:spacing w:before="0"/>
    </w:pPr>
    <w:rPr>
      <w:i/>
    </w:rPr>
  </w:style>
  <w:style w:type="paragraph" w:customStyle="1" w:styleId="10-Table-H">
    <w:name w:val="10-Table-H"/>
    <w:basedOn w:val="Normal"/>
    <w:rsid w:val="008E68BB"/>
    <w:pPr>
      <w:tabs>
        <w:tab w:val="left" w:pos="851"/>
      </w:tabs>
      <w:spacing w:before="60" w:after="240"/>
      <w:jc w:val="both"/>
    </w:pPr>
    <w:rPr>
      <w:rFonts w:eastAsia="Times"/>
      <w:b/>
      <w:sz w:val="18"/>
      <w:szCs w:val="20"/>
      <w:lang w:val="en-US" w:eastAsia="en-US"/>
    </w:rPr>
  </w:style>
  <w:style w:type="paragraph" w:customStyle="1" w:styleId="11-Table-T">
    <w:name w:val="11-Table-T"/>
    <w:basedOn w:val="Normal"/>
    <w:rsid w:val="008E68BB"/>
    <w:pPr>
      <w:spacing w:before="60" w:after="60" w:line="220" w:lineRule="exact"/>
      <w:jc w:val="center"/>
    </w:pPr>
    <w:rPr>
      <w:rFonts w:eastAsia="Times"/>
      <w:sz w:val="16"/>
      <w:szCs w:val="20"/>
      <w:lang w:val="en-US" w:eastAsia="en-US"/>
    </w:rPr>
  </w:style>
  <w:style w:type="paragraph" w:styleId="BodyText">
    <w:name w:val="Body Text"/>
    <w:basedOn w:val="Normal"/>
    <w:link w:val="BodyTextChar"/>
    <w:rsid w:val="008E68BB"/>
    <w:pPr>
      <w:jc w:val="both"/>
    </w:pPr>
    <w:rPr>
      <w:rFonts w:ascii="Tahoma" w:eastAsia="Times New Roman" w:hAnsi="Tahoma" w:cs="Tahoma"/>
      <w:szCs w:val="20"/>
      <w:lang w:eastAsia="en-US"/>
    </w:rPr>
  </w:style>
  <w:style w:type="character" w:customStyle="1" w:styleId="BodyTextChar">
    <w:name w:val="Body Text Char"/>
    <w:basedOn w:val="DefaultParagraphFont"/>
    <w:link w:val="BodyText"/>
    <w:rsid w:val="008E68BB"/>
    <w:rPr>
      <w:rFonts w:ascii="Tahoma" w:eastAsia="Times New Roman" w:hAnsi="Tahoma" w:cs="Tahoma"/>
      <w:color w:val="auto"/>
      <w:szCs w:val="20"/>
    </w:rPr>
  </w:style>
  <w:style w:type="character" w:styleId="Hyperlink">
    <w:name w:val="Hyperlink"/>
    <w:basedOn w:val="DefaultParagraphFont"/>
    <w:uiPriority w:val="99"/>
    <w:unhideWhenUsed/>
    <w:rsid w:val="008E68BB"/>
    <w:rPr>
      <w:color w:val="0563C1" w:themeColor="hyperlink"/>
      <w:u w:val="single"/>
    </w:rPr>
  </w:style>
  <w:style w:type="paragraph" w:styleId="CommentText">
    <w:name w:val="annotation text"/>
    <w:basedOn w:val="Normal"/>
    <w:link w:val="CommentTextChar"/>
    <w:uiPriority w:val="99"/>
    <w:unhideWhenUsed/>
    <w:rsid w:val="008E68BB"/>
    <w:pPr>
      <w:spacing w:after="160"/>
    </w:pPr>
    <w:rPr>
      <w:rFonts w:cstheme="minorBidi"/>
      <w:lang w:eastAsia="en-US"/>
    </w:rPr>
  </w:style>
  <w:style w:type="character" w:customStyle="1" w:styleId="CommentTextChar">
    <w:name w:val="Comment Text Char"/>
    <w:basedOn w:val="DefaultParagraphFont"/>
    <w:link w:val="CommentText"/>
    <w:uiPriority w:val="99"/>
    <w:rsid w:val="008E68BB"/>
    <w:rPr>
      <w:rFonts w:cstheme="minorBidi"/>
      <w:color w:val="auto"/>
      <w:szCs w:val="24"/>
    </w:rPr>
  </w:style>
  <w:style w:type="paragraph" w:styleId="NoSpacing">
    <w:name w:val="No Spacing"/>
    <w:uiPriority w:val="1"/>
    <w:qFormat/>
    <w:rsid w:val="008E68BB"/>
  </w:style>
  <w:style w:type="table" w:styleId="TableGrid">
    <w:name w:val="Table Grid"/>
    <w:basedOn w:val="TableNormal"/>
    <w:uiPriority w:val="39"/>
    <w:rsid w:val="008E68BB"/>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8E68BB"/>
    <w:rPr>
      <w:rFonts w:ascii="Lucida Grande" w:hAnsi="Lucida Grande" w:cs="Lucida Grande"/>
      <w:color w:val="auto"/>
      <w:sz w:val="18"/>
      <w:szCs w:val="18"/>
    </w:rPr>
  </w:style>
  <w:style w:type="paragraph" w:styleId="BalloonText">
    <w:name w:val="Balloon Text"/>
    <w:basedOn w:val="Normal"/>
    <w:link w:val="BalloonTextChar"/>
    <w:uiPriority w:val="99"/>
    <w:semiHidden/>
    <w:unhideWhenUsed/>
    <w:rsid w:val="008E68BB"/>
    <w:rPr>
      <w:rFonts w:ascii="Lucida Grande" w:hAnsi="Lucida Grande" w:cs="Lucida Grande"/>
      <w:sz w:val="18"/>
      <w:szCs w:val="18"/>
      <w:lang w:eastAsia="en-US"/>
    </w:rPr>
  </w:style>
  <w:style w:type="character" w:customStyle="1" w:styleId="BalloonTextChar1">
    <w:name w:val="Balloon Text Char1"/>
    <w:basedOn w:val="DefaultParagraphFont"/>
    <w:uiPriority w:val="99"/>
    <w:semiHidden/>
    <w:rsid w:val="008E68BB"/>
    <w:rPr>
      <w:rFonts w:cs="Times New Roman"/>
      <w:color w:val="auto"/>
      <w:sz w:val="18"/>
      <w:szCs w:val="18"/>
      <w:lang w:eastAsia="en-GB"/>
    </w:rPr>
  </w:style>
  <w:style w:type="paragraph" w:styleId="Header">
    <w:name w:val="header"/>
    <w:basedOn w:val="Normal"/>
    <w:link w:val="HeaderChar"/>
    <w:uiPriority w:val="99"/>
    <w:unhideWhenUsed/>
    <w:rsid w:val="008E68BB"/>
    <w:pPr>
      <w:tabs>
        <w:tab w:val="center" w:pos="4513"/>
        <w:tab w:val="right" w:pos="9026"/>
      </w:tabs>
    </w:pPr>
    <w:rPr>
      <w:rFonts w:cstheme="minorBidi"/>
      <w:szCs w:val="22"/>
      <w:lang w:eastAsia="en-US"/>
    </w:rPr>
  </w:style>
  <w:style w:type="character" w:customStyle="1" w:styleId="HeaderChar">
    <w:name w:val="Header Char"/>
    <w:basedOn w:val="DefaultParagraphFont"/>
    <w:link w:val="Header"/>
    <w:uiPriority w:val="99"/>
    <w:rsid w:val="008E68BB"/>
    <w:rPr>
      <w:rFonts w:cstheme="minorBidi"/>
      <w:color w:val="auto"/>
      <w:szCs w:val="22"/>
    </w:rPr>
  </w:style>
  <w:style w:type="paragraph" w:styleId="Footer">
    <w:name w:val="footer"/>
    <w:basedOn w:val="Normal"/>
    <w:link w:val="FooterChar"/>
    <w:uiPriority w:val="99"/>
    <w:unhideWhenUsed/>
    <w:rsid w:val="008E68BB"/>
    <w:pPr>
      <w:tabs>
        <w:tab w:val="center" w:pos="4513"/>
        <w:tab w:val="right" w:pos="9026"/>
      </w:tabs>
    </w:pPr>
    <w:rPr>
      <w:rFonts w:cstheme="minorBidi"/>
      <w:szCs w:val="22"/>
      <w:lang w:eastAsia="en-US"/>
    </w:rPr>
  </w:style>
  <w:style w:type="character" w:customStyle="1" w:styleId="FooterChar">
    <w:name w:val="Footer Char"/>
    <w:basedOn w:val="DefaultParagraphFont"/>
    <w:link w:val="Footer"/>
    <w:uiPriority w:val="99"/>
    <w:rsid w:val="008E68BB"/>
    <w:rPr>
      <w:rFonts w:cstheme="minorBidi"/>
      <w:color w:val="auto"/>
      <w:szCs w:val="22"/>
    </w:rPr>
  </w:style>
  <w:style w:type="paragraph" w:styleId="ListParagraph">
    <w:name w:val="List Paragraph"/>
    <w:basedOn w:val="Normal"/>
    <w:uiPriority w:val="34"/>
    <w:qFormat/>
    <w:rsid w:val="008E68BB"/>
    <w:pPr>
      <w:spacing w:after="160" w:line="259" w:lineRule="auto"/>
      <w:ind w:left="720"/>
      <w:contextualSpacing/>
    </w:pPr>
    <w:rPr>
      <w:rFonts w:cstheme="minorBidi"/>
      <w:szCs w:val="22"/>
      <w:lang w:eastAsia="en-US"/>
    </w:rPr>
  </w:style>
  <w:style w:type="character" w:customStyle="1" w:styleId="CommentSubjectChar">
    <w:name w:val="Comment Subject Char"/>
    <w:basedOn w:val="CommentTextChar"/>
    <w:link w:val="CommentSubject"/>
    <w:uiPriority w:val="99"/>
    <w:semiHidden/>
    <w:rsid w:val="008E68BB"/>
    <w:rPr>
      <w:rFonts w:cstheme="minorBidi"/>
      <w:b/>
      <w:bCs/>
      <w:color w:val="auto"/>
      <w:sz w:val="20"/>
      <w:szCs w:val="20"/>
    </w:rPr>
  </w:style>
  <w:style w:type="paragraph" w:styleId="CommentSubject">
    <w:name w:val="annotation subject"/>
    <w:basedOn w:val="CommentText"/>
    <w:next w:val="CommentText"/>
    <w:link w:val="CommentSubjectChar"/>
    <w:uiPriority w:val="99"/>
    <w:semiHidden/>
    <w:unhideWhenUsed/>
    <w:rsid w:val="008E68BB"/>
    <w:rPr>
      <w:b/>
      <w:bCs/>
      <w:sz w:val="20"/>
      <w:szCs w:val="20"/>
    </w:rPr>
  </w:style>
  <w:style w:type="character" w:customStyle="1" w:styleId="CommentSubjectChar1">
    <w:name w:val="Comment Subject Char1"/>
    <w:basedOn w:val="CommentTextChar"/>
    <w:uiPriority w:val="99"/>
    <w:semiHidden/>
    <w:rsid w:val="008E68BB"/>
    <w:rPr>
      <w:rFonts w:cstheme="minorBidi"/>
      <w:b/>
      <w:bCs/>
      <w:color w:val="auto"/>
      <w:sz w:val="20"/>
      <w:szCs w:val="20"/>
    </w:rPr>
  </w:style>
  <w:style w:type="character" w:customStyle="1" w:styleId="DocumentMapChar">
    <w:name w:val="Document Map Char"/>
    <w:basedOn w:val="DefaultParagraphFont"/>
    <w:link w:val="DocumentMap"/>
    <w:uiPriority w:val="99"/>
    <w:semiHidden/>
    <w:rsid w:val="008E68BB"/>
    <w:rPr>
      <w:rFonts w:cs="Times New Roman"/>
      <w:color w:val="auto"/>
      <w:szCs w:val="24"/>
    </w:rPr>
  </w:style>
  <w:style w:type="paragraph" w:styleId="DocumentMap">
    <w:name w:val="Document Map"/>
    <w:basedOn w:val="Normal"/>
    <w:link w:val="DocumentMapChar"/>
    <w:uiPriority w:val="99"/>
    <w:semiHidden/>
    <w:unhideWhenUsed/>
    <w:rsid w:val="008E68BB"/>
    <w:rPr>
      <w:lang w:eastAsia="en-US"/>
    </w:rPr>
  </w:style>
  <w:style w:type="character" w:customStyle="1" w:styleId="DocumentMapChar1">
    <w:name w:val="Document Map Char1"/>
    <w:basedOn w:val="DefaultParagraphFont"/>
    <w:uiPriority w:val="99"/>
    <w:semiHidden/>
    <w:rsid w:val="008E68BB"/>
    <w:rPr>
      <w:rFonts w:cs="Times New Roman"/>
      <w:color w:val="auto"/>
      <w:szCs w:val="24"/>
      <w:lang w:eastAsia="en-GB"/>
    </w:rPr>
  </w:style>
  <w:style w:type="paragraph" w:styleId="PlainText">
    <w:name w:val="Plain Text"/>
    <w:basedOn w:val="Normal"/>
    <w:link w:val="PlainTextChar"/>
    <w:uiPriority w:val="99"/>
    <w:unhideWhenUsed/>
    <w:rsid w:val="008E68BB"/>
    <w:rPr>
      <w:rFonts w:ascii="Calibri" w:hAnsi="Calibri" w:cstheme="minorBidi"/>
      <w:sz w:val="22"/>
      <w:szCs w:val="21"/>
      <w:lang w:val="en-US" w:eastAsia="en-US"/>
    </w:rPr>
  </w:style>
  <w:style w:type="character" w:customStyle="1" w:styleId="PlainTextChar">
    <w:name w:val="Plain Text Char"/>
    <w:basedOn w:val="DefaultParagraphFont"/>
    <w:link w:val="PlainText"/>
    <w:uiPriority w:val="99"/>
    <w:rsid w:val="008E68BB"/>
    <w:rPr>
      <w:rFonts w:ascii="Calibri" w:hAnsi="Calibri" w:cstheme="minorBidi"/>
      <w:color w:val="auto"/>
      <w:sz w:val="22"/>
      <w:szCs w:val="21"/>
      <w:lang w:val="en-US"/>
    </w:rPr>
  </w:style>
  <w:style w:type="character" w:styleId="CommentReference">
    <w:name w:val="annotation reference"/>
    <w:basedOn w:val="DefaultParagraphFont"/>
    <w:uiPriority w:val="99"/>
    <w:semiHidden/>
    <w:unhideWhenUsed/>
    <w:rsid w:val="008E68BB"/>
    <w:rPr>
      <w:sz w:val="18"/>
      <w:szCs w:val="18"/>
    </w:rPr>
  </w:style>
  <w:style w:type="character" w:styleId="PageNumber">
    <w:name w:val="page number"/>
    <w:basedOn w:val="DefaultParagraphFont"/>
    <w:uiPriority w:val="99"/>
    <w:semiHidden/>
    <w:unhideWhenUsed/>
    <w:rsid w:val="008E68BB"/>
  </w:style>
  <w:style w:type="character" w:styleId="LineNumber">
    <w:name w:val="line number"/>
    <w:basedOn w:val="DefaultParagraphFont"/>
    <w:uiPriority w:val="99"/>
    <w:semiHidden/>
    <w:unhideWhenUsed/>
    <w:rsid w:val="008E68BB"/>
  </w:style>
  <w:style w:type="paragraph" w:styleId="TOCHeading">
    <w:name w:val="TOC Heading"/>
    <w:basedOn w:val="Heading1"/>
    <w:next w:val="Normal"/>
    <w:uiPriority w:val="39"/>
    <w:unhideWhenUsed/>
    <w:qFormat/>
    <w:rsid w:val="008E68BB"/>
    <w:pPr>
      <w:numPr>
        <w:numId w:val="0"/>
      </w:numPr>
      <w:spacing w:before="480" w:line="276" w:lineRule="auto"/>
      <w:outlineLvl w:val="9"/>
    </w:pPr>
    <w:rPr>
      <w:rFonts w:asciiTheme="majorHAnsi" w:hAnsiTheme="majorHAnsi"/>
      <w:b w:val="0"/>
      <w:bCs/>
      <w:color w:val="2F5496" w:themeColor="accent1" w:themeShade="BF"/>
      <w:sz w:val="28"/>
      <w:szCs w:val="28"/>
      <w:lang w:val="en-US"/>
    </w:rPr>
  </w:style>
  <w:style w:type="paragraph" w:styleId="TOC1">
    <w:name w:val="toc 1"/>
    <w:basedOn w:val="Normal"/>
    <w:next w:val="Normal"/>
    <w:autoRedefine/>
    <w:uiPriority w:val="39"/>
    <w:unhideWhenUsed/>
    <w:rsid w:val="008E68BB"/>
    <w:pPr>
      <w:tabs>
        <w:tab w:val="right" w:leader="dot" w:pos="9010"/>
      </w:tabs>
      <w:spacing w:before="120"/>
      <w:jc w:val="center"/>
    </w:pPr>
    <w:rPr>
      <w:rFonts w:asciiTheme="minorHAnsi" w:hAnsiTheme="minorHAnsi" w:cstheme="majorBidi"/>
      <w:b/>
      <w:bCs/>
      <w:color w:val="000000" w:themeColor="text1"/>
      <w:lang w:eastAsia="en-US"/>
    </w:rPr>
  </w:style>
  <w:style w:type="paragraph" w:styleId="TOC2">
    <w:name w:val="toc 2"/>
    <w:basedOn w:val="Normal"/>
    <w:next w:val="Normal"/>
    <w:autoRedefine/>
    <w:uiPriority w:val="39"/>
    <w:unhideWhenUsed/>
    <w:rsid w:val="008E68BB"/>
    <w:pPr>
      <w:ind w:left="240"/>
    </w:pPr>
    <w:rPr>
      <w:rFonts w:asciiTheme="minorHAnsi" w:hAnsiTheme="minorHAnsi" w:cstheme="majorBidi"/>
      <w:b/>
      <w:bCs/>
      <w:color w:val="000000" w:themeColor="text1"/>
      <w:sz w:val="22"/>
      <w:szCs w:val="22"/>
      <w:lang w:eastAsia="en-US"/>
    </w:rPr>
  </w:style>
  <w:style w:type="paragraph" w:styleId="TOC3">
    <w:name w:val="toc 3"/>
    <w:basedOn w:val="Normal"/>
    <w:next w:val="Normal"/>
    <w:autoRedefine/>
    <w:uiPriority w:val="39"/>
    <w:unhideWhenUsed/>
    <w:rsid w:val="008E68BB"/>
    <w:pPr>
      <w:ind w:left="480"/>
    </w:pPr>
    <w:rPr>
      <w:rFonts w:asciiTheme="minorHAnsi" w:hAnsiTheme="minorHAnsi" w:cstheme="majorBidi"/>
      <w:color w:val="000000" w:themeColor="text1"/>
      <w:sz w:val="22"/>
      <w:szCs w:val="22"/>
      <w:lang w:eastAsia="en-US"/>
    </w:rPr>
  </w:style>
  <w:style w:type="paragraph" w:styleId="TOC4">
    <w:name w:val="toc 4"/>
    <w:basedOn w:val="Normal"/>
    <w:next w:val="Normal"/>
    <w:autoRedefine/>
    <w:uiPriority w:val="39"/>
    <w:unhideWhenUsed/>
    <w:rsid w:val="008E68BB"/>
    <w:pPr>
      <w:ind w:left="720"/>
    </w:pPr>
    <w:rPr>
      <w:rFonts w:asciiTheme="minorHAnsi" w:hAnsiTheme="minorHAnsi" w:cstheme="majorBidi"/>
      <w:color w:val="000000" w:themeColor="text1"/>
      <w:sz w:val="20"/>
      <w:szCs w:val="20"/>
      <w:lang w:eastAsia="en-US"/>
    </w:rPr>
  </w:style>
  <w:style w:type="paragraph" w:styleId="TOC5">
    <w:name w:val="toc 5"/>
    <w:basedOn w:val="Normal"/>
    <w:next w:val="Normal"/>
    <w:autoRedefine/>
    <w:uiPriority w:val="39"/>
    <w:unhideWhenUsed/>
    <w:rsid w:val="008E68BB"/>
    <w:pPr>
      <w:ind w:left="960"/>
    </w:pPr>
    <w:rPr>
      <w:rFonts w:asciiTheme="minorHAnsi" w:hAnsiTheme="minorHAnsi" w:cstheme="majorBidi"/>
      <w:color w:val="000000" w:themeColor="text1"/>
      <w:sz w:val="20"/>
      <w:szCs w:val="20"/>
      <w:lang w:eastAsia="en-US"/>
    </w:rPr>
  </w:style>
  <w:style w:type="paragraph" w:styleId="TOC6">
    <w:name w:val="toc 6"/>
    <w:basedOn w:val="Normal"/>
    <w:next w:val="Normal"/>
    <w:autoRedefine/>
    <w:uiPriority w:val="39"/>
    <w:unhideWhenUsed/>
    <w:rsid w:val="008E68BB"/>
    <w:pPr>
      <w:ind w:left="1200"/>
    </w:pPr>
    <w:rPr>
      <w:rFonts w:asciiTheme="minorHAnsi" w:hAnsiTheme="minorHAnsi" w:cstheme="majorBidi"/>
      <w:color w:val="000000" w:themeColor="text1"/>
      <w:sz w:val="20"/>
      <w:szCs w:val="20"/>
      <w:lang w:eastAsia="en-US"/>
    </w:rPr>
  </w:style>
  <w:style w:type="paragraph" w:styleId="TOC7">
    <w:name w:val="toc 7"/>
    <w:basedOn w:val="Normal"/>
    <w:next w:val="Normal"/>
    <w:autoRedefine/>
    <w:uiPriority w:val="39"/>
    <w:unhideWhenUsed/>
    <w:rsid w:val="008E68BB"/>
    <w:pPr>
      <w:ind w:left="1440"/>
    </w:pPr>
    <w:rPr>
      <w:rFonts w:asciiTheme="minorHAnsi" w:hAnsiTheme="minorHAnsi" w:cstheme="majorBidi"/>
      <w:color w:val="000000" w:themeColor="text1"/>
      <w:sz w:val="20"/>
      <w:szCs w:val="20"/>
      <w:lang w:eastAsia="en-US"/>
    </w:rPr>
  </w:style>
  <w:style w:type="paragraph" w:styleId="TOC8">
    <w:name w:val="toc 8"/>
    <w:basedOn w:val="Normal"/>
    <w:next w:val="Normal"/>
    <w:autoRedefine/>
    <w:uiPriority w:val="39"/>
    <w:unhideWhenUsed/>
    <w:rsid w:val="008E68BB"/>
    <w:pPr>
      <w:ind w:left="1680"/>
    </w:pPr>
    <w:rPr>
      <w:rFonts w:asciiTheme="minorHAnsi" w:hAnsiTheme="minorHAnsi" w:cstheme="majorBidi"/>
      <w:color w:val="000000" w:themeColor="text1"/>
      <w:sz w:val="20"/>
      <w:szCs w:val="20"/>
      <w:lang w:eastAsia="en-US"/>
    </w:rPr>
  </w:style>
  <w:style w:type="paragraph" w:styleId="TOC9">
    <w:name w:val="toc 9"/>
    <w:basedOn w:val="Normal"/>
    <w:next w:val="Normal"/>
    <w:autoRedefine/>
    <w:uiPriority w:val="39"/>
    <w:unhideWhenUsed/>
    <w:rsid w:val="008E68BB"/>
    <w:pPr>
      <w:ind w:left="1920"/>
    </w:pPr>
    <w:rPr>
      <w:rFonts w:asciiTheme="minorHAnsi" w:hAnsiTheme="minorHAnsi" w:cstheme="majorBidi"/>
      <w:color w:val="000000" w:themeColor="text1"/>
      <w:sz w:val="20"/>
      <w:szCs w:val="20"/>
      <w:lang w:eastAsia="en-US"/>
    </w:rPr>
  </w:style>
  <w:style w:type="paragraph" w:styleId="NormalWeb">
    <w:name w:val="Normal (Web)"/>
    <w:basedOn w:val="Normal"/>
    <w:uiPriority w:val="99"/>
    <w:unhideWhenUsed/>
    <w:rsid w:val="008E68BB"/>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8E68BB"/>
    <w:rPr>
      <w:color w:val="954F72" w:themeColor="followedHyperlink"/>
      <w:u w:val="single"/>
    </w:rPr>
  </w:style>
  <w:style w:type="paragraph" w:styleId="Bibliography">
    <w:name w:val="Bibliography"/>
    <w:basedOn w:val="Normal"/>
    <w:next w:val="Normal"/>
    <w:uiPriority w:val="37"/>
    <w:unhideWhenUsed/>
    <w:rsid w:val="008E68BB"/>
    <w:pPr>
      <w:tabs>
        <w:tab w:val="left" w:pos="500"/>
      </w:tabs>
      <w:ind w:left="720" w:hanging="720"/>
    </w:pPr>
    <w:rPr>
      <w:rFonts w:cstheme="majorBidi"/>
      <w:color w:val="000000" w:themeColor="text1"/>
      <w:szCs w:val="32"/>
      <w:lang w:eastAsia="en-US"/>
    </w:rPr>
  </w:style>
  <w:style w:type="paragraph" w:customStyle="1" w:styleId="p1">
    <w:name w:val="p1"/>
    <w:basedOn w:val="Normal"/>
    <w:rsid w:val="008E68BB"/>
    <w:pPr>
      <w:ind w:left="540" w:hanging="540"/>
    </w:pPr>
    <w:rPr>
      <w:rFonts w:ascii="Helvetica" w:hAnsi="Helvetica"/>
      <w:sz w:val="18"/>
      <w:szCs w:val="18"/>
    </w:rPr>
  </w:style>
  <w:style w:type="character" w:customStyle="1" w:styleId="s1">
    <w:name w:val="s1"/>
    <w:basedOn w:val="DefaultParagraphFont"/>
    <w:rsid w:val="008E68BB"/>
    <w:rPr>
      <w:u w:val="single"/>
    </w:rPr>
  </w:style>
  <w:style w:type="character" w:styleId="PlaceholderText">
    <w:name w:val="Placeholder Text"/>
    <w:basedOn w:val="DefaultParagraphFont"/>
    <w:uiPriority w:val="99"/>
    <w:semiHidden/>
    <w:rsid w:val="008E68BB"/>
    <w:rPr>
      <w:color w:val="808080"/>
    </w:rPr>
  </w:style>
  <w:style w:type="paragraph" w:styleId="Revision">
    <w:name w:val="Revision"/>
    <w:hidden/>
    <w:uiPriority w:val="99"/>
    <w:semiHidden/>
    <w:rsid w:val="008E68BB"/>
    <w:rPr>
      <w:rFonts w:cstheme="minorBidi"/>
      <w:color w:val="auto"/>
      <w:szCs w:val="24"/>
    </w:rPr>
  </w:style>
  <w:style w:type="character" w:customStyle="1" w:styleId="apple-converted-space">
    <w:name w:val="apple-converted-space"/>
    <w:basedOn w:val="DefaultParagraphFont"/>
    <w:rsid w:val="008E68BB"/>
  </w:style>
  <w:style w:type="character" w:styleId="Strong">
    <w:name w:val="Strong"/>
    <w:basedOn w:val="DefaultParagraphFont"/>
    <w:uiPriority w:val="22"/>
    <w:qFormat/>
    <w:rsid w:val="008E68BB"/>
    <w:rPr>
      <w:b/>
      <w:bCs/>
    </w:rPr>
  </w:style>
  <w:style w:type="table" w:customStyle="1" w:styleId="TableGridLight1">
    <w:name w:val="Table Grid Light1"/>
    <w:basedOn w:val="TableNormal"/>
    <w:uiPriority w:val="40"/>
    <w:rsid w:val="008E68BB"/>
    <w:rPr>
      <w:rFonts w:asciiTheme="minorHAnsi" w:hAnsiTheme="minorHAnsi" w:cstheme="minorBidi"/>
      <w:color w:val="auto"/>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rsid w:val="008E68BB"/>
    <w:rPr>
      <w:color w:val="808080"/>
      <w:shd w:val="clear" w:color="auto" w:fill="E6E6E6"/>
    </w:rPr>
  </w:style>
  <w:style w:type="paragraph" w:styleId="TableofFigures">
    <w:name w:val="table of figures"/>
    <w:basedOn w:val="Normal"/>
    <w:next w:val="Normal"/>
    <w:uiPriority w:val="99"/>
    <w:unhideWhenUsed/>
    <w:rsid w:val="008E68BB"/>
    <w:pPr>
      <w:ind w:left="480" w:hanging="480"/>
    </w:pPr>
    <w:rPr>
      <w:rFonts w:cstheme="majorBidi"/>
      <w:color w:val="000000" w:themeColor="text1"/>
      <w:szCs w:val="20"/>
      <w:lang w:eastAsia="en-US"/>
    </w:rPr>
  </w:style>
  <w:style w:type="paragraph" w:styleId="Caption">
    <w:name w:val="caption"/>
    <w:basedOn w:val="Normal"/>
    <w:next w:val="Normal"/>
    <w:uiPriority w:val="35"/>
    <w:unhideWhenUsed/>
    <w:qFormat/>
    <w:rsid w:val="008E68BB"/>
    <w:pPr>
      <w:spacing w:after="200"/>
    </w:pPr>
    <w:rPr>
      <w:rFonts w:cstheme="majorBidi"/>
      <w:b/>
      <w:iCs/>
      <w:color w:val="000000" w:themeColor="text1"/>
      <w:szCs w:val="18"/>
      <w:lang w:eastAsia="en-US"/>
    </w:rPr>
  </w:style>
  <w:style w:type="numbering" w:customStyle="1" w:styleId="Style1">
    <w:name w:val="Style1"/>
    <w:uiPriority w:val="99"/>
    <w:rsid w:val="008E68BB"/>
    <w:pPr>
      <w:numPr>
        <w:numId w:val="2"/>
      </w:numPr>
    </w:pPr>
  </w:style>
  <w:style w:type="character" w:customStyle="1" w:styleId="normaltextrun">
    <w:name w:val="normaltextrun"/>
    <w:basedOn w:val="DefaultParagraphFont"/>
    <w:rsid w:val="008E68BB"/>
  </w:style>
  <w:style w:type="character" w:customStyle="1" w:styleId="UnresolvedMention2">
    <w:name w:val="Unresolved Mention2"/>
    <w:basedOn w:val="DefaultParagraphFont"/>
    <w:uiPriority w:val="99"/>
    <w:rsid w:val="0038378A"/>
    <w:rPr>
      <w:color w:val="605E5C"/>
      <w:shd w:val="clear" w:color="auto" w:fill="E1DFDD"/>
    </w:rPr>
  </w:style>
  <w:style w:type="character" w:styleId="UnresolvedMention">
    <w:name w:val="Unresolved Mention"/>
    <w:basedOn w:val="DefaultParagraphFont"/>
    <w:uiPriority w:val="99"/>
    <w:semiHidden/>
    <w:unhideWhenUsed/>
    <w:rsid w:val="004A513D"/>
    <w:rPr>
      <w:color w:val="605E5C"/>
      <w:shd w:val="clear" w:color="auto" w:fill="E1DFDD"/>
    </w:rPr>
  </w:style>
  <w:style w:type="paragraph" w:styleId="Title">
    <w:name w:val="Title"/>
    <w:basedOn w:val="Normal"/>
    <w:next w:val="Normal"/>
    <w:link w:val="TitleChar"/>
    <w:uiPriority w:val="10"/>
    <w:qFormat/>
    <w:rsid w:val="00C520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053"/>
    <w:rPr>
      <w:rFonts w:asciiTheme="majorHAnsi" w:eastAsiaTheme="majorEastAsia" w:hAnsiTheme="majorHAnsi"/>
      <w:color w:val="auto"/>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04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orrest@uws.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beaumont1@yorksj.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researchpress.com/doi/10.1139/apnm-2020-03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cholas.sculthorpe@uws.ac.uk" TargetMode="External"/><Relationship Id="rId4" Type="http://schemas.openxmlformats.org/officeDocument/2006/relationships/webSettings" Target="webSettings.xml"/><Relationship Id="rId9" Type="http://schemas.openxmlformats.org/officeDocument/2006/relationships/hyperlink" Target="mailto:vish.unnithan@uw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11176</Words>
  <Characters>63704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Beaumont</dc:creator>
  <cp:keywords/>
  <dc:description/>
  <cp:lastModifiedBy>Ruth Mardall (R.Mardall)</cp:lastModifiedBy>
  <cp:revision>2</cp:revision>
  <dcterms:created xsi:type="dcterms:W3CDTF">2020-08-27T13:22:00Z</dcterms:created>
  <dcterms:modified xsi:type="dcterms:W3CDTF">2020-08-27T13:22:00Z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id="gMV3uBxr"/&gt;&lt;style id="http://www.zotero.org/styles/applied-physiology-nutrition-and-metabolism" hasBibliography="1" bibliographyStyleHasBeenSet="1"/&gt;&lt;prefs&gt;&lt;pref name="fieldType" value="Field"/&gt;&lt;</vt:lpwstr>
  </property>
  <property fmtid="{D5CDD505-2E9C-101B-9397-08002B2CF9AE}" pid="3" name="ZOTERO_PREF_2">
    <vt:lpwstr>pref name="delayCitationUpdates" value="true"/&gt;&lt;pref name="dontAskDelayCitationUpdates" value="true"/&gt;&lt;/prefs&gt;&lt;/data&gt;</vt:lpwstr>
  </property>
</Properties>
</file>