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04ED3" w14:textId="07AD2FDE" w:rsidR="00B4595B" w:rsidRPr="00B4595B" w:rsidRDefault="00B4595B" w:rsidP="00B4595B">
      <w:pPr>
        <w:spacing w:after="0" w:line="240" w:lineRule="auto"/>
        <w:jc w:val="center"/>
      </w:pPr>
      <w:r w:rsidRPr="00B4595B">
        <w:t>© 2021 J. Mallalieu, J.L. Carrivick, D.J. Quincey and C.L. Raby. This manuscript version is made available under the CC-BY-NC</w:t>
      </w:r>
      <w:r w:rsidR="00FB4663">
        <w:t>-ND</w:t>
      </w:r>
      <w:r>
        <w:t xml:space="preserve"> </w:t>
      </w:r>
      <w:r w:rsidR="00FB4663">
        <w:t>4</w:t>
      </w:r>
      <w:bookmarkStart w:id="0" w:name="_GoBack"/>
      <w:bookmarkEnd w:id="0"/>
      <w:r w:rsidRPr="00B4595B">
        <w:t xml:space="preserve">.0 license </w:t>
      </w:r>
      <w:hyperlink r:id="rId11" w:tgtFrame="_blank" w:history="1">
        <w:r w:rsidRPr="00B4595B">
          <w:rPr>
            <w:rStyle w:val="Hyperlink"/>
          </w:rPr>
          <w:t>http://creativecommons.org/licenses/by-nc-nd/4.0/</w:t>
        </w:r>
      </w:hyperlink>
    </w:p>
    <w:p w14:paraId="32EAC828" w14:textId="77777777" w:rsidR="00B4595B" w:rsidRDefault="00B4595B" w:rsidP="00DB3D65">
      <w:pPr>
        <w:spacing w:after="0" w:line="480" w:lineRule="auto"/>
        <w:jc w:val="center"/>
      </w:pPr>
    </w:p>
    <w:p w14:paraId="4BA6343F" w14:textId="77777777" w:rsidR="00B4595B" w:rsidRDefault="00B4595B" w:rsidP="00DB3D65">
      <w:pPr>
        <w:spacing w:after="0" w:line="480" w:lineRule="auto"/>
        <w:jc w:val="center"/>
      </w:pPr>
    </w:p>
    <w:p w14:paraId="6E3D34D5" w14:textId="663DD497" w:rsidR="00DB0D0B" w:rsidRPr="008E0CD9" w:rsidRDefault="00DB0D0B" w:rsidP="00DB3D65">
      <w:pPr>
        <w:spacing w:after="0" w:line="480" w:lineRule="auto"/>
        <w:jc w:val="center"/>
        <w:rPr>
          <w:b/>
          <w:bCs/>
          <w:sz w:val="28"/>
          <w:szCs w:val="28"/>
        </w:rPr>
      </w:pPr>
      <w:r w:rsidRPr="006D2939">
        <w:t xml:space="preserve"> </w:t>
      </w:r>
      <w:r w:rsidRPr="006D2939">
        <w:rPr>
          <w:b/>
          <w:bCs/>
          <w:sz w:val="28"/>
          <w:szCs w:val="28"/>
        </w:rPr>
        <w:t>I</w:t>
      </w:r>
      <w:r>
        <w:rPr>
          <w:b/>
          <w:bCs/>
          <w:sz w:val="28"/>
          <w:szCs w:val="28"/>
        </w:rPr>
        <w:t>ce-marginal lakes</w:t>
      </w:r>
      <w:r w:rsidRPr="006D2939">
        <w:rPr>
          <w:b/>
          <w:bCs/>
          <w:sz w:val="28"/>
          <w:szCs w:val="28"/>
        </w:rPr>
        <w:t xml:space="preserve"> associated with enhanced recession of the Greenland </w:t>
      </w:r>
      <w:r w:rsidR="00F03D2F">
        <w:rPr>
          <w:b/>
          <w:bCs/>
          <w:sz w:val="28"/>
          <w:szCs w:val="28"/>
        </w:rPr>
        <w:t>I</w:t>
      </w:r>
      <w:r w:rsidRPr="006D2939">
        <w:rPr>
          <w:b/>
          <w:bCs/>
          <w:sz w:val="28"/>
          <w:szCs w:val="28"/>
        </w:rPr>
        <w:t xml:space="preserve">ce </w:t>
      </w:r>
      <w:r w:rsidR="00F03D2F">
        <w:rPr>
          <w:b/>
          <w:bCs/>
          <w:sz w:val="28"/>
          <w:szCs w:val="28"/>
        </w:rPr>
        <w:t>S</w:t>
      </w:r>
      <w:r w:rsidRPr="006D2939">
        <w:rPr>
          <w:b/>
          <w:bCs/>
          <w:sz w:val="28"/>
          <w:szCs w:val="28"/>
        </w:rPr>
        <w:t>heet</w:t>
      </w:r>
    </w:p>
    <w:p w14:paraId="3D20C7B7" w14:textId="77777777" w:rsidR="00DB0D0B" w:rsidRDefault="00DB0D0B" w:rsidP="00DB3D65">
      <w:pPr>
        <w:spacing w:after="0" w:line="480" w:lineRule="auto"/>
        <w:jc w:val="center"/>
        <w:rPr>
          <w:b/>
          <w:bCs/>
        </w:rPr>
      </w:pPr>
    </w:p>
    <w:p w14:paraId="2D9A8688" w14:textId="3A97CCCC" w:rsidR="00DB0D0B" w:rsidRDefault="00DB0D0B" w:rsidP="00DB3D65">
      <w:pPr>
        <w:spacing w:after="0" w:line="480" w:lineRule="auto"/>
        <w:jc w:val="center"/>
        <w:rPr>
          <w:bCs/>
          <w:vertAlign w:val="superscript"/>
        </w:rPr>
      </w:pPr>
      <w:r>
        <w:rPr>
          <w:b/>
          <w:bCs/>
        </w:rPr>
        <w:t>Joseph Mallalieu</w:t>
      </w:r>
      <w:r>
        <w:rPr>
          <w:b/>
          <w:bCs/>
          <w:vertAlign w:val="superscript"/>
        </w:rPr>
        <w:t>a,</w:t>
      </w:r>
      <w:r w:rsidR="009018D6">
        <w:rPr>
          <w:b/>
          <w:bCs/>
          <w:vertAlign w:val="superscript"/>
        </w:rPr>
        <w:t>b</w:t>
      </w:r>
      <w:r>
        <w:rPr>
          <w:b/>
          <w:bCs/>
        </w:rPr>
        <w:t>*, Jonathan L. Carrivick</w:t>
      </w:r>
      <w:r w:rsidR="0033749A">
        <w:rPr>
          <w:b/>
          <w:bCs/>
          <w:vertAlign w:val="superscript"/>
        </w:rPr>
        <w:t>b</w:t>
      </w:r>
      <w:r>
        <w:rPr>
          <w:b/>
          <w:bCs/>
        </w:rPr>
        <w:t>, Duncan J. Quincey</w:t>
      </w:r>
      <w:r w:rsidR="0033749A">
        <w:rPr>
          <w:b/>
          <w:bCs/>
          <w:vertAlign w:val="superscript"/>
        </w:rPr>
        <w:t>b</w:t>
      </w:r>
      <w:r>
        <w:rPr>
          <w:b/>
          <w:bCs/>
        </w:rPr>
        <w:t>, Cassandra L. Raby</w:t>
      </w:r>
      <w:r w:rsidR="009018D6">
        <w:rPr>
          <w:b/>
          <w:bCs/>
          <w:vertAlign w:val="superscript"/>
        </w:rPr>
        <w:t>c</w:t>
      </w:r>
    </w:p>
    <w:p w14:paraId="105AC7D6" w14:textId="367214F8" w:rsidR="0033749A" w:rsidRPr="009018D6" w:rsidRDefault="0033749A" w:rsidP="0033749A">
      <w:pPr>
        <w:spacing w:after="0" w:line="480" w:lineRule="auto"/>
        <w:jc w:val="center"/>
        <w:rPr>
          <w:bCs/>
        </w:rPr>
      </w:pPr>
      <w:r>
        <w:rPr>
          <w:bCs/>
          <w:vertAlign w:val="superscript"/>
        </w:rPr>
        <w:t>a</w:t>
      </w:r>
      <w:r>
        <w:rPr>
          <w:bCs/>
        </w:rPr>
        <w:t>School of Humanities, York St John University, York, YO31 7EX, UK</w:t>
      </w:r>
    </w:p>
    <w:p w14:paraId="4CCBF138" w14:textId="77777777" w:rsidR="000043E4" w:rsidRDefault="0033749A" w:rsidP="0033749A">
      <w:pPr>
        <w:spacing w:after="0" w:line="480" w:lineRule="auto"/>
        <w:jc w:val="center"/>
        <w:rPr>
          <w:bCs/>
        </w:rPr>
      </w:pPr>
      <w:r>
        <w:rPr>
          <w:bCs/>
          <w:vertAlign w:val="superscript"/>
        </w:rPr>
        <w:t>b</w:t>
      </w:r>
      <w:r w:rsidR="00DB0D0B" w:rsidRPr="00EB2350">
        <w:rPr>
          <w:bCs/>
        </w:rPr>
        <w:t>School</w:t>
      </w:r>
      <w:r w:rsidR="00DB0D0B">
        <w:rPr>
          <w:bCs/>
        </w:rPr>
        <w:t xml:space="preserve"> of Geography and water</w:t>
      </w:r>
      <w:r w:rsidR="002D65A0">
        <w:rPr>
          <w:bCs/>
        </w:rPr>
        <w:t>@l</w:t>
      </w:r>
      <w:r w:rsidR="00DB0D0B">
        <w:rPr>
          <w:bCs/>
        </w:rPr>
        <w:t>eeds, University of Leeds, Leeds, LS2 9JT, UK</w:t>
      </w:r>
    </w:p>
    <w:p w14:paraId="400CA000" w14:textId="46F1DE70" w:rsidR="00DB0D0B" w:rsidRPr="0033749A" w:rsidRDefault="009018D6" w:rsidP="0033749A">
      <w:pPr>
        <w:spacing w:after="0" w:line="480" w:lineRule="auto"/>
        <w:jc w:val="center"/>
        <w:rPr>
          <w:bCs/>
          <w:vertAlign w:val="superscript"/>
        </w:rPr>
      </w:pPr>
      <w:r>
        <w:rPr>
          <w:bCs/>
          <w:vertAlign w:val="superscript"/>
        </w:rPr>
        <w:t>c</w:t>
      </w:r>
      <w:r w:rsidR="00DB0D0B" w:rsidRPr="00EB2350">
        <w:rPr>
          <w:bCs/>
        </w:rPr>
        <w:t>Institute</w:t>
      </w:r>
      <w:r w:rsidR="00DB0D0B">
        <w:rPr>
          <w:bCs/>
        </w:rPr>
        <w:t xml:space="preserve"> of Integrative Biology, University of Liverpool, Liverpool, L69 7ZB, UK</w:t>
      </w:r>
    </w:p>
    <w:p w14:paraId="3F630501" w14:textId="610EB007" w:rsidR="00DB0D0B" w:rsidRDefault="00DB0D0B" w:rsidP="00DB3D65">
      <w:pPr>
        <w:spacing w:after="0" w:line="480" w:lineRule="auto"/>
        <w:jc w:val="center"/>
        <w:rPr>
          <w:bCs/>
        </w:rPr>
      </w:pPr>
      <w:r>
        <w:rPr>
          <w:bCs/>
        </w:rPr>
        <w:t xml:space="preserve">*Corresponding author: </w:t>
      </w:r>
      <w:hyperlink r:id="rId12" w:history="1">
        <w:r w:rsidRPr="00CE792D">
          <w:rPr>
            <w:rStyle w:val="Hyperlink"/>
            <w:bCs/>
          </w:rPr>
          <w:t>j.mallalieu@</w:t>
        </w:r>
        <w:r w:rsidR="00202C31">
          <w:rPr>
            <w:rStyle w:val="Hyperlink"/>
            <w:bCs/>
          </w:rPr>
          <w:t>yorksj</w:t>
        </w:r>
        <w:r w:rsidRPr="00CE792D">
          <w:rPr>
            <w:rStyle w:val="Hyperlink"/>
            <w:bCs/>
          </w:rPr>
          <w:t>.ac.uk</w:t>
        </w:r>
      </w:hyperlink>
    </w:p>
    <w:p w14:paraId="54C3CB82" w14:textId="77777777" w:rsidR="00DB0D0B" w:rsidRPr="006E0E36" w:rsidRDefault="00DB0D0B" w:rsidP="00DB3D65">
      <w:pPr>
        <w:spacing w:after="0" w:line="480" w:lineRule="auto"/>
        <w:jc w:val="center"/>
        <w:rPr>
          <w:bCs/>
        </w:rPr>
      </w:pPr>
    </w:p>
    <w:p w14:paraId="65642F6A" w14:textId="0C4DE046" w:rsidR="006B6EBD" w:rsidRPr="00411FC6" w:rsidRDefault="00DB0D0B" w:rsidP="00DB3D65">
      <w:pPr>
        <w:spacing w:after="0" w:line="480" w:lineRule="auto"/>
        <w:jc w:val="both"/>
      </w:pPr>
      <w:r w:rsidRPr="00411FC6">
        <w:rPr>
          <w:b/>
        </w:rPr>
        <w:t>HIGHLIGHTS</w:t>
      </w:r>
    </w:p>
    <w:p w14:paraId="0569804C" w14:textId="5D50ED6D" w:rsidR="006B6EBD" w:rsidRPr="00411FC6" w:rsidRDefault="006B6EBD" w:rsidP="00DB3D65">
      <w:pPr>
        <w:pStyle w:val="ListParagraph"/>
        <w:numPr>
          <w:ilvl w:val="0"/>
          <w:numId w:val="26"/>
        </w:numPr>
        <w:spacing w:after="0" w:line="480" w:lineRule="auto"/>
        <w:ind w:left="426" w:hanging="284"/>
        <w:jc w:val="both"/>
      </w:pPr>
      <w:r w:rsidRPr="00411FC6">
        <w:t>P</w:t>
      </w:r>
      <w:r w:rsidR="001D7584" w:rsidRPr="00411FC6">
        <w:t>revalent and accelerating ice</w:t>
      </w:r>
      <w:r w:rsidR="002F50F0">
        <w:t>-margin</w:t>
      </w:r>
      <w:r w:rsidRPr="00411FC6">
        <w:t xml:space="preserve"> recession in south-west Greenland from 1992</w:t>
      </w:r>
    </w:p>
    <w:p w14:paraId="5CA52247" w14:textId="0CA2551D" w:rsidR="00DB0D0B" w:rsidRDefault="00DB0D0B" w:rsidP="00DB3D65">
      <w:pPr>
        <w:pStyle w:val="ListParagraph"/>
        <w:numPr>
          <w:ilvl w:val="0"/>
          <w:numId w:val="26"/>
        </w:numPr>
        <w:spacing w:after="0" w:line="480" w:lineRule="auto"/>
        <w:ind w:left="426" w:hanging="284"/>
        <w:jc w:val="both"/>
      </w:pPr>
      <w:r w:rsidRPr="000A734B">
        <w:t>Contrasting ice-marginal environments demonstrate a heterogeneous response to warming</w:t>
      </w:r>
    </w:p>
    <w:p w14:paraId="4620F5FA" w14:textId="0D06D1CD" w:rsidR="00DB0D0B" w:rsidRPr="000A734B" w:rsidRDefault="00DB0D0B" w:rsidP="00DB3D65">
      <w:pPr>
        <w:pStyle w:val="ListParagraph"/>
        <w:numPr>
          <w:ilvl w:val="0"/>
          <w:numId w:val="26"/>
        </w:numPr>
        <w:spacing w:after="0" w:line="480" w:lineRule="auto"/>
        <w:ind w:left="426" w:hanging="284"/>
        <w:jc w:val="both"/>
      </w:pPr>
      <w:r w:rsidRPr="000A734B">
        <w:t xml:space="preserve">Lacustrine </w:t>
      </w:r>
      <w:r w:rsidR="00E01005">
        <w:t>ice-</w:t>
      </w:r>
      <w:r w:rsidRPr="000A734B">
        <w:t>margins recede faster than terrestr</w:t>
      </w:r>
      <w:r w:rsidR="00E01005">
        <w:t xml:space="preserve">ial, but slower than marine </w:t>
      </w:r>
      <w:r w:rsidRPr="000A734B">
        <w:t>margins</w:t>
      </w:r>
    </w:p>
    <w:p w14:paraId="79895F25" w14:textId="7F0C3AA6" w:rsidR="00DB0D0B" w:rsidRPr="000A734B" w:rsidRDefault="00DB0D0B" w:rsidP="00DB3D65">
      <w:pPr>
        <w:pStyle w:val="ListParagraph"/>
        <w:numPr>
          <w:ilvl w:val="0"/>
          <w:numId w:val="26"/>
        </w:numPr>
        <w:spacing w:after="0" w:line="480" w:lineRule="auto"/>
        <w:ind w:left="426" w:hanging="284"/>
        <w:jc w:val="both"/>
      </w:pPr>
      <w:r w:rsidRPr="000A734B">
        <w:t xml:space="preserve">Lacustrine recession rates </w:t>
      </w:r>
      <w:r w:rsidR="00E01005">
        <w:t>progressively</w:t>
      </w:r>
      <w:r w:rsidRPr="000A734B">
        <w:t xml:space="preserve"> outpaced terrestrial rates </w:t>
      </w:r>
      <w:r w:rsidR="00E01005">
        <w:t>between</w:t>
      </w:r>
      <w:r w:rsidRPr="000A734B">
        <w:t xml:space="preserve"> 1987</w:t>
      </w:r>
      <w:r w:rsidR="001D7584">
        <w:t>-</w:t>
      </w:r>
      <w:r w:rsidRPr="000A734B">
        <w:t>2015</w:t>
      </w:r>
    </w:p>
    <w:p w14:paraId="2613FACA" w14:textId="4F57DA13" w:rsidR="00DB0D0B" w:rsidRDefault="00DB0D0B" w:rsidP="00DB3D65">
      <w:pPr>
        <w:pStyle w:val="ListParagraph"/>
        <w:numPr>
          <w:ilvl w:val="0"/>
          <w:numId w:val="26"/>
        </w:numPr>
        <w:spacing w:after="0" w:line="480" w:lineRule="auto"/>
        <w:ind w:left="426" w:hanging="284"/>
        <w:jc w:val="both"/>
      </w:pPr>
      <w:r w:rsidRPr="000A734B">
        <w:t xml:space="preserve">Significant </w:t>
      </w:r>
      <w:r w:rsidR="00106FB7">
        <w:t>correlations</w:t>
      </w:r>
      <w:r w:rsidRPr="000A734B">
        <w:t xml:space="preserve"> between lake parameters and recession rates are identified</w:t>
      </w:r>
    </w:p>
    <w:p w14:paraId="09A10025" w14:textId="77777777" w:rsidR="00DB0D0B" w:rsidRPr="000A734B" w:rsidRDefault="00DB0D0B" w:rsidP="00DB3D65">
      <w:pPr>
        <w:spacing w:after="0" w:line="480" w:lineRule="auto"/>
        <w:jc w:val="both"/>
      </w:pPr>
    </w:p>
    <w:p w14:paraId="008F3AE0" w14:textId="77777777" w:rsidR="00DB0D0B" w:rsidRPr="000A734B" w:rsidRDefault="00DB0D0B" w:rsidP="00DB3D65">
      <w:pPr>
        <w:spacing w:after="0" w:line="480" w:lineRule="auto"/>
        <w:jc w:val="both"/>
        <w:rPr>
          <w:b/>
        </w:rPr>
      </w:pPr>
      <w:r w:rsidRPr="000A734B">
        <w:rPr>
          <w:b/>
        </w:rPr>
        <w:t>ABSTRACT</w:t>
      </w:r>
    </w:p>
    <w:p w14:paraId="1AD0EFA7" w14:textId="545C38E8" w:rsidR="009C3916" w:rsidRPr="00E55EDC" w:rsidRDefault="009C3916" w:rsidP="00DB3D65">
      <w:pPr>
        <w:spacing w:after="0" w:line="480" w:lineRule="auto"/>
        <w:jc w:val="both"/>
      </w:pPr>
      <w:r>
        <w:t xml:space="preserve">There has been a progressive increase in the </w:t>
      </w:r>
      <w:r w:rsidRPr="000A734B">
        <w:t xml:space="preserve">number and area of ice-marginal lakes </w:t>
      </w:r>
      <w:r>
        <w:t xml:space="preserve">situated </w:t>
      </w:r>
      <w:r w:rsidRPr="000A734B">
        <w:t xml:space="preserve">along </w:t>
      </w:r>
      <w:r>
        <w:t>the</w:t>
      </w:r>
      <w:r w:rsidRPr="000A734B">
        <w:t xml:space="preserve"> </w:t>
      </w:r>
      <w:r>
        <w:t xml:space="preserve">south-western margin of the Greenland Ice Sheet (GrIS) since the 1980s. </w:t>
      </w:r>
      <w:r w:rsidRPr="00E22AB4">
        <w:t xml:space="preserve">The </w:t>
      </w:r>
      <w:r>
        <w:t>increased prevalence</w:t>
      </w:r>
      <w:r w:rsidRPr="00E22AB4">
        <w:t xml:space="preserve"> of i</w:t>
      </w:r>
      <w:r>
        <w:t>ce-marginal lakes is notable</w:t>
      </w:r>
      <w:r w:rsidRPr="00E22AB4">
        <w:t xml:space="preserve"> because of their capacity </w:t>
      </w:r>
      <w:r w:rsidRPr="000A734B">
        <w:t xml:space="preserve">to </w:t>
      </w:r>
      <w:r>
        <w:t>enhance</w:t>
      </w:r>
      <w:r w:rsidRPr="000A734B">
        <w:t xml:space="preserve"> mass loss and ice-margin recession through</w:t>
      </w:r>
      <w:r>
        <w:t xml:space="preserve"> a number of thermo-mechanical controls. Although s</w:t>
      </w:r>
      <w:r w:rsidRPr="008E0CD9">
        <w:t>uch effects have been extensively documen</w:t>
      </w:r>
      <w:r>
        <w:t>ted at alpine glaciers, an understanding</w:t>
      </w:r>
      <w:r w:rsidRPr="008E0CD9">
        <w:t xml:space="preserve"> of how ice-marginal lakes impact </w:t>
      </w:r>
      <w:r>
        <w:t xml:space="preserve">the dynamics of </w:t>
      </w:r>
      <w:r>
        <w:lastRenderedPageBreak/>
        <w:t>the GrIS has been</w:t>
      </w:r>
      <w:r w:rsidRPr="008E0CD9">
        <w:t xml:space="preserve"> limited </w:t>
      </w:r>
      <w:r>
        <w:t xml:space="preserve">by a sparsity of observational records. </w:t>
      </w:r>
      <w:r w:rsidRPr="008E0CD9">
        <w:t>This</w:t>
      </w:r>
      <w:r>
        <w:t xml:space="preserve"> study</w:t>
      </w:r>
      <w:r w:rsidRPr="00C529A9">
        <w:t xml:space="preserve"> </w:t>
      </w:r>
      <w:r>
        <w:t>employs the Landsat</w:t>
      </w:r>
      <w:r w:rsidRPr="00C529A9">
        <w:t xml:space="preserve"> archive to conduct a multi-</w:t>
      </w:r>
      <w:r w:rsidRPr="005D6A5A">
        <w:t xml:space="preserve">decadal, regional-scale statistical analysis of ice-margin advance and recession along a ~5000 km length of the south-western margin of the GrIS, incorporating </w:t>
      </w:r>
      <w:r w:rsidR="000171A8">
        <w:t>its</w:t>
      </w:r>
      <w:r w:rsidR="00944EBF">
        <w:t xml:space="preserve"> </w:t>
      </w:r>
      <w:r w:rsidRPr="005D6A5A">
        <w:t>terrestrial</w:t>
      </w:r>
      <w:r w:rsidR="00944EBF">
        <w:t>, lacustrine</w:t>
      </w:r>
      <w:r w:rsidRPr="005D6A5A">
        <w:t xml:space="preserve"> and marine ice-margins. We reveal an extended and accelerating phase of ice-margin recession in south-west Greenland from 1992 onwards, irrespective</w:t>
      </w:r>
      <w:r w:rsidRPr="00C529A9">
        <w:t xml:space="preserve"> </w:t>
      </w:r>
      <w:r>
        <w:t xml:space="preserve">of margin type, but also observe considerable heterogeneity in the behaviour of the </w:t>
      </w:r>
      <w:r w:rsidRPr="00C529A9">
        <w:t>different ice-</w:t>
      </w:r>
      <w:r>
        <w:t>marginal environments. M</w:t>
      </w:r>
      <w:r w:rsidRPr="00C529A9">
        <w:t xml:space="preserve">arine </w:t>
      </w:r>
      <w:r>
        <w:t>ice-</w:t>
      </w:r>
      <w:r w:rsidRPr="00412439">
        <w:t>margins exhibit</w:t>
      </w:r>
      <w:r w:rsidR="008F24A0" w:rsidRPr="00412439">
        <w:t>ed</w:t>
      </w:r>
      <w:r w:rsidRPr="00412439">
        <w:t xml:space="preserve"> the greatest magnitude and variability in ice-margin change, however lacustrine termini </w:t>
      </w:r>
      <w:r w:rsidR="008F24A0" w:rsidRPr="00412439">
        <w:t>were</w:t>
      </w:r>
      <w:r w:rsidRPr="00412439">
        <w:t xml:space="preserve"> notable for a progressive increase in ice-margin recession rates from 1987 to 2015, which increasingly outpace</w:t>
      </w:r>
      <w:r w:rsidR="008F24A0" w:rsidRPr="00412439">
        <w:t>d</w:t>
      </w:r>
      <w:r w:rsidRPr="00412439">
        <w:t xml:space="preserve"> those measured at terrestrial ice-margins. Furthermore, significant correlations </w:t>
      </w:r>
      <w:r w:rsidR="008F24A0" w:rsidRPr="00412439">
        <w:t>were</w:t>
      </w:r>
      <w:r w:rsidRPr="00412439">
        <w:t xml:space="preserve"> identifi</w:t>
      </w:r>
      <w:r w:rsidR="0057257C" w:rsidRPr="00412439">
        <w:t>ed between lake parameters</w:t>
      </w:r>
      <w:r w:rsidRPr="00412439">
        <w:t xml:space="preserve"> and rates of lacustrine ice-margin recession,</w:t>
      </w:r>
      <w:r w:rsidRPr="00C529A9">
        <w:t xml:space="preserve"> including lake area, latitude, altitude and the length of the lake – ice-margin interface. These results suggest </w:t>
      </w:r>
      <w:r w:rsidRPr="00BD55D6">
        <w:t xml:space="preserve">that ice-marginal lakes </w:t>
      </w:r>
      <w:r w:rsidR="00EF48FF">
        <w:t>have</w:t>
      </w:r>
      <w:r w:rsidRPr="00BD55D6">
        <w:t xml:space="preserve"> becom</w:t>
      </w:r>
      <w:r w:rsidR="00EF48FF">
        <w:t>e</w:t>
      </w:r>
      <w:r w:rsidRPr="00BD55D6">
        <w:t xml:space="preserve"> increasingly important drivers of </w:t>
      </w:r>
      <w:r w:rsidR="00BD4B6C">
        <w:t xml:space="preserve">ice-margin recession and </w:t>
      </w:r>
      <w:r w:rsidR="00927613">
        <w:t xml:space="preserve">thus </w:t>
      </w:r>
      <w:r w:rsidR="00432C4E">
        <w:t>mass loss at</w:t>
      </w:r>
      <w:r w:rsidRPr="00BD55D6">
        <w:t xml:space="preserve"> the GrIS, howev</w:t>
      </w:r>
      <w:r>
        <w:t>er further research is needed</w:t>
      </w:r>
      <w:r w:rsidRPr="00BD55D6">
        <w:t xml:space="preserve"> to better parameterise the causal connections between ice-marginal lake evolution and </w:t>
      </w:r>
      <w:r>
        <w:t>enhanced ice-margin recession.</w:t>
      </w:r>
      <w:r w:rsidRPr="002D3589">
        <w:t xml:space="preserve"> </w:t>
      </w:r>
      <w:r>
        <w:t>More widely, a</w:t>
      </w:r>
      <w:r w:rsidRPr="00E22AB4">
        <w:t xml:space="preserve"> detailed understanding of the impacts of ice-marginal lakes on ice-margin dynamics </w:t>
      </w:r>
      <w:r w:rsidR="00B41EBE">
        <w:t>across</w:t>
      </w:r>
      <w:r w:rsidRPr="00E22AB4">
        <w:t xml:space="preserve"> Greenland is</w:t>
      </w:r>
      <w:r>
        <w:t xml:space="preserve"> </w:t>
      </w:r>
      <w:r w:rsidRPr="00E22AB4">
        <w:t xml:space="preserve">increasingly necessary to accurately forecast the </w:t>
      </w:r>
      <w:r w:rsidRPr="00AF4351">
        <w:t>response of the ice sheet to enhanced ice-marginal lake prevalence and thus refine projections of</w:t>
      </w:r>
      <w:r w:rsidR="00433EA0" w:rsidRPr="00AF4351">
        <w:t xml:space="preserve"> recession,</w:t>
      </w:r>
      <w:r w:rsidRPr="00AF4351">
        <w:t xml:space="preserve"> mass loss and sea level rise.</w:t>
      </w:r>
    </w:p>
    <w:p w14:paraId="4D3B1C4A" w14:textId="77777777" w:rsidR="00DB0D0B" w:rsidRDefault="00DB0D0B" w:rsidP="00DB3D65">
      <w:pPr>
        <w:spacing w:after="0" w:line="480" w:lineRule="auto"/>
        <w:jc w:val="both"/>
      </w:pPr>
    </w:p>
    <w:p w14:paraId="6FB92EBD" w14:textId="69E423C8" w:rsidR="00DB0D0B" w:rsidRPr="00DA4C70" w:rsidRDefault="00DB0D0B" w:rsidP="00DB3D65">
      <w:pPr>
        <w:spacing w:after="0" w:line="480" w:lineRule="auto"/>
        <w:jc w:val="both"/>
        <w:rPr>
          <w:b/>
        </w:rPr>
      </w:pPr>
      <w:r>
        <w:rPr>
          <w:b/>
        </w:rPr>
        <w:t>KEYWORDS</w:t>
      </w:r>
      <w:r>
        <w:t>:</w:t>
      </w:r>
      <w:r>
        <w:rPr>
          <w:b/>
        </w:rPr>
        <w:t xml:space="preserve"> </w:t>
      </w:r>
      <w:r w:rsidR="00F03D2F">
        <w:t>Greenland Ice S</w:t>
      </w:r>
      <w:r>
        <w:t xml:space="preserve">heet; ice-marginal lake; </w:t>
      </w:r>
      <w:r w:rsidR="00A253D5">
        <w:t xml:space="preserve">proglacial lake; </w:t>
      </w:r>
      <w:r>
        <w:t>glacier</w:t>
      </w:r>
      <w:r w:rsidR="009B70D2">
        <w:t xml:space="preserve"> dynamics</w:t>
      </w:r>
      <w:r>
        <w:t>; meltwater</w:t>
      </w:r>
    </w:p>
    <w:p w14:paraId="2E4307BD" w14:textId="77777777" w:rsidR="00DB0D0B" w:rsidRPr="00C529A9" w:rsidRDefault="00DB0D0B" w:rsidP="00DB3D65">
      <w:pPr>
        <w:spacing w:after="0" w:line="480" w:lineRule="auto"/>
        <w:jc w:val="both"/>
      </w:pPr>
    </w:p>
    <w:p w14:paraId="5C8CB9E5" w14:textId="77777777" w:rsidR="00DB0D0B" w:rsidRPr="00C529A9" w:rsidRDefault="00DB0D0B" w:rsidP="00DB3D65">
      <w:pPr>
        <w:spacing w:after="0" w:line="480" w:lineRule="auto"/>
        <w:jc w:val="both"/>
        <w:rPr>
          <w:b/>
        </w:rPr>
      </w:pPr>
      <w:r>
        <w:rPr>
          <w:b/>
        </w:rPr>
        <w:t>1.</w:t>
      </w:r>
      <w:r w:rsidRPr="00C529A9">
        <w:rPr>
          <w:b/>
        </w:rPr>
        <w:t xml:space="preserve"> INTRODUCTION</w:t>
      </w:r>
    </w:p>
    <w:p w14:paraId="3DDF818A" w14:textId="71000807" w:rsidR="00CD2BDE" w:rsidRDefault="00DB0D0B" w:rsidP="00DB3D65">
      <w:pPr>
        <w:spacing w:after="0" w:line="480" w:lineRule="auto"/>
        <w:jc w:val="both"/>
      </w:pPr>
      <w:r w:rsidRPr="00E22AB4">
        <w:t xml:space="preserve">Since a period of near equilibrium mass balance in the 1980s, rates of mass loss at the Greenland Ice Sheet (GrIS) have generally accelerated in response to increased atmospheric and oceanic warming </w:t>
      </w:r>
      <w:r w:rsidRPr="00E22AB4">
        <w:rPr>
          <w:noProof/>
        </w:rPr>
        <w:t xml:space="preserve">(Hanna et al., 2013; </w:t>
      </w:r>
      <w:r w:rsidR="003B2986" w:rsidRPr="00E22AB4">
        <w:rPr>
          <w:noProof/>
        </w:rPr>
        <w:t>Shepherd et al., 2020</w:t>
      </w:r>
      <w:r w:rsidRPr="00E22AB4">
        <w:rPr>
          <w:noProof/>
        </w:rPr>
        <w:t>)</w:t>
      </w:r>
      <w:r w:rsidRPr="00E22AB4">
        <w:t xml:space="preserve">. Over the same time period, enhanced rates of meltwater runoff </w:t>
      </w:r>
      <w:r w:rsidRPr="00E22AB4">
        <w:rPr>
          <w:noProof/>
        </w:rPr>
        <w:t>(Hanna et al., 2008; Trusel et al., 2018)</w:t>
      </w:r>
      <w:r w:rsidRPr="00E22AB4">
        <w:t xml:space="preserve"> have coincided with a progressive increase in the number and area of ice-marginal lakes situated along the south-western margin of the GrIS </w:t>
      </w:r>
      <w:r w:rsidRPr="00E22AB4">
        <w:rPr>
          <w:noProof/>
        </w:rPr>
        <w:t xml:space="preserve">(Carrivick </w:t>
      </w:r>
      <w:r w:rsidRPr="00E22AB4">
        <w:rPr>
          <w:noProof/>
        </w:rPr>
        <w:lastRenderedPageBreak/>
        <w:t>and Quincey, 2014</w:t>
      </w:r>
      <w:r w:rsidR="00D3794E">
        <w:rPr>
          <w:noProof/>
        </w:rPr>
        <w:t>; How et al. 2021</w:t>
      </w:r>
      <w:r w:rsidRPr="00E22AB4">
        <w:rPr>
          <w:noProof/>
        </w:rPr>
        <w:t>)</w:t>
      </w:r>
      <w:r w:rsidRPr="00E22AB4">
        <w:t xml:space="preserve">. The presence of ice-marginal lakes is significant because of their capacity to regulate ice-margin dynamics through a number of thermo-mechanical controls, including the onset and promotion of calving </w:t>
      </w:r>
      <w:r w:rsidRPr="00E22AB4">
        <w:rPr>
          <w:noProof/>
        </w:rPr>
        <w:t>(Carrivick and Tweed, 2013)</w:t>
      </w:r>
      <w:r w:rsidRPr="00E22AB4">
        <w:t>. In particular, ice-marginal lake forma</w:t>
      </w:r>
      <w:r w:rsidR="00011496" w:rsidRPr="00E22AB4">
        <w:t>tion and expansion is typically</w:t>
      </w:r>
      <w:r w:rsidRPr="00E22AB4">
        <w:t xml:space="preserve"> associated with enhanced rates of mass loss and ice-margin </w:t>
      </w:r>
      <w:r w:rsidRPr="000163DE">
        <w:t xml:space="preserve">recession </w:t>
      </w:r>
      <w:r w:rsidRPr="000163DE">
        <w:rPr>
          <w:noProof/>
        </w:rPr>
        <w:t xml:space="preserve">(e.g. Kirkbride, 1993; </w:t>
      </w:r>
      <w:r w:rsidR="00E22AB4" w:rsidRPr="000163DE">
        <w:rPr>
          <w:noProof/>
        </w:rPr>
        <w:t xml:space="preserve">Boyce et al., 2007; </w:t>
      </w:r>
      <w:r w:rsidRPr="000163DE">
        <w:rPr>
          <w:noProof/>
        </w:rPr>
        <w:t xml:space="preserve">Schomacker, 2010; Basnett et al., 2013; </w:t>
      </w:r>
      <w:r w:rsidR="00E22AB4" w:rsidRPr="000163DE">
        <w:rPr>
          <w:noProof/>
        </w:rPr>
        <w:t xml:space="preserve">Brun et al., 2019; </w:t>
      </w:r>
      <w:r w:rsidRPr="000163DE">
        <w:rPr>
          <w:noProof/>
        </w:rPr>
        <w:t>King et al., 2019</w:t>
      </w:r>
      <w:r w:rsidR="00E22AB4" w:rsidRPr="000163DE">
        <w:rPr>
          <w:noProof/>
        </w:rPr>
        <w:t>; Tsutaki et al., 2019; Liu et al., 2020</w:t>
      </w:r>
      <w:r w:rsidR="000163DE">
        <w:rPr>
          <w:noProof/>
        </w:rPr>
        <w:t>; Sutherland et al., 2020</w:t>
      </w:r>
      <w:r w:rsidRPr="000163DE">
        <w:rPr>
          <w:noProof/>
        </w:rPr>
        <w:t>)</w:t>
      </w:r>
      <w:r w:rsidRPr="000163DE">
        <w:t xml:space="preserve">. </w:t>
      </w:r>
      <w:r w:rsidR="00CD2BDE" w:rsidRPr="000163DE">
        <w:t xml:space="preserve">However, </w:t>
      </w:r>
      <w:r w:rsidR="008718A7" w:rsidRPr="000163DE">
        <w:t>whilst</w:t>
      </w:r>
      <w:r w:rsidRPr="000163DE">
        <w:t xml:space="preserve"> the effects of ice-marginal</w:t>
      </w:r>
      <w:r w:rsidRPr="00E22AB4">
        <w:t xml:space="preserve"> lakes on </w:t>
      </w:r>
      <w:r w:rsidR="00011496" w:rsidRPr="00E22AB4">
        <w:t xml:space="preserve">alpine glacier </w:t>
      </w:r>
      <w:r w:rsidR="00CD2BDE" w:rsidRPr="00E22AB4">
        <w:t>dynamics</w:t>
      </w:r>
      <w:r w:rsidR="00011496" w:rsidRPr="00E22AB4">
        <w:t xml:space="preserve"> </w:t>
      </w:r>
      <w:r w:rsidR="00CD2BDE" w:rsidRPr="00E22AB4">
        <w:t>have been</w:t>
      </w:r>
      <w:r w:rsidR="00011496" w:rsidRPr="00E22AB4">
        <w:t xml:space="preserve"> increasingly</w:t>
      </w:r>
      <w:r w:rsidRPr="00E22AB4">
        <w:t xml:space="preserve"> well-documen</w:t>
      </w:r>
      <w:r w:rsidR="00CD2BDE" w:rsidRPr="00E22AB4">
        <w:t>ted, knowledge</w:t>
      </w:r>
      <w:r w:rsidR="00982AA2" w:rsidRPr="00E22AB4">
        <w:t xml:space="preserve"> of their effects on </w:t>
      </w:r>
      <w:r w:rsidR="00CB700A" w:rsidRPr="00E22AB4">
        <w:t>the</w:t>
      </w:r>
      <w:r w:rsidR="00011496" w:rsidRPr="00E22AB4">
        <w:t xml:space="preserve"> dynamics</w:t>
      </w:r>
      <w:r w:rsidR="00CB700A" w:rsidRPr="00E22AB4">
        <w:t xml:space="preserve"> of </w:t>
      </w:r>
      <w:r w:rsidR="00E22AB4" w:rsidRPr="00E22AB4">
        <w:t>ice sheets</w:t>
      </w:r>
      <w:r w:rsidR="00011496" w:rsidRPr="00E22AB4">
        <w:t xml:space="preserve"> is</w:t>
      </w:r>
      <w:r w:rsidR="00CD2BDE" w:rsidRPr="00E22AB4">
        <w:t xml:space="preserve"> </w:t>
      </w:r>
      <w:r w:rsidR="008718A7" w:rsidRPr="00E22AB4">
        <w:t xml:space="preserve">presently </w:t>
      </w:r>
      <w:r w:rsidRPr="00E22AB4">
        <w:t>limited by a sparsity of observational records</w:t>
      </w:r>
      <w:r w:rsidR="00473C3E">
        <w:t xml:space="preserve"> (Mallalieu et al., 2017, 2020)</w:t>
      </w:r>
      <w:r w:rsidR="00011496" w:rsidRPr="00E22AB4">
        <w:t xml:space="preserve">. </w:t>
      </w:r>
      <w:r w:rsidR="00E22AB4" w:rsidRPr="00E22AB4">
        <w:t>A</w:t>
      </w:r>
      <w:r w:rsidRPr="00E22AB4">
        <w:t xml:space="preserve"> </w:t>
      </w:r>
      <w:r w:rsidR="008718A7" w:rsidRPr="00E22AB4">
        <w:t xml:space="preserve">detailed </w:t>
      </w:r>
      <w:r w:rsidRPr="00E22AB4">
        <w:t xml:space="preserve">understanding of the impacts of ice-marginal lakes on ice-margin dynamics </w:t>
      </w:r>
      <w:r w:rsidR="00B41EBE">
        <w:t>across</w:t>
      </w:r>
      <w:r w:rsidRPr="00E22AB4">
        <w:t xml:space="preserve"> Greenland is</w:t>
      </w:r>
      <w:r w:rsidR="00E22AB4" w:rsidRPr="00E22AB4">
        <w:t xml:space="preserve"> therefore</w:t>
      </w:r>
      <w:r w:rsidRPr="00E22AB4">
        <w:t xml:space="preserve"> increasingly necessary </w:t>
      </w:r>
      <w:r w:rsidR="00CD2BDE" w:rsidRPr="00E22AB4">
        <w:t xml:space="preserve">to accurately forecast the response of the ice sheet to </w:t>
      </w:r>
      <w:r w:rsidR="00E22AB4" w:rsidRPr="00E22AB4">
        <w:t>enhanced ice-marginal lake prevalence</w:t>
      </w:r>
      <w:r w:rsidR="008718A7" w:rsidRPr="00E22AB4">
        <w:t xml:space="preserve"> and thus </w:t>
      </w:r>
      <w:r w:rsidR="00E22AB4" w:rsidRPr="00E22AB4">
        <w:t xml:space="preserve">further </w:t>
      </w:r>
      <w:r w:rsidR="008718A7" w:rsidRPr="00E22AB4">
        <w:t>refine projections</w:t>
      </w:r>
      <w:r w:rsidR="00CD2BDE" w:rsidRPr="00E22AB4">
        <w:t xml:space="preserve"> of mass loss and sea level rise.</w:t>
      </w:r>
    </w:p>
    <w:p w14:paraId="15175CE1" w14:textId="77777777" w:rsidR="00DB0D0B" w:rsidRPr="00C529A9" w:rsidRDefault="00DB0D0B" w:rsidP="00DB3D65">
      <w:pPr>
        <w:spacing w:after="0" w:line="480" w:lineRule="auto"/>
        <w:jc w:val="both"/>
      </w:pPr>
    </w:p>
    <w:p w14:paraId="3C52D797" w14:textId="2940D607" w:rsidR="00DB0D0B" w:rsidRDefault="00DB0D0B" w:rsidP="00DB3D65">
      <w:pPr>
        <w:spacing w:after="0" w:line="480" w:lineRule="auto"/>
        <w:jc w:val="both"/>
      </w:pPr>
      <w:r w:rsidRPr="00C529A9">
        <w:t xml:space="preserve">An analysis of outlet glacier extent by Warren </w:t>
      </w:r>
      <w:r w:rsidRPr="00C529A9">
        <w:rPr>
          <w:noProof/>
        </w:rPr>
        <w:t>(1991)</w:t>
      </w:r>
      <w:r w:rsidRPr="00C529A9">
        <w:t xml:space="preserve"> revealed significant variability in the behaviour of </w:t>
      </w:r>
      <w:r w:rsidR="00CB700A">
        <w:t>the</w:t>
      </w:r>
      <w:r w:rsidRPr="00C529A9">
        <w:t xml:space="preserve"> terrestrial, lacustrine and marine outlets </w:t>
      </w:r>
      <w:r w:rsidR="00CB700A">
        <w:t xml:space="preserve">of the GrIS </w:t>
      </w:r>
      <w:r w:rsidRPr="00C529A9">
        <w:t>throughout the mid-20</w:t>
      </w:r>
      <w:r w:rsidRPr="00C529A9">
        <w:rPr>
          <w:vertAlign w:val="superscript"/>
        </w:rPr>
        <w:t>th</w:t>
      </w:r>
      <w:r w:rsidRPr="00C529A9">
        <w:t xml:space="preserve"> century, despite </w:t>
      </w:r>
      <w:r w:rsidR="00D4047C">
        <w:t>having undergone</w:t>
      </w:r>
      <w:r w:rsidRPr="00C529A9">
        <w:t xml:space="preserve"> comparable climatic forcing. Both lacustrine and marine outlets were found to exhibit much greater variability in frontal behaviour than their terrestrial counterparts due to their partial decoupling from climatic forcing and the increased </w:t>
      </w:r>
      <w:r w:rsidR="00A723C3">
        <w:t>role</w:t>
      </w:r>
      <w:r w:rsidRPr="00C529A9">
        <w:t xml:space="preserve"> of topographic and bathymetric controls on terminus advance and recession. However, subsequent analyses of ice-margin </w:t>
      </w:r>
      <w:r w:rsidR="00D4047C">
        <w:t xml:space="preserve">behaviour and </w:t>
      </w:r>
      <w:r w:rsidRPr="00C529A9">
        <w:t xml:space="preserve">extent in Greenland have omitted measurements from lacustrine ice-margins, instead focusing on changes at </w:t>
      </w:r>
      <w:r w:rsidR="00D4047C">
        <w:t xml:space="preserve">the </w:t>
      </w:r>
      <w:r w:rsidRPr="007627B8">
        <w:t xml:space="preserve">major marine-terminating outlets </w:t>
      </w:r>
      <w:r w:rsidRPr="007627B8">
        <w:rPr>
          <w:noProof/>
        </w:rPr>
        <w:t>(e.g. Howat et al., 2008; Howat and Eddy, 2011; Catania et al., 2018)</w:t>
      </w:r>
      <w:r w:rsidRPr="007627B8">
        <w:t xml:space="preserve">, and the terrestrial termini of peripheral glaciers and ice caps (PGICs) </w:t>
      </w:r>
      <w:r w:rsidRPr="007627B8">
        <w:rPr>
          <w:noProof/>
        </w:rPr>
        <w:t xml:space="preserve">(e.g. Citterio et al., 2009; Leclercq et al., 2012; Rastner et al., 2012; </w:t>
      </w:r>
      <w:r w:rsidR="000B35FF" w:rsidRPr="00B33974">
        <w:t>Bjørk</w:t>
      </w:r>
      <w:r w:rsidRPr="007627B8">
        <w:rPr>
          <w:noProof/>
        </w:rPr>
        <w:t xml:space="preserve"> et al., 2018)</w:t>
      </w:r>
      <w:r w:rsidRPr="007627B8">
        <w:t xml:space="preserve">. </w:t>
      </w:r>
      <w:r>
        <w:t>In addition</w:t>
      </w:r>
      <w:r w:rsidRPr="007627B8">
        <w:t xml:space="preserve">, the few studies that have incorporated measurements of ice-margin change </w:t>
      </w:r>
      <w:r w:rsidR="00D4047C">
        <w:t>from</w:t>
      </w:r>
      <w:r w:rsidRPr="007627B8">
        <w:t xml:space="preserve"> terrestrial outlets of the main ice sheet typically include a sparse number of terrestrial data points </w:t>
      </w:r>
      <w:r w:rsidRPr="007627B8">
        <w:rPr>
          <w:noProof/>
        </w:rPr>
        <w:t>(e.g. Moon and Joughin, 2008; Carr et al., 2013; Mouginot et al., 2019)</w:t>
      </w:r>
      <w:r w:rsidRPr="007627B8">
        <w:t xml:space="preserve">, or concern a </w:t>
      </w:r>
      <w:r w:rsidR="00D4047C">
        <w:t xml:space="preserve">relatively </w:t>
      </w:r>
      <w:r w:rsidRPr="007627B8">
        <w:t>limited footprint in</w:t>
      </w:r>
      <w:r w:rsidR="003A2B74">
        <w:t xml:space="preserve"> south-</w:t>
      </w:r>
      <w:r w:rsidRPr="007627B8">
        <w:t xml:space="preserve">east Greenland </w:t>
      </w:r>
      <w:r w:rsidRPr="007627B8">
        <w:rPr>
          <w:noProof/>
        </w:rPr>
        <w:lastRenderedPageBreak/>
        <w:t>(e.g. Kargel et al., 2012; Mernild et al., 2012)</w:t>
      </w:r>
      <w:r w:rsidRPr="007627B8">
        <w:t>. As</w:t>
      </w:r>
      <w:r w:rsidRPr="00C529A9">
        <w:t xml:space="preserve"> a consequence, the relative magnitude of recent changes at the terrestrial</w:t>
      </w:r>
      <w:r w:rsidR="00E86D90">
        <w:t>, lacustrine</w:t>
      </w:r>
      <w:r w:rsidRPr="00C529A9">
        <w:t xml:space="preserve"> and marine </w:t>
      </w:r>
      <w:r w:rsidRPr="004C6B20">
        <w:t>margins of</w:t>
      </w:r>
      <w:r w:rsidRPr="00C529A9">
        <w:t xml:space="preserve"> the GrIS remain </w:t>
      </w:r>
      <w:r>
        <w:t>unknown</w:t>
      </w:r>
      <w:r w:rsidRPr="00C529A9">
        <w:t>.</w:t>
      </w:r>
    </w:p>
    <w:p w14:paraId="51258A01" w14:textId="77777777" w:rsidR="00DB0D0B" w:rsidRDefault="00DB0D0B" w:rsidP="00DB3D65">
      <w:pPr>
        <w:spacing w:after="0" w:line="480" w:lineRule="auto"/>
        <w:jc w:val="both"/>
      </w:pPr>
    </w:p>
    <w:p w14:paraId="282C3383" w14:textId="67440289" w:rsidR="00DB0D0B" w:rsidRDefault="00DB0D0B" w:rsidP="00DB3D65">
      <w:pPr>
        <w:spacing w:after="0" w:line="480" w:lineRule="auto"/>
        <w:jc w:val="both"/>
      </w:pPr>
      <w:r w:rsidRPr="00C529A9">
        <w:t xml:space="preserve">The long temporal record of the Landsat image archive, now extending into its fourth decade with the launch of Landsat 8 </w:t>
      </w:r>
      <w:r w:rsidRPr="00C529A9">
        <w:rPr>
          <w:noProof/>
        </w:rPr>
        <w:t>(Roy et al., 2014)</w:t>
      </w:r>
      <w:r w:rsidRPr="00C529A9">
        <w:t>,</w:t>
      </w:r>
      <w:r w:rsidR="006A4FFA">
        <w:t xml:space="preserve"> </w:t>
      </w:r>
      <w:r w:rsidRPr="00C529A9">
        <w:t xml:space="preserve">provides a unique opportunity to perform a multi-decadal, regional-scale analysis of ice-margin extent for the disparate ice-marginal environments of the GrIS between the 1980s and the present day. </w:t>
      </w:r>
      <w:r>
        <w:t>South-w</w:t>
      </w:r>
      <w:r w:rsidR="00FB6A1D">
        <w:t>est</w:t>
      </w:r>
      <w:r w:rsidRPr="00C529A9">
        <w:t xml:space="preserve"> Greenland is the optimal site for such an analysis because: (i) it has the greatest regional concentration of land-terminating, and thus lacustrine, margins of the GrIS (</w:t>
      </w:r>
      <w:r w:rsidRPr="00DD515F">
        <w:t>Figure 1</w:t>
      </w:r>
      <w:r w:rsidRPr="00C529A9">
        <w:t xml:space="preserve">); (ii) the region has experienced some of the highest increases in mean annual air temperatures recorded in the Arctic since the 1990s </w:t>
      </w:r>
      <w:r w:rsidRPr="00C529A9">
        <w:rPr>
          <w:noProof/>
        </w:rPr>
        <w:t>(Carr et al., 2013</w:t>
      </w:r>
      <w:r w:rsidR="004A0161">
        <w:rPr>
          <w:noProof/>
        </w:rPr>
        <w:t>; Ding et al., 2014</w:t>
      </w:r>
      <w:r w:rsidRPr="00C529A9">
        <w:rPr>
          <w:noProof/>
        </w:rPr>
        <w:t>)</w:t>
      </w:r>
      <w:r w:rsidR="00860CE5">
        <w:t>; and</w:t>
      </w:r>
      <w:r w:rsidRPr="00C529A9">
        <w:t xml:space="preserve"> (iii) the region is forecast to undergo some of the greatest rates of ice-margin recession and reductions in ice-cover over the next millennium </w:t>
      </w:r>
      <w:r w:rsidRPr="00C529A9">
        <w:rPr>
          <w:noProof/>
        </w:rPr>
        <w:t>(Aschwanden et al., 2019)</w:t>
      </w:r>
      <w:r w:rsidRPr="00C529A9">
        <w:t>.</w:t>
      </w:r>
    </w:p>
    <w:p w14:paraId="42C0F8B0" w14:textId="77777777" w:rsidR="00DB0D0B" w:rsidRDefault="00DB0D0B" w:rsidP="00DB3D65">
      <w:pPr>
        <w:spacing w:after="0" w:line="480" w:lineRule="auto"/>
        <w:jc w:val="both"/>
      </w:pPr>
    </w:p>
    <w:p w14:paraId="252705C6" w14:textId="77777777" w:rsidR="00904C09" w:rsidRDefault="00904C09" w:rsidP="00904C09">
      <w:pPr>
        <w:spacing w:after="0" w:line="480" w:lineRule="auto"/>
        <w:jc w:val="center"/>
      </w:pPr>
      <w:r>
        <w:rPr>
          <w:noProof/>
          <w:lang w:eastAsia="en-GB"/>
        </w:rPr>
        <w:drawing>
          <wp:inline distT="0" distB="0" distL="0" distR="0" wp14:anchorId="7537DD6B" wp14:editId="3790CEEB">
            <wp:extent cx="2294835" cy="3742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_no_drainag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4746" cy="3840369"/>
                    </a:xfrm>
                    <a:prstGeom prst="rect">
                      <a:avLst/>
                    </a:prstGeom>
                  </pic:spPr>
                </pic:pic>
              </a:graphicData>
            </a:graphic>
          </wp:inline>
        </w:drawing>
      </w:r>
    </w:p>
    <w:p w14:paraId="65154C94" w14:textId="77777777" w:rsidR="00904C09" w:rsidRDefault="00904C09" w:rsidP="00904C09">
      <w:pPr>
        <w:spacing w:after="0" w:line="480" w:lineRule="auto"/>
        <w:jc w:val="both"/>
      </w:pPr>
      <w:r>
        <w:t>Figure 1</w:t>
      </w:r>
      <w:r w:rsidRPr="007B0426">
        <w:t xml:space="preserve">. Study location in </w:t>
      </w:r>
      <w:r>
        <w:t>south-</w:t>
      </w:r>
      <w:r w:rsidRPr="007B0426">
        <w:t xml:space="preserve">west Greenland. The spatial extent of the analysis is illustrated with false-colour Landsat scenes from 2015 (see </w:t>
      </w:r>
      <w:r>
        <w:t>Table 1).</w:t>
      </w:r>
    </w:p>
    <w:p w14:paraId="7D27A6D3" w14:textId="77777777" w:rsidR="00904C09" w:rsidRPr="00AA1A06" w:rsidRDefault="00904C09" w:rsidP="00904C09">
      <w:pPr>
        <w:spacing w:after="0" w:line="480" w:lineRule="auto"/>
        <w:jc w:val="both"/>
      </w:pPr>
      <w:r>
        <w:lastRenderedPageBreak/>
        <w:t>[SINGLE COLUMN WIDTH]</w:t>
      </w:r>
    </w:p>
    <w:p w14:paraId="6B36FBC1" w14:textId="77777777" w:rsidR="00904C09" w:rsidRPr="008E3D3C" w:rsidRDefault="00904C09" w:rsidP="00904C09">
      <w:pPr>
        <w:spacing w:after="0" w:line="480" w:lineRule="auto"/>
        <w:jc w:val="center"/>
        <w:rPr>
          <w:rFonts w:eastAsia="Times New Roman" w:cs="Arial"/>
          <w:color w:val="000000"/>
          <w:lang w:eastAsia="en-GB"/>
        </w:rPr>
      </w:pPr>
      <w:r>
        <w:t xml:space="preserve">Table 1. </w:t>
      </w:r>
      <w:r w:rsidRPr="008E3D3C">
        <w:rPr>
          <w:rFonts w:eastAsia="Times New Roman" w:cs="Arial"/>
          <w:color w:val="000000"/>
          <w:lang w:eastAsia="en-GB"/>
        </w:rPr>
        <w:t xml:space="preserve">Attributes of </w:t>
      </w:r>
      <w:r>
        <w:rPr>
          <w:rFonts w:eastAsia="Times New Roman" w:cs="Arial"/>
          <w:color w:val="000000"/>
          <w:lang w:eastAsia="en-GB"/>
        </w:rPr>
        <w:t>Landsat scenes used in this study.</w:t>
      </w:r>
    </w:p>
    <w:tbl>
      <w:tblPr>
        <w:tblW w:w="5555" w:type="dxa"/>
        <w:jc w:val="center"/>
        <w:tblLook w:val="04A0" w:firstRow="1" w:lastRow="0" w:firstColumn="1" w:lastColumn="0" w:noHBand="0" w:noVBand="1"/>
      </w:tblPr>
      <w:tblGrid>
        <w:gridCol w:w="568"/>
        <w:gridCol w:w="723"/>
        <w:gridCol w:w="2252"/>
        <w:gridCol w:w="1134"/>
        <w:gridCol w:w="444"/>
        <w:gridCol w:w="435"/>
      </w:tblGrid>
      <w:tr w:rsidR="00904C09" w:rsidRPr="00C31343" w14:paraId="3D7C1310" w14:textId="77777777" w:rsidTr="003F4B72">
        <w:trPr>
          <w:cantSplit/>
          <w:trHeight w:val="198"/>
          <w:jc w:val="center"/>
        </w:trPr>
        <w:tc>
          <w:tcPr>
            <w:tcW w:w="567"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3765012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Epoch</w:t>
            </w:r>
          </w:p>
        </w:tc>
        <w:tc>
          <w:tcPr>
            <w:tcW w:w="723"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38EA916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Sensor</w:t>
            </w:r>
          </w:p>
        </w:tc>
        <w:tc>
          <w:tcPr>
            <w:tcW w:w="2252"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19D8306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Scene ID</w:t>
            </w:r>
          </w:p>
        </w:tc>
        <w:tc>
          <w:tcPr>
            <w:tcW w:w="1134"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15C4893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Date of acquisition</w:t>
            </w:r>
          </w:p>
        </w:tc>
        <w:tc>
          <w:tcPr>
            <w:tcW w:w="444"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2FD0377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Path</w:t>
            </w:r>
          </w:p>
        </w:tc>
        <w:tc>
          <w:tcPr>
            <w:tcW w:w="435"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61EC336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Row</w:t>
            </w:r>
          </w:p>
        </w:tc>
      </w:tr>
      <w:tr w:rsidR="00904C09" w:rsidRPr="00C31343" w14:paraId="42D509FC" w14:textId="77777777" w:rsidTr="003F4B72">
        <w:trPr>
          <w:cantSplit/>
          <w:trHeight w:val="198"/>
          <w:jc w:val="center"/>
        </w:trPr>
        <w:tc>
          <w:tcPr>
            <w:tcW w:w="567" w:type="dxa"/>
            <w:vMerge w:val="restart"/>
            <w:tcBorders>
              <w:top w:val="nil"/>
              <w:left w:val="nil"/>
              <w:bottom w:val="single" w:sz="4" w:space="0" w:color="000000"/>
              <w:right w:val="nil"/>
            </w:tcBorders>
            <w:shd w:val="clear" w:color="auto" w:fill="auto"/>
            <w:noWrap/>
            <w:tcMar>
              <w:left w:w="57" w:type="dxa"/>
              <w:right w:w="57" w:type="dxa"/>
            </w:tcMar>
            <w:vAlign w:val="center"/>
            <w:hideMark/>
          </w:tcPr>
          <w:p w14:paraId="5BF42C3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2015</w:t>
            </w:r>
          </w:p>
        </w:tc>
        <w:tc>
          <w:tcPr>
            <w:tcW w:w="723" w:type="dxa"/>
            <w:tcBorders>
              <w:top w:val="nil"/>
              <w:left w:val="nil"/>
              <w:bottom w:val="nil"/>
              <w:right w:val="nil"/>
            </w:tcBorders>
            <w:shd w:val="clear" w:color="auto" w:fill="auto"/>
            <w:noWrap/>
            <w:tcMar>
              <w:left w:w="57" w:type="dxa"/>
              <w:right w:w="57" w:type="dxa"/>
            </w:tcMar>
            <w:vAlign w:val="center"/>
            <w:hideMark/>
          </w:tcPr>
          <w:p w14:paraId="41505CC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nil"/>
              <w:right w:val="nil"/>
            </w:tcBorders>
            <w:shd w:val="clear" w:color="auto" w:fill="auto"/>
            <w:noWrap/>
            <w:tcMar>
              <w:left w:w="57" w:type="dxa"/>
              <w:right w:w="57" w:type="dxa"/>
            </w:tcMar>
            <w:vAlign w:val="center"/>
            <w:hideMark/>
          </w:tcPr>
          <w:p w14:paraId="4303CCE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LC80010172015227LGN00</w:t>
            </w:r>
          </w:p>
        </w:tc>
        <w:tc>
          <w:tcPr>
            <w:tcW w:w="1134" w:type="dxa"/>
            <w:tcBorders>
              <w:top w:val="nil"/>
              <w:left w:val="nil"/>
              <w:bottom w:val="nil"/>
              <w:right w:val="nil"/>
            </w:tcBorders>
            <w:shd w:val="clear" w:color="auto" w:fill="auto"/>
            <w:noWrap/>
            <w:tcMar>
              <w:left w:w="57" w:type="dxa"/>
              <w:right w:w="57" w:type="dxa"/>
            </w:tcMar>
            <w:vAlign w:val="center"/>
            <w:hideMark/>
          </w:tcPr>
          <w:p w14:paraId="03D8A3D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15/08/2015</w:t>
            </w:r>
          </w:p>
        </w:tc>
        <w:tc>
          <w:tcPr>
            <w:tcW w:w="444" w:type="dxa"/>
            <w:tcBorders>
              <w:top w:val="nil"/>
              <w:left w:val="nil"/>
              <w:bottom w:val="nil"/>
              <w:right w:val="nil"/>
            </w:tcBorders>
            <w:shd w:val="clear" w:color="auto" w:fill="auto"/>
            <w:noWrap/>
            <w:tcMar>
              <w:left w:w="57" w:type="dxa"/>
              <w:right w:w="57" w:type="dxa"/>
            </w:tcMar>
            <w:vAlign w:val="center"/>
            <w:hideMark/>
          </w:tcPr>
          <w:p w14:paraId="29134F5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w:t>
            </w:r>
          </w:p>
        </w:tc>
        <w:tc>
          <w:tcPr>
            <w:tcW w:w="435" w:type="dxa"/>
            <w:tcBorders>
              <w:top w:val="nil"/>
              <w:left w:val="nil"/>
              <w:bottom w:val="nil"/>
              <w:right w:val="nil"/>
            </w:tcBorders>
            <w:shd w:val="clear" w:color="auto" w:fill="auto"/>
            <w:noWrap/>
            <w:tcMar>
              <w:left w:w="57" w:type="dxa"/>
              <w:right w:w="57" w:type="dxa"/>
            </w:tcMar>
            <w:vAlign w:val="center"/>
            <w:hideMark/>
          </w:tcPr>
          <w:p w14:paraId="64D7B8A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51DF09FF"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01ECDE6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771D687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nil"/>
              <w:right w:val="nil"/>
            </w:tcBorders>
            <w:shd w:val="clear" w:color="auto" w:fill="auto"/>
            <w:noWrap/>
            <w:tcMar>
              <w:left w:w="57" w:type="dxa"/>
              <w:right w:w="57" w:type="dxa"/>
            </w:tcMar>
            <w:vAlign w:val="center"/>
            <w:hideMark/>
          </w:tcPr>
          <w:p w14:paraId="3E3E776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LC80020172015234LGN00</w:t>
            </w:r>
          </w:p>
        </w:tc>
        <w:tc>
          <w:tcPr>
            <w:tcW w:w="1134" w:type="dxa"/>
            <w:tcBorders>
              <w:top w:val="nil"/>
              <w:left w:val="nil"/>
              <w:bottom w:val="nil"/>
              <w:right w:val="nil"/>
            </w:tcBorders>
            <w:shd w:val="clear" w:color="auto" w:fill="auto"/>
            <w:noWrap/>
            <w:tcMar>
              <w:left w:w="57" w:type="dxa"/>
              <w:right w:w="57" w:type="dxa"/>
            </w:tcMar>
            <w:vAlign w:val="center"/>
            <w:hideMark/>
          </w:tcPr>
          <w:p w14:paraId="7D777BD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22/08/2015</w:t>
            </w:r>
          </w:p>
        </w:tc>
        <w:tc>
          <w:tcPr>
            <w:tcW w:w="444" w:type="dxa"/>
            <w:tcBorders>
              <w:top w:val="nil"/>
              <w:left w:val="nil"/>
              <w:bottom w:val="nil"/>
              <w:right w:val="nil"/>
            </w:tcBorders>
            <w:shd w:val="clear" w:color="auto" w:fill="auto"/>
            <w:noWrap/>
            <w:tcMar>
              <w:left w:w="57" w:type="dxa"/>
              <w:right w:w="57" w:type="dxa"/>
            </w:tcMar>
            <w:vAlign w:val="center"/>
            <w:hideMark/>
          </w:tcPr>
          <w:p w14:paraId="6BD7B82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w:t>
            </w:r>
          </w:p>
        </w:tc>
        <w:tc>
          <w:tcPr>
            <w:tcW w:w="435" w:type="dxa"/>
            <w:tcBorders>
              <w:top w:val="nil"/>
              <w:left w:val="nil"/>
              <w:bottom w:val="nil"/>
              <w:right w:val="nil"/>
            </w:tcBorders>
            <w:shd w:val="clear" w:color="auto" w:fill="auto"/>
            <w:noWrap/>
            <w:tcMar>
              <w:left w:w="57" w:type="dxa"/>
              <w:right w:w="57" w:type="dxa"/>
            </w:tcMar>
            <w:vAlign w:val="center"/>
            <w:hideMark/>
          </w:tcPr>
          <w:p w14:paraId="4DBFCB1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56596EFA"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748F50E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391FA2E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nil"/>
              <w:right w:val="nil"/>
            </w:tcBorders>
            <w:shd w:val="clear" w:color="auto" w:fill="auto"/>
            <w:noWrap/>
            <w:tcMar>
              <w:left w:w="57" w:type="dxa"/>
              <w:right w:w="57" w:type="dxa"/>
            </w:tcMar>
            <w:vAlign w:val="center"/>
            <w:hideMark/>
          </w:tcPr>
          <w:p w14:paraId="0DB8806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LC80040172015216LGN00</w:t>
            </w:r>
          </w:p>
        </w:tc>
        <w:tc>
          <w:tcPr>
            <w:tcW w:w="1134" w:type="dxa"/>
            <w:tcBorders>
              <w:top w:val="nil"/>
              <w:left w:val="nil"/>
              <w:bottom w:val="nil"/>
              <w:right w:val="nil"/>
            </w:tcBorders>
            <w:shd w:val="clear" w:color="auto" w:fill="auto"/>
            <w:noWrap/>
            <w:tcMar>
              <w:left w:w="57" w:type="dxa"/>
              <w:right w:w="57" w:type="dxa"/>
            </w:tcMar>
            <w:vAlign w:val="center"/>
            <w:hideMark/>
          </w:tcPr>
          <w:p w14:paraId="7A22FA7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04/08/2015</w:t>
            </w:r>
          </w:p>
        </w:tc>
        <w:tc>
          <w:tcPr>
            <w:tcW w:w="444" w:type="dxa"/>
            <w:tcBorders>
              <w:top w:val="nil"/>
              <w:left w:val="nil"/>
              <w:bottom w:val="nil"/>
              <w:right w:val="nil"/>
            </w:tcBorders>
            <w:shd w:val="clear" w:color="auto" w:fill="auto"/>
            <w:noWrap/>
            <w:tcMar>
              <w:left w:w="57" w:type="dxa"/>
              <w:right w:w="57" w:type="dxa"/>
            </w:tcMar>
            <w:vAlign w:val="center"/>
            <w:hideMark/>
          </w:tcPr>
          <w:p w14:paraId="2AF045A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w:t>
            </w:r>
          </w:p>
        </w:tc>
        <w:tc>
          <w:tcPr>
            <w:tcW w:w="435" w:type="dxa"/>
            <w:tcBorders>
              <w:top w:val="nil"/>
              <w:left w:val="nil"/>
              <w:bottom w:val="nil"/>
              <w:right w:val="nil"/>
            </w:tcBorders>
            <w:shd w:val="clear" w:color="auto" w:fill="auto"/>
            <w:noWrap/>
            <w:tcMar>
              <w:left w:w="57" w:type="dxa"/>
              <w:right w:w="57" w:type="dxa"/>
            </w:tcMar>
            <w:vAlign w:val="center"/>
            <w:hideMark/>
          </w:tcPr>
          <w:p w14:paraId="5EAE0DE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36D2A386"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40034EE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59F6C4D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nil"/>
              <w:right w:val="nil"/>
            </w:tcBorders>
            <w:shd w:val="clear" w:color="auto" w:fill="auto"/>
            <w:noWrap/>
            <w:tcMar>
              <w:left w:w="57" w:type="dxa"/>
              <w:right w:w="57" w:type="dxa"/>
            </w:tcMar>
            <w:vAlign w:val="center"/>
            <w:hideMark/>
          </w:tcPr>
          <w:p w14:paraId="6AEA4C8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LC80050162015255LGN00</w:t>
            </w:r>
          </w:p>
        </w:tc>
        <w:tc>
          <w:tcPr>
            <w:tcW w:w="1134" w:type="dxa"/>
            <w:tcBorders>
              <w:top w:val="nil"/>
              <w:left w:val="nil"/>
              <w:bottom w:val="nil"/>
              <w:right w:val="nil"/>
            </w:tcBorders>
            <w:shd w:val="clear" w:color="auto" w:fill="auto"/>
            <w:noWrap/>
            <w:tcMar>
              <w:left w:w="57" w:type="dxa"/>
              <w:right w:w="57" w:type="dxa"/>
            </w:tcMar>
            <w:vAlign w:val="center"/>
            <w:hideMark/>
          </w:tcPr>
          <w:p w14:paraId="39871B3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12/09/2015</w:t>
            </w:r>
          </w:p>
        </w:tc>
        <w:tc>
          <w:tcPr>
            <w:tcW w:w="444" w:type="dxa"/>
            <w:tcBorders>
              <w:top w:val="nil"/>
              <w:left w:val="nil"/>
              <w:bottom w:val="nil"/>
              <w:right w:val="nil"/>
            </w:tcBorders>
            <w:shd w:val="clear" w:color="auto" w:fill="auto"/>
            <w:noWrap/>
            <w:tcMar>
              <w:left w:w="57" w:type="dxa"/>
              <w:right w:w="57" w:type="dxa"/>
            </w:tcMar>
            <w:vAlign w:val="center"/>
            <w:hideMark/>
          </w:tcPr>
          <w:p w14:paraId="0F2B886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5</w:t>
            </w:r>
          </w:p>
        </w:tc>
        <w:tc>
          <w:tcPr>
            <w:tcW w:w="435" w:type="dxa"/>
            <w:tcBorders>
              <w:top w:val="nil"/>
              <w:left w:val="nil"/>
              <w:bottom w:val="nil"/>
              <w:right w:val="nil"/>
            </w:tcBorders>
            <w:shd w:val="clear" w:color="auto" w:fill="auto"/>
            <w:noWrap/>
            <w:tcMar>
              <w:left w:w="57" w:type="dxa"/>
              <w:right w:w="57" w:type="dxa"/>
            </w:tcMar>
            <w:vAlign w:val="center"/>
            <w:hideMark/>
          </w:tcPr>
          <w:p w14:paraId="141CFAE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16</w:t>
            </w:r>
          </w:p>
        </w:tc>
      </w:tr>
      <w:tr w:rsidR="00904C09" w:rsidRPr="00C31343" w14:paraId="0CA34FC2"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49D80E3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00A6393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nil"/>
              <w:right w:val="nil"/>
            </w:tcBorders>
            <w:shd w:val="clear" w:color="auto" w:fill="auto"/>
            <w:noWrap/>
            <w:tcMar>
              <w:left w:w="57" w:type="dxa"/>
              <w:right w:w="57" w:type="dxa"/>
            </w:tcMar>
            <w:vAlign w:val="center"/>
            <w:hideMark/>
          </w:tcPr>
          <w:p w14:paraId="03ED8F4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LC80060152015214LGN00</w:t>
            </w:r>
          </w:p>
        </w:tc>
        <w:tc>
          <w:tcPr>
            <w:tcW w:w="1134" w:type="dxa"/>
            <w:tcBorders>
              <w:top w:val="nil"/>
              <w:left w:val="nil"/>
              <w:bottom w:val="nil"/>
              <w:right w:val="nil"/>
            </w:tcBorders>
            <w:shd w:val="clear" w:color="auto" w:fill="auto"/>
            <w:noWrap/>
            <w:tcMar>
              <w:left w:w="57" w:type="dxa"/>
              <w:right w:w="57" w:type="dxa"/>
            </w:tcMar>
            <w:vAlign w:val="center"/>
            <w:hideMark/>
          </w:tcPr>
          <w:p w14:paraId="4B9F702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02/08/2015</w:t>
            </w:r>
          </w:p>
        </w:tc>
        <w:tc>
          <w:tcPr>
            <w:tcW w:w="444" w:type="dxa"/>
            <w:tcBorders>
              <w:top w:val="nil"/>
              <w:left w:val="nil"/>
              <w:bottom w:val="nil"/>
              <w:right w:val="nil"/>
            </w:tcBorders>
            <w:shd w:val="clear" w:color="auto" w:fill="auto"/>
            <w:noWrap/>
            <w:tcMar>
              <w:left w:w="57" w:type="dxa"/>
              <w:right w:w="57" w:type="dxa"/>
            </w:tcMar>
            <w:vAlign w:val="center"/>
            <w:hideMark/>
          </w:tcPr>
          <w:p w14:paraId="3E9DDB0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6</w:t>
            </w:r>
          </w:p>
        </w:tc>
        <w:tc>
          <w:tcPr>
            <w:tcW w:w="435" w:type="dxa"/>
            <w:tcBorders>
              <w:top w:val="nil"/>
              <w:left w:val="nil"/>
              <w:bottom w:val="nil"/>
              <w:right w:val="nil"/>
            </w:tcBorders>
            <w:shd w:val="clear" w:color="auto" w:fill="auto"/>
            <w:noWrap/>
            <w:tcMar>
              <w:left w:w="57" w:type="dxa"/>
              <w:right w:w="57" w:type="dxa"/>
            </w:tcMar>
            <w:vAlign w:val="center"/>
            <w:hideMark/>
          </w:tcPr>
          <w:p w14:paraId="48E8236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w:t>
            </w:r>
          </w:p>
        </w:tc>
      </w:tr>
      <w:tr w:rsidR="00904C09" w:rsidRPr="00C31343" w14:paraId="089CEEF9"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70378C6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1E1358B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nil"/>
              <w:right w:val="nil"/>
            </w:tcBorders>
            <w:shd w:val="clear" w:color="auto" w:fill="auto"/>
            <w:noWrap/>
            <w:tcMar>
              <w:left w:w="57" w:type="dxa"/>
              <w:right w:w="57" w:type="dxa"/>
            </w:tcMar>
            <w:vAlign w:val="center"/>
            <w:hideMark/>
          </w:tcPr>
          <w:p w14:paraId="673E342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LC80060162015214LGN01</w:t>
            </w:r>
          </w:p>
        </w:tc>
        <w:tc>
          <w:tcPr>
            <w:tcW w:w="1134" w:type="dxa"/>
            <w:tcBorders>
              <w:top w:val="nil"/>
              <w:left w:val="nil"/>
              <w:bottom w:val="nil"/>
              <w:right w:val="nil"/>
            </w:tcBorders>
            <w:shd w:val="clear" w:color="auto" w:fill="auto"/>
            <w:noWrap/>
            <w:tcMar>
              <w:left w:w="57" w:type="dxa"/>
              <w:right w:w="57" w:type="dxa"/>
            </w:tcMar>
            <w:vAlign w:val="center"/>
            <w:hideMark/>
          </w:tcPr>
          <w:p w14:paraId="58646CD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02/08/2015</w:t>
            </w:r>
          </w:p>
        </w:tc>
        <w:tc>
          <w:tcPr>
            <w:tcW w:w="444" w:type="dxa"/>
            <w:tcBorders>
              <w:top w:val="nil"/>
              <w:left w:val="nil"/>
              <w:bottom w:val="nil"/>
              <w:right w:val="nil"/>
            </w:tcBorders>
            <w:shd w:val="clear" w:color="auto" w:fill="auto"/>
            <w:noWrap/>
            <w:tcMar>
              <w:left w:w="57" w:type="dxa"/>
              <w:right w:w="57" w:type="dxa"/>
            </w:tcMar>
            <w:vAlign w:val="center"/>
            <w:hideMark/>
          </w:tcPr>
          <w:p w14:paraId="1FAFC9A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6</w:t>
            </w:r>
          </w:p>
        </w:tc>
        <w:tc>
          <w:tcPr>
            <w:tcW w:w="435" w:type="dxa"/>
            <w:tcBorders>
              <w:top w:val="nil"/>
              <w:left w:val="nil"/>
              <w:bottom w:val="nil"/>
              <w:right w:val="nil"/>
            </w:tcBorders>
            <w:shd w:val="clear" w:color="auto" w:fill="auto"/>
            <w:noWrap/>
            <w:tcMar>
              <w:left w:w="57" w:type="dxa"/>
              <w:right w:w="57" w:type="dxa"/>
            </w:tcMar>
            <w:vAlign w:val="center"/>
            <w:hideMark/>
          </w:tcPr>
          <w:p w14:paraId="35D6B2F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16</w:t>
            </w:r>
          </w:p>
        </w:tc>
      </w:tr>
      <w:tr w:rsidR="00904C09" w:rsidRPr="00C31343" w14:paraId="281D8444"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07888B3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1C5299A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nil"/>
              <w:right w:val="nil"/>
            </w:tcBorders>
            <w:shd w:val="clear" w:color="auto" w:fill="auto"/>
            <w:noWrap/>
            <w:tcMar>
              <w:left w:w="57" w:type="dxa"/>
              <w:right w:w="57" w:type="dxa"/>
            </w:tcMar>
            <w:vAlign w:val="center"/>
            <w:hideMark/>
          </w:tcPr>
          <w:p w14:paraId="27DC494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LC80070132015237LGN00</w:t>
            </w:r>
          </w:p>
        </w:tc>
        <w:tc>
          <w:tcPr>
            <w:tcW w:w="1134" w:type="dxa"/>
            <w:tcBorders>
              <w:top w:val="nil"/>
              <w:left w:val="nil"/>
              <w:bottom w:val="nil"/>
              <w:right w:val="nil"/>
            </w:tcBorders>
            <w:shd w:val="clear" w:color="auto" w:fill="auto"/>
            <w:noWrap/>
            <w:tcMar>
              <w:left w:w="57" w:type="dxa"/>
              <w:right w:w="57" w:type="dxa"/>
            </w:tcMar>
            <w:vAlign w:val="center"/>
            <w:hideMark/>
          </w:tcPr>
          <w:p w14:paraId="48F3B41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25/08/2015</w:t>
            </w:r>
          </w:p>
        </w:tc>
        <w:tc>
          <w:tcPr>
            <w:tcW w:w="444" w:type="dxa"/>
            <w:tcBorders>
              <w:top w:val="nil"/>
              <w:left w:val="nil"/>
              <w:bottom w:val="nil"/>
              <w:right w:val="nil"/>
            </w:tcBorders>
            <w:shd w:val="clear" w:color="auto" w:fill="auto"/>
            <w:noWrap/>
            <w:tcMar>
              <w:left w:w="57" w:type="dxa"/>
              <w:right w:w="57" w:type="dxa"/>
            </w:tcMar>
            <w:vAlign w:val="center"/>
            <w:hideMark/>
          </w:tcPr>
          <w:p w14:paraId="48515A0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7</w:t>
            </w:r>
          </w:p>
        </w:tc>
        <w:tc>
          <w:tcPr>
            <w:tcW w:w="435" w:type="dxa"/>
            <w:tcBorders>
              <w:top w:val="nil"/>
              <w:left w:val="nil"/>
              <w:bottom w:val="nil"/>
              <w:right w:val="nil"/>
            </w:tcBorders>
            <w:shd w:val="clear" w:color="auto" w:fill="auto"/>
            <w:noWrap/>
            <w:tcMar>
              <w:left w:w="57" w:type="dxa"/>
              <w:right w:w="57" w:type="dxa"/>
            </w:tcMar>
            <w:vAlign w:val="center"/>
            <w:hideMark/>
          </w:tcPr>
          <w:p w14:paraId="73F8BAA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w:t>
            </w:r>
          </w:p>
        </w:tc>
      </w:tr>
      <w:tr w:rsidR="00904C09" w:rsidRPr="00C31343" w14:paraId="4B33C6FF"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0F67F84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22AB770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nil"/>
              <w:right w:val="nil"/>
            </w:tcBorders>
            <w:shd w:val="clear" w:color="auto" w:fill="auto"/>
            <w:noWrap/>
            <w:tcMar>
              <w:left w:w="57" w:type="dxa"/>
              <w:right w:w="57" w:type="dxa"/>
            </w:tcMar>
            <w:vAlign w:val="center"/>
            <w:hideMark/>
          </w:tcPr>
          <w:p w14:paraId="2702483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LC80070142015237LGN00</w:t>
            </w:r>
          </w:p>
        </w:tc>
        <w:tc>
          <w:tcPr>
            <w:tcW w:w="1134" w:type="dxa"/>
            <w:tcBorders>
              <w:top w:val="nil"/>
              <w:left w:val="nil"/>
              <w:bottom w:val="nil"/>
              <w:right w:val="nil"/>
            </w:tcBorders>
            <w:shd w:val="clear" w:color="auto" w:fill="auto"/>
            <w:noWrap/>
            <w:tcMar>
              <w:left w:w="57" w:type="dxa"/>
              <w:right w:w="57" w:type="dxa"/>
            </w:tcMar>
            <w:vAlign w:val="center"/>
            <w:hideMark/>
          </w:tcPr>
          <w:p w14:paraId="1D987B4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25/08/2015</w:t>
            </w:r>
          </w:p>
        </w:tc>
        <w:tc>
          <w:tcPr>
            <w:tcW w:w="444" w:type="dxa"/>
            <w:tcBorders>
              <w:top w:val="nil"/>
              <w:left w:val="nil"/>
              <w:bottom w:val="nil"/>
              <w:right w:val="nil"/>
            </w:tcBorders>
            <w:shd w:val="clear" w:color="auto" w:fill="auto"/>
            <w:noWrap/>
            <w:tcMar>
              <w:left w:w="57" w:type="dxa"/>
              <w:right w:w="57" w:type="dxa"/>
            </w:tcMar>
            <w:vAlign w:val="center"/>
            <w:hideMark/>
          </w:tcPr>
          <w:p w14:paraId="7DBE602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7</w:t>
            </w:r>
          </w:p>
        </w:tc>
        <w:tc>
          <w:tcPr>
            <w:tcW w:w="435" w:type="dxa"/>
            <w:tcBorders>
              <w:top w:val="nil"/>
              <w:left w:val="nil"/>
              <w:bottom w:val="nil"/>
              <w:right w:val="nil"/>
            </w:tcBorders>
            <w:shd w:val="clear" w:color="auto" w:fill="auto"/>
            <w:noWrap/>
            <w:tcMar>
              <w:left w:w="57" w:type="dxa"/>
              <w:right w:w="57" w:type="dxa"/>
            </w:tcMar>
            <w:vAlign w:val="center"/>
            <w:hideMark/>
          </w:tcPr>
          <w:p w14:paraId="0B7CBB8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14</w:t>
            </w:r>
          </w:p>
        </w:tc>
      </w:tr>
      <w:tr w:rsidR="00904C09" w:rsidRPr="00C31343" w14:paraId="6B7E6CE4"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1C65F60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0E9B8E9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nil"/>
              <w:right w:val="nil"/>
            </w:tcBorders>
            <w:shd w:val="clear" w:color="auto" w:fill="auto"/>
            <w:noWrap/>
            <w:tcMar>
              <w:left w:w="57" w:type="dxa"/>
              <w:right w:w="57" w:type="dxa"/>
            </w:tcMar>
            <w:vAlign w:val="center"/>
            <w:hideMark/>
          </w:tcPr>
          <w:p w14:paraId="00BAAF0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LC80080122015196LGN00</w:t>
            </w:r>
          </w:p>
        </w:tc>
        <w:tc>
          <w:tcPr>
            <w:tcW w:w="1134" w:type="dxa"/>
            <w:tcBorders>
              <w:top w:val="nil"/>
              <w:left w:val="nil"/>
              <w:bottom w:val="nil"/>
              <w:right w:val="nil"/>
            </w:tcBorders>
            <w:shd w:val="clear" w:color="auto" w:fill="auto"/>
            <w:noWrap/>
            <w:tcMar>
              <w:left w:w="57" w:type="dxa"/>
              <w:right w:w="57" w:type="dxa"/>
            </w:tcMar>
            <w:vAlign w:val="center"/>
            <w:hideMark/>
          </w:tcPr>
          <w:p w14:paraId="14D91D1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15/07/2015</w:t>
            </w:r>
          </w:p>
        </w:tc>
        <w:tc>
          <w:tcPr>
            <w:tcW w:w="444" w:type="dxa"/>
            <w:tcBorders>
              <w:top w:val="nil"/>
              <w:left w:val="nil"/>
              <w:bottom w:val="nil"/>
              <w:right w:val="nil"/>
            </w:tcBorders>
            <w:shd w:val="clear" w:color="auto" w:fill="auto"/>
            <w:noWrap/>
            <w:tcMar>
              <w:left w:w="57" w:type="dxa"/>
              <w:right w:w="57" w:type="dxa"/>
            </w:tcMar>
            <w:vAlign w:val="center"/>
            <w:hideMark/>
          </w:tcPr>
          <w:p w14:paraId="683D159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w:t>
            </w:r>
          </w:p>
        </w:tc>
        <w:tc>
          <w:tcPr>
            <w:tcW w:w="435" w:type="dxa"/>
            <w:tcBorders>
              <w:top w:val="nil"/>
              <w:left w:val="nil"/>
              <w:bottom w:val="nil"/>
              <w:right w:val="nil"/>
            </w:tcBorders>
            <w:shd w:val="clear" w:color="auto" w:fill="auto"/>
            <w:noWrap/>
            <w:tcMar>
              <w:left w:w="57" w:type="dxa"/>
              <w:right w:w="57" w:type="dxa"/>
            </w:tcMar>
            <w:vAlign w:val="center"/>
            <w:hideMark/>
          </w:tcPr>
          <w:p w14:paraId="0A72A70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12</w:t>
            </w:r>
          </w:p>
        </w:tc>
      </w:tr>
      <w:tr w:rsidR="00904C09" w:rsidRPr="00C31343" w14:paraId="7DF150F2"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6C244D4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47B49C2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nil"/>
              <w:right w:val="nil"/>
            </w:tcBorders>
            <w:shd w:val="clear" w:color="auto" w:fill="auto"/>
            <w:noWrap/>
            <w:tcMar>
              <w:left w:w="57" w:type="dxa"/>
              <w:right w:w="57" w:type="dxa"/>
            </w:tcMar>
            <w:vAlign w:val="center"/>
            <w:hideMark/>
          </w:tcPr>
          <w:p w14:paraId="76D6EFB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LC80100102015210LGN00</w:t>
            </w:r>
          </w:p>
        </w:tc>
        <w:tc>
          <w:tcPr>
            <w:tcW w:w="1134" w:type="dxa"/>
            <w:tcBorders>
              <w:top w:val="nil"/>
              <w:left w:val="nil"/>
              <w:bottom w:val="nil"/>
              <w:right w:val="nil"/>
            </w:tcBorders>
            <w:shd w:val="clear" w:color="auto" w:fill="auto"/>
            <w:noWrap/>
            <w:tcMar>
              <w:left w:w="57" w:type="dxa"/>
              <w:right w:w="57" w:type="dxa"/>
            </w:tcMar>
            <w:vAlign w:val="center"/>
            <w:hideMark/>
          </w:tcPr>
          <w:p w14:paraId="2EB702C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29/07/2015</w:t>
            </w:r>
          </w:p>
        </w:tc>
        <w:tc>
          <w:tcPr>
            <w:tcW w:w="444" w:type="dxa"/>
            <w:tcBorders>
              <w:top w:val="nil"/>
              <w:left w:val="nil"/>
              <w:bottom w:val="nil"/>
              <w:right w:val="nil"/>
            </w:tcBorders>
            <w:shd w:val="clear" w:color="auto" w:fill="auto"/>
            <w:noWrap/>
            <w:tcMar>
              <w:left w:w="57" w:type="dxa"/>
              <w:right w:w="57" w:type="dxa"/>
            </w:tcMar>
            <w:vAlign w:val="center"/>
            <w:hideMark/>
          </w:tcPr>
          <w:p w14:paraId="3DF1F78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w:t>
            </w:r>
          </w:p>
        </w:tc>
        <w:tc>
          <w:tcPr>
            <w:tcW w:w="435" w:type="dxa"/>
            <w:tcBorders>
              <w:top w:val="nil"/>
              <w:left w:val="nil"/>
              <w:bottom w:val="nil"/>
              <w:right w:val="nil"/>
            </w:tcBorders>
            <w:shd w:val="clear" w:color="auto" w:fill="auto"/>
            <w:noWrap/>
            <w:tcMar>
              <w:left w:w="57" w:type="dxa"/>
              <w:right w:w="57" w:type="dxa"/>
            </w:tcMar>
            <w:vAlign w:val="center"/>
            <w:hideMark/>
          </w:tcPr>
          <w:p w14:paraId="06B236E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w:t>
            </w:r>
          </w:p>
        </w:tc>
      </w:tr>
      <w:tr w:rsidR="00904C09" w:rsidRPr="00C31343" w14:paraId="29CD75A6"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2DBB5EF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single" w:sz="4" w:space="0" w:color="auto"/>
              <w:right w:val="nil"/>
            </w:tcBorders>
            <w:shd w:val="clear" w:color="auto" w:fill="auto"/>
            <w:noWrap/>
            <w:tcMar>
              <w:left w:w="57" w:type="dxa"/>
              <w:right w:w="57" w:type="dxa"/>
            </w:tcMar>
            <w:vAlign w:val="center"/>
            <w:hideMark/>
          </w:tcPr>
          <w:p w14:paraId="0837A1D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OLI</w:t>
            </w:r>
          </w:p>
        </w:tc>
        <w:tc>
          <w:tcPr>
            <w:tcW w:w="2252" w:type="dxa"/>
            <w:tcBorders>
              <w:top w:val="nil"/>
              <w:left w:val="nil"/>
              <w:bottom w:val="single" w:sz="4" w:space="0" w:color="auto"/>
              <w:right w:val="nil"/>
            </w:tcBorders>
            <w:shd w:val="clear" w:color="auto" w:fill="auto"/>
            <w:noWrap/>
            <w:tcMar>
              <w:left w:w="57" w:type="dxa"/>
              <w:right w:w="57" w:type="dxa"/>
            </w:tcMar>
            <w:vAlign w:val="center"/>
            <w:hideMark/>
          </w:tcPr>
          <w:p w14:paraId="5947B89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LC80100112015210LGN00</w:t>
            </w:r>
          </w:p>
        </w:tc>
        <w:tc>
          <w:tcPr>
            <w:tcW w:w="1134" w:type="dxa"/>
            <w:tcBorders>
              <w:top w:val="nil"/>
              <w:left w:val="nil"/>
              <w:bottom w:val="single" w:sz="4" w:space="0" w:color="auto"/>
              <w:right w:val="nil"/>
            </w:tcBorders>
            <w:shd w:val="clear" w:color="auto" w:fill="auto"/>
            <w:noWrap/>
            <w:tcMar>
              <w:left w:w="57" w:type="dxa"/>
              <w:right w:w="57" w:type="dxa"/>
            </w:tcMar>
            <w:vAlign w:val="center"/>
            <w:hideMark/>
          </w:tcPr>
          <w:p w14:paraId="2F80BD9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29/07/2015</w:t>
            </w:r>
          </w:p>
        </w:tc>
        <w:tc>
          <w:tcPr>
            <w:tcW w:w="444" w:type="dxa"/>
            <w:tcBorders>
              <w:top w:val="nil"/>
              <w:left w:val="nil"/>
              <w:bottom w:val="single" w:sz="4" w:space="0" w:color="auto"/>
              <w:right w:val="nil"/>
            </w:tcBorders>
            <w:shd w:val="clear" w:color="auto" w:fill="auto"/>
            <w:noWrap/>
            <w:tcMar>
              <w:left w:w="57" w:type="dxa"/>
              <w:right w:w="57" w:type="dxa"/>
            </w:tcMar>
            <w:vAlign w:val="center"/>
            <w:hideMark/>
          </w:tcPr>
          <w:p w14:paraId="78F609B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w:t>
            </w:r>
          </w:p>
        </w:tc>
        <w:tc>
          <w:tcPr>
            <w:tcW w:w="435" w:type="dxa"/>
            <w:tcBorders>
              <w:top w:val="nil"/>
              <w:left w:val="nil"/>
              <w:bottom w:val="single" w:sz="4" w:space="0" w:color="auto"/>
              <w:right w:val="nil"/>
            </w:tcBorders>
            <w:shd w:val="clear" w:color="auto" w:fill="auto"/>
            <w:noWrap/>
            <w:tcMar>
              <w:left w:w="57" w:type="dxa"/>
              <w:right w:w="57" w:type="dxa"/>
            </w:tcMar>
            <w:vAlign w:val="center"/>
            <w:hideMark/>
          </w:tcPr>
          <w:p w14:paraId="11DEC23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11</w:t>
            </w:r>
          </w:p>
        </w:tc>
      </w:tr>
      <w:tr w:rsidR="00904C09" w:rsidRPr="00C31343" w14:paraId="720D606F" w14:textId="77777777" w:rsidTr="003F4B72">
        <w:trPr>
          <w:cantSplit/>
          <w:trHeight w:val="198"/>
          <w:jc w:val="center"/>
        </w:trPr>
        <w:tc>
          <w:tcPr>
            <w:tcW w:w="567" w:type="dxa"/>
            <w:vMerge w:val="restart"/>
            <w:tcBorders>
              <w:top w:val="nil"/>
              <w:left w:val="nil"/>
              <w:bottom w:val="single" w:sz="4" w:space="0" w:color="000000"/>
              <w:right w:val="nil"/>
            </w:tcBorders>
            <w:shd w:val="clear" w:color="auto" w:fill="auto"/>
            <w:noWrap/>
            <w:tcMar>
              <w:left w:w="57" w:type="dxa"/>
              <w:right w:w="57" w:type="dxa"/>
            </w:tcMar>
            <w:vAlign w:val="center"/>
            <w:hideMark/>
          </w:tcPr>
          <w:p w14:paraId="4A27279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2010</w:t>
            </w:r>
          </w:p>
        </w:tc>
        <w:tc>
          <w:tcPr>
            <w:tcW w:w="723" w:type="dxa"/>
            <w:tcBorders>
              <w:top w:val="nil"/>
              <w:left w:val="nil"/>
              <w:bottom w:val="nil"/>
              <w:right w:val="nil"/>
            </w:tcBorders>
            <w:shd w:val="clear" w:color="auto" w:fill="auto"/>
            <w:noWrap/>
            <w:tcMar>
              <w:left w:w="57" w:type="dxa"/>
              <w:right w:w="57" w:type="dxa"/>
            </w:tcMar>
            <w:vAlign w:val="center"/>
            <w:hideMark/>
          </w:tcPr>
          <w:p w14:paraId="5B268DD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711D587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LE70020172011231EDC00</w:t>
            </w:r>
          </w:p>
        </w:tc>
        <w:tc>
          <w:tcPr>
            <w:tcW w:w="1134" w:type="dxa"/>
            <w:tcBorders>
              <w:top w:val="nil"/>
              <w:left w:val="nil"/>
              <w:bottom w:val="nil"/>
              <w:right w:val="nil"/>
            </w:tcBorders>
            <w:shd w:val="clear" w:color="auto" w:fill="auto"/>
            <w:noWrap/>
            <w:tcMar>
              <w:left w:w="57" w:type="dxa"/>
              <w:right w:w="57" w:type="dxa"/>
            </w:tcMar>
            <w:vAlign w:val="center"/>
            <w:hideMark/>
          </w:tcPr>
          <w:p w14:paraId="0DD7866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19/08/2011</w:t>
            </w:r>
          </w:p>
        </w:tc>
        <w:tc>
          <w:tcPr>
            <w:tcW w:w="444" w:type="dxa"/>
            <w:tcBorders>
              <w:top w:val="nil"/>
              <w:left w:val="nil"/>
              <w:bottom w:val="nil"/>
              <w:right w:val="nil"/>
            </w:tcBorders>
            <w:shd w:val="clear" w:color="auto" w:fill="auto"/>
            <w:noWrap/>
            <w:tcMar>
              <w:left w:w="57" w:type="dxa"/>
              <w:right w:w="57" w:type="dxa"/>
            </w:tcMar>
            <w:vAlign w:val="center"/>
            <w:hideMark/>
          </w:tcPr>
          <w:p w14:paraId="204BE7A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w:t>
            </w:r>
          </w:p>
        </w:tc>
        <w:tc>
          <w:tcPr>
            <w:tcW w:w="435" w:type="dxa"/>
            <w:tcBorders>
              <w:top w:val="nil"/>
              <w:left w:val="nil"/>
              <w:bottom w:val="nil"/>
              <w:right w:val="nil"/>
            </w:tcBorders>
            <w:shd w:val="clear" w:color="auto" w:fill="auto"/>
            <w:noWrap/>
            <w:tcMar>
              <w:left w:w="57" w:type="dxa"/>
              <w:right w:w="57" w:type="dxa"/>
            </w:tcMar>
            <w:vAlign w:val="center"/>
            <w:hideMark/>
          </w:tcPr>
          <w:p w14:paraId="1B038B8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2EC51D05"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063975B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6565BCD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0B09F89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LE70040162009207EDC00</w:t>
            </w:r>
          </w:p>
        </w:tc>
        <w:tc>
          <w:tcPr>
            <w:tcW w:w="1134" w:type="dxa"/>
            <w:tcBorders>
              <w:top w:val="nil"/>
              <w:left w:val="nil"/>
              <w:bottom w:val="nil"/>
              <w:right w:val="nil"/>
            </w:tcBorders>
            <w:shd w:val="clear" w:color="auto" w:fill="auto"/>
            <w:noWrap/>
            <w:tcMar>
              <w:left w:w="57" w:type="dxa"/>
              <w:right w:w="57" w:type="dxa"/>
            </w:tcMar>
            <w:vAlign w:val="center"/>
            <w:hideMark/>
          </w:tcPr>
          <w:p w14:paraId="1891AD9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26/07/2009</w:t>
            </w:r>
          </w:p>
        </w:tc>
        <w:tc>
          <w:tcPr>
            <w:tcW w:w="444" w:type="dxa"/>
            <w:tcBorders>
              <w:top w:val="nil"/>
              <w:left w:val="nil"/>
              <w:bottom w:val="nil"/>
              <w:right w:val="nil"/>
            </w:tcBorders>
            <w:shd w:val="clear" w:color="auto" w:fill="auto"/>
            <w:noWrap/>
            <w:tcMar>
              <w:left w:w="57" w:type="dxa"/>
              <w:right w:w="57" w:type="dxa"/>
            </w:tcMar>
            <w:vAlign w:val="center"/>
            <w:hideMark/>
          </w:tcPr>
          <w:p w14:paraId="27BC53D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w:t>
            </w:r>
          </w:p>
        </w:tc>
        <w:tc>
          <w:tcPr>
            <w:tcW w:w="435" w:type="dxa"/>
            <w:tcBorders>
              <w:top w:val="nil"/>
              <w:left w:val="nil"/>
              <w:bottom w:val="nil"/>
              <w:right w:val="nil"/>
            </w:tcBorders>
            <w:shd w:val="clear" w:color="auto" w:fill="auto"/>
            <w:noWrap/>
            <w:tcMar>
              <w:left w:w="57" w:type="dxa"/>
              <w:right w:w="57" w:type="dxa"/>
            </w:tcMar>
            <w:vAlign w:val="center"/>
            <w:hideMark/>
          </w:tcPr>
          <w:p w14:paraId="7EE83EF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16</w:t>
            </w:r>
          </w:p>
        </w:tc>
      </w:tr>
      <w:tr w:rsidR="00904C09" w:rsidRPr="00C31343" w14:paraId="1C7CB760"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5AF709C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523F03A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567B771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LE70040172009207EDC00</w:t>
            </w:r>
          </w:p>
        </w:tc>
        <w:tc>
          <w:tcPr>
            <w:tcW w:w="1134" w:type="dxa"/>
            <w:tcBorders>
              <w:top w:val="nil"/>
              <w:left w:val="nil"/>
              <w:bottom w:val="nil"/>
              <w:right w:val="nil"/>
            </w:tcBorders>
            <w:shd w:val="clear" w:color="auto" w:fill="auto"/>
            <w:noWrap/>
            <w:tcMar>
              <w:left w:w="57" w:type="dxa"/>
              <w:right w:w="57" w:type="dxa"/>
            </w:tcMar>
            <w:vAlign w:val="center"/>
            <w:hideMark/>
          </w:tcPr>
          <w:p w14:paraId="5994259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26/07/2009</w:t>
            </w:r>
          </w:p>
        </w:tc>
        <w:tc>
          <w:tcPr>
            <w:tcW w:w="444" w:type="dxa"/>
            <w:tcBorders>
              <w:top w:val="nil"/>
              <w:left w:val="nil"/>
              <w:bottom w:val="nil"/>
              <w:right w:val="nil"/>
            </w:tcBorders>
            <w:shd w:val="clear" w:color="auto" w:fill="auto"/>
            <w:noWrap/>
            <w:tcMar>
              <w:left w:w="57" w:type="dxa"/>
              <w:right w:w="57" w:type="dxa"/>
            </w:tcMar>
            <w:vAlign w:val="center"/>
            <w:hideMark/>
          </w:tcPr>
          <w:p w14:paraId="2371E35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w:t>
            </w:r>
          </w:p>
        </w:tc>
        <w:tc>
          <w:tcPr>
            <w:tcW w:w="435" w:type="dxa"/>
            <w:tcBorders>
              <w:top w:val="nil"/>
              <w:left w:val="nil"/>
              <w:bottom w:val="nil"/>
              <w:right w:val="nil"/>
            </w:tcBorders>
            <w:shd w:val="clear" w:color="auto" w:fill="auto"/>
            <w:noWrap/>
            <w:tcMar>
              <w:left w:w="57" w:type="dxa"/>
              <w:right w:w="57" w:type="dxa"/>
            </w:tcMar>
            <w:vAlign w:val="center"/>
            <w:hideMark/>
          </w:tcPr>
          <w:p w14:paraId="632BA59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1E2654EA"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77939AB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74A34B3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3788D2F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LE70060152011211ASN00</w:t>
            </w:r>
          </w:p>
        </w:tc>
        <w:tc>
          <w:tcPr>
            <w:tcW w:w="1134" w:type="dxa"/>
            <w:tcBorders>
              <w:top w:val="nil"/>
              <w:left w:val="nil"/>
              <w:bottom w:val="nil"/>
              <w:right w:val="nil"/>
            </w:tcBorders>
            <w:shd w:val="clear" w:color="auto" w:fill="auto"/>
            <w:noWrap/>
            <w:tcMar>
              <w:left w:w="57" w:type="dxa"/>
              <w:right w:w="57" w:type="dxa"/>
            </w:tcMar>
            <w:vAlign w:val="center"/>
            <w:hideMark/>
          </w:tcPr>
          <w:p w14:paraId="17116BA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30/07/2011</w:t>
            </w:r>
          </w:p>
        </w:tc>
        <w:tc>
          <w:tcPr>
            <w:tcW w:w="444" w:type="dxa"/>
            <w:tcBorders>
              <w:top w:val="nil"/>
              <w:left w:val="nil"/>
              <w:bottom w:val="nil"/>
              <w:right w:val="nil"/>
            </w:tcBorders>
            <w:shd w:val="clear" w:color="auto" w:fill="auto"/>
            <w:noWrap/>
            <w:tcMar>
              <w:left w:w="57" w:type="dxa"/>
              <w:right w:w="57" w:type="dxa"/>
            </w:tcMar>
            <w:vAlign w:val="center"/>
            <w:hideMark/>
          </w:tcPr>
          <w:p w14:paraId="125BA21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6</w:t>
            </w:r>
          </w:p>
        </w:tc>
        <w:tc>
          <w:tcPr>
            <w:tcW w:w="435" w:type="dxa"/>
            <w:tcBorders>
              <w:top w:val="nil"/>
              <w:left w:val="nil"/>
              <w:bottom w:val="nil"/>
              <w:right w:val="nil"/>
            </w:tcBorders>
            <w:shd w:val="clear" w:color="auto" w:fill="auto"/>
            <w:noWrap/>
            <w:tcMar>
              <w:left w:w="57" w:type="dxa"/>
              <w:right w:w="57" w:type="dxa"/>
            </w:tcMar>
            <w:vAlign w:val="center"/>
            <w:hideMark/>
          </w:tcPr>
          <w:p w14:paraId="606502B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w:t>
            </w:r>
          </w:p>
        </w:tc>
      </w:tr>
      <w:tr w:rsidR="00904C09" w:rsidRPr="00C31343" w14:paraId="60492050"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3F94697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3B9E55D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444F022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LE70070132010231EDC00</w:t>
            </w:r>
          </w:p>
        </w:tc>
        <w:tc>
          <w:tcPr>
            <w:tcW w:w="1134" w:type="dxa"/>
            <w:tcBorders>
              <w:top w:val="nil"/>
              <w:left w:val="nil"/>
              <w:bottom w:val="nil"/>
              <w:right w:val="nil"/>
            </w:tcBorders>
            <w:shd w:val="clear" w:color="auto" w:fill="auto"/>
            <w:noWrap/>
            <w:tcMar>
              <w:left w:w="57" w:type="dxa"/>
              <w:right w:w="57" w:type="dxa"/>
            </w:tcMar>
            <w:vAlign w:val="center"/>
            <w:hideMark/>
          </w:tcPr>
          <w:p w14:paraId="26115F3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19/08/2010</w:t>
            </w:r>
          </w:p>
        </w:tc>
        <w:tc>
          <w:tcPr>
            <w:tcW w:w="444" w:type="dxa"/>
            <w:tcBorders>
              <w:top w:val="nil"/>
              <w:left w:val="nil"/>
              <w:bottom w:val="nil"/>
              <w:right w:val="nil"/>
            </w:tcBorders>
            <w:shd w:val="clear" w:color="auto" w:fill="auto"/>
            <w:noWrap/>
            <w:tcMar>
              <w:left w:w="57" w:type="dxa"/>
              <w:right w:w="57" w:type="dxa"/>
            </w:tcMar>
            <w:vAlign w:val="center"/>
            <w:hideMark/>
          </w:tcPr>
          <w:p w14:paraId="037F8A4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7</w:t>
            </w:r>
          </w:p>
        </w:tc>
        <w:tc>
          <w:tcPr>
            <w:tcW w:w="435" w:type="dxa"/>
            <w:tcBorders>
              <w:top w:val="nil"/>
              <w:left w:val="nil"/>
              <w:bottom w:val="nil"/>
              <w:right w:val="nil"/>
            </w:tcBorders>
            <w:shd w:val="clear" w:color="auto" w:fill="auto"/>
            <w:noWrap/>
            <w:tcMar>
              <w:left w:w="57" w:type="dxa"/>
              <w:right w:w="57" w:type="dxa"/>
            </w:tcMar>
            <w:vAlign w:val="center"/>
            <w:hideMark/>
          </w:tcPr>
          <w:p w14:paraId="4EE91EA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w:t>
            </w:r>
          </w:p>
        </w:tc>
      </w:tr>
      <w:tr w:rsidR="00904C09" w:rsidRPr="00C31343" w14:paraId="249D07C7"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706999B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1E3BF17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7CAACA7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LE70070142011234EDC00</w:t>
            </w:r>
          </w:p>
        </w:tc>
        <w:tc>
          <w:tcPr>
            <w:tcW w:w="1134" w:type="dxa"/>
            <w:tcBorders>
              <w:top w:val="nil"/>
              <w:left w:val="nil"/>
              <w:bottom w:val="nil"/>
              <w:right w:val="nil"/>
            </w:tcBorders>
            <w:shd w:val="clear" w:color="auto" w:fill="auto"/>
            <w:noWrap/>
            <w:tcMar>
              <w:left w:w="57" w:type="dxa"/>
              <w:right w:w="57" w:type="dxa"/>
            </w:tcMar>
            <w:vAlign w:val="center"/>
            <w:hideMark/>
          </w:tcPr>
          <w:p w14:paraId="3F26944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22/08/2011</w:t>
            </w:r>
          </w:p>
        </w:tc>
        <w:tc>
          <w:tcPr>
            <w:tcW w:w="444" w:type="dxa"/>
            <w:tcBorders>
              <w:top w:val="nil"/>
              <w:left w:val="nil"/>
              <w:bottom w:val="nil"/>
              <w:right w:val="nil"/>
            </w:tcBorders>
            <w:shd w:val="clear" w:color="auto" w:fill="auto"/>
            <w:noWrap/>
            <w:tcMar>
              <w:left w:w="57" w:type="dxa"/>
              <w:right w:w="57" w:type="dxa"/>
            </w:tcMar>
            <w:vAlign w:val="center"/>
            <w:hideMark/>
          </w:tcPr>
          <w:p w14:paraId="4612EEE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7</w:t>
            </w:r>
          </w:p>
        </w:tc>
        <w:tc>
          <w:tcPr>
            <w:tcW w:w="435" w:type="dxa"/>
            <w:tcBorders>
              <w:top w:val="nil"/>
              <w:left w:val="nil"/>
              <w:bottom w:val="nil"/>
              <w:right w:val="nil"/>
            </w:tcBorders>
            <w:shd w:val="clear" w:color="auto" w:fill="auto"/>
            <w:noWrap/>
            <w:tcMar>
              <w:left w:w="57" w:type="dxa"/>
              <w:right w:w="57" w:type="dxa"/>
            </w:tcMar>
            <w:vAlign w:val="center"/>
            <w:hideMark/>
          </w:tcPr>
          <w:p w14:paraId="5F64444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14</w:t>
            </w:r>
          </w:p>
        </w:tc>
      </w:tr>
      <w:tr w:rsidR="00904C09" w:rsidRPr="00C31343" w14:paraId="4E11C3EC"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374033E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35144A9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667E274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LE70090112009210EDC00</w:t>
            </w:r>
          </w:p>
        </w:tc>
        <w:tc>
          <w:tcPr>
            <w:tcW w:w="1134" w:type="dxa"/>
            <w:tcBorders>
              <w:top w:val="nil"/>
              <w:left w:val="nil"/>
              <w:bottom w:val="nil"/>
              <w:right w:val="nil"/>
            </w:tcBorders>
            <w:shd w:val="clear" w:color="auto" w:fill="auto"/>
            <w:noWrap/>
            <w:tcMar>
              <w:left w:w="57" w:type="dxa"/>
              <w:right w:w="57" w:type="dxa"/>
            </w:tcMar>
            <w:vAlign w:val="center"/>
            <w:hideMark/>
          </w:tcPr>
          <w:p w14:paraId="10B5668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29/07/2009</w:t>
            </w:r>
          </w:p>
        </w:tc>
        <w:tc>
          <w:tcPr>
            <w:tcW w:w="444" w:type="dxa"/>
            <w:tcBorders>
              <w:top w:val="nil"/>
              <w:left w:val="nil"/>
              <w:bottom w:val="nil"/>
              <w:right w:val="nil"/>
            </w:tcBorders>
            <w:shd w:val="clear" w:color="auto" w:fill="auto"/>
            <w:noWrap/>
            <w:tcMar>
              <w:left w:w="57" w:type="dxa"/>
              <w:right w:w="57" w:type="dxa"/>
            </w:tcMar>
            <w:vAlign w:val="center"/>
            <w:hideMark/>
          </w:tcPr>
          <w:p w14:paraId="1A2BD29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9</w:t>
            </w:r>
          </w:p>
        </w:tc>
        <w:tc>
          <w:tcPr>
            <w:tcW w:w="435" w:type="dxa"/>
            <w:tcBorders>
              <w:top w:val="nil"/>
              <w:left w:val="nil"/>
              <w:bottom w:val="nil"/>
              <w:right w:val="nil"/>
            </w:tcBorders>
            <w:shd w:val="clear" w:color="auto" w:fill="auto"/>
            <w:noWrap/>
            <w:tcMar>
              <w:left w:w="57" w:type="dxa"/>
              <w:right w:w="57" w:type="dxa"/>
            </w:tcMar>
            <w:vAlign w:val="center"/>
            <w:hideMark/>
          </w:tcPr>
          <w:p w14:paraId="1E3ABA8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11</w:t>
            </w:r>
          </w:p>
        </w:tc>
      </w:tr>
      <w:tr w:rsidR="00904C09" w:rsidRPr="00C31343" w14:paraId="058173BD"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1A96258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0D29878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0D4017D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LE70090122010229EDC00</w:t>
            </w:r>
          </w:p>
        </w:tc>
        <w:tc>
          <w:tcPr>
            <w:tcW w:w="1134" w:type="dxa"/>
            <w:tcBorders>
              <w:top w:val="nil"/>
              <w:left w:val="nil"/>
              <w:bottom w:val="nil"/>
              <w:right w:val="nil"/>
            </w:tcBorders>
            <w:shd w:val="clear" w:color="auto" w:fill="auto"/>
            <w:noWrap/>
            <w:tcMar>
              <w:left w:w="57" w:type="dxa"/>
              <w:right w:w="57" w:type="dxa"/>
            </w:tcMar>
            <w:vAlign w:val="center"/>
            <w:hideMark/>
          </w:tcPr>
          <w:p w14:paraId="6EDF3A8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17/08/2010</w:t>
            </w:r>
          </w:p>
        </w:tc>
        <w:tc>
          <w:tcPr>
            <w:tcW w:w="444" w:type="dxa"/>
            <w:tcBorders>
              <w:top w:val="nil"/>
              <w:left w:val="nil"/>
              <w:bottom w:val="nil"/>
              <w:right w:val="nil"/>
            </w:tcBorders>
            <w:shd w:val="clear" w:color="auto" w:fill="auto"/>
            <w:noWrap/>
            <w:tcMar>
              <w:left w:w="57" w:type="dxa"/>
              <w:right w:w="57" w:type="dxa"/>
            </w:tcMar>
            <w:vAlign w:val="center"/>
            <w:hideMark/>
          </w:tcPr>
          <w:p w14:paraId="04D4C8A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9</w:t>
            </w:r>
          </w:p>
        </w:tc>
        <w:tc>
          <w:tcPr>
            <w:tcW w:w="435" w:type="dxa"/>
            <w:tcBorders>
              <w:top w:val="nil"/>
              <w:left w:val="nil"/>
              <w:bottom w:val="nil"/>
              <w:right w:val="nil"/>
            </w:tcBorders>
            <w:shd w:val="clear" w:color="auto" w:fill="auto"/>
            <w:noWrap/>
            <w:tcMar>
              <w:left w:w="57" w:type="dxa"/>
              <w:right w:w="57" w:type="dxa"/>
            </w:tcMar>
            <w:vAlign w:val="center"/>
            <w:hideMark/>
          </w:tcPr>
          <w:p w14:paraId="7221608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12</w:t>
            </w:r>
          </w:p>
        </w:tc>
      </w:tr>
      <w:tr w:rsidR="00904C09" w:rsidRPr="00C31343" w14:paraId="22C098C3"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5241D8D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single" w:sz="4" w:space="0" w:color="auto"/>
              <w:right w:val="nil"/>
            </w:tcBorders>
            <w:shd w:val="clear" w:color="auto" w:fill="auto"/>
            <w:noWrap/>
            <w:tcMar>
              <w:left w:w="57" w:type="dxa"/>
              <w:right w:w="57" w:type="dxa"/>
            </w:tcMar>
            <w:vAlign w:val="center"/>
            <w:hideMark/>
          </w:tcPr>
          <w:p w14:paraId="4327F53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single" w:sz="4" w:space="0" w:color="auto"/>
              <w:right w:val="nil"/>
            </w:tcBorders>
            <w:shd w:val="clear" w:color="auto" w:fill="auto"/>
            <w:noWrap/>
            <w:tcMar>
              <w:left w:w="57" w:type="dxa"/>
              <w:right w:w="57" w:type="dxa"/>
            </w:tcMar>
            <w:vAlign w:val="center"/>
            <w:hideMark/>
          </w:tcPr>
          <w:p w14:paraId="6EF6FB4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LE70100102009217ASN00</w:t>
            </w:r>
          </w:p>
        </w:tc>
        <w:tc>
          <w:tcPr>
            <w:tcW w:w="1134" w:type="dxa"/>
            <w:tcBorders>
              <w:top w:val="nil"/>
              <w:left w:val="nil"/>
              <w:bottom w:val="single" w:sz="4" w:space="0" w:color="auto"/>
              <w:right w:val="nil"/>
            </w:tcBorders>
            <w:shd w:val="clear" w:color="auto" w:fill="auto"/>
            <w:noWrap/>
            <w:tcMar>
              <w:left w:w="57" w:type="dxa"/>
              <w:right w:w="57" w:type="dxa"/>
            </w:tcMar>
            <w:vAlign w:val="center"/>
            <w:hideMark/>
          </w:tcPr>
          <w:p w14:paraId="141374E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05/08/2009</w:t>
            </w:r>
          </w:p>
        </w:tc>
        <w:tc>
          <w:tcPr>
            <w:tcW w:w="444" w:type="dxa"/>
            <w:tcBorders>
              <w:top w:val="nil"/>
              <w:left w:val="nil"/>
              <w:bottom w:val="single" w:sz="4" w:space="0" w:color="auto"/>
              <w:right w:val="nil"/>
            </w:tcBorders>
            <w:shd w:val="clear" w:color="auto" w:fill="auto"/>
            <w:noWrap/>
            <w:tcMar>
              <w:left w:w="57" w:type="dxa"/>
              <w:right w:w="57" w:type="dxa"/>
            </w:tcMar>
            <w:vAlign w:val="center"/>
            <w:hideMark/>
          </w:tcPr>
          <w:p w14:paraId="49791AD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w:t>
            </w:r>
          </w:p>
        </w:tc>
        <w:tc>
          <w:tcPr>
            <w:tcW w:w="435" w:type="dxa"/>
            <w:tcBorders>
              <w:top w:val="nil"/>
              <w:left w:val="nil"/>
              <w:bottom w:val="single" w:sz="4" w:space="0" w:color="auto"/>
              <w:right w:val="nil"/>
            </w:tcBorders>
            <w:shd w:val="clear" w:color="auto" w:fill="auto"/>
            <w:noWrap/>
            <w:tcMar>
              <w:left w:w="57" w:type="dxa"/>
              <w:right w:w="57" w:type="dxa"/>
            </w:tcMar>
            <w:vAlign w:val="center"/>
            <w:hideMark/>
          </w:tcPr>
          <w:p w14:paraId="460757D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w:t>
            </w:r>
          </w:p>
        </w:tc>
      </w:tr>
      <w:tr w:rsidR="00904C09" w:rsidRPr="00C31343" w14:paraId="6F7E38B2" w14:textId="77777777" w:rsidTr="003F4B72">
        <w:trPr>
          <w:cantSplit/>
          <w:trHeight w:val="198"/>
          <w:jc w:val="center"/>
        </w:trPr>
        <w:tc>
          <w:tcPr>
            <w:tcW w:w="567" w:type="dxa"/>
            <w:vMerge w:val="restart"/>
            <w:tcBorders>
              <w:top w:val="nil"/>
              <w:left w:val="nil"/>
              <w:bottom w:val="single" w:sz="4" w:space="0" w:color="000000"/>
              <w:right w:val="nil"/>
            </w:tcBorders>
            <w:shd w:val="clear" w:color="auto" w:fill="auto"/>
            <w:noWrap/>
            <w:tcMar>
              <w:left w:w="57" w:type="dxa"/>
              <w:right w:w="57" w:type="dxa"/>
            </w:tcMar>
            <w:vAlign w:val="center"/>
            <w:hideMark/>
          </w:tcPr>
          <w:p w14:paraId="51B12E4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2005</w:t>
            </w:r>
          </w:p>
        </w:tc>
        <w:tc>
          <w:tcPr>
            <w:tcW w:w="723" w:type="dxa"/>
            <w:tcBorders>
              <w:top w:val="nil"/>
              <w:left w:val="nil"/>
              <w:bottom w:val="nil"/>
              <w:right w:val="nil"/>
            </w:tcBorders>
            <w:shd w:val="clear" w:color="auto" w:fill="auto"/>
            <w:noWrap/>
            <w:tcMar>
              <w:left w:w="57" w:type="dxa"/>
              <w:right w:w="57" w:type="dxa"/>
            </w:tcMar>
            <w:vAlign w:val="center"/>
            <w:hideMark/>
          </w:tcPr>
          <w:p w14:paraId="154957E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39BDE0E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LE70020172004244ASN01</w:t>
            </w:r>
          </w:p>
        </w:tc>
        <w:tc>
          <w:tcPr>
            <w:tcW w:w="1134" w:type="dxa"/>
            <w:tcBorders>
              <w:top w:val="nil"/>
              <w:left w:val="nil"/>
              <w:bottom w:val="nil"/>
              <w:right w:val="nil"/>
            </w:tcBorders>
            <w:shd w:val="clear" w:color="auto" w:fill="auto"/>
            <w:noWrap/>
            <w:tcMar>
              <w:left w:w="57" w:type="dxa"/>
              <w:right w:w="57" w:type="dxa"/>
            </w:tcMar>
            <w:vAlign w:val="center"/>
            <w:hideMark/>
          </w:tcPr>
          <w:p w14:paraId="446AE42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31/08/2004</w:t>
            </w:r>
          </w:p>
        </w:tc>
        <w:tc>
          <w:tcPr>
            <w:tcW w:w="444" w:type="dxa"/>
            <w:tcBorders>
              <w:top w:val="nil"/>
              <w:left w:val="nil"/>
              <w:bottom w:val="nil"/>
              <w:right w:val="nil"/>
            </w:tcBorders>
            <w:shd w:val="clear" w:color="auto" w:fill="auto"/>
            <w:noWrap/>
            <w:tcMar>
              <w:left w:w="57" w:type="dxa"/>
              <w:right w:w="57" w:type="dxa"/>
            </w:tcMar>
            <w:vAlign w:val="center"/>
            <w:hideMark/>
          </w:tcPr>
          <w:p w14:paraId="53BF6FE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w:t>
            </w:r>
          </w:p>
        </w:tc>
        <w:tc>
          <w:tcPr>
            <w:tcW w:w="435" w:type="dxa"/>
            <w:tcBorders>
              <w:top w:val="nil"/>
              <w:left w:val="nil"/>
              <w:bottom w:val="nil"/>
              <w:right w:val="nil"/>
            </w:tcBorders>
            <w:shd w:val="clear" w:color="auto" w:fill="auto"/>
            <w:noWrap/>
            <w:tcMar>
              <w:left w:w="57" w:type="dxa"/>
              <w:right w:w="57" w:type="dxa"/>
            </w:tcMar>
            <w:vAlign w:val="center"/>
            <w:hideMark/>
          </w:tcPr>
          <w:p w14:paraId="7234D28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6C11169F"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5851FDF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5C89164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1229171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LE70040162007202EDC00</w:t>
            </w:r>
          </w:p>
        </w:tc>
        <w:tc>
          <w:tcPr>
            <w:tcW w:w="1134" w:type="dxa"/>
            <w:tcBorders>
              <w:top w:val="nil"/>
              <w:left w:val="nil"/>
              <w:bottom w:val="nil"/>
              <w:right w:val="nil"/>
            </w:tcBorders>
            <w:shd w:val="clear" w:color="auto" w:fill="auto"/>
            <w:noWrap/>
            <w:tcMar>
              <w:left w:w="57" w:type="dxa"/>
              <w:right w:w="57" w:type="dxa"/>
            </w:tcMar>
            <w:vAlign w:val="center"/>
            <w:hideMark/>
          </w:tcPr>
          <w:p w14:paraId="4D685B2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21/07/2007</w:t>
            </w:r>
          </w:p>
        </w:tc>
        <w:tc>
          <w:tcPr>
            <w:tcW w:w="444" w:type="dxa"/>
            <w:tcBorders>
              <w:top w:val="nil"/>
              <w:left w:val="nil"/>
              <w:bottom w:val="nil"/>
              <w:right w:val="nil"/>
            </w:tcBorders>
            <w:shd w:val="clear" w:color="auto" w:fill="auto"/>
            <w:noWrap/>
            <w:tcMar>
              <w:left w:w="57" w:type="dxa"/>
              <w:right w:w="57" w:type="dxa"/>
            </w:tcMar>
            <w:vAlign w:val="center"/>
            <w:hideMark/>
          </w:tcPr>
          <w:p w14:paraId="377E843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w:t>
            </w:r>
          </w:p>
        </w:tc>
        <w:tc>
          <w:tcPr>
            <w:tcW w:w="435" w:type="dxa"/>
            <w:tcBorders>
              <w:top w:val="nil"/>
              <w:left w:val="nil"/>
              <w:bottom w:val="nil"/>
              <w:right w:val="nil"/>
            </w:tcBorders>
            <w:shd w:val="clear" w:color="auto" w:fill="auto"/>
            <w:noWrap/>
            <w:tcMar>
              <w:left w:w="57" w:type="dxa"/>
              <w:right w:w="57" w:type="dxa"/>
            </w:tcMar>
            <w:vAlign w:val="center"/>
            <w:hideMark/>
          </w:tcPr>
          <w:p w14:paraId="0BA24A8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16</w:t>
            </w:r>
          </w:p>
        </w:tc>
      </w:tr>
      <w:tr w:rsidR="00904C09" w:rsidRPr="00C31343" w14:paraId="1D73DD30"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669DB0D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4A963BA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007ACF0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LE70040172007202EDC00</w:t>
            </w:r>
          </w:p>
        </w:tc>
        <w:tc>
          <w:tcPr>
            <w:tcW w:w="1134" w:type="dxa"/>
            <w:tcBorders>
              <w:top w:val="nil"/>
              <w:left w:val="nil"/>
              <w:bottom w:val="nil"/>
              <w:right w:val="nil"/>
            </w:tcBorders>
            <w:shd w:val="clear" w:color="auto" w:fill="auto"/>
            <w:noWrap/>
            <w:tcMar>
              <w:left w:w="57" w:type="dxa"/>
              <w:right w:w="57" w:type="dxa"/>
            </w:tcMar>
            <w:vAlign w:val="center"/>
            <w:hideMark/>
          </w:tcPr>
          <w:p w14:paraId="02643DB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21/07/2007</w:t>
            </w:r>
          </w:p>
        </w:tc>
        <w:tc>
          <w:tcPr>
            <w:tcW w:w="444" w:type="dxa"/>
            <w:tcBorders>
              <w:top w:val="nil"/>
              <w:left w:val="nil"/>
              <w:bottom w:val="nil"/>
              <w:right w:val="nil"/>
            </w:tcBorders>
            <w:shd w:val="clear" w:color="auto" w:fill="auto"/>
            <w:noWrap/>
            <w:tcMar>
              <w:left w:w="57" w:type="dxa"/>
              <w:right w:w="57" w:type="dxa"/>
            </w:tcMar>
            <w:vAlign w:val="center"/>
            <w:hideMark/>
          </w:tcPr>
          <w:p w14:paraId="5A9F917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w:t>
            </w:r>
          </w:p>
        </w:tc>
        <w:tc>
          <w:tcPr>
            <w:tcW w:w="435" w:type="dxa"/>
            <w:tcBorders>
              <w:top w:val="nil"/>
              <w:left w:val="nil"/>
              <w:bottom w:val="nil"/>
              <w:right w:val="nil"/>
            </w:tcBorders>
            <w:shd w:val="clear" w:color="auto" w:fill="auto"/>
            <w:noWrap/>
            <w:tcMar>
              <w:left w:w="57" w:type="dxa"/>
              <w:right w:w="57" w:type="dxa"/>
            </w:tcMar>
            <w:vAlign w:val="center"/>
            <w:hideMark/>
          </w:tcPr>
          <w:p w14:paraId="369C18E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5EEC1E0C"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00F945A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75F272A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71267AF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LE70060142007216EDC00</w:t>
            </w:r>
          </w:p>
        </w:tc>
        <w:tc>
          <w:tcPr>
            <w:tcW w:w="1134" w:type="dxa"/>
            <w:tcBorders>
              <w:top w:val="nil"/>
              <w:left w:val="nil"/>
              <w:bottom w:val="nil"/>
              <w:right w:val="nil"/>
            </w:tcBorders>
            <w:shd w:val="clear" w:color="auto" w:fill="auto"/>
            <w:noWrap/>
            <w:tcMar>
              <w:left w:w="57" w:type="dxa"/>
              <w:right w:w="57" w:type="dxa"/>
            </w:tcMar>
            <w:vAlign w:val="center"/>
            <w:hideMark/>
          </w:tcPr>
          <w:p w14:paraId="6C474CF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04/08/2007</w:t>
            </w:r>
          </w:p>
        </w:tc>
        <w:tc>
          <w:tcPr>
            <w:tcW w:w="444" w:type="dxa"/>
            <w:tcBorders>
              <w:top w:val="nil"/>
              <w:left w:val="nil"/>
              <w:bottom w:val="nil"/>
              <w:right w:val="nil"/>
            </w:tcBorders>
            <w:shd w:val="clear" w:color="auto" w:fill="auto"/>
            <w:noWrap/>
            <w:tcMar>
              <w:left w:w="57" w:type="dxa"/>
              <w:right w:w="57" w:type="dxa"/>
            </w:tcMar>
            <w:vAlign w:val="center"/>
            <w:hideMark/>
          </w:tcPr>
          <w:p w14:paraId="06614CD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6</w:t>
            </w:r>
          </w:p>
        </w:tc>
        <w:tc>
          <w:tcPr>
            <w:tcW w:w="435" w:type="dxa"/>
            <w:tcBorders>
              <w:top w:val="nil"/>
              <w:left w:val="nil"/>
              <w:bottom w:val="nil"/>
              <w:right w:val="nil"/>
            </w:tcBorders>
            <w:shd w:val="clear" w:color="auto" w:fill="auto"/>
            <w:noWrap/>
            <w:tcMar>
              <w:left w:w="57" w:type="dxa"/>
              <w:right w:w="57" w:type="dxa"/>
            </w:tcMar>
            <w:vAlign w:val="center"/>
            <w:hideMark/>
          </w:tcPr>
          <w:p w14:paraId="5DCEBB1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14</w:t>
            </w:r>
          </w:p>
        </w:tc>
      </w:tr>
      <w:tr w:rsidR="00904C09" w:rsidRPr="00C31343" w14:paraId="15C3B36C"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2349912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585209A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5E4994B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LE70060152006245EDC00</w:t>
            </w:r>
          </w:p>
        </w:tc>
        <w:tc>
          <w:tcPr>
            <w:tcW w:w="1134" w:type="dxa"/>
            <w:tcBorders>
              <w:top w:val="nil"/>
              <w:left w:val="nil"/>
              <w:bottom w:val="nil"/>
              <w:right w:val="nil"/>
            </w:tcBorders>
            <w:shd w:val="clear" w:color="auto" w:fill="auto"/>
            <w:noWrap/>
            <w:tcMar>
              <w:left w:w="57" w:type="dxa"/>
              <w:right w:w="57" w:type="dxa"/>
            </w:tcMar>
            <w:vAlign w:val="center"/>
            <w:hideMark/>
          </w:tcPr>
          <w:p w14:paraId="47DA7DF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02/09/2006</w:t>
            </w:r>
          </w:p>
        </w:tc>
        <w:tc>
          <w:tcPr>
            <w:tcW w:w="444" w:type="dxa"/>
            <w:tcBorders>
              <w:top w:val="nil"/>
              <w:left w:val="nil"/>
              <w:bottom w:val="nil"/>
              <w:right w:val="nil"/>
            </w:tcBorders>
            <w:shd w:val="clear" w:color="auto" w:fill="auto"/>
            <w:noWrap/>
            <w:tcMar>
              <w:left w:w="57" w:type="dxa"/>
              <w:right w:w="57" w:type="dxa"/>
            </w:tcMar>
            <w:vAlign w:val="center"/>
            <w:hideMark/>
          </w:tcPr>
          <w:p w14:paraId="241FCFB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6</w:t>
            </w:r>
          </w:p>
        </w:tc>
        <w:tc>
          <w:tcPr>
            <w:tcW w:w="435" w:type="dxa"/>
            <w:tcBorders>
              <w:top w:val="nil"/>
              <w:left w:val="nil"/>
              <w:bottom w:val="nil"/>
              <w:right w:val="nil"/>
            </w:tcBorders>
            <w:shd w:val="clear" w:color="auto" w:fill="auto"/>
            <w:noWrap/>
            <w:tcMar>
              <w:left w:w="57" w:type="dxa"/>
              <w:right w:w="57" w:type="dxa"/>
            </w:tcMar>
            <w:vAlign w:val="center"/>
            <w:hideMark/>
          </w:tcPr>
          <w:p w14:paraId="736F740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w:t>
            </w:r>
          </w:p>
        </w:tc>
      </w:tr>
      <w:tr w:rsidR="00904C09" w:rsidRPr="00C31343" w14:paraId="2B5FC7FE"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0FC6FF9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6048170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48A832D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LE70070132005217EDC00</w:t>
            </w:r>
          </w:p>
        </w:tc>
        <w:tc>
          <w:tcPr>
            <w:tcW w:w="1134" w:type="dxa"/>
            <w:tcBorders>
              <w:top w:val="nil"/>
              <w:left w:val="nil"/>
              <w:bottom w:val="nil"/>
              <w:right w:val="nil"/>
            </w:tcBorders>
            <w:shd w:val="clear" w:color="auto" w:fill="auto"/>
            <w:noWrap/>
            <w:tcMar>
              <w:left w:w="57" w:type="dxa"/>
              <w:right w:w="57" w:type="dxa"/>
            </w:tcMar>
            <w:vAlign w:val="center"/>
            <w:hideMark/>
          </w:tcPr>
          <w:p w14:paraId="77B3775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05/08/2005</w:t>
            </w:r>
          </w:p>
        </w:tc>
        <w:tc>
          <w:tcPr>
            <w:tcW w:w="444" w:type="dxa"/>
            <w:tcBorders>
              <w:top w:val="nil"/>
              <w:left w:val="nil"/>
              <w:bottom w:val="nil"/>
              <w:right w:val="nil"/>
            </w:tcBorders>
            <w:shd w:val="clear" w:color="auto" w:fill="auto"/>
            <w:noWrap/>
            <w:tcMar>
              <w:left w:w="57" w:type="dxa"/>
              <w:right w:w="57" w:type="dxa"/>
            </w:tcMar>
            <w:vAlign w:val="center"/>
            <w:hideMark/>
          </w:tcPr>
          <w:p w14:paraId="3AF6FE0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7</w:t>
            </w:r>
          </w:p>
        </w:tc>
        <w:tc>
          <w:tcPr>
            <w:tcW w:w="435" w:type="dxa"/>
            <w:tcBorders>
              <w:top w:val="nil"/>
              <w:left w:val="nil"/>
              <w:bottom w:val="nil"/>
              <w:right w:val="nil"/>
            </w:tcBorders>
            <w:shd w:val="clear" w:color="auto" w:fill="auto"/>
            <w:noWrap/>
            <w:tcMar>
              <w:left w:w="57" w:type="dxa"/>
              <w:right w:w="57" w:type="dxa"/>
            </w:tcMar>
            <w:vAlign w:val="center"/>
            <w:hideMark/>
          </w:tcPr>
          <w:p w14:paraId="307C4B4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w:t>
            </w:r>
          </w:p>
        </w:tc>
      </w:tr>
      <w:tr w:rsidR="00904C09" w:rsidRPr="00C31343" w14:paraId="332949C2"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14882AC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46DDBD0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43AA94B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LE70090112007221EDC00</w:t>
            </w:r>
          </w:p>
        </w:tc>
        <w:tc>
          <w:tcPr>
            <w:tcW w:w="1134" w:type="dxa"/>
            <w:tcBorders>
              <w:top w:val="nil"/>
              <w:left w:val="nil"/>
              <w:bottom w:val="nil"/>
              <w:right w:val="nil"/>
            </w:tcBorders>
            <w:shd w:val="clear" w:color="auto" w:fill="auto"/>
            <w:noWrap/>
            <w:tcMar>
              <w:left w:w="57" w:type="dxa"/>
              <w:right w:w="57" w:type="dxa"/>
            </w:tcMar>
            <w:vAlign w:val="center"/>
            <w:hideMark/>
          </w:tcPr>
          <w:p w14:paraId="0218B13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09/08/2007</w:t>
            </w:r>
          </w:p>
        </w:tc>
        <w:tc>
          <w:tcPr>
            <w:tcW w:w="444" w:type="dxa"/>
            <w:tcBorders>
              <w:top w:val="nil"/>
              <w:left w:val="nil"/>
              <w:bottom w:val="nil"/>
              <w:right w:val="nil"/>
            </w:tcBorders>
            <w:shd w:val="clear" w:color="auto" w:fill="auto"/>
            <w:noWrap/>
            <w:tcMar>
              <w:left w:w="57" w:type="dxa"/>
              <w:right w:w="57" w:type="dxa"/>
            </w:tcMar>
            <w:vAlign w:val="center"/>
            <w:hideMark/>
          </w:tcPr>
          <w:p w14:paraId="08523D7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9</w:t>
            </w:r>
          </w:p>
        </w:tc>
        <w:tc>
          <w:tcPr>
            <w:tcW w:w="435" w:type="dxa"/>
            <w:tcBorders>
              <w:top w:val="nil"/>
              <w:left w:val="nil"/>
              <w:bottom w:val="nil"/>
              <w:right w:val="nil"/>
            </w:tcBorders>
            <w:shd w:val="clear" w:color="auto" w:fill="auto"/>
            <w:noWrap/>
            <w:tcMar>
              <w:left w:w="57" w:type="dxa"/>
              <w:right w:w="57" w:type="dxa"/>
            </w:tcMar>
            <w:vAlign w:val="center"/>
            <w:hideMark/>
          </w:tcPr>
          <w:p w14:paraId="560C5BC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11</w:t>
            </w:r>
          </w:p>
        </w:tc>
      </w:tr>
      <w:tr w:rsidR="00904C09" w:rsidRPr="00C31343" w14:paraId="68ED46DD"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51FF60A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4D2CDEC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4D6C7EB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LE70090122007221EDC00</w:t>
            </w:r>
          </w:p>
        </w:tc>
        <w:tc>
          <w:tcPr>
            <w:tcW w:w="1134" w:type="dxa"/>
            <w:tcBorders>
              <w:top w:val="nil"/>
              <w:left w:val="nil"/>
              <w:bottom w:val="nil"/>
              <w:right w:val="nil"/>
            </w:tcBorders>
            <w:shd w:val="clear" w:color="auto" w:fill="auto"/>
            <w:noWrap/>
            <w:tcMar>
              <w:left w:w="57" w:type="dxa"/>
              <w:right w:w="57" w:type="dxa"/>
            </w:tcMar>
            <w:vAlign w:val="center"/>
            <w:hideMark/>
          </w:tcPr>
          <w:p w14:paraId="56472D2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09/08/2007</w:t>
            </w:r>
          </w:p>
        </w:tc>
        <w:tc>
          <w:tcPr>
            <w:tcW w:w="444" w:type="dxa"/>
            <w:tcBorders>
              <w:top w:val="nil"/>
              <w:left w:val="nil"/>
              <w:bottom w:val="nil"/>
              <w:right w:val="nil"/>
            </w:tcBorders>
            <w:shd w:val="clear" w:color="auto" w:fill="auto"/>
            <w:noWrap/>
            <w:tcMar>
              <w:left w:w="57" w:type="dxa"/>
              <w:right w:w="57" w:type="dxa"/>
            </w:tcMar>
            <w:vAlign w:val="center"/>
            <w:hideMark/>
          </w:tcPr>
          <w:p w14:paraId="039CA4E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9</w:t>
            </w:r>
          </w:p>
        </w:tc>
        <w:tc>
          <w:tcPr>
            <w:tcW w:w="435" w:type="dxa"/>
            <w:tcBorders>
              <w:top w:val="nil"/>
              <w:left w:val="nil"/>
              <w:bottom w:val="nil"/>
              <w:right w:val="nil"/>
            </w:tcBorders>
            <w:shd w:val="clear" w:color="auto" w:fill="auto"/>
            <w:noWrap/>
            <w:tcMar>
              <w:left w:w="57" w:type="dxa"/>
              <w:right w:w="57" w:type="dxa"/>
            </w:tcMar>
            <w:vAlign w:val="center"/>
            <w:hideMark/>
          </w:tcPr>
          <w:p w14:paraId="2B6F53C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12</w:t>
            </w:r>
          </w:p>
        </w:tc>
      </w:tr>
      <w:tr w:rsidR="00904C09" w:rsidRPr="00C31343" w14:paraId="009A5485"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71C4831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single" w:sz="4" w:space="0" w:color="auto"/>
              <w:right w:val="nil"/>
            </w:tcBorders>
            <w:shd w:val="clear" w:color="auto" w:fill="auto"/>
            <w:noWrap/>
            <w:tcMar>
              <w:left w:w="57" w:type="dxa"/>
              <w:right w:w="57" w:type="dxa"/>
            </w:tcMar>
            <w:vAlign w:val="center"/>
            <w:hideMark/>
          </w:tcPr>
          <w:p w14:paraId="1AE7194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single" w:sz="4" w:space="0" w:color="auto"/>
              <w:right w:val="nil"/>
            </w:tcBorders>
            <w:shd w:val="clear" w:color="auto" w:fill="auto"/>
            <w:noWrap/>
            <w:tcMar>
              <w:left w:w="57" w:type="dxa"/>
              <w:right w:w="57" w:type="dxa"/>
            </w:tcMar>
            <w:vAlign w:val="center"/>
            <w:hideMark/>
          </w:tcPr>
          <w:p w14:paraId="2EC06FC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LE70110102005229EDC00</w:t>
            </w:r>
          </w:p>
        </w:tc>
        <w:tc>
          <w:tcPr>
            <w:tcW w:w="1134" w:type="dxa"/>
            <w:tcBorders>
              <w:top w:val="nil"/>
              <w:left w:val="nil"/>
              <w:bottom w:val="single" w:sz="4" w:space="0" w:color="auto"/>
              <w:right w:val="nil"/>
            </w:tcBorders>
            <w:shd w:val="clear" w:color="auto" w:fill="auto"/>
            <w:noWrap/>
            <w:tcMar>
              <w:left w:w="57" w:type="dxa"/>
              <w:right w:w="57" w:type="dxa"/>
            </w:tcMar>
            <w:vAlign w:val="center"/>
            <w:hideMark/>
          </w:tcPr>
          <w:p w14:paraId="278C589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17/08/2005</w:t>
            </w:r>
          </w:p>
        </w:tc>
        <w:tc>
          <w:tcPr>
            <w:tcW w:w="444" w:type="dxa"/>
            <w:tcBorders>
              <w:top w:val="nil"/>
              <w:left w:val="nil"/>
              <w:bottom w:val="single" w:sz="4" w:space="0" w:color="auto"/>
              <w:right w:val="nil"/>
            </w:tcBorders>
            <w:shd w:val="clear" w:color="auto" w:fill="auto"/>
            <w:noWrap/>
            <w:tcMar>
              <w:left w:w="57" w:type="dxa"/>
              <w:right w:w="57" w:type="dxa"/>
            </w:tcMar>
            <w:vAlign w:val="center"/>
            <w:hideMark/>
          </w:tcPr>
          <w:p w14:paraId="4E2E8C8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11</w:t>
            </w:r>
          </w:p>
        </w:tc>
        <w:tc>
          <w:tcPr>
            <w:tcW w:w="435" w:type="dxa"/>
            <w:tcBorders>
              <w:top w:val="nil"/>
              <w:left w:val="nil"/>
              <w:bottom w:val="single" w:sz="4" w:space="0" w:color="auto"/>
              <w:right w:val="nil"/>
            </w:tcBorders>
            <w:shd w:val="clear" w:color="auto" w:fill="auto"/>
            <w:noWrap/>
            <w:tcMar>
              <w:left w:w="57" w:type="dxa"/>
              <w:right w:w="57" w:type="dxa"/>
            </w:tcMar>
            <w:vAlign w:val="center"/>
            <w:hideMark/>
          </w:tcPr>
          <w:p w14:paraId="6AD1759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w:t>
            </w:r>
          </w:p>
        </w:tc>
      </w:tr>
      <w:tr w:rsidR="00904C09" w:rsidRPr="00C31343" w14:paraId="4028C8D1" w14:textId="77777777" w:rsidTr="003F4B72">
        <w:trPr>
          <w:cantSplit/>
          <w:trHeight w:val="198"/>
          <w:jc w:val="center"/>
        </w:trPr>
        <w:tc>
          <w:tcPr>
            <w:tcW w:w="567" w:type="dxa"/>
            <w:vMerge w:val="restart"/>
            <w:tcBorders>
              <w:top w:val="nil"/>
              <w:left w:val="nil"/>
              <w:bottom w:val="single" w:sz="4" w:space="0" w:color="000000"/>
              <w:right w:val="nil"/>
            </w:tcBorders>
            <w:shd w:val="clear" w:color="auto" w:fill="auto"/>
            <w:noWrap/>
            <w:tcMar>
              <w:left w:w="57" w:type="dxa"/>
              <w:right w:w="57" w:type="dxa"/>
            </w:tcMar>
            <w:vAlign w:val="center"/>
            <w:hideMark/>
          </w:tcPr>
          <w:p w14:paraId="3BA91A4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2000</w:t>
            </w:r>
          </w:p>
        </w:tc>
        <w:tc>
          <w:tcPr>
            <w:tcW w:w="723" w:type="dxa"/>
            <w:tcBorders>
              <w:top w:val="nil"/>
              <w:left w:val="nil"/>
              <w:bottom w:val="nil"/>
              <w:right w:val="nil"/>
            </w:tcBorders>
            <w:shd w:val="clear" w:color="auto" w:fill="auto"/>
            <w:noWrap/>
            <w:tcMar>
              <w:left w:w="57" w:type="dxa"/>
              <w:right w:w="57" w:type="dxa"/>
            </w:tcMar>
            <w:vAlign w:val="center"/>
            <w:hideMark/>
          </w:tcPr>
          <w:p w14:paraId="6161025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61A3709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LE70020172000217AGS00</w:t>
            </w:r>
          </w:p>
        </w:tc>
        <w:tc>
          <w:tcPr>
            <w:tcW w:w="1134" w:type="dxa"/>
            <w:tcBorders>
              <w:top w:val="nil"/>
              <w:left w:val="nil"/>
              <w:bottom w:val="nil"/>
              <w:right w:val="nil"/>
            </w:tcBorders>
            <w:shd w:val="clear" w:color="auto" w:fill="auto"/>
            <w:noWrap/>
            <w:tcMar>
              <w:left w:w="57" w:type="dxa"/>
              <w:right w:w="57" w:type="dxa"/>
            </w:tcMar>
            <w:vAlign w:val="center"/>
            <w:hideMark/>
          </w:tcPr>
          <w:p w14:paraId="56221D8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04/08/2000</w:t>
            </w:r>
          </w:p>
        </w:tc>
        <w:tc>
          <w:tcPr>
            <w:tcW w:w="444" w:type="dxa"/>
            <w:tcBorders>
              <w:top w:val="nil"/>
              <w:left w:val="nil"/>
              <w:bottom w:val="nil"/>
              <w:right w:val="nil"/>
            </w:tcBorders>
            <w:shd w:val="clear" w:color="auto" w:fill="auto"/>
            <w:noWrap/>
            <w:tcMar>
              <w:left w:w="57" w:type="dxa"/>
              <w:right w:w="57" w:type="dxa"/>
            </w:tcMar>
            <w:vAlign w:val="center"/>
            <w:hideMark/>
          </w:tcPr>
          <w:p w14:paraId="75D490D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w:t>
            </w:r>
          </w:p>
        </w:tc>
        <w:tc>
          <w:tcPr>
            <w:tcW w:w="435" w:type="dxa"/>
            <w:tcBorders>
              <w:top w:val="nil"/>
              <w:left w:val="nil"/>
              <w:bottom w:val="nil"/>
              <w:right w:val="nil"/>
            </w:tcBorders>
            <w:shd w:val="clear" w:color="auto" w:fill="auto"/>
            <w:noWrap/>
            <w:tcMar>
              <w:left w:w="57" w:type="dxa"/>
              <w:right w:w="57" w:type="dxa"/>
            </w:tcMar>
            <w:vAlign w:val="center"/>
            <w:hideMark/>
          </w:tcPr>
          <w:p w14:paraId="76C6B55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67F532BB"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77ACC28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39AFB59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24D762E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LE70040161999212EDC01</w:t>
            </w:r>
          </w:p>
        </w:tc>
        <w:tc>
          <w:tcPr>
            <w:tcW w:w="1134" w:type="dxa"/>
            <w:tcBorders>
              <w:top w:val="nil"/>
              <w:left w:val="nil"/>
              <w:bottom w:val="nil"/>
              <w:right w:val="nil"/>
            </w:tcBorders>
            <w:shd w:val="clear" w:color="auto" w:fill="auto"/>
            <w:noWrap/>
            <w:tcMar>
              <w:left w:w="57" w:type="dxa"/>
              <w:right w:w="57" w:type="dxa"/>
            </w:tcMar>
            <w:vAlign w:val="center"/>
            <w:hideMark/>
          </w:tcPr>
          <w:p w14:paraId="75FA6FC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31/07/1999</w:t>
            </w:r>
          </w:p>
        </w:tc>
        <w:tc>
          <w:tcPr>
            <w:tcW w:w="444" w:type="dxa"/>
            <w:tcBorders>
              <w:top w:val="nil"/>
              <w:left w:val="nil"/>
              <w:bottom w:val="nil"/>
              <w:right w:val="nil"/>
            </w:tcBorders>
            <w:shd w:val="clear" w:color="auto" w:fill="auto"/>
            <w:noWrap/>
            <w:tcMar>
              <w:left w:w="57" w:type="dxa"/>
              <w:right w:w="57" w:type="dxa"/>
            </w:tcMar>
            <w:vAlign w:val="center"/>
            <w:hideMark/>
          </w:tcPr>
          <w:p w14:paraId="239F8ED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w:t>
            </w:r>
          </w:p>
        </w:tc>
        <w:tc>
          <w:tcPr>
            <w:tcW w:w="435" w:type="dxa"/>
            <w:tcBorders>
              <w:top w:val="nil"/>
              <w:left w:val="nil"/>
              <w:bottom w:val="nil"/>
              <w:right w:val="nil"/>
            </w:tcBorders>
            <w:shd w:val="clear" w:color="auto" w:fill="auto"/>
            <w:noWrap/>
            <w:tcMar>
              <w:left w:w="57" w:type="dxa"/>
              <w:right w:w="57" w:type="dxa"/>
            </w:tcMar>
            <w:vAlign w:val="center"/>
            <w:hideMark/>
          </w:tcPr>
          <w:p w14:paraId="3B37D50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16</w:t>
            </w:r>
          </w:p>
        </w:tc>
      </w:tr>
      <w:tr w:rsidR="00904C09" w:rsidRPr="00C31343" w14:paraId="20A2461E"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44A8161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7F632D6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1AD13D6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LE70040171999212EDC01</w:t>
            </w:r>
          </w:p>
        </w:tc>
        <w:tc>
          <w:tcPr>
            <w:tcW w:w="1134" w:type="dxa"/>
            <w:tcBorders>
              <w:top w:val="nil"/>
              <w:left w:val="nil"/>
              <w:bottom w:val="nil"/>
              <w:right w:val="nil"/>
            </w:tcBorders>
            <w:shd w:val="clear" w:color="auto" w:fill="auto"/>
            <w:noWrap/>
            <w:tcMar>
              <w:left w:w="57" w:type="dxa"/>
              <w:right w:w="57" w:type="dxa"/>
            </w:tcMar>
            <w:vAlign w:val="center"/>
            <w:hideMark/>
          </w:tcPr>
          <w:p w14:paraId="682D7DC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31/07/1999</w:t>
            </w:r>
          </w:p>
        </w:tc>
        <w:tc>
          <w:tcPr>
            <w:tcW w:w="444" w:type="dxa"/>
            <w:tcBorders>
              <w:top w:val="nil"/>
              <w:left w:val="nil"/>
              <w:bottom w:val="nil"/>
              <w:right w:val="nil"/>
            </w:tcBorders>
            <w:shd w:val="clear" w:color="auto" w:fill="auto"/>
            <w:noWrap/>
            <w:tcMar>
              <w:left w:w="57" w:type="dxa"/>
              <w:right w:w="57" w:type="dxa"/>
            </w:tcMar>
            <w:vAlign w:val="center"/>
            <w:hideMark/>
          </w:tcPr>
          <w:p w14:paraId="343FCBB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w:t>
            </w:r>
          </w:p>
        </w:tc>
        <w:tc>
          <w:tcPr>
            <w:tcW w:w="435" w:type="dxa"/>
            <w:tcBorders>
              <w:top w:val="nil"/>
              <w:left w:val="nil"/>
              <w:bottom w:val="nil"/>
              <w:right w:val="nil"/>
            </w:tcBorders>
            <w:shd w:val="clear" w:color="auto" w:fill="auto"/>
            <w:noWrap/>
            <w:tcMar>
              <w:left w:w="57" w:type="dxa"/>
              <w:right w:w="57" w:type="dxa"/>
            </w:tcMar>
            <w:vAlign w:val="center"/>
            <w:hideMark/>
          </w:tcPr>
          <w:p w14:paraId="0E77AFD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54CF58DA"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0C68B36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27B773B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43DE687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LE70060152001215AGS00</w:t>
            </w:r>
          </w:p>
        </w:tc>
        <w:tc>
          <w:tcPr>
            <w:tcW w:w="1134" w:type="dxa"/>
            <w:tcBorders>
              <w:top w:val="nil"/>
              <w:left w:val="nil"/>
              <w:bottom w:val="nil"/>
              <w:right w:val="nil"/>
            </w:tcBorders>
            <w:shd w:val="clear" w:color="auto" w:fill="auto"/>
            <w:noWrap/>
            <w:tcMar>
              <w:left w:w="57" w:type="dxa"/>
              <w:right w:w="57" w:type="dxa"/>
            </w:tcMar>
            <w:vAlign w:val="center"/>
            <w:hideMark/>
          </w:tcPr>
          <w:p w14:paraId="465AF0F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03/08/2001</w:t>
            </w:r>
          </w:p>
        </w:tc>
        <w:tc>
          <w:tcPr>
            <w:tcW w:w="444" w:type="dxa"/>
            <w:tcBorders>
              <w:top w:val="nil"/>
              <w:left w:val="nil"/>
              <w:bottom w:val="nil"/>
              <w:right w:val="nil"/>
            </w:tcBorders>
            <w:shd w:val="clear" w:color="auto" w:fill="auto"/>
            <w:noWrap/>
            <w:tcMar>
              <w:left w:w="57" w:type="dxa"/>
              <w:right w:w="57" w:type="dxa"/>
            </w:tcMar>
            <w:vAlign w:val="center"/>
            <w:hideMark/>
          </w:tcPr>
          <w:p w14:paraId="29DB8CC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6</w:t>
            </w:r>
          </w:p>
        </w:tc>
        <w:tc>
          <w:tcPr>
            <w:tcW w:w="435" w:type="dxa"/>
            <w:tcBorders>
              <w:top w:val="nil"/>
              <w:left w:val="nil"/>
              <w:bottom w:val="nil"/>
              <w:right w:val="nil"/>
            </w:tcBorders>
            <w:shd w:val="clear" w:color="auto" w:fill="auto"/>
            <w:noWrap/>
            <w:tcMar>
              <w:left w:w="57" w:type="dxa"/>
              <w:right w:w="57" w:type="dxa"/>
            </w:tcMar>
            <w:vAlign w:val="center"/>
            <w:hideMark/>
          </w:tcPr>
          <w:p w14:paraId="66B5501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w:t>
            </w:r>
          </w:p>
        </w:tc>
      </w:tr>
      <w:tr w:rsidR="00904C09" w:rsidRPr="00C31343" w14:paraId="3911652E"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319087C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10B4A17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7CA2844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LE70070132001190EDC00</w:t>
            </w:r>
          </w:p>
        </w:tc>
        <w:tc>
          <w:tcPr>
            <w:tcW w:w="1134" w:type="dxa"/>
            <w:tcBorders>
              <w:top w:val="nil"/>
              <w:left w:val="nil"/>
              <w:bottom w:val="nil"/>
              <w:right w:val="nil"/>
            </w:tcBorders>
            <w:shd w:val="clear" w:color="auto" w:fill="auto"/>
            <w:noWrap/>
            <w:tcMar>
              <w:left w:w="57" w:type="dxa"/>
              <w:right w:w="57" w:type="dxa"/>
            </w:tcMar>
            <w:vAlign w:val="center"/>
            <w:hideMark/>
          </w:tcPr>
          <w:p w14:paraId="01BA81C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09/07/2001</w:t>
            </w:r>
          </w:p>
        </w:tc>
        <w:tc>
          <w:tcPr>
            <w:tcW w:w="444" w:type="dxa"/>
            <w:tcBorders>
              <w:top w:val="nil"/>
              <w:left w:val="nil"/>
              <w:bottom w:val="nil"/>
              <w:right w:val="nil"/>
            </w:tcBorders>
            <w:shd w:val="clear" w:color="auto" w:fill="auto"/>
            <w:noWrap/>
            <w:tcMar>
              <w:left w:w="57" w:type="dxa"/>
              <w:right w:w="57" w:type="dxa"/>
            </w:tcMar>
            <w:vAlign w:val="center"/>
            <w:hideMark/>
          </w:tcPr>
          <w:p w14:paraId="6B114FE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7</w:t>
            </w:r>
          </w:p>
        </w:tc>
        <w:tc>
          <w:tcPr>
            <w:tcW w:w="435" w:type="dxa"/>
            <w:tcBorders>
              <w:top w:val="nil"/>
              <w:left w:val="nil"/>
              <w:bottom w:val="nil"/>
              <w:right w:val="nil"/>
            </w:tcBorders>
            <w:shd w:val="clear" w:color="auto" w:fill="auto"/>
            <w:noWrap/>
            <w:tcMar>
              <w:left w:w="57" w:type="dxa"/>
              <w:right w:w="57" w:type="dxa"/>
            </w:tcMar>
            <w:vAlign w:val="center"/>
            <w:hideMark/>
          </w:tcPr>
          <w:p w14:paraId="123291D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w:t>
            </w:r>
          </w:p>
        </w:tc>
      </w:tr>
      <w:tr w:rsidR="00904C09" w:rsidRPr="00C31343" w14:paraId="009722C1"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6B63768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61C699D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1B09B37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LE70070142001190EDC00</w:t>
            </w:r>
          </w:p>
        </w:tc>
        <w:tc>
          <w:tcPr>
            <w:tcW w:w="1134" w:type="dxa"/>
            <w:tcBorders>
              <w:top w:val="nil"/>
              <w:left w:val="nil"/>
              <w:bottom w:val="nil"/>
              <w:right w:val="nil"/>
            </w:tcBorders>
            <w:shd w:val="clear" w:color="auto" w:fill="auto"/>
            <w:noWrap/>
            <w:tcMar>
              <w:left w:w="57" w:type="dxa"/>
              <w:right w:w="57" w:type="dxa"/>
            </w:tcMar>
            <w:vAlign w:val="center"/>
            <w:hideMark/>
          </w:tcPr>
          <w:p w14:paraId="5E37941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09/07/2001</w:t>
            </w:r>
          </w:p>
        </w:tc>
        <w:tc>
          <w:tcPr>
            <w:tcW w:w="444" w:type="dxa"/>
            <w:tcBorders>
              <w:top w:val="nil"/>
              <w:left w:val="nil"/>
              <w:bottom w:val="nil"/>
              <w:right w:val="nil"/>
            </w:tcBorders>
            <w:shd w:val="clear" w:color="auto" w:fill="auto"/>
            <w:noWrap/>
            <w:tcMar>
              <w:left w:w="57" w:type="dxa"/>
              <w:right w:w="57" w:type="dxa"/>
            </w:tcMar>
            <w:vAlign w:val="center"/>
            <w:hideMark/>
          </w:tcPr>
          <w:p w14:paraId="1538C30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7</w:t>
            </w:r>
          </w:p>
        </w:tc>
        <w:tc>
          <w:tcPr>
            <w:tcW w:w="435" w:type="dxa"/>
            <w:tcBorders>
              <w:top w:val="nil"/>
              <w:left w:val="nil"/>
              <w:bottom w:val="nil"/>
              <w:right w:val="nil"/>
            </w:tcBorders>
            <w:shd w:val="clear" w:color="auto" w:fill="auto"/>
            <w:noWrap/>
            <w:tcMar>
              <w:left w:w="57" w:type="dxa"/>
              <w:right w:w="57" w:type="dxa"/>
            </w:tcMar>
            <w:vAlign w:val="center"/>
            <w:hideMark/>
          </w:tcPr>
          <w:p w14:paraId="3D9E650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14</w:t>
            </w:r>
          </w:p>
        </w:tc>
      </w:tr>
      <w:tr w:rsidR="00904C09" w:rsidRPr="00C31343" w14:paraId="1606F2E0"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411CEBB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0D8C1F7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539F851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LE70090112001188EDC00</w:t>
            </w:r>
          </w:p>
        </w:tc>
        <w:tc>
          <w:tcPr>
            <w:tcW w:w="1134" w:type="dxa"/>
            <w:tcBorders>
              <w:top w:val="nil"/>
              <w:left w:val="nil"/>
              <w:bottom w:val="nil"/>
              <w:right w:val="nil"/>
            </w:tcBorders>
            <w:shd w:val="clear" w:color="auto" w:fill="auto"/>
            <w:noWrap/>
            <w:tcMar>
              <w:left w:w="57" w:type="dxa"/>
              <w:right w:w="57" w:type="dxa"/>
            </w:tcMar>
            <w:vAlign w:val="center"/>
            <w:hideMark/>
          </w:tcPr>
          <w:p w14:paraId="29C2EA4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07/07/2001</w:t>
            </w:r>
          </w:p>
        </w:tc>
        <w:tc>
          <w:tcPr>
            <w:tcW w:w="444" w:type="dxa"/>
            <w:tcBorders>
              <w:top w:val="nil"/>
              <w:left w:val="nil"/>
              <w:bottom w:val="nil"/>
              <w:right w:val="nil"/>
            </w:tcBorders>
            <w:shd w:val="clear" w:color="auto" w:fill="auto"/>
            <w:noWrap/>
            <w:tcMar>
              <w:left w:w="57" w:type="dxa"/>
              <w:right w:w="57" w:type="dxa"/>
            </w:tcMar>
            <w:vAlign w:val="center"/>
            <w:hideMark/>
          </w:tcPr>
          <w:p w14:paraId="35A179F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9</w:t>
            </w:r>
          </w:p>
        </w:tc>
        <w:tc>
          <w:tcPr>
            <w:tcW w:w="435" w:type="dxa"/>
            <w:tcBorders>
              <w:top w:val="nil"/>
              <w:left w:val="nil"/>
              <w:bottom w:val="nil"/>
              <w:right w:val="nil"/>
            </w:tcBorders>
            <w:shd w:val="clear" w:color="auto" w:fill="auto"/>
            <w:noWrap/>
            <w:tcMar>
              <w:left w:w="57" w:type="dxa"/>
              <w:right w:w="57" w:type="dxa"/>
            </w:tcMar>
            <w:vAlign w:val="center"/>
            <w:hideMark/>
          </w:tcPr>
          <w:p w14:paraId="0ED17F2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11</w:t>
            </w:r>
          </w:p>
        </w:tc>
      </w:tr>
      <w:tr w:rsidR="00904C09" w:rsidRPr="00C31343" w14:paraId="7F83AAA4"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23A045B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569EEB6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29BA70B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LE70090122001188EDC00</w:t>
            </w:r>
          </w:p>
        </w:tc>
        <w:tc>
          <w:tcPr>
            <w:tcW w:w="1134" w:type="dxa"/>
            <w:tcBorders>
              <w:top w:val="nil"/>
              <w:left w:val="nil"/>
              <w:bottom w:val="nil"/>
              <w:right w:val="nil"/>
            </w:tcBorders>
            <w:shd w:val="clear" w:color="auto" w:fill="auto"/>
            <w:noWrap/>
            <w:tcMar>
              <w:left w:w="57" w:type="dxa"/>
              <w:right w:w="57" w:type="dxa"/>
            </w:tcMar>
            <w:vAlign w:val="center"/>
            <w:hideMark/>
          </w:tcPr>
          <w:p w14:paraId="708203B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07/07/2001</w:t>
            </w:r>
          </w:p>
        </w:tc>
        <w:tc>
          <w:tcPr>
            <w:tcW w:w="444" w:type="dxa"/>
            <w:tcBorders>
              <w:top w:val="nil"/>
              <w:left w:val="nil"/>
              <w:bottom w:val="nil"/>
              <w:right w:val="nil"/>
            </w:tcBorders>
            <w:shd w:val="clear" w:color="auto" w:fill="auto"/>
            <w:noWrap/>
            <w:tcMar>
              <w:left w:w="57" w:type="dxa"/>
              <w:right w:w="57" w:type="dxa"/>
            </w:tcMar>
            <w:vAlign w:val="center"/>
            <w:hideMark/>
          </w:tcPr>
          <w:p w14:paraId="46D4DC3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9</w:t>
            </w:r>
          </w:p>
        </w:tc>
        <w:tc>
          <w:tcPr>
            <w:tcW w:w="435" w:type="dxa"/>
            <w:tcBorders>
              <w:top w:val="nil"/>
              <w:left w:val="nil"/>
              <w:bottom w:val="nil"/>
              <w:right w:val="nil"/>
            </w:tcBorders>
            <w:shd w:val="clear" w:color="auto" w:fill="auto"/>
            <w:noWrap/>
            <w:tcMar>
              <w:left w:w="57" w:type="dxa"/>
              <w:right w:w="57" w:type="dxa"/>
            </w:tcMar>
            <w:vAlign w:val="center"/>
            <w:hideMark/>
          </w:tcPr>
          <w:p w14:paraId="6F11234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12</w:t>
            </w:r>
          </w:p>
        </w:tc>
      </w:tr>
      <w:tr w:rsidR="00904C09" w:rsidRPr="00C31343" w14:paraId="7F1FCCF2"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793650F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33CDB3A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nil"/>
              <w:right w:val="nil"/>
            </w:tcBorders>
            <w:shd w:val="clear" w:color="auto" w:fill="auto"/>
            <w:noWrap/>
            <w:tcMar>
              <w:left w:w="57" w:type="dxa"/>
              <w:right w:w="57" w:type="dxa"/>
            </w:tcMar>
            <w:vAlign w:val="center"/>
            <w:hideMark/>
          </w:tcPr>
          <w:p w14:paraId="7572F5D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LE70100102000257SGS00</w:t>
            </w:r>
          </w:p>
        </w:tc>
        <w:tc>
          <w:tcPr>
            <w:tcW w:w="1134" w:type="dxa"/>
            <w:tcBorders>
              <w:top w:val="nil"/>
              <w:left w:val="nil"/>
              <w:bottom w:val="nil"/>
              <w:right w:val="nil"/>
            </w:tcBorders>
            <w:shd w:val="clear" w:color="auto" w:fill="auto"/>
            <w:noWrap/>
            <w:tcMar>
              <w:left w:w="57" w:type="dxa"/>
              <w:right w:w="57" w:type="dxa"/>
            </w:tcMar>
            <w:vAlign w:val="center"/>
            <w:hideMark/>
          </w:tcPr>
          <w:p w14:paraId="564E654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13/09/2000</w:t>
            </w:r>
          </w:p>
        </w:tc>
        <w:tc>
          <w:tcPr>
            <w:tcW w:w="444" w:type="dxa"/>
            <w:tcBorders>
              <w:top w:val="nil"/>
              <w:left w:val="nil"/>
              <w:bottom w:val="nil"/>
              <w:right w:val="nil"/>
            </w:tcBorders>
            <w:shd w:val="clear" w:color="auto" w:fill="auto"/>
            <w:noWrap/>
            <w:tcMar>
              <w:left w:w="57" w:type="dxa"/>
              <w:right w:w="57" w:type="dxa"/>
            </w:tcMar>
            <w:vAlign w:val="center"/>
            <w:hideMark/>
          </w:tcPr>
          <w:p w14:paraId="1890B19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w:t>
            </w:r>
          </w:p>
        </w:tc>
        <w:tc>
          <w:tcPr>
            <w:tcW w:w="435" w:type="dxa"/>
            <w:tcBorders>
              <w:top w:val="nil"/>
              <w:left w:val="nil"/>
              <w:bottom w:val="nil"/>
              <w:right w:val="nil"/>
            </w:tcBorders>
            <w:shd w:val="clear" w:color="auto" w:fill="auto"/>
            <w:noWrap/>
            <w:tcMar>
              <w:left w:w="57" w:type="dxa"/>
              <w:right w:w="57" w:type="dxa"/>
            </w:tcMar>
            <w:vAlign w:val="center"/>
            <w:hideMark/>
          </w:tcPr>
          <w:p w14:paraId="01FA6C7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w:t>
            </w:r>
          </w:p>
        </w:tc>
      </w:tr>
      <w:tr w:rsidR="00904C09" w:rsidRPr="00C31343" w14:paraId="3D08263A"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0206573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single" w:sz="4" w:space="0" w:color="auto"/>
              <w:right w:val="nil"/>
            </w:tcBorders>
            <w:shd w:val="clear" w:color="auto" w:fill="auto"/>
            <w:noWrap/>
            <w:tcMar>
              <w:left w:w="57" w:type="dxa"/>
              <w:right w:w="57" w:type="dxa"/>
            </w:tcMar>
            <w:vAlign w:val="center"/>
            <w:hideMark/>
          </w:tcPr>
          <w:p w14:paraId="484C370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ETM+</w:t>
            </w:r>
          </w:p>
        </w:tc>
        <w:tc>
          <w:tcPr>
            <w:tcW w:w="2252" w:type="dxa"/>
            <w:tcBorders>
              <w:top w:val="nil"/>
              <w:left w:val="nil"/>
              <w:bottom w:val="single" w:sz="4" w:space="0" w:color="auto"/>
              <w:right w:val="nil"/>
            </w:tcBorders>
            <w:shd w:val="clear" w:color="auto" w:fill="auto"/>
            <w:noWrap/>
            <w:tcMar>
              <w:left w:w="57" w:type="dxa"/>
              <w:right w:w="57" w:type="dxa"/>
            </w:tcMar>
            <w:vAlign w:val="center"/>
            <w:hideMark/>
          </w:tcPr>
          <w:p w14:paraId="2EE8499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LE70110102000168EDC00</w:t>
            </w:r>
          </w:p>
        </w:tc>
        <w:tc>
          <w:tcPr>
            <w:tcW w:w="1134" w:type="dxa"/>
            <w:tcBorders>
              <w:top w:val="nil"/>
              <w:left w:val="nil"/>
              <w:bottom w:val="single" w:sz="4" w:space="0" w:color="auto"/>
              <w:right w:val="nil"/>
            </w:tcBorders>
            <w:shd w:val="clear" w:color="auto" w:fill="auto"/>
            <w:noWrap/>
            <w:tcMar>
              <w:left w:w="57" w:type="dxa"/>
              <w:right w:w="57" w:type="dxa"/>
            </w:tcMar>
            <w:vAlign w:val="center"/>
            <w:hideMark/>
          </w:tcPr>
          <w:p w14:paraId="205CC16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16/06/2000</w:t>
            </w:r>
          </w:p>
        </w:tc>
        <w:tc>
          <w:tcPr>
            <w:tcW w:w="444" w:type="dxa"/>
            <w:tcBorders>
              <w:top w:val="nil"/>
              <w:left w:val="nil"/>
              <w:bottom w:val="single" w:sz="4" w:space="0" w:color="auto"/>
              <w:right w:val="nil"/>
            </w:tcBorders>
            <w:shd w:val="clear" w:color="auto" w:fill="auto"/>
            <w:noWrap/>
            <w:tcMar>
              <w:left w:w="57" w:type="dxa"/>
              <w:right w:w="57" w:type="dxa"/>
            </w:tcMar>
            <w:vAlign w:val="center"/>
            <w:hideMark/>
          </w:tcPr>
          <w:p w14:paraId="2173B30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11</w:t>
            </w:r>
          </w:p>
        </w:tc>
        <w:tc>
          <w:tcPr>
            <w:tcW w:w="435" w:type="dxa"/>
            <w:tcBorders>
              <w:top w:val="nil"/>
              <w:left w:val="nil"/>
              <w:bottom w:val="single" w:sz="4" w:space="0" w:color="auto"/>
              <w:right w:val="nil"/>
            </w:tcBorders>
            <w:shd w:val="clear" w:color="auto" w:fill="auto"/>
            <w:noWrap/>
            <w:tcMar>
              <w:left w:w="57" w:type="dxa"/>
              <w:right w:w="57" w:type="dxa"/>
            </w:tcMar>
            <w:vAlign w:val="center"/>
            <w:hideMark/>
          </w:tcPr>
          <w:p w14:paraId="6EA7F8F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w:t>
            </w:r>
          </w:p>
        </w:tc>
      </w:tr>
      <w:tr w:rsidR="00904C09" w:rsidRPr="00C31343" w14:paraId="59A3F214" w14:textId="77777777" w:rsidTr="003F4B72">
        <w:trPr>
          <w:cantSplit/>
          <w:trHeight w:val="198"/>
          <w:jc w:val="center"/>
        </w:trPr>
        <w:tc>
          <w:tcPr>
            <w:tcW w:w="567" w:type="dxa"/>
            <w:vMerge w:val="restart"/>
            <w:tcBorders>
              <w:top w:val="nil"/>
              <w:left w:val="nil"/>
              <w:bottom w:val="single" w:sz="4" w:space="0" w:color="000000"/>
              <w:right w:val="nil"/>
            </w:tcBorders>
            <w:shd w:val="clear" w:color="auto" w:fill="auto"/>
            <w:noWrap/>
            <w:tcMar>
              <w:left w:w="57" w:type="dxa"/>
              <w:right w:w="57" w:type="dxa"/>
            </w:tcMar>
            <w:vAlign w:val="center"/>
            <w:hideMark/>
          </w:tcPr>
          <w:p w14:paraId="7CAF65F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1992</w:t>
            </w:r>
          </w:p>
        </w:tc>
        <w:tc>
          <w:tcPr>
            <w:tcW w:w="723" w:type="dxa"/>
            <w:tcBorders>
              <w:top w:val="nil"/>
              <w:left w:val="nil"/>
              <w:bottom w:val="nil"/>
              <w:right w:val="nil"/>
            </w:tcBorders>
            <w:shd w:val="clear" w:color="auto" w:fill="auto"/>
            <w:noWrap/>
            <w:tcMar>
              <w:left w:w="57" w:type="dxa"/>
              <w:right w:w="57" w:type="dxa"/>
            </w:tcMar>
            <w:vAlign w:val="center"/>
            <w:hideMark/>
          </w:tcPr>
          <w:p w14:paraId="6FE6DDD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06D859C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LT50020171992219PAC00</w:t>
            </w:r>
          </w:p>
        </w:tc>
        <w:tc>
          <w:tcPr>
            <w:tcW w:w="1134" w:type="dxa"/>
            <w:tcBorders>
              <w:top w:val="nil"/>
              <w:left w:val="nil"/>
              <w:bottom w:val="nil"/>
              <w:right w:val="nil"/>
            </w:tcBorders>
            <w:shd w:val="clear" w:color="auto" w:fill="auto"/>
            <w:noWrap/>
            <w:tcMar>
              <w:left w:w="57" w:type="dxa"/>
              <w:right w:w="57" w:type="dxa"/>
            </w:tcMar>
            <w:vAlign w:val="center"/>
            <w:hideMark/>
          </w:tcPr>
          <w:p w14:paraId="34F9838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06/08/1992</w:t>
            </w:r>
          </w:p>
        </w:tc>
        <w:tc>
          <w:tcPr>
            <w:tcW w:w="444" w:type="dxa"/>
            <w:tcBorders>
              <w:top w:val="nil"/>
              <w:left w:val="nil"/>
              <w:bottom w:val="nil"/>
              <w:right w:val="nil"/>
            </w:tcBorders>
            <w:shd w:val="clear" w:color="auto" w:fill="auto"/>
            <w:noWrap/>
            <w:tcMar>
              <w:left w:w="57" w:type="dxa"/>
              <w:right w:w="57" w:type="dxa"/>
            </w:tcMar>
            <w:vAlign w:val="center"/>
            <w:hideMark/>
          </w:tcPr>
          <w:p w14:paraId="6336E5F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w:t>
            </w:r>
          </w:p>
        </w:tc>
        <w:tc>
          <w:tcPr>
            <w:tcW w:w="435" w:type="dxa"/>
            <w:tcBorders>
              <w:top w:val="nil"/>
              <w:left w:val="nil"/>
              <w:bottom w:val="nil"/>
              <w:right w:val="nil"/>
            </w:tcBorders>
            <w:shd w:val="clear" w:color="auto" w:fill="auto"/>
            <w:noWrap/>
            <w:tcMar>
              <w:left w:w="57" w:type="dxa"/>
              <w:right w:w="57" w:type="dxa"/>
            </w:tcMar>
            <w:vAlign w:val="center"/>
            <w:hideMark/>
          </w:tcPr>
          <w:p w14:paraId="4C22445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56A4ED91"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018ABF8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42E1BAB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68C3D15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LT50040161992217PAC00</w:t>
            </w:r>
          </w:p>
        </w:tc>
        <w:tc>
          <w:tcPr>
            <w:tcW w:w="1134" w:type="dxa"/>
            <w:tcBorders>
              <w:top w:val="nil"/>
              <w:left w:val="nil"/>
              <w:bottom w:val="nil"/>
              <w:right w:val="nil"/>
            </w:tcBorders>
            <w:shd w:val="clear" w:color="auto" w:fill="auto"/>
            <w:noWrap/>
            <w:tcMar>
              <w:left w:w="57" w:type="dxa"/>
              <w:right w:w="57" w:type="dxa"/>
            </w:tcMar>
            <w:vAlign w:val="center"/>
            <w:hideMark/>
          </w:tcPr>
          <w:p w14:paraId="3B4224D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04/08/1992</w:t>
            </w:r>
          </w:p>
        </w:tc>
        <w:tc>
          <w:tcPr>
            <w:tcW w:w="444" w:type="dxa"/>
            <w:tcBorders>
              <w:top w:val="nil"/>
              <w:left w:val="nil"/>
              <w:bottom w:val="nil"/>
              <w:right w:val="nil"/>
            </w:tcBorders>
            <w:shd w:val="clear" w:color="auto" w:fill="auto"/>
            <w:noWrap/>
            <w:tcMar>
              <w:left w:w="57" w:type="dxa"/>
              <w:right w:w="57" w:type="dxa"/>
            </w:tcMar>
            <w:vAlign w:val="center"/>
            <w:hideMark/>
          </w:tcPr>
          <w:p w14:paraId="738CDF3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w:t>
            </w:r>
          </w:p>
        </w:tc>
        <w:tc>
          <w:tcPr>
            <w:tcW w:w="435" w:type="dxa"/>
            <w:tcBorders>
              <w:top w:val="nil"/>
              <w:left w:val="nil"/>
              <w:bottom w:val="nil"/>
              <w:right w:val="nil"/>
            </w:tcBorders>
            <w:shd w:val="clear" w:color="auto" w:fill="auto"/>
            <w:noWrap/>
            <w:tcMar>
              <w:left w:w="57" w:type="dxa"/>
              <w:right w:w="57" w:type="dxa"/>
            </w:tcMar>
            <w:vAlign w:val="center"/>
            <w:hideMark/>
          </w:tcPr>
          <w:p w14:paraId="7E5D26C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16</w:t>
            </w:r>
          </w:p>
        </w:tc>
      </w:tr>
      <w:tr w:rsidR="00904C09" w:rsidRPr="00C31343" w14:paraId="75693C9B"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103AAEB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364D708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53E3DBC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LT50040171992217PAC00</w:t>
            </w:r>
          </w:p>
        </w:tc>
        <w:tc>
          <w:tcPr>
            <w:tcW w:w="1134" w:type="dxa"/>
            <w:tcBorders>
              <w:top w:val="nil"/>
              <w:left w:val="nil"/>
              <w:bottom w:val="nil"/>
              <w:right w:val="nil"/>
            </w:tcBorders>
            <w:shd w:val="clear" w:color="auto" w:fill="auto"/>
            <w:noWrap/>
            <w:tcMar>
              <w:left w:w="57" w:type="dxa"/>
              <w:right w:w="57" w:type="dxa"/>
            </w:tcMar>
            <w:vAlign w:val="center"/>
            <w:hideMark/>
          </w:tcPr>
          <w:p w14:paraId="6772C26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04/08/1992</w:t>
            </w:r>
          </w:p>
        </w:tc>
        <w:tc>
          <w:tcPr>
            <w:tcW w:w="444" w:type="dxa"/>
            <w:tcBorders>
              <w:top w:val="nil"/>
              <w:left w:val="nil"/>
              <w:bottom w:val="nil"/>
              <w:right w:val="nil"/>
            </w:tcBorders>
            <w:shd w:val="clear" w:color="auto" w:fill="auto"/>
            <w:noWrap/>
            <w:tcMar>
              <w:left w:w="57" w:type="dxa"/>
              <w:right w:w="57" w:type="dxa"/>
            </w:tcMar>
            <w:vAlign w:val="center"/>
            <w:hideMark/>
          </w:tcPr>
          <w:p w14:paraId="3899895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w:t>
            </w:r>
          </w:p>
        </w:tc>
        <w:tc>
          <w:tcPr>
            <w:tcW w:w="435" w:type="dxa"/>
            <w:tcBorders>
              <w:top w:val="nil"/>
              <w:left w:val="nil"/>
              <w:bottom w:val="nil"/>
              <w:right w:val="nil"/>
            </w:tcBorders>
            <w:shd w:val="clear" w:color="auto" w:fill="auto"/>
            <w:noWrap/>
            <w:tcMar>
              <w:left w:w="57" w:type="dxa"/>
              <w:right w:w="57" w:type="dxa"/>
            </w:tcMar>
            <w:vAlign w:val="center"/>
            <w:hideMark/>
          </w:tcPr>
          <w:p w14:paraId="7537B6B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w:t>
            </w:r>
          </w:p>
        </w:tc>
      </w:tr>
      <w:tr w:rsidR="00904C09" w:rsidRPr="00C31343" w14:paraId="299777B1"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6146F41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7A0E812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197D7F8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LT50050161993242PAC00</w:t>
            </w:r>
          </w:p>
        </w:tc>
        <w:tc>
          <w:tcPr>
            <w:tcW w:w="1134" w:type="dxa"/>
            <w:tcBorders>
              <w:top w:val="nil"/>
              <w:left w:val="nil"/>
              <w:bottom w:val="nil"/>
              <w:right w:val="nil"/>
            </w:tcBorders>
            <w:shd w:val="clear" w:color="auto" w:fill="auto"/>
            <w:noWrap/>
            <w:tcMar>
              <w:left w:w="57" w:type="dxa"/>
              <w:right w:w="57" w:type="dxa"/>
            </w:tcMar>
            <w:vAlign w:val="center"/>
            <w:hideMark/>
          </w:tcPr>
          <w:p w14:paraId="7E910C2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30/08/1993</w:t>
            </w:r>
          </w:p>
        </w:tc>
        <w:tc>
          <w:tcPr>
            <w:tcW w:w="444" w:type="dxa"/>
            <w:tcBorders>
              <w:top w:val="nil"/>
              <w:left w:val="nil"/>
              <w:bottom w:val="nil"/>
              <w:right w:val="nil"/>
            </w:tcBorders>
            <w:shd w:val="clear" w:color="auto" w:fill="auto"/>
            <w:noWrap/>
            <w:tcMar>
              <w:left w:w="57" w:type="dxa"/>
              <w:right w:w="57" w:type="dxa"/>
            </w:tcMar>
            <w:vAlign w:val="center"/>
            <w:hideMark/>
          </w:tcPr>
          <w:p w14:paraId="1D8CB01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5</w:t>
            </w:r>
          </w:p>
        </w:tc>
        <w:tc>
          <w:tcPr>
            <w:tcW w:w="435" w:type="dxa"/>
            <w:tcBorders>
              <w:top w:val="nil"/>
              <w:left w:val="nil"/>
              <w:bottom w:val="nil"/>
              <w:right w:val="nil"/>
            </w:tcBorders>
            <w:shd w:val="clear" w:color="auto" w:fill="auto"/>
            <w:noWrap/>
            <w:tcMar>
              <w:left w:w="57" w:type="dxa"/>
              <w:right w:w="57" w:type="dxa"/>
            </w:tcMar>
            <w:vAlign w:val="center"/>
            <w:hideMark/>
          </w:tcPr>
          <w:p w14:paraId="394BBCD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16</w:t>
            </w:r>
          </w:p>
        </w:tc>
      </w:tr>
      <w:tr w:rsidR="00904C09" w:rsidRPr="00C31343" w14:paraId="7C42CF8F"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32D78C0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1222DFE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5EF3623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LT50060141992263PAC00</w:t>
            </w:r>
          </w:p>
        </w:tc>
        <w:tc>
          <w:tcPr>
            <w:tcW w:w="1134" w:type="dxa"/>
            <w:tcBorders>
              <w:top w:val="nil"/>
              <w:left w:val="nil"/>
              <w:bottom w:val="nil"/>
              <w:right w:val="nil"/>
            </w:tcBorders>
            <w:shd w:val="clear" w:color="auto" w:fill="auto"/>
            <w:noWrap/>
            <w:tcMar>
              <w:left w:w="57" w:type="dxa"/>
              <w:right w:w="57" w:type="dxa"/>
            </w:tcMar>
            <w:vAlign w:val="center"/>
            <w:hideMark/>
          </w:tcPr>
          <w:p w14:paraId="3A0C1A5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19/09/1992</w:t>
            </w:r>
          </w:p>
        </w:tc>
        <w:tc>
          <w:tcPr>
            <w:tcW w:w="444" w:type="dxa"/>
            <w:tcBorders>
              <w:top w:val="nil"/>
              <w:left w:val="nil"/>
              <w:bottom w:val="nil"/>
              <w:right w:val="nil"/>
            </w:tcBorders>
            <w:shd w:val="clear" w:color="auto" w:fill="auto"/>
            <w:noWrap/>
            <w:tcMar>
              <w:left w:w="57" w:type="dxa"/>
              <w:right w:w="57" w:type="dxa"/>
            </w:tcMar>
            <w:vAlign w:val="center"/>
            <w:hideMark/>
          </w:tcPr>
          <w:p w14:paraId="7D5B828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6</w:t>
            </w:r>
          </w:p>
        </w:tc>
        <w:tc>
          <w:tcPr>
            <w:tcW w:w="435" w:type="dxa"/>
            <w:tcBorders>
              <w:top w:val="nil"/>
              <w:left w:val="nil"/>
              <w:bottom w:val="nil"/>
              <w:right w:val="nil"/>
            </w:tcBorders>
            <w:shd w:val="clear" w:color="auto" w:fill="auto"/>
            <w:noWrap/>
            <w:tcMar>
              <w:left w:w="57" w:type="dxa"/>
              <w:right w:w="57" w:type="dxa"/>
            </w:tcMar>
            <w:vAlign w:val="center"/>
            <w:hideMark/>
          </w:tcPr>
          <w:p w14:paraId="3AAC3A3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14</w:t>
            </w:r>
          </w:p>
        </w:tc>
      </w:tr>
      <w:tr w:rsidR="00904C09" w:rsidRPr="00C31343" w14:paraId="2584195A"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2A2190E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64C0630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43A4DCF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LT50060151992263PAC00</w:t>
            </w:r>
          </w:p>
        </w:tc>
        <w:tc>
          <w:tcPr>
            <w:tcW w:w="1134" w:type="dxa"/>
            <w:tcBorders>
              <w:top w:val="nil"/>
              <w:left w:val="nil"/>
              <w:bottom w:val="nil"/>
              <w:right w:val="nil"/>
            </w:tcBorders>
            <w:shd w:val="clear" w:color="auto" w:fill="auto"/>
            <w:noWrap/>
            <w:tcMar>
              <w:left w:w="57" w:type="dxa"/>
              <w:right w:w="57" w:type="dxa"/>
            </w:tcMar>
            <w:vAlign w:val="center"/>
            <w:hideMark/>
          </w:tcPr>
          <w:p w14:paraId="26BDB12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19/09/1992</w:t>
            </w:r>
          </w:p>
        </w:tc>
        <w:tc>
          <w:tcPr>
            <w:tcW w:w="444" w:type="dxa"/>
            <w:tcBorders>
              <w:top w:val="nil"/>
              <w:left w:val="nil"/>
              <w:bottom w:val="nil"/>
              <w:right w:val="nil"/>
            </w:tcBorders>
            <w:shd w:val="clear" w:color="auto" w:fill="auto"/>
            <w:noWrap/>
            <w:tcMar>
              <w:left w:w="57" w:type="dxa"/>
              <w:right w:w="57" w:type="dxa"/>
            </w:tcMar>
            <w:vAlign w:val="center"/>
            <w:hideMark/>
          </w:tcPr>
          <w:p w14:paraId="5641A1D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6</w:t>
            </w:r>
          </w:p>
        </w:tc>
        <w:tc>
          <w:tcPr>
            <w:tcW w:w="435" w:type="dxa"/>
            <w:tcBorders>
              <w:top w:val="nil"/>
              <w:left w:val="nil"/>
              <w:bottom w:val="nil"/>
              <w:right w:val="nil"/>
            </w:tcBorders>
            <w:shd w:val="clear" w:color="auto" w:fill="auto"/>
            <w:noWrap/>
            <w:tcMar>
              <w:left w:w="57" w:type="dxa"/>
              <w:right w:w="57" w:type="dxa"/>
            </w:tcMar>
            <w:vAlign w:val="center"/>
            <w:hideMark/>
          </w:tcPr>
          <w:p w14:paraId="2EEBC22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w:t>
            </w:r>
          </w:p>
        </w:tc>
      </w:tr>
      <w:tr w:rsidR="00904C09" w:rsidRPr="00C31343" w14:paraId="79AFEFCF"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57CD5A9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7C1995A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7C8FA52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LT50080121994170KIS00</w:t>
            </w:r>
          </w:p>
        </w:tc>
        <w:tc>
          <w:tcPr>
            <w:tcW w:w="1134" w:type="dxa"/>
            <w:tcBorders>
              <w:top w:val="nil"/>
              <w:left w:val="nil"/>
              <w:bottom w:val="nil"/>
              <w:right w:val="nil"/>
            </w:tcBorders>
            <w:shd w:val="clear" w:color="auto" w:fill="auto"/>
            <w:noWrap/>
            <w:tcMar>
              <w:left w:w="57" w:type="dxa"/>
              <w:right w:w="57" w:type="dxa"/>
            </w:tcMar>
            <w:vAlign w:val="center"/>
            <w:hideMark/>
          </w:tcPr>
          <w:p w14:paraId="2DBF8F8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19/06/1994</w:t>
            </w:r>
          </w:p>
        </w:tc>
        <w:tc>
          <w:tcPr>
            <w:tcW w:w="444" w:type="dxa"/>
            <w:tcBorders>
              <w:top w:val="nil"/>
              <w:left w:val="nil"/>
              <w:bottom w:val="nil"/>
              <w:right w:val="nil"/>
            </w:tcBorders>
            <w:shd w:val="clear" w:color="auto" w:fill="auto"/>
            <w:noWrap/>
            <w:tcMar>
              <w:left w:w="57" w:type="dxa"/>
              <w:right w:w="57" w:type="dxa"/>
            </w:tcMar>
            <w:vAlign w:val="center"/>
            <w:hideMark/>
          </w:tcPr>
          <w:p w14:paraId="28F1F71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w:t>
            </w:r>
          </w:p>
        </w:tc>
        <w:tc>
          <w:tcPr>
            <w:tcW w:w="435" w:type="dxa"/>
            <w:tcBorders>
              <w:top w:val="nil"/>
              <w:left w:val="nil"/>
              <w:bottom w:val="nil"/>
              <w:right w:val="nil"/>
            </w:tcBorders>
            <w:shd w:val="clear" w:color="auto" w:fill="auto"/>
            <w:noWrap/>
            <w:tcMar>
              <w:left w:w="57" w:type="dxa"/>
              <w:right w:w="57" w:type="dxa"/>
            </w:tcMar>
            <w:vAlign w:val="center"/>
            <w:hideMark/>
          </w:tcPr>
          <w:p w14:paraId="65A157B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12</w:t>
            </w:r>
          </w:p>
        </w:tc>
      </w:tr>
      <w:tr w:rsidR="00904C09" w:rsidRPr="00C31343" w14:paraId="197E4AE8"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6D8FC59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3F9C398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6758AE4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LT50080131994170PAC00</w:t>
            </w:r>
          </w:p>
        </w:tc>
        <w:tc>
          <w:tcPr>
            <w:tcW w:w="1134" w:type="dxa"/>
            <w:tcBorders>
              <w:top w:val="nil"/>
              <w:left w:val="nil"/>
              <w:bottom w:val="nil"/>
              <w:right w:val="nil"/>
            </w:tcBorders>
            <w:shd w:val="clear" w:color="auto" w:fill="auto"/>
            <w:noWrap/>
            <w:tcMar>
              <w:left w:w="57" w:type="dxa"/>
              <w:right w:w="57" w:type="dxa"/>
            </w:tcMar>
            <w:vAlign w:val="center"/>
            <w:hideMark/>
          </w:tcPr>
          <w:p w14:paraId="50222A9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19/06/1994</w:t>
            </w:r>
          </w:p>
        </w:tc>
        <w:tc>
          <w:tcPr>
            <w:tcW w:w="444" w:type="dxa"/>
            <w:tcBorders>
              <w:top w:val="nil"/>
              <w:left w:val="nil"/>
              <w:bottom w:val="nil"/>
              <w:right w:val="nil"/>
            </w:tcBorders>
            <w:shd w:val="clear" w:color="auto" w:fill="auto"/>
            <w:noWrap/>
            <w:tcMar>
              <w:left w:w="57" w:type="dxa"/>
              <w:right w:w="57" w:type="dxa"/>
            </w:tcMar>
            <w:vAlign w:val="center"/>
            <w:hideMark/>
          </w:tcPr>
          <w:p w14:paraId="49C8AC0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w:t>
            </w:r>
          </w:p>
        </w:tc>
        <w:tc>
          <w:tcPr>
            <w:tcW w:w="435" w:type="dxa"/>
            <w:tcBorders>
              <w:top w:val="nil"/>
              <w:left w:val="nil"/>
              <w:bottom w:val="nil"/>
              <w:right w:val="nil"/>
            </w:tcBorders>
            <w:shd w:val="clear" w:color="auto" w:fill="auto"/>
            <w:noWrap/>
            <w:tcMar>
              <w:left w:w="57" w:type="dxa"/>
              <w:right w:w="57" w:type="dxa"/>
            </w:tcMar>
            <w:vAlign w:val="center"/>
            <w:hideMark/>
          </w:tcPr>
          <w:p w14:paraId="327DA70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w:t>
            </w:r>
          </w:p>
        </w:tc>
      </w:tr>
      <w:tr w:rsidR="00904C09" w:rsidRPr="00C31343" w14:paraId="77CC1F51"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1D0C6E11"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single" w:sz="4" w:space="0" w:color="auto"/>
              <w:right w:val="nil"/>
            </w:tcBorders>
            <w:shd w:val="clear" w:color="auto" w:fill="auto"/>
            <w:noWrap/>
            <w:tcMar>
              <w:left w:w="57" w:type="dxa"/>
              <w:right w:w="57" w:type="dxa"/>
            </w:tcMar>
            <w:vAlign w:val="center"/>
            <w:hideMark/>
          </w:tcPr>
          <w:p w14:paraId="00E7361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single" w:sz="4" w:space="0" w:color="auto"/>
              <w:right w:val="nil"/>
            </w:tcBorders>
            <w:shd w:val="clear" w:color="auto" w:fill="auto"/>
            <w:noWrap/>
            <w:tcMar>
              <w:left w:w="57" w:type="dxa"/>
              <w:right w:w="57" w:type="dxa"/>
            </w:tcMar>
            <w:vAlign w:val="center"/>
            <w:hideMark/>
          </w:tcPr>
          <w:p w14:paraId="4113589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LT40090111992212XXX02</w:t>
            </w:r>
          </w:p>
        </w:tc>
        <w:tc>
          <w:tcPr>
            <w:tcW w:w="1134" w:type="dxa"/>
            <w:tcBorders>
              <w:top w:val="nil"/>
              <w:left w:val="nil"/>
              <w:bottom w:val="single" w:sz="4" w:space="0" w:color="auto"/>
              <w:right w:val="nil"/>
            </w:tcBorders>
            <w:shd w:val="clear" w:color="auto" w:fill="auto"/>
            <w:noWrap/>
            <w:tcMar>
              <w:left w:w="57" w:type="dxa"/>
              <w:right w:w="57" w:type="dxa"/>
            </w:tcMar>
            <w:vAlign w:val="center"/>
            <w:hideMark/>
          </w:tcPr>
          <w:p w14:paraId="1E39735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30/07/1992</w:t>
            </w:r>
          </w:p>
        </w:tc>
        <w:tc>
          <w:tcPr>
            <w:tcW w:w="444" w:type="dxa"/>
            <w:tcBorders>
              <w:top w:val="nil"/>
              <w:left w:val="nil"/>
              <w:bottom w:val="single" w:sz="4" w:space="0" w:color="auto"/>
              <w:right w:val="nil"/>
            </w:tcBorders>
            <w:shd w:val="clear" w:color="auto" w:fill="auto"/>
            <w:noWrap/>
            <w:tcMar>
              <w:left w:w="57" w:type="dxa"/>
              <w:right w:w="57" w:type="dxa"/>
            </w:tcMar>
            <w:vAlign w:val="center"/>
            <w:hideMark/>
          </w:tcPr>
          <w:p w14:paraId="1D0AAC8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9</w:t>
            </w:r>
          </w:p>
        </w:tc>
        <w:tc>
          <w:tcPr>
            <w:tcW w:w="435" w:type="dxa"/>
            <w:tcBorders>
              <w:top w:val="nil"/>
              <w:left w:val="nil"/>
              <w:bottom w:val="single" w:sz="4" w:space="0" w:color="auto"/>
              <w:right w:val="nil"/>
            </w:tcBorders>
            <w:shd w:val="clear" w:color="auto" w:fill="auto"/>
            <w:noWrap/>
            <w:tcMar>
              <w:left w:w="57" w:type="dxa"/>
              <w:right w:w="57" w:type="dxa"/>
            </w:tcMar>
            <w:vAlign w:val="center"/>
            <w:hideMark/>
          </w:tcPr>
          <w:p w14:paraId="3D8A257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11</w:t>
            </w:r>
          </w:p>
        </w:tc>
      </w:tr>
      <w:tr w:rsidR="00904C09" w:rsidRPr="00C31343" w14:paraId="2E987306" w14:textId="77777777" w:rsidTr="003F4B72">
        <w:trPr>
          <w:cantSplit/>
          <w:trHeight w:val="198"/>
          <w:jc w:val="center"/>
        </w:trPr>
        <w:tc>
          <w:tcPr>
            <w:tcW w:w="567" w:type="dxa"/>
            <w:vMerge w:val="restart"/>
            <w:tcBorders>
              <w:top w:val="nil"/>
              <w:left w:val="nil"/>
              <w:bottom w:val="single" w:sz="4" w:space="0" w:color="000000"/>
              <w:right w:val="nil"/>
            </w:tcBorders>
            <w:shd w:val="clear" w:color="auto" w:fill="auto"/>
            <w:noWrap/>
            <w:tcMar>
              <w:left w:w="57" w:type="dxa"/>
              <w:right w:w="57" w:type="dxa"/>
            </w:tcMar>
            <w:vAlign w:val="center"/>
            <w:hideMark/>
          </w:tcPr>
          <w:p w14:paraId="6CDA658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1987</w:t>
            </w:r>
          </w:p>
        </w:tc>
        <w:tc>
          <w:tcPr>
            <w:tcW w:w="723" w:type="dxa"/>
            <w:tcBorders>
              <w:top w:val="nil"/>
              <w:left w:val="nil"/>
              <w:bottom w:val="nil"/>
              <w:right w:val="nil"/>
            </w:tcBorders>
            <w:shd w:val="clear" w:color="auto" w:fill="auto"/>
            <w:noWrap/>
            <w:tcMar>
              <w:left w:w="57" w:type="dxa"/>
              <w:right w:w="57" w:type="dxa"/>
            </w:tcMar>
            <w:vAlign w:val="center"/>
            <w:hideMark/>
          </w:tcPr>
          <w:p w14:paraId="1174E21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4C12CA0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LT50050151987242XXX03</w:t>
            </w:r>
          </w:p>
        </w:tc>
        <w:tc>
          <w:tcPr>
            <w:tcW w:w="1134" w:type="dxa"/>
            <w:tcBorders>
              <w:top w:val="nil"/>
              <w:left w:val="nil"/>
              <w:bottom w:val="nil"/>
              <w:right w:val="nil"/>
            </w:tcBorders>
            <w:shd w:val="clear" w:color="auto" w:fill="auto"/>
            <w:noWrap/>
            <w:tcMar>
              <w:left w:w="57" w:type="dxa"/>
              <w:right w:w="57" w:type="dxa"/>
            </w:tcMar>
            <w:vAlign w:val="center"/>
            <w:hideMark/>
          </w:tcPr>
          <w:p w14:paraId="07DC319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30/08/1987</w:t>
            </w:r>
          </w:p>
        </w:tc>
        <w:tc>
          <w:tcPr>
            <w:tcW w:w="444" w:type="dxa"/>
            <w:tcBorders>
              <w:top w:val="nil"/>
              <w:left w:val="nil"/>
              <w:bottom w:val="nil"/>
              <w:right w:val="nil"/>
            </w:tcBorders>
            <w:shd w:val="clear" w:color="auto" w:fill="auto"/>
            <w:noWrap/>
            <w:tcMar>
              <w:left w:w="57" w:type="dxa"/>
              <w:right w:w="57" w:type="dxa"/>
            </w:tcMar>
            <w:vAlign w:val="center"/>
            <w:hideMark/>
          </w:tcPr>
          <w:p w14:paraId="2566AA7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5</w:t>
            </w:r>
          </w:p>
        </w:tc>
        <w:tc>
          <w:tcPr>
            <w:tcW w:w="435" w:type="dxa"/>
            <w:tcBorders>
              <w:top w:val="nil"/>
              <w:left w:val="nil"/>
              <w:bottom w:val="nil"/>
              <w:right w:val="nil"/>
            </w:tcBorders>
            <w:shd w:val="clear" w:color="auto" w:fill="auto"/>
            <w:noWrap/>
            <w:tcMar>
              <w:left w:w="57" w:type="dxa"/>
              <w:right w:w="57" w:type="dxa"/>
            </w:tcMar>
            <w:vAlign w:val="center"/>
            <w:hideMark/>
          </w:tcPr>
          <w:p w14:paraId="6EA798A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w:t>
            </w:r>
          </w:p>
        </w:tc>
      </w:tr>
      <w:tr w:rsidR="00904C09" w:rsidRPr="00C31343" w14:paraId="5C070955"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298168C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649C50B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5BD224F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LT50050161987258XXX01</w:t>
            </w:r>
          </w:p>
        </w:tc>
        <w:tc>
          <w:tcPr>
            <w:tcW w:w="1134" w:type="dxa"/>
            <w:tcBorders>
              <w:top w:val="nil"/>
              <w:left w:val="nil"/>
              <w:bottom w:val="nil"/>
              <w:right w:val="nil"/>
            </w:tcBorders>
            <w:shd w:val="clear" w:color="auto" w:fill="auto"/>
            <w:noWrap/>
            <w:tcMar>
              <w:left w:w="57" w:type="dxa"/>
              <w:right w:w="57" w:type="dxa"/>
            </w:tcMar>
            <w:vAlign w:val="center"/>
            <w:hideMark/>
          </w:tcPr>
          <w:p w14:paraId="27E134C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15/09/1987</w:t>
            </w:r>
          </w:p>
        </w:tc>
        <w:tc>
          <w:tcPr>
            <w:tcW w:w="444" w:type="dxa"/>
            <w:tcBorders>
              <w:top w:val="nil"/>
              <w:left w:val="nil"/>
              <w:bottom w:val="nil"/>
              <w:right w:val="nil"/>
            </w:tcBorders>
            <w:shd w:val="clear" w:color="auto" w:fill="auto"/>
            <w:noWrap/>
            <w:tcMar>
              <w:left w:w="57" w:type="dxa"/>
              <w:right w:w="57" w:type="dxa"/>
            </w:tcMar>
            <w:vAlign w:val="center"/>
            <w:hideMark/>
          </w:tcPr>
          <w:p w14:paraId="05B2ABB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5</w:t>
            </w:r>
          </w:p>
        </w:tc>
        <w:tc>
          <w:tcPr>
            <w:tcW w:w="435" w:type="dxa"/>
            <w:tcBorders>
              <w:top w:val="nil"/>
              <w:left w:val="nil"/>
              <w:bottom w:val="nil"/>
              <w:right w:val="nil"/>
            </w:tcBorders>
            <w:shd w:val="clear" w:color="auto" w:fill="auto"/>
            <w:noWrap/>
            <w:tcMar>
              <w:left w:w="57" w:type="dxa"/>
              <w:right w:w="57" w:type="dxa"/>
            </w:tcMar>
            <w:vAlign w:val="center"/>
            <w:hideMark/>
          </w:tcPr>
          <w:p w14:paraId="32720A6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16</w:t>
            </w:r>
          </w:p>
        </w:tc>
      </w:tr>
      <w:tr w:rsidR="00904C09" w:rsidRPr="00C31343" w14:paraId="59ADDE86"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14FDE6E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6B8F403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71A08A0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LT50060141987201XXX08</w:t>
            </w:r>
          </w:p>
        </w:tc>
        <w:tc>
          <w:tcPr>
            <w:tcW w:w="1134" w:type="dxa"/>
            <w:tcBorders>
              <w:top w:val="nil"/>
              <w:left w:val="nil"/>
              <w:bottom w:val="nil"/>
              <w:right w:val="nil"/>
            </w:tcBorders>
            <w:shd w:val="clear" w:color="auto" w:fill="auto"/>
            <w:noWrap/>
            <w:tcMar>
              <w:left w:w="57" w:type="dxa"/>
              <w:right w:w="57" w:type="dxa"/>
            </w:tcMar>
            <w:vAlign w:val="center"/>
            <w:hideMark/>
          </w:tcPr>
          <w:p w14:paraId="36DCF48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20/07/1987</w:t>
            </w:r>
          </w:p>
        </w:tc>
        <w:tc>
          <w:tcPr>
            <w:tcW w:w="444" w:type="dxa"/>
            <w:tcBorders>
              <w:top w:val="nil"/>
              <w:left w:val="nil"/>
              <w:bottom w:val="nil"/>
              <w:right w:val="nil"/>
            </w:tcBorders>
            <w:shd w:val="clear" w:color="auto" w:fill="auto"/>
            <w:noWrap/>
            <w:tcMar>
              <w:left w:w="57" w:type="dxa"/>
              <w:right w:w="57" w:type="dxa"/>
            </w:tcMar>
            <w:vAlign w:val="center"/>
            <w:hideMark/>
          </w:tcPr>
          <w:p w14:paraId="559ED1B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6</w:t>
            </w:r>
          </w:p>
        </w:tc>
        <w:tc>
          <w:tcPr>
            <w:tcW w:w="435" w:type="dxa"/>
            <w:tcBorders>
              <w:top w:val="nil"/>
              <w:left w:val="nil"/>
              <w:bottom w:val="nil"/>
              <w:right w:val="nil"/>
            </w:tcBorders>
            <w:shd w:val="clear" w:color="auto" w:fill="auto"/>
            <w:noWrap/>
            <w:tcMar>
              <w:left w:w="57" w:type="dxa"/>
              <w:right w:w="57" w:type="dxa"/>
            </w:tcMar>
            <w:vAlign w:val="center"/>
            <w:hideMark/>
          </w:tcPr>
          <w:p w14:paraId="48E0230F"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14</w:t>
            </w:r>
          </w:p>
        </w:tc>
      </w:tr>
      <w:tr w:rsidR="00904C09" w:rsidRPr="00C31343" w14:paraId="70491C03"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7E3E9FFB"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438C503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78EDA3A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LT50060151987201XXX08</w:t>
            </w:r>
          </w:p>
        </w:tc>
        <w:tc>
          <w:tcPr>
            <w:tcW w:w="1134" w:type="dxa"/>
            <w:tcBorders>
              <w:top w:val="nil"/>
              <w:left w:val="nil"/>
              <w:bottom w:val="nil"/>
              <w:right w:val="nil"/>
            </w:tcBorders>
            <w:shd w:val="clear" w:color="auto" w:fill="auto"/>
            <w:noWrap/>
            <w:tcMar>
              <w:left w:w="57" w:type="dxa"/>
              <w:right w:w="57" w:type="dxa"/>
            </w:tcMar>
            <w:vAlign w:val="center"/>
            <w:hideMark/>
          </w:tcPr>
          <w:p w14:paraId="4FABD91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20/07/1987</w:t>
            </w:r>
          </w:p>
        </w:tc>
        <w:tc>
          <w:tcPr>
            <w:tcW w:w="444" w:type="dxa"/>
            <w:tcBorders>
              <w:top w:val="nil"/>
              <w:left w:val="nil"/>
              <w:bottom w:val="nil"/>
              <w:right w:val="nil"/>
            </w:tcBorders>
            <w:shd w:val="clear" w:color="auto" w:fill="auto"/>
            <w:noWrap/>
            <w:tcMar>
              <w:left w:w="57" w:type="dxa"/>
              <w:right w:w="57" w:type="dxa"/>
            </w:tcMar>
            <w:vAlign w:val="center"/>
            <w:hideMark/>
          </w:tcPr>
          <w:p w14:paraId="0EB433C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6</w:t>
            </w:r>
          </w:p>
        </w:tc>
        <w:tc>
          <w:tcPr>
            <w:tcW w:w="435" w:type="dxa"/>
            <w:tcBorders>
              <w:top w:val="nil"/>
              <w:left w:val="nil"/>
              <w:bottom w:val="nil"/>
              <w:right w:val="nil"/>
            </w:tcBorders>
            <w:shd w:val="clear" w:color="auto" w:fill="auto"/>
            <w:noWrap/>
            <w:tcMar>
              <w:left w:w="57" w:type="dxa"/>
              <w:right w:w="57" w:type="dxa"/>
            </w:tcMar>
            <w:vAlign w:val="center"/>
            <w:hideMark/>
          </w:tcPr>
          <w:p w14:paraId="32332CC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w:t>
            </w:r>
          </w:p>
        </w:tc>
      </w:tr>
      <w:tr w:rsidR="00904C09" w:rsidRPr="00C31343" w14:paraId="07F4F07A"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3FC4A3D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75CF2A0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278C391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LT50070131987176XXX01</w:t>
            </w:r>
          </w:p>
        </w:tc>
        <w:tc>
          <w:tcPr>
            <w:tcW w:w="1134" w:type="dxa"/>
            <w:tcBorders>
              <w:top w:val="nil"/>
              <w:left w:val="nil"/>
              <w:bottom w:val="nil"/>
              <w:right w:val="nil"/>
            </w:tcBorders>
            <w:shd w:val="clear" w:color="auto" w:fill="auto"/>
            <w:noWrap/>
            <w:tcMar>
              <w:left w:w="57" w:type="dxa"/>
              <w:right w:w="57" w:type="dxa"/>
            </w:tcMar>
            <w:vAlign w:val="center"/>
            <w:hideMark/>
          </w:tcPr>
          <w:p w14:paraId="49770C9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25/06/1987</w:t>
            </w:r>
          </w:p>
        </w:tc>
        <w:tc>
          <w:tcPr>
            <w:tcW w:w="444" w:type="dxa"/>
            <w:tcBorders>
              <w:top w:val="nil"/>
              <w:left w:val="nil"/>
              <w:bottom w:val="nil"/>
              <w:right w:val="nil"/>
            </w:tcBorders>
            <w:shd w:val="clear" w:color="auto" w:fill="auto"/>
            <w:noWrap/>
            <w:tcMar>
              <w:left w:w="57" w:type="dxa"/>
              <w:right w:w="57" w:type="dxa"/>
            </w:tcMar>
            <w:vAlign w:val="center"/>
            <w:hideMark/>
          </w:tcPr>
          <w:p w14:paraId="772A992D"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7</w:t>
            </w:r>
          </w:p>
        </w:tc>
        <w:tc>
          <w:tcPr>
            <w:tcW w:w="435" w:type="dxa"/>
            <w:tcBorders>
              <w:top w:val="nil"/>
              <w:left w:val="nil"/>
              <w:bottom w:val="nil"/>
              <w:right w:val="nil"/>
            </w:tcBorders>
            <w:shd w:val="clear" w:color="auto" w:fill="auto"/>
            <w:noWrap/>
            <w:tcMar>
              <w:left w:w="57" w:type="dxa"/>
              <w:right w:w="57" w:type="dxa"/>
            </w:tcMar>
            <w:vAlign w:val="center"/>
            <w:hideMark/>
          </w:tcPr>
          <w:p w14:paraId="3843468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w:t>
            </w:r>
          </w:p>
        </w:tc>
      </w:tr>
      <w:tr w:rsidR="00904C09" w:rsidRPr="00C31343" w14:paraId="79D1C433"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5ABA267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3262EBF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18032DD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LT40080121988146XXX01</w:t>
            </w:r>
          </w:p>
        </w:tc>
        <w:tc>
          <w:tcPr>
            <w:tcW w:w="1134" w:type="dxa"/>
            <w:tcBorders>
              <w:top w:val="nil"/>
              <w:left w:val="nil"/>
              <w:bottom w:val="nil"/>
              <w:right w:val="nil"/>
            </w:tcBorders>
            <w:shd w:val="clear" w:color="auto" w:fill="auto"/>
            <w:noWrap/>
            <w:tcMar>
              <w:left w:w="57" w:type="dxa"/>
              <w:right w:w="57" w:type="dxa"/>
            </w:tcMar>
            <w:vAlign w:val="center"/>
            <w:hideMark/>
          </w:tcPr>
          <w:p w14:paraId="4D013830"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25/05/1988</w:t>
            </w:r>
          </w:p>
        </w:tc>
        <w:tc>
          <w:tcPr>
            <w:tcW w:w="444" w:type="dxa"/>
            <w:tcBorders>
              <w:top w:val="nil"/>
              <w:left w:val="nil"/>
              <w:bottom w:val="nil"/>
              <w:right w:val="nil"/>
            </w:tcBorders>
            <w:shd w:val="clear" w:color="auto" w:fill="auto"/>
            <w:noWrap/>
            <w:tcMar>
              <w:left w:w="57" w:type="dxa"/>
              <w:right w:w="57" w:type="dxa"/>
            </w:tcMar>
            <w:vAlign w:val="center"/>
            <w:hideMark/>
          </w:tcPr>
          <w:p w14:paraId="42D5690C"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w:t>
            </w:r>
          </w:p>
        </w:tc>
        <w:tc>
          <w:tcPr>
            <w:tcW w:w="435" w:type="dxa"/>
            <w:tcBorders>
              <w:top w:val="nil"/>
              <w:left w:val="nil"/>
              <w:bottom w:val="nil"/>
              <w:right w:val="nil"/>
            </w:tcBorders>
            <w:shd w:val="clear" w:color="auto" w:fill="auto"/>
            <w:noWrap/>
            <w:tcMar>
              <w:left w:w="57" w:type="dxa"/>
              <w:right w:w="57" w:type="dxa"/>
            </w:tcMar>
            <w:vAlign w:val="center"/>
            <w:hideMark/>
          </w:tcPr>
          <w:p w14:paraId="102BC283"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12</w:t>
            </w:r>
          </w:p>
        </w:tc>
      </w:tr>
      <w:tr w:rsidR="00904C09" w:rsidRPr="00C31343" w14:paraId="23B2913A"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7F60C39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3E3CB42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39D8017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w:t>
            </w:r>
            <w:r>
              <w:rPr>
                <w:rFonts w:ascii="Arial" w:eastAsia="Times New Roman" w:hAnsi="Arial" w:cs="Arial"/>
                <w:color w:val="000000"/>
                <w:sz w:val="16"/>
                <w:szCs w:val="16"/>
                <w:lang w:eastAsia="en-GB"/>
              </w:rPr>
              <w:t>T50090111985248KIS</w:t>
            </w:r>
            <w:r w:rsidRPr="00C31343">
              <w:rPr>
                <w:rFonts w:ascii="Arial" w:eastAsia="Times New Roman" w:hAnsi="Arial" w:cs="Arial"/>
                <w:color w:val="000000"/>
                <w:sz w:val="16"/>
                <w:szCs w:val="16"/>
                <w:lang w:eastAsia="en-GB"/>
              </w:rPr>
              <w:t>0</w:t>
            </w:r>
            <w:r>
              <w:rPr>
                <w:rFonts w:ascii="Arial" w:eastAsia="Times New Roman" w:hAnsi="Arial" w:cs="Arial"/>
                <w:color w:val="000000"/>
                <w:sz w:val="16"/>
                <w:szCs w:val="16"/>
                <w:lang w:eastAsia="en-GB"/>
              </w:rPr>
              <w:t>0</w:t>
            </w:r>
          </w:p>
        </w:tc>
        <w:tc>
          <w:tcPr>
            <w:tcW w:w="1134" w:type="dxa"/>
            <w:tcBorders>
              <w:top w:val="nil"/>
              <w:left w:val="nil"/>
              <w:bottom w:val="nil"/>
              <w:right w:val="nil"/>
            </w:tcBorders>
            <w:shd w:val="clear" w:color="auto" w:fill="auto"/>
            <w:noWrap/>
            <w:tcMar>
              <w:left w:w="57" w:type="dxa"/>
              <w:right w:w="57" w:type="dxa"/>
            </w:tcMar>
            <w:vAlign w:val="center"/>
            <w:hideMark/>
          </w:tcPr>
          <w:p w14:paraId="2EBD7FD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05/09/1985</w:t>
            </w:r>
          </w:p>
        </w:tc>
        <w:tc>
          <w:tcPr>
            <w:tcW w:w="444" w:type="dxa"/>
            <w:tcBorders>
              <w:top w:val="nil"/>
              <w:left w:val="nil"/>
              <w:bottom w:val="nil"/>
              <w:right w:val="nil"/>
            </w:tcBorders>
            <w:shd w:val="clear" w:color="auto" w:fill="auto"/>
            <w:noWrap/>
            <w:tcMar>
              <w:left w:w="57" w:type="dxa"/>
              <w:right w:w="57" w:type="dxa"/>
            </w:tcMar>
            <w:vAlign w:val="center"/>
            <w:hideMark/>
          </w:tcPr>
          <w:p w14:paraId="36DDF86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9</w:t>
            </w:r>
          </w:p>
        </w:tc>
        <w:tc>
          <w:tcPr>
            <w:tcW w:w="435" w:type="dxa"/>
            <w:tcBorders>
              <w:top w:val="nil"/>
              <w:left w:val="nil"/>
              <w:bottom w:val="nil"/>
              <w:right w:val="nil"/>
            </w:tcBorders>
            <w:shd w:val="clear" w:color="auto" w:fill="auto"/>
            <w:noWrap/>
            <w:tcMar>
              <w:left w:w="57" w:type="dxa"/>
              <w:right w:w="57" w:type="dxa"/>
            </w:tcMar>
            <w:vAlign w:val="center"/>
            <w:hideMark/>
          </w:tcPr>
          <w:p w14:paraId="7C8F6214"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11</w:t>
            </w:r>
          </w:p>
        </w:tc>
      </w:tr>
      <w:tr w:rsidR="00904C09" w:rsidRPr="00C31343" w14:paraId="134E1EBD"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147A309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nil"/>
              <w:right w:val="nil"/>
            </w:tcBorders>
            <w:shd w:val="clear" w:color="auto" w:fill="auto"/>
            <w:noWrap/>
            <w:tcMar>
              <w:left w:w="57" w:type="dxa"/>
              <w:right w:w="57" w:type="dxa"/>
            </w:tcMar>
            <w:vAlign w:val="center"/>
            <w:hideMark/>
          </w:tcPr>
          <w:p w14:paraId="2EA603FE"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nil"/>
              <w:right w:val="nil"/>
            </w:tcBorders>
            <w:shd w:val="clear" w:color="auto" w:fill="auto"/>
            <w:noWrap/>
            <w:tcMar>
              <w:left w:w="57" w:type="dxa"/>
              <w:right w:w="57" w:type="dxa"/>
            </w:tcMar>
            <w:vAlign w:val="center"/>
            <w:hideMark/>
          </w:tcPr>
          <w:p w14:paraId="31F3EE8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LT40090121988169XXX01</w:t>
            </w:r>
          </w:p>
        </w:tc>
        <w:tc>
          <w:tcPr>
            <w:tcW w:w="1134" w:type="dxa"/>
            <w:tcBorders>
              <w:top w:val="nil"/>
              <w:left w:val="nil"/>
              <w:bottom w:val="nil"/>
              <w:right w:val="nil"/>
            </w:tcBorders>
            <w:shd w:val="clear" w:color="auto" w:fill="auto"/>
            <w:noWrap/>
            <w:tcMar>
              <w:left w:w="57" w:type="dxa"/>
              <w:right w:w="57" w:type="dxa"/>
            </w:tcMar>
            <w:vAlign w:val="center"/>
            <w:hideMark/>
          </w:tcPr>
          <w:p w14:paraId="7612A747"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17/06/1988</w:t>
            </w:r>
          </w:p>
        </w:tc>
        <w:tc>
          <w:tcPr>
            <w:tcW w:w="444" w:type="dxa"/>
            <w:tcBorders>
              <w:top w:val="nil"/>
              <w:left w:val="nil"/>
              <w:bottom w:val="nil"/>
              <w:right w:val="nil"/>
            </w:tcBorders>
            <w:shd w:val="clear" w:color="auto" w:fill="auto"/>
            <w:noWrap/>
            <w:tcMar>
              <w:left w:w="57" w:type="dxa"/>
              <w:right w:w="57" w:type="dxa"/>
            </w:tcMar>
            <w:vAlign w:val="center"/>
            <w:hideMark/>
          </w:tcPr>
          <w:p w14:paraId="44A840C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9</w:t>
            </w:r>
          </w:p>
        </w:tc>
        <w:tc>
          <w:tcPr>
            <w:tcW w:w="435" w:type="dxa"/>
            <w:tcBorders>
              <w:top w:val="nil"/>
              <w:left w:val="nil"/>
              <w:bottom w:val="nil"/>
              <w:right w:val="nil"/>
            </w:tcBorders>
            <w:shd w:val="clear" w:color="auto" w:fill="auto"/>
            <w:noWrap/>
            <w:tcMar>
              <w:left w:w="57" w:type="dxa"/>
              <w:right w:w="57" w:type="dxa"/>
            </w:tcMar>
            <w:vAlign w:val="center"/>
            <w:hideMark/>
          </w:tcPr>
          <w:p w14:paraId="05C936F6"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12</w:t>
            </w:r>
          </w:p>
        </w:tc>
      </w:tr>
      <w:tr w:rsidR="00904C09" w:rsidRPr="00C31343" w14:paraId="09A472A9" w14:textId="77777777" w:rsidTr="003F4B72">
        <w:trPr>
          <w:cantSplit/>
          <w:trHeight w:val="198"/>
          <w:jc w:val="center"/>
        </w:trPr>
        <w:tc>
          <w:tcPr>
            <w:tcW w:w="567" w:type="dxa"/>
            <w:vMerge/>
            <w:tcBorders>
              <w:top w:val="nil"/>
              <w:left w:val="nil"/>
              <w:bottom w:val="single" w:sz="4" w:space="0" w:color="000000"/>
              <w:right w:val="nil"/>
            </w:tcBorders>
            <w:tcMar>
              <w:left w:w="57" w:type="dxa"/>
              <w:right w:w="57" w:type="dxa"/>
            </w:tcMar>
            <w:vAlign w:val="center"/>
            <w:hideMark/>
          </w:tcPr>
          <w:p w14:paraId="36FDE1F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p>
        </w:tc>
        <w:tc>
          <w:tcPr>
            <w:tcW w:w="723" w:type="dxa"/>
            <w:tcBorders>
              <w:top w:val="nil"/>
              <w:left w:val="nil"/>
              <w:bottom w:val="single" w:sz="4" w:space="0" w:color="auto"/>
              <w:right w:val="nil"/>
            </w:tcBorders>
            <w:shd w:val="clear" w:color="auto" w:fill="auto"/>
            <w:noWrap/>
            <w:tcMar>
              <w:left w:w="57" w:type="dxa"/>
              <w:right w:w="57" w:type="dxa"/>
            </w:tcMar>
            <w:vAlign w:val="center"/>
            <w:hideMark/>
          </w:tcPr>
          <w:p w14:paraId="44D1DDFA"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TM</w:t>
            </w:r>
          </w:p>
        </w:tc>
        <w:tc>
          <w:tcPr>
            <w:tcW w:w="2252" w:type="dxa"/>
            <w:tcBorders>
              <w:top w:val="nil"/>
              <w:left w:val="nil"/>
              <w:bottom w:val="single" w:sz="4" w:space="0" w:color="auto"/>
              <w:right w:val="nil"/>
            </w:tcBorders>
            <w:shd w:val="clear" w:color="auto" w:fill="auto"/>
            <w:noWrap/>
            <w:tcMar>
              <w:left w:w="57" w:type="dxa"/>
              <w:right w:w="57" w:type="dxa"/>
            </w:tcMar>
            <w:vAlign w:val="center"/>
            <w:hideMark/>
          </w:tcPr>
          <w:p w14:paraId="423D8A39"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LT50110101987236KIS00</w:t>
            </w:r>
          </w:p>
        </w:tc>
        <w:tc>
          <w:tcPr>
            <w:tcW w:w="1134" w:type="dxa"/>
            <w:tcBorders>
              <w:top w:val="nil"/>
              <w:left w:val="nil"/>
              <w:bottom w:val="single" w:sz="4" w:space="0" w:color="auto"/>
              <w:right w:val="nil"/>
            </w:tcBorders>
            <w:shd w:val="clear" w:color="auto" w:fill="auto"/>
            <w:noWrap/>
            <w:tcMar>
              <w:left w:w="57" w:type="dxa"/>
              <w:right w:w="57" w:type="dxa"/>
            </w:tcMar>
            <w:vAlign w:val="center"/>
            <w:hideMark/>
          </w:tcPr>
          <w:p w14:paraId="4DEC94B5"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24/08/1987</w:t>
            </w:r>
          </w:p>
        </w:tc>
        <w:tc>
          <w:tcPr>
            <w:tcW w:w="444" w:type="dxa"/>
            <w:tcBorders>
              <w:top w:val="nil"/>
              <w:left w:val="nil"/>
              <w:bottom w:val="single" w:sz="4" w:space="0" w:color="auto"/>
              <w:right w:val="nil"/>
            </w:tcBorders>
            <w:shd w:val="clear" w:color="auto" w:fill="auto"/>
            <w:noWrap/>
            <w:tcMar>
              <w:left w:w="57" w:type="dxa"/>
              <w:right w:w="57" w:type="dxa"/>
            </w:tcMar>
            <w:vAlign w:val="center"/>
            <w:hideMark/>
          </w:tcPr>
          <w:p w14:paraId="0811C218"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11</w:t>
            </w:r>
          </w:p>
        </w:tc>
        <w:tc>
          <w:tcPr>
            <w:tcW w:w="435" w:type="dxa"/>
            <w:tcBorders>
              <w:top w:val="nil"/>
              <w:left w:val="nil"/>
              <w:bottom w:val="single" w:sz="4" w:space="0" w:color="auto"/>
              <w:right w:val="nil"/>
            </w:tcBorders>
            <w:shd w:val="clear" w:color="auto" w:fill="auto"/>
            <w:noWrap/>
            <w:tcMar>
              <w:left w:w="57" w:type="dxa"/>
              <w:right w:w="57" w:type="dxa"/>
            </w:tcMar>
            <w:vAlign w:val="center"/>
            <w:hideMark/>
          </w:tcPr>
          <w:p w14:paraId="2C4FBA22" w14:textId="77777777" w:rsidR="00904C09" w:rsidRPr="00C31343" w:rsidRDefault="00904C09"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w:t>
            </w:r>
          </w:p>
        </w:tc>
      </w:tr>
    </w:tbl>
    <w:p w14:paraId="04CF7BBD" w14:textId="77777777" w:rsidR="00904C09" w:rsidRDefault="00904C09" w:rsidP="00904C09">
      <w:pPr>
        <w:spacing w:after="0" w:line="480" w:lineRule="auto"/>
        <w:jc w:val="both"/>
      </w:pPr>
      <w:r>
        <w:t>[SINGLE COLUMN WIDTH]</w:t>
      </w:r>
    </w:p>
    <w:p w14:paraId="43CF20E4" w14:textId="77777777" w:rsidR="00904C09" w:rsidRPr="007B0426" w:rsidRDefault="00904C09" w:rsidP="00DB3D65">
      <w:pPr>
        <w:spacing w:after="0" w:line="480" w:lineRule="auto"/>
        <w:jc w:val="both"/>
      </w:pPr>
    </w:p>
    <w:p w14:paraId="66A604E3" w14:textId="08ACDACA" w:rsidR="00EE4CFB" w:rsidRPr="00C529A9" w:rsidRDefault="00DB0D0B" w:rsidP="00DB3D65">
      <w:pPr>
        <w:spacing w:after="0" w:line="480" w:lineRule="auto"/>
        <w:jc w:val="both"/>
      </w:pPr>
      <w:r>
        <w:t>This study</w:t>
      </w:r>
      <w:r w:rsidRPr="00C529A9">
        <w:t xml:space="preserve"> therefore aims to quantify changes in ice-margin extent at the terrestrial, lacustrine and marine margins of the GrIS in </w:t>
      </w:r>
      <w:r>
        <w:t>south-</w:t>
      </w:r>
      <w:r w:rsidRPr="00C529A9">
        <w:t xml:space="preserve">west Greenland, and to investigate how the properties of ice-marginal lakes </w:t>
      </w:r>
      <w:r w:rsidR="006A4FFA">
        <w:t>relate to</w:t>
      </w:r>
      <w:r w:rsidRPr="00C529A9">
        <w:t xml:space="preserve"> rates of </w:t>
      </w:r>
      <w:r w:rsidR="00761AD2">
        <w:t xml:space="preserve">lacustrine </w:t>
      </w:r>
      <w:r w:rsidRPr="00C529A9">
        <w:t>ice-margin change. The objectives comprise: (i) the generation of an ice-marginal lake inventory and delineation of the ice sheet margin for 6 epochs at approximately 5-year intervals</w:t>
      </w:r>
      <w:r w:rsidR="00EE4CFB" w:rsidRPr="00EE4CFB">
        <w:t xml:space="preserve"> </w:t>
      </w:r>
      <w:r w:rsidR="00EE4CFB">
        <w:t>between 1987 and 2015</w:t>
      </w:r>
      <w:r w:rsidRPr="00C529A9">
        <w:t>; (ii) the quantification of ice-margin advance and recession at terrestrial, lacustrine and marine ice-margins bet</w:t>
      </w:r>
      <w:r w:rsidR="00860CE5">
        <w:t>ween successive epochs; and</w:t>
      </w:r>
      <w:r w:rsidRPr="00C529A9">
        <w:t xml:space="preserve"> (iii) a statistical analysis of ice-marginal lake parameters and rates </w:t>
      </w:r>
      <w:r w:rsidR="00EE4CFB">
        <w:t>of change at lacustrine margins.</w:t>
      </w:r>
    </w:p>
    <w:p w14:paraId="347AE575" w14:textId="77777777" w:rsidR="00DB0D0B" w:rsidRPr="00C529A9" w:rsidRDefault="00DB0D0B" w:rsidP="00DB3D65">
      <w:pPr>
        <w:spacing w:after="0" w:line="480" w:lineRule="auto"/>
        <w:jc w:val="both"/>
      </w:pPr>
    </w:p>
    <w:p w14:paraId="69C17D63" w14:textId="77777777" w:rsidR="00DB0D0B" w:rsidRPr="00C529A9" w:rsidRDefault="00DB0D0B" w:rsidP="00DB3D65">
      <w:pPr>
        <w:spacing w:after="0" w:line="480" w:lineRule="auto"/>
        <w:jc w:val="both"/>
        <w:rPr>
          <w:b/>
        </w:rPr>
      </w:pPr>
      <w:r>
        <w:rPr>
          <w:b/>
        </w:rPr>
        <w:t>2.</w:t>
      </w:r>
      <w:r w:rsidRPr="00C529A9">
        <w:rPr>
          <w:b/>
        </w:rPr>
        <w:t xml:space="preserve"> </w:t>
      </w:r>
      <w:r>
        <w:rPr>
          <w:b/>
        </w:rPr>
        <w:t xml:space="preserve">DATA AND </w:t>
      </w:r>
      <w:r w:rsidRPr="00C529A9">
        <w:rPr>
          <w:b/>
        </w:rPr>
        <w:t>METHODS</w:t>
      </w:r>
    </w:p>
    <w:p w14:paraId="3EF43C2C" w14:textId="77777777" w:rsidR="00DB0D0B" w:rsidRPr="00C529A9" w:rsidRDefault="00DB0D0B" w:rsidP="00DB3D65">
      <w:pPr>
        <w:spacing w:after="0" w:line="480" w:lineRule="auto"/>
        <w:jc w:val="both"/>
      </w:pPr>
      <w:r>
        <w:t>2.1</w:t>
      </w:r>
      <w:r w:rsidRPr="00C529A9">
        <w:t xml:space="preserve"> LANDSAT SCENE SELECTION</w:t>
      </w:r>
    </w:p>
    <w:p w14:paraId="3AB52B77" w14:textId="2DE67D8F" w:rsidR="00DB0D0B" w:rsidRPr="00C529A9" w:rsidRDefault="00DB0D0B" w:rsidP="00DB3D65">
      <w:pPr>
        <w:spacing w:after="0" w:line="480" w:lineRule="auto"/>
        <w:jc w:val="both"/>
      </w:pPr>
      <w:r w:rsidRPr="00C529A9">
        <w:t>A total of 58 Landsat Thematic Mapper (TM), Enhanced Thematic Mapper Plus (ETM+) and Operational Land Imager (OLI) scenes were downloaded from the USGS Global Visualisation Viewer to encompass the predomin</w:t>
      </w:r>
      <w:r>
        <w:t>antly</w:t>
      </w:r>
      <w:r w:rsidRPr="00C529A9">
        <w:t xml:space="preserve"> terrestrial margins of the GrIS in </w:t>
      </w:r>
      <w:r>
        <w:t>south-</w:t>
      </w:r>
      <w:r w:rsidRPr="00C529A9">
        <w:t xml:space="preserve">west Greenland between </w:t>
      </w:r>
      <w:r w:rsidR="001E20CE">
        <w:t>the mid-1980s</w:t>
      </w:r>
      <w:r w:rsidRPr="00C529A9">
        <w:t xml:space="preserve"> and 2015 (</w:t>
      </w:r>
      <w:r w:rsidRPr="00DD515F">
        <w:t>Figure 1, Table 1</w:t>
      </w:r>
      <w:r w:rsidRPr="00C529A9">
        <w:t xml:space="preserve">). All </w:t>
      </w:r>
      <w:r w:rsidRPr="00C043F5">
        <w:t>scenes were Level 1TP (radiometrically</w:t>
      </w:r>
      <w:r>
        <w:t xml:space="preserve"> calibrated and orthorectified</w:t>
      </w:r>
      <w:r w:rsidRPr="00C529A9">
        <w:t xml:space="preserve">) </w:t>
      </w:r>
      <w:r>
        <w:t>products</w:t>
      </w:r>
      <w:r w:rsidRPr="00C529A9">
        <w:t xml:space="preserve"> and possessed a </w:t>
      </w:r>
      <w:r>
        <w:t xml:space="preserve">horizontal </w:t>
      </w:r>
      <w:r w:rsidRPr="00C529A9">
        <w:t xml:space="preserve">ground resolution of 30 m. The scenes were selected to coincide with the melt season (late </w:t>
      </w:r>
      <w:r w:rsidR="008B7A11">
        <w:t>May</w:t>
      </w:r>
      <w:r w:rsidRPr="00C529A9">
        <w:t xml:space="preserve"> to early September) in order to minimise seasonal variability and </w:t>
      </w:r>
      <w:r w:rsidR="0098742D">
        <w:t>to also</w:t>
      </w:r>
      <w:r>
        <w:t xml:space="preserve"> </w:t>
      </w:r>
      <w:r w:rsidRPr="00C529A9">
        <w:t>reduce the incidence of frozen lakes and snow cover along the ice-margin. Extensive cloud and/or persistent snow cover in some years necessitated a flexible sampling interval for the acquisition of scenes throughou</w:t>
      </w:r>
      <w:r w:rsidR="00AA6552">
        <w:t>t the study period. Therefore</w:t>
      </w:r>
      <w:r w:rsidRPr="00C529A9">
        <w:t xml:space="preserve">, </w:t>
      </w:r>
      <w:r>
        <w:t xml:space="preserve">following the method of Carrivick and Quincey (2014), </w:t>
      </w:r>
      <w:r w:rsidRPr="00C529A9">
        <w:t>scenes were assigned to one of 6 epochs (1987, 1992, 2000, 2005, 2010 and 2015), with 86</w:t>
      </w:r>
      <w:r>
        <w:t xml:space="preserve"> </w:t>
      </w:r>
      <w:r w:rsidRPr="00C529A9">
        <w:t xml:space="preserve">% of scenes acquired within ±1 year of their respective epoch, and the remaining scenes acquired within ±2 </w:t>
      </w:r>
      <w:r w:rsidRPr="00DD515F">
        <w:t xml:space="preserve">years (Table 1). Scenes </w:t>
      </w:r>
      <w:r w:rsidRPr="00C529A9">
        <w:t xml:space="preserve">in the 2005 and 2010 epochs were </w:t>
      </w:r>
      <w:r>
        <w:t xml:space="preserve">also </w:t>
      </w:r>
      <w:r w:rsidRPr="00C529A9">
        <w:t xml:space="preserve">selected to mitigate the effects of the failed ETM+ Scan Line Corrector (SLC) by utilising the considerable scene overlap within the study area. Where SLC failure induced stripes were unavoidable, gaps were filled via mosaicing with an unaffected </w:t>
      </w:r>
      <w:r w:rsidRPr="00C529A9">
        <w:lastRenderedPageBreak/>
        <w:t xml:space="preserve">scene from the closest viable time period. </w:t>
      </w:r>
      <w:r>
        <w:t>P</w:t>
      </w:r>
      <w:r w:rsidRPr="00C529A9">
        <w:t xml:space="preserve">rocessing of the Landsat scenes was conducted in </w:t>
      </w:r>
      <w:r>
        <w:t xml:space="preserve">software </w:t>
      </w:r>
      <w:r w:rsidRPr="00C529A9">
        <w:t xml:space="preserve">ENVI v.5.2 and </w:t>
      </w:r>
      <w:r w:rsidR="0098742D">
        <w:t>Esri</w:t>
      </w:r>
      <w:r>
        <w:t xml:space="preserve"> </w:t>
      </w:r>
      <w:r w:rsidRPr="00C529A9">
        <w:t>ArcMap v.10.3.1.</w:t>
      </w:r>
    </w:p>
    <w:p w14:paraId="53515902" w14:textId="77777777" w:rsidR="00DB0D0B" w:rsidRDefault="00DB0D0B" w:rsidP="00DB3D65">
      <w:pPr>
        <w:spacing w:after="0" w:line="480" w:lineRule="auto"/>
        <w:jc w:val="both"/>
      </w:pPr>
    </w:p>
    <w:p w14:paraId="72D08754" w14:textId="77777777" w:rsidR="00DB0D0B" w:rsidRPr="00C529A9" w:rsidRDefault="00DB0D0B" w:rsidP="00DB3D65">
      <w:pPr>
        <w:spacing w:after="0" w:line="480" w:lineRule="auto"/>
        <w:jc w:val="both"/>
      </w:pPr>
      <w:r>
        <w:t>2.2</w:t>
      </w:r>
      <w:r w:rsidRPr="00C529A9">
        <w:t xml:space="preserve"> ICE-MARGINAL LAKE INVENTORY</w:t>
      </w:r>
    </w:p>
    <w:p w14:paraId="44E4870B" w14:textId="5938D5DB" w:rsidR="00DB0D0B" w:rsidRDefault="00DB0D0B" w:rsidP="00DB3D65">
      <w:pPr>
        <w:spacing w:after="0" w:line="480" w:lineRule="auto"/>
        <w:jc w:val="both"/>
      </w:pPr>
      <w:r w:rsidRPr="00C529A9">
        <w:t>The ice-marginal lake</w:t>
      </w:r>
      <w:r>
        <w:t xml:space="preserve"> inventory used in this study</w:t>
      </w:r>
      <w:r w:rsidRPr="00C529A9">
        <w:t xml:space="preserve"> was derived by refining the 1987-2010 lake dataset mapped in Carrivick and Quincey </w:t>
      </w:r>
      <w:r w:rsidRPr="00C529A9">
        <w:rPr>
          <w:noProof/>
        </w:rPr>
        <w:t>(2014)</w:t>
      </w:r>
      <w:r w:rsidRPr="00C529A9">
        <w:t xml:space="preserve"> and extending the duration of the survey to incorporate Landsat scenes from 2015. Details of the scene processing are fully described and evaluated in Carrivick and Quincey (2014), hence a</w:t>
      </w:r>
      <w:r>
        <w:t xml:space="preserve"> </w:t>
      </w:r>
      <w:r w:rsidRPr="00C529A9">
        <w:t xml:space="preserve">synopsis is provided here. Scenes were classified by applying the Normalised Difference Water Index (NDWI) </w:t>
      </w:r>
      <w:r w:rsidRPr="00C529A9">
        <w:rPr>
          <w:noProof/>
        </w:rPr>
        <w:t>(McFeeters, 1996)</w:t>
      </w:r>
      <w:r w:rsidRPr="00C529A9">
        <w:t xml:space="preserve"> to the near infrared (NIR) and blue bands of the respective TM, ETM+ and OLI spectral channels, where NDWI = ((</w:t>
      </w:r>
      <w:r w:rsidRPr="00C529A9">
        <w:rPr>
          <w:i/>
        </w:rPr>
        <w:t>B</w:t>
      </w:r>
      <w:r w:rsidRPr="00C529A9">
        <w:rPr>
          <w:i/>
          <w:vertAlign w:val="subscript"/>
        </w:rPr>
        <w:t>NIR</w:t>
      </w:r>
      <w:r w:rsidRPr="00C529A9">
        <w:t> – </w:t>
      </w:r>
      <w:r w:rsidRPr="00C529A9">
        <w:rPr>
          <w:i/>
        </w:rPr>
        <w:t>B</w:t>
      </w:r>
      <w:r w:rsidRPr="00C529A9">
        <w:rPr>
          <w:i/>
          <w:vertAlign w:val="subscript"/>
        </w:rPr>
        <w:t>Blue</w:t>
      </w:r>
      <w:r w:rsidRPr="00C529A9">
        <w:t>)/(</w:t>
      </w:r>
      <w:r w:rsidRPr="00C529A9">
        <w:rPr>
          <w:i/>
        </w:rPr>
        <w:t>B</w:t>
      </w:r>
      <w:r w:rsidRPr="00C529A9">
        <w:rPr>
          <w:i/>
          <w:vertAlign w:val="subscript"/>
        </w:rPr>
        <w:t>NIR</w:t>
      </w:r>
      <w:r w:rsidRPr="00C529A9">
        <w:t> + </w:t>
      </w:r>
      <w:r w:rsidRPr="00C529A9">
        <w:rPr>
          <w:i/>
        </w:rPr>
        <w:t>B</w:t>
      </w:r>
      <w:r w:rsidRPr="00C529A9">
        <w:rPr>
          <w:i/>
          <w:vertAlign w:val="subscript"/>
        </w:rPr>
        <w:t>Blue</w:t>
      </w:r>
      <w:r w:rsidRPr="00C529A9">
        <w:t xml:space="preserve">)) and </w:t>
      </w:r>
      <w:r w:rsidRPr="00C529A9">
        <w:rPr>
          <w:i/>
        </w:rPr>
        <w:t>B</w:t>
      </w:r>
      <w:r w:rsidRPr="00C529A9">
        <w:t xml:space="preserve"> is the spectral channel. The blue, rather than the more established green, spectral channel was employed because of its improved ability to discriminate water from snow and ice in cold environments </w:t>
      </w:r>
      <w:r w:rsidRPr="00C529A9">
        <w:rPr>
          <w:noProof/>
        </w:rPr>
        <w:t>(Huggel et al., 2002)</w:t>
      </w:r>
      <w:r w:rsidRPr="00C529A9">
        <w:t>. An upper NDWI threshold of -0.5 was used to automatically dete</w:t>
      </w:r>
      <w:r>
        <w:t>ct lakes and a median filter (3</w:t>
      </w:r>
      <w:r>
        <w:rPr>
          <w:rFonts w:cstheme="minorHAnsi"/>
        </w:rPr>
        <w:t>×</w:t>
      </w:r>
      <w:r w:rsidRPr="00C529A9">
        <w:t>3 kernel) was used to reduce noise and remove isolated pixels. Classified</w:t>
      </w:r>
      <w:r w:rsidR="00836DD7">
        <w:t xml:space="preserve"> lakes were exported as polygons</w:t>
      </w:r>
      <w:r w:rsidRPr="00C529A9">
        <w:t xml:space="preserve"> for quality assurance in ArcMap, with misclassified areas of cloud and shadow manually corrected through comparison with scenes from adjacent epochs. Manual digitisation was used to delineate several frozen lakes, accounting for ~0.5</w:t>
      </w:r>
      <w:r>
        <w:t xml:space="preserve"> </w:t>
      </w:r>
      <w:r w:rsidRPr="00C529A9">
        <w:t>% of the total lake dataset. The analysis here was subsequently restricted to lakes that: (i) retained contact with the ice-margin; (ii) were endo</w:t>
      </w:r>
      <w:r w:rsidR="00860CE5">
        <w:t>rheic (with no visible outflow); and</w:t>
      </w:r>
      <w:r w:rsidRPr="00C529A9">
        <w:t xml:space="preserve"> (iii) were greater than 25,000 m</w:t>
      </w:r>
      <w:r w:rsidRPr="00C529A9">
        <w:rPr>
          <w:vertAlign w:val="superscript"/>
        </w:rPr>
        <w:t>2</w:t>
      </w:r>
      <w:r w:rsidRPr="00C529A9">
        <w:t xml:space="preserve"> in area. The ice-contact and endorheic conditions were included to specifically consider the effect of meltwater retention on ice-margin change.</w:t>
      </w:r>
    </w:p>
    <w:p w14:paraId="0E1D8FA2" w14:textId="77777777" w:rsidR="00DB0D0B" w:rsidRDefault="00DB0D0B" w:rsidP="00DB3D65">
      <w:pPr>
        <w:spacing w:after="0" w:line="480" w:lineRule="auto"/>
        <w:jc w:val="both"/>
      </w:pPr>
    </w:p>
    <w:p w14:paraId="1F1BFD24" w14:textId="23E96BB9" w:rsidR="00DB0D0B" w:rsidRPr="00C529A9" w:rsidRDefault="00333F70" w:rsidP="00DB3D65">
      <w:pPr>
        <w:spacing w:after="0" w:line="480" w:lineRule="auto"/>
        <w:jc w:val="both"/>
      </w:pPr>
      <w:r w:rsidRPr="00333F70">
        <w:t xml:space="preserve">In order to establish a </w:t>
      </w:r>
      <w:r w:rsidR="00DB0D0B" w:rsidRPr="00333F70">
        <w:t>dataset of lake paramete</w:t>
      </w:r>
      <w:r w:rsidRPr="00333F70">
        <w:t>rs, each lake was assigned</w:t>
      </w:r>
      <w:r w:rsidR="00DB0D0B" w:rsidRPr="00333F70">
        <w:t xml:space="preserve"> a consistent identifier throughout the study period by calculating the centroid of the total lake extent (the maximum outline of a given lake across all epochs) (Figure 2). </w:t>
      </w:r>
      <w:r w:rsidR="00836DD7" w:rsidRPr="00333F70">
        <w:t>Lake areas</w:t>
      </w:r>
      <w:r w:rsidR="00DB0D0B" w:rsidRPr="00333F70">
        <w:t xml:space="preserve"> were subsequently calculated within each</w:t>
      </w:r>
      <w:r w:rsidR="00DB0D0B" w:rsidRPr="009B3F95">
        <w:t xml:space="preserve"> epoch, but </w:t>
      </w:r>
      <w:r w:rsidR="00836DD7">
        <w:t>lakes</w:t>
      </w:r>
      <w:r w:rsidR="00DB0D0B" w:rsidRPr="009B3F95">
        <w:t xml:space="preserve"> that lost </w:t>
      </w:r>
      <w:r w:rsidR="00836DD7">
        <w:t>ice-contact via</w:t>
      </w:r>
      <w:r w:rsidR="00DB0D0B" w:rsidRPr="009B3F95">
        <w:t xml:space="preserve"> drainage or ice-margin recession were discounted from the </w:t>
      </w:r>
      <w:r w:rsidR="00DB0D0B" w:rsidRPr="009B3F95">
        <w:lastRenderedPageBreak/>
        <w:t>dataset for the respective epoch(s). In the event of a partial lake drainage, only the lake basin that maintained ice-contact was retained in the analysis (e.g</w:t>
      </w:r>
      <w:r w:rsidR="00DB0D0B" w:rsidRPr="00DD515F">
        <w:t>. Figure 3</w:t>
      </w:r>
      <w:r w:rsidR="00DB0D0B" w:rsidRPr="009B3F95">
        <w:t>). In addition, eac</w:t>
      </w:r>
      <w:r w:rsidR="008E6D6E">
        <w:t>h lake was assigned a persistence</w:t>
      </w:r>
      <w:r w:rsidR="00DB0D0B" w:rsidRPr="009B3F95">
        <w:t xml:space="preserve"> score (from 1-6) to indicate its permanence across the 6 epochs. The length of the interface between individual lakes and the ice-margin was measured </w:t>
      </w:r>
      <w:r w:rsidR="003B5630">
        <w:t>by calculating</w:t>
      </w:r>
      <w:r w:rsidR="00DB0D0B" w:rsidRPr="009B3F95">
        <w:t xml:space="preserve"> the geometric intersection of lake polygons and </w:t>
      </w:r>
      <w:r w:rsidR="00B374C1">
        <w:t xml:space="preserve">the </w:t>
      </w:r>
      <w:r w:rsidR="003B5630">
        <w:t xml:space="preserve">delineated </w:t>
      </w:r>
      <w:r w:rsidR="00DB0D0B" w:rsidRPr="009B3F95">
        <w:t>ice-margin to within a tolerance of 30 </w:t>
      </w:r>
      <w:r w:rsidR="00DB0D0B" w:rsidRPr="00DD515F">
        <w:t xml:space="preserve">m (Figure 3). </w:t>
      </w:r>
      <w:r w:rsidR="00DB0D0B" w:rsidRPr="009B3F95">
        <w:t xml:space="preserve">Finally, the latitude and altitude of each lake centroid was extracted from a </w:t>
      </w:r>
      <w:r w:rsidR="00DB0D0B">
        <w:t>Digital Elevation Model (</w:t>
      </w:r>
      <w:r w:rsidR="00DB0D0B" w:rsidRPr="009B3F95">
        <w:t>DEM</w:t>
      </w:r>
      <w:r w:rsidR="00DB0D0B">
        <w:t>)</w:t>
      </w:r>
      <w:r w:rsidR="00DB0D0B" w:rsidRPr="009B3F95">
        <w:t xml:space="preserve"> of the GrIS generated from </w:t>
      </w:r>
      <w:r w:rsidR="00B374C1">
        <w:t xml:space="preserve">1985 </w:t>
      </w:r>
      <w:r w:rsidR="00DB0D0B" w:rsidRPr="009B3F95">
        <w:t xml:space="preserve">aerial photography, with a ground resolution of 25 m and horizontal and vertical accuracies of </w:t>
      </w:r>
      <w:r w:rsidR="00DB0D0B" w:rsidRPr="009B3F95">
        <w:rPr>
          <w:rFonts w:cstheme="minorHAnsi"/>
        </w:rPr>
        <w:t>±</w:t>
      </w:r>
      <w:r w:rsidR="00DB0D0B" w:rsidRPr="009B3F95">
        <w:t xml:space="preserve">10 m </w:t>
      </w:r>
      <w:r w:rsidR="00DB0D0B" w:rsidRPr="009B3F95">
        <w:rPr>
          <w:rFonts w:cstheme="minorHAnsi"/>
        </w:rPr>
        <w:t>±</w:t>
      </w:r>
      <w:r w:rsidR="00DB0D0B" w:rsidRPr="009B3F95">
        <w:t xml:space="preserve">6 m respectively </w:t>
      </w:r>
      <w:r w:rsidR="00DB0D0B" w:rsidRPr="009B3F95">
        <w:rPr>
          <w:noProof/>
        </w:rPr>
        <w:t>(Korsgaard et al., 2016)</w:t>
      </w:r>
      <w:r w:rsidR="00DB0D0B" w:rsidRPr="009B3F95">
        <w:t>.</w:t>
      </w:r>
      <w:r w:rsidR="00DB0D0B" w:rsidRPr="00C529A9">
        <w:t xml:space="preserve"> The delineation of lake extent was assumed to be accurate to within ±1 pixel (30 m) of the true lake perimeter. Consequently, the absolute error associated with each area measurement was dependent on lake size and planform, and thus resulted in a declining power law relationship whereby the greatest errors were associated with the smallest lakes. For example, lakes measuring 0.5 km</w:t>
      </w:r>
      <w:r w:rsidR="00DB0D0B" w:rsidRPr="00C529A9">
        <w:rPr>
          <w:vertAlign w:val="superscript"/>
        </w:rPr>
        <w:t>2</w:t>
      </w:r>
      <w:r w:rsidR="00DB0D0B" w:rsidRPr="00C529A9">
        <w:t xml:space="preserve"> had an area uncertainty of ~9</w:t>
      </w:r>
      <w:r w:rsidR="00DB0D0B">
        <w:t xml:space="preserve"> </w:t>
      </w:r>
      <w:r w:rsidR="00DB0D0B" w:rsidRPr="00C529A9">
        <w:t>%, whilst lakes measuring &gt;</w:t>
      </w:r>
      <w:r w:rsidR="00DB0D0B">
        <w:t> 5 </w:t>
      </w:r>
      <w:r w:rsidR="00DB0D0B" w:rsidRPr="00C529A9">
        <w:t>km</w:t>
      </w:r>
      <w:r w:rsidR="00DB0D0B" w:rsidRPr="00C529A9">
        <w:rPr>
          <w:vertAlign w:val="superscript"/>
        </w:rPr>
        <w:t>2</w:t>
      </w:r>
      <w:r w:rsidR="00DB0D0B" w:rsidRPr="00C529A9">
        <w:t xml:space="preserve"> had an uncertainty of &lt;</w:t>
      </w:r>
      <w:r w:rsidR="00DB0D0B">
        <w:t> </w:t>
      </w:r>
      <w:r w:rsidR="00DB0D0B" w:rsidRPr="00C529A9">
        <w:t>3</w:t>
      </w:r>
      <w:r w:rsidR="00DB0D0B">
        <w:t> </w:t>
      </w:r>
      <w:r w:rsidR="00DB0D0B" w:rsidRPr="00C529A9">
        <w:t>%.</w:t>
      </w:r>
    </w:p>
    <w:p w14:paraId="0FCB05E7" w14:textId="77777777" w:rsidR="00DB0D0B" w:rsidRDefault="00DB0D0B" w:rsidP="00DB3D65">
      <w:pPr>
        <w:spacing w:after="0" w:line="480" w:lineRule="auto"/>
        <w:jc w:val="both"/>
      </w:pPr>
    </w:p>
    <w:p w14:paraId="151468A5" w14:textId="77777777" w:rsidR="00904C09" w:rsidRDefault="00904C09" w:rsidP="00DB3D65">
      <w:pPr>
        <w:spacing w:after="0" w:line="480" w:lineRule="auto"/>
        <w:jc w:val="both"/>
      </w:pPr>
    </w:p>
    <w:p w14:paraId="2C039061" w14:textId="77777777" w:rsidR="00904C09" w:rsidRDefault="00904C09" w:rsidP="00DB3D65">
      <w:pPr>
        <w:spacing w:after="0" w:line="480" w:lineRule="auto"/>
        <w:jc w:val="both"/>
      </w:pPr>
    </w:p>
    <w:p w14:paraId="47128B48" w14:textId="77777777" w:rsidR="003F4B72" w:rsidRDefault="003F4B72" w:rsidP="00DB3D65">
      <w:pPr>
        <w:spacing w:after="0" w:line="480" w:lineRule="auto"/>
        <w:jc w:val="both"/>
      </w:pPr>
    </w:p>
    <w:p w14:paraId="4E446E1B" w14:textId="77777777" w:rsidR="003F4B72" w:rsidRDefault="003F4B72" w:rsidP="00DB3D65">
      <w:pPr>
        <w:spacing w:after="0" w:line="480" w:lineRule="auto"/>
        <w:jc w:val="both"/>
      </w:pPr>
    </w:p>
    <w:p w14:paraId="58C1FA4A" w14:textId="77777777" w:rsidR="003F4B72" w:rsidRDefault="003F4B72" w:rsidP="00DB3D65">
      <w:pPr>
        <w:spacing w:after="0" w:line="480" w:lineRule="auto"/>
        <w:jc w:val="both"/>
      </w:pPr>
    </w:p>
    <w:p w14:paraId="693FABE9" w14:textId="77777777" w:rsidR="003F4B72" w:rsidRDefault="003F4B72" w:rsidP="00DB3D65">
      <w:pPr>
        <w:spacing w:after="0" w:line="480" w:lineRule="auto"/>
        <w:jc w:val="both"/>
      </w:pPr>
    </w:p>
    <w:p w14:paraId="66F28C8B" w14:textId="77777777" w:rsidR="003F4B72" w:rsidRDefault="003F4B72" w:rsidP="00DB3D65">
      <w:pPr>
        <w:spacing w:after="0" w:line="480" w:lineRule="auto"/>
        <w:jc w:val="both"/>
      </w:pPr>
    </w:p>
    <w:p w14:paraId="440A9285" w14:textId="77777777" w:rsidR="003F4B72" w:rsidRDefault="003F4B72" w:rsidP="00DB3D65">
      <w:pPr>
        <w:spacing w:after="0" w:line="480" w:lineRule="auto"/>
        <w:jc w:val="both"/>
      </w:pPr>
    </w:p>
    <w:p w14:paraId="11C66E85" w14:textId="77777777" w:rsidR="003F4B72" w:rsidRDefault="003F4B72" w:rsidP="00DB3D65">
      <w:pPr>
        <w:spacing w:after="0" w:line="480" w:lineRule="auto"/>
        <w:jc w:val="both"/>
      </w:pPr>
    </w:p>
    <w:p w14:paraId="375EF5DB" w14:textId="77777777" w:rsidR="003F4B72" w:rsidRDefault="003F4B72" w:rsidP="00DB3D65">
      <w:pPr>
        <w:spacing w:after="0" w:line="480" w:lineRule="auto"/>
        <w:jc w:val="both"/>
      </w:pPr>
    </w:p>
    <w:p w14:paraId="5C51353A" w14:textId="77777777" w:rsidR="003F4B72" w:rsidRDefault="003F4B72" w:rsidP="00DB3D65">
      <w:pPr>
        <w:spacing w:after="0" w:line="480" w:lineRule="auto"/>
        <w:jc w:val="both"/>
      </w:pPr>
    </w:p>
    <w:p w14:paraId="7D629833" w14:textId="77777777" w:rsidR="00251FB6" w:rsidRDefault="00251FB6" w:rsidP="00DB3D65">
      <w:pPr>
        <w:spacing w:after="0" w:line="480" w:lineRule="auto"/>
        <w:jc w:val="both"/>
      </w:pPr>
    </w:p>
    <w:p w14:paraId="1C1A6331" w14:textId="77777777" w:rsidR="00236601" w:rsidRDefault="00236601" w:rsidP="00DB3D65">
      <w:pPr>
        <w:spacing w:after="0" w:line="480" w:lineRule="auto"/>
        <w:jc w:val="both"/>
      </w:pPr>
    </w:p>
    <w:p w14:paraId="5162612A" w14:textId="77777777" w:rsidR="00236601" w:rsidRDefault="00236601" w:rsidP="00DB3D65">
      <w:pPr>
        <w:spacing w:after="0" w:line="480" w:lineRule="auto"/>
        <w:jc w:val="both"/>
      </w:pPr>
    </w:p>
    <w:p w14:paraId="48CAF422" w14:textId="77777777" w:rsidR="00904C09" w:rsidRDefault="00904C09" w:rsidP="00904C09">
      <w:pPr>
        <w:spacing w:after="120" w:line="480" w:lineRule="auto"/>
        <w:jc w:val="center"/>
      </w:pPr>
      <w:r>
        <w:rPr>
          <w:noProof/>
          <w:lang w:eastAsia="en-GB"/>
        </w:rPr>
        <w:drawing>
          <wp:inline distT="0" distB="0" distL="0" distR="0" wp14:anchorId="188E515F" wp14:editId="7A6EB4EC">
            <wp:extent cx="5621061" cy="422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1061" cy="4229100"/>
                    </a:xfrm>
                    <a:prstGeom prst="rect">
                      <a:avLst/>
                    </a:prstGeom>
                  </pic:spPr>
                </pic:pic>
              </a:graphicData>
            </a:graphic>
          </wp:inline>
        </w:drawing>
      </w:r>
    </w:p>
    <w:p w14:paraId="2D04A075" w14:textId="4F3A9E01" w:rsidR="00904C09" w:rsidRPr="00AA1A06" w:rsidRDefault="00904C09" w:rsidP="00904C09">
      <w:pPr>
        <w:spacing w:after="0" w:line="480" w:lineRule="auto"/>
        <w:jc w:val="both"/>
      </w:pPr>
      <w:r>
        <w:t>Figure 2.</w:t>
      </w:r>
      <w:r w:rsidRPr="00AA1A06">
        <w:t xml:space="preserve"> </w:t>
      </w:r>
      <w:r>
        <w:t xml:space="preserve">Example of </w:t>
      </w:r>
      <w:r w:rsidRPr="00AA1A06">
        <w:t>dataset, comprising terrestrial,</w:t>
      </w:r>
      <w:r>
        <w:t xml:space="preserve"> lacustrine and marine ice-margins, and the </w:t>
      </w:r>
      <w:r w:rsidRPr="00C373D2">
        <w:t xml:space="preserve">respective fixed </w:t>
      </w:r>
      <w:r>
        <w:t>points/</w:t>
      </w:r>
      <w:r w:rsidRPr="00C373D2">
        <w:t>centroids used</w:t>
      </w:r>
      <w:r>
        <w:t xml:space="preserve"> for measurements of ice-margin change. Small circles </w:t>
      </w:r>
      <w:r w:rsidRPr="00703F98">
        <w:t xml:space="preserve">on marine and lacustrine </w:t>
      </w:r>
      <w:r>
        <w:t>ice-margins represent the vertices</w:t>
      </w:r>
      <w:r w:rsidRPr="00703F98">
        <w:t xml:space="preserve"> over which distance measurements are averaged. </w:t>
      </w:r>
      <w:r w:rsidR="00C5344D">
        <w:t xml:space="preserve">Total lake extent represents the maximum outline of each lake across all epochs. </w:t>
      </w:r>
      <w:r w:rsidRPr="00703F98">
        <w:t>Basemap</w:t>
      </w:r>
      <w:r>
        <w:t>:</w:t>
      </w:r>
      <w:r w:rsidRPr="00703F98">
        <w:t xml:space="preserve"> 2015</w:t>
      </w:r>
      <w:r>
        <w:t xml:space="preserve"> false-</w:t>
      </w:r>
      <w:r w:rsidRPr="00703F98">
        <w:t>colour Landsat OLI scene</w:t>
      </w:r>
      <w:r>
        <w:t>.</w:t>
      </w:r>
    </w:p>
    <w:p w14:paraId="258C75C2" w14:textId="77777777" w:rsidR="00904C09" w:rsidRDefault="00904C09" w:rsidP="00904C09">
      <w:pPr>
        <w:spacing w:after="0" w:line="480" w:lineRule="auto"/>
        <w:jc w:val="both"/>
      </w:pPr>
      <w:r>
        <w:t>[DOUBLE COLUMN WIDTH]</w:t>
      </w:r>
    </w:p>
    <w:p w14:paraId="0E1F9AB6" w14:textId="77777777" w:rsidR="00904C09" w:rsidRDefault="00904C09" w:rsidP="00DB3D65">
      <w:pPr>
        <w:spacing w:after="0" w:line="480" w:lineRule="auto"/>
        <w:jc w:val="both"/>
      </w:pPr>
    </w:p>
    <w:p w14:paraId="767BAAE3" w14:textId="77777777" w:rsidR="003F4B72" w:rsidRDefault="003F4B72" w:rsidP="00DB3D65">
      <w:pPr>
        <w:spacing w:after="0" w:line="480" w:lineRule="auto"/>
        <w:jc w:val="both"/>
      </w:pPr>
    </w:p>
    <w:p w14:paraId="362676E1" w14:textId="77777777" w:rsidR="003F4B72" w:rsidRDefault="003F4B72" w:rsidP="00DB3D65">
      <w:pPr>
        <w:spacing w:after="0" w:line="480" w:lineRule="auto"/>
        <w:jc w:val="both"/>
      </w:pPr>
    </w:p>
    <w:p w14:paraId="18CFCC60" w14:textId="77777777" w:rsidR="003F4B72" w:rsidRDefault="003F4B72" w:rsidP="00DB3D65">
      <w:pPr>
        <w:spacing w:after="0" w:line="480" w:lineRule="auto"/>
        <w:jc w:val="both"/>
      </w:pPr>
    </w:p>
    <w:p w14:paraId="44EC9161" w14:textId="77777777" w:rsidR="003F4B72" w:rsidRDefault="003F4B72" w:rsidP="00DB3D65">
      <w:pPr>
        <w:spacing w:after="0" w:line="480" w:lineRule="auto"/>
        <w:jc w:val="both"/>
      </w:pPr>
    </w:p>
    <w:p w14:paraId="6D6F1BF8" w14:textId="77777777" w:rsidR="003F4B72" w:rsidRDefault="003F4B72" w:rsidP="00DB3D65">
      <w:pPr>
        <w:spacing w:after="0" w:line="480" w:lineRule="auto"/>
        <w:jc w:val="both"/>
      </w:pPr>
    </w:p>
    <w:p w14:paraId="2B82E358" w14:textId="77777777" w:rsidR="00236601" w:rsidRDefault="00236601" w:rsidP="00DB3D65">
      <w:pPr>
        <w:spacing w:after="0" w:line="480" w:lineRule="auto"/>
        <w:jc w:val="both"/>
      </w:pPr>
    </w:p>
    <w:p w14:paraId="6B8267FA" w14:textId="77777777" w:rsidR="00904C09" w:rsidRDefault="00904C09" w:rsidP="00904C09">
      <w:pPr>
        <w:spacing w:after="0" w:line="480" w:lineRule="auto"/>
        <w:jc w:val="both"/>
      </w:pPr>
      <w:r>
        <w:rPr>
          <w:noProof/>
          <w:lang w:eastAsia="en-GB"/>
        </w:rPr>
        <w:drawing>
          <wp:inline distT="0" distB="0" distL="0" distR="0" wp14:anchorId="46F5372E" wp14:editId="4852BC19">
            <wp:extent cx="5704014" cy="635317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715974" cy="6366496"/>
                    </a:xfrm>
                    <a:prstGeom prst="rect">
                      <a:avLst/>
                    </a:prstGeom>
                  </pic:spPr>
                </pic:pic>
              </a:graphicData>
            </a:graphic>
          </wp:inline>
        </w:drawing>
      </w:r>
    </w:p>
    <w:p w14:paraId="04DBD729" w14:textId="77777777" w:rsidR="00904C09" w:rsidRPr="008E3D3C" w:rsidRDefault="00904C09" w:rsidP="00904C09">
      <w:pPr>
        <w:spacing w:after="0" w:line="480" w:lineRule="auto"/>
        <w:jc w:val="both"/>
      </w:pPr>
      <w:r w:rsidRPr="00931BE2">
        <w:t xml:space="preserve">Figure 3. </w:t>
      </w:r>
      <w:r>
        <w:t>Example</w:t>
      </w:r>
      <w:r w:rsidRPr="00931BE2">
        <w:t xml:space="preserve"> of temporal variation in lake area and lake – ice-margin intersect</w:t>
      </w:r>
      <w:r>
        <w:t xml:space="preserve"> over the survey period. In particular note the</w:t>
      </w:r>
      <w:r w:rsidRPr="00931BE2">
        <w:t xml:space="preserve"> partial lake drainage </w:t>
      </w:r>
      <w:r>
        <w:t xml:space="preserve">between 2000 and </w:t>
      </w:r>
      <w:r w:rsidRPr="00931BE2">
        <w:t>2005, and subsequent refilling.</w:t>
      </w:r>
    </w:p>
    <w:p w14:paraId="4694FC3F" w14:textId="5EEEDB99" w:rsidR="00904C09" w:rsidRDefault="00904C09" w:rsidP="00DB3D65">
      <w:pPr>
        <w:spacing w:after="0" w:line="480" w:lineRule="auto"/>
        <w:jc w:val="both"/>
      </w:pPr>
      <w:r>
        <w:t>[DOUBLE COLUMN WIDTH]</w:t>
      </w:r>
    </w:p>
    <w:p w14:paraId="25571F3B" w14:textId="77777777" w:rsidR="00904C09" w:rsidRDefault="00904C09" w:rsidP="00DB3D65">
      <w:pPr>
        <w:spacing w:after="0" w:line="480" w:lineRule="auto"/>
        <w:jc w:val="both"/>
      </w:pPr>
    </w:p>
    <w:p w14:paraId="7AAE2EC1" w14:textId="2B05BBD4" w:rsidR="00DB0D0B" w:rsidRPr="00C529A9" w:rsidRDefault="00DB0D0B" w:rsidP="00DB3D65">
      <w:pPr>
        <w:spacing w:after="0" w:line="480" w:lineRule="auto"/>
        <w:jc w:val="both"/>
      </w:pPr>
      <w:r>
        <w:t>2.3</w:t>
      </w:r>
      <w:r w:rsidRPr="00C529A9">
        <w:t xml:space="preserve"> ICE-MARGIN</w:t>
      </w:r>
      <w:r w:rsidR="00D85A42">
        <w:t xml:space="preserve"> DELINEATION</w:t>
      </w:r>
    </w:p>
    <w:p w14:paraId="7BE460E6" w14:textId="7E6BA279" w:rsidR="00DB0D0B" w:rsidRPr="00C529A9" w:rsidRDefault="00DB0D0B" w:rsidP="00DB3D65">
      <w:pPr>
        <w:spacing w:after="0" w:line="480" w:lineRule="auto"/>
        <w:jc w:val="both"/>
      </w:pPr>
      <w:r w:rsidRPr="00C529A9">
        <w:lastRenderedPageBreak/>
        <w:t xml:space="preserve">The </w:t>
      </w:r>
      <w:r w:rsidR="00D5042E">
        <w:t xml:space="preserve">ice sheet </w:t>
      </w:r>
      <w:r w:rsidRPr="00C529A9">
        <w:t>margin</w:t>
      </w:r>
      <w:r w:rsidR="00D5042E">
        <w:t xml:space="preserve"> in south-west Greenland</w:t>
      </w:r>
      <w:r w:rsidRPr="00C529A9">
        <w:t xml:space="preserve"> was delineated by using the green and shortwave infrared (SWIR) bands of the respective TM, ETM+ and OLI spectral c</w:t>
      </w:r>
      <w:r w:rsidR="00F81EA3">
        <w:t>hannels to classify scenes with</w:t>
      </w:r>
      <w:r w:rsidRPr="00C529A9">
        <w:t xml:space="preserve"> the Normalised Difference Snow Index (NDSI) </w:t>
      </w:r>
      <w:r w:rsidRPr="00C529A9">
        <w:rPr>
          <w:noProof/>
        </w:rPr>
        <w:t>(Hall et al., 1995)</w:t>
      </w:r>
      <w:r w:rsidR="00F81EA3">
        <w:t xml:space="preserve">, where NDSI = </w:t>
      </w:r>
      <w:r w:rsidRPr="00C529A9">
        <w:t>((</w:t>
      </w:r>
      <w:r w:rsidRPr="00C529A9">
        <w:rPr>
          <w:i/>
        </w:rPr>
        <w:t>B</w:t>
      </w:r>
      <w:r w:rsidRPr="00C529A9">
        <w:rPr>
          <w:i/>
          <w:vertAlign w:val="subscript"/>
        </w:rPr>
        <w:t>Green</w:t>
      </w:r>
      <w:r w:rsidRPr="00C529A9">
        <w:t> – </w:t>
      </w:r>
      <w:r w:rsidRPr="00C529A9">
        <w:rPr>
          <w:i/>
        </w:rPr>
        <w:t>B</w:t>
      </w:r>
      <w:r w:rsidRPr="00C529A9">
        <w:rPr>
          <w:i/>
          <w:vertAlign w:val="subscript"/>
        </w:rPr>
        <w:t>SWIR</w:t>
      </w:r>
      <w:r w:rsidRPr="00C529A9">
        <w:t>)/(</w:t>
      </w:r>
      <w:r w:rsidRPr="00C529A9">
        <w:rPr>
          <w:i/>
        </w:rPr>
        <w:t>B</w:t>
      </w:r>
      <w:r w:rsidRPr="00C529A9">
        <w:rPr>
          <w:i/>
          <w:vertAlign w:val="subscript"/>
        </w:rPr>
        <w:t>Green</w:t>
      </w:r>
      <w:r w:rsidRPr="00C529A9">
        <w:t> + </w:t>
      </w:r>
      <w:r w:rsidRPr="00C529A9">
        <w:rPr>
          <w:i/>
        </w:rPr>
        <w:t>B</w:t>
      </w:r>
      <w:r w:rsidRPr="00C529A9">
        <w:rPr>
          <w:i/>
          <w:vertAlign w:val="subscript"/>
        </w:rPr>
        <w:t>SWIR</w:t>
      </w:r>
      <w:r w:rsidRPr="00C529A9">
        <w:t>)). An NDSI threshold of 0.45 </w:t>
      </w:r>
      <w:r w:rsidRPr="00C529A9">
        <w:rPr>
          <w:rFonts w:cstheme="minorHAnsi"/>
        </w:rPr>
        <w:t>±</w:t>
      </w:r>
      <w:r w:rsidRPr="00C529A9">
        <w:t xml:space="preserve"> 0.1 was used to classify areas of snow and ice on a scene by scene basis with the aim of minimising </w:t>
      </w:r>
      <w:r>
        <w:t>subsequent</w:t>
      </w:r>
      <w:r w:rsidRPr="00C529A9">
        <w:t xml:space="preserve"> manual post-processing. Due to the similar spectral properties of snow, ice and water in the green and SWIR spectral bands, an additional threshold of 0.45 was applied in the respective NIR band to mask out water bodies in the ice-marginal environment and thus improve the accuracy of ice-margin delineation. </w:t>
      </w:r>
      <w:r>
        <w:t>A</w:t>
      </w:r>
      <w:r w:rsidRPr="00C529A9">
        <w:t xml:space="preserve"> median filter (3x3 kernel) was </w:t>
      </w:r>
      <w:r w:rsidR="00D5042E">
        <w:t xml:space="preserve">also </w:t>
      </w:r>
      <w:r w:rsidRPr="00C529A9">
        <w:t>applied to reduce noise</w:t>
      </w:r>
      <w:r w:rsidR="00D5042E">
        <w:t xml:space="preserve"> and remove small snow patches.</w:t>
      </w:r>
      <w:r w:rsidR="00F33721">
        <w:t xml:space="preserve"> </w:t>
      </w:r>
      <w:r w:rsidRPr="00C529A9">
        <w:t xml:space="preserve">Manual editing was subsequently employed to </w:t>
      </w:r>
      <w:r>
        <w:t>refine</w:t>
      </w:r>
      <w:r w:rsidR="00D5042E">
        <w:t xml:space="preserve"> </w:t>
      </w:r>
      <w:r w:rsidRPr="00C529A9">
        <w:t xml:space="preserve">the </w:t>
      </w:r>
      <w:r w:rsidR="00D5042E">
        <w:t xml:space="preserve">delineated </w:t>
      </w:r>
      <w:r w:rsidRPr="00C529A9">
        <w:t>ice-margin</w:t>
      </w:r>
      <w:r w:rsidR="00D5042E">
        <w:t>s</w:t>
      </w:r>
      <w:r w:rsidRPr="00C529A9">
        <w:t xml:space="preserve"> in isolated areas affected by shadow, debris cover and late-lying snow. Consistent mapping of the ice-margin was achieved in these regions through consultation with scenes from neighbouring epochs and high resolution DigitalGlobe imagery in Google Earth. Finally, </w:t>
      </w:r>
      <w:r w:rsidR="00D5042E">
        <w:t xml:space="preserve">delineated </w:t>
      </w:r>
      <w:r>
        <w:t>ice</w:t>
      </w:r>
      <w:r w:rsidR="002F50F0">
        <w:t>-</w:t>
      </w:r>
      <w:r>
        <w:t>margins</w:t>
      </w:r>
      <w:r w:rsidRPr="00C529A9">
        <w:t xml:space="preserve"> in adjacent scenes were merged to generate a single ice-margin </w:t>
      </w:r>
      <w:r w:rsidR="00F33721">
        <w:t xml:space="preserve">for south-west Greenland </w:t>
      </w:r>
      <w:r w:rsidR="00F81EA3">
        <w:t>within</w:t>
      </w:r>
      <w:r w:rsidR="007B3E84">
        <w:t xml:space="preserve"> each epoch (Figures 1, 3), which</w:t>
      </w:r>
      <w:r w:rsidRPr="00C529A9">
        <w:t xml:space="preserve"> </w:t>
      </w:r>
      <w:r w:rsidR="00F33721">
        <w:t xml:space="preserve">were </w:t>
      </w:r>
      <w:r w:rsidRPr="00C529A9">
        <w:t>su</w:t>
      </w:r>
      <w:r w:rsidR="00F81EA3">
        <w:t>bsequently used to derive the</w:t>
      </w:r>
      <w:r w:rsidRPr="00C529A9">
        <w:t xml:space="preserve"> measurements of ice-</w:t>
      </w:r>
      <w:r w:rsidRPr="00D5042E">
        <w:t xml:space="preserve">margin </w:t>
      </w:r>
      <w:r w:rsidR="00F33721">
        <w:t>advance and recession</w:t>
      </w:r>
      <w:r w:rsidRPr="00D5042E">
        <w:t xml:space="preserve"> detailed in Section 2.4. </w:t>
      </w:r>
      <w:r w:rsidRPr="00C529A9">
        <w:t xml:space="preserve">Measurements of total ice-margin length, comparable to the length of the lake – ice-margin intersects </w:t>
      </w:r>
      <w:r w:rsidRPr="00D5042E">
        <w:t xml:space="preserve">detailed in Section 2.2, were </w:t>
      </w:r>
      <w:r w:rsidRPr="00C529A9">
        <w:t xml:space="preserve">generated by smoothing </w:t>
      </w:r>
      <w:r w:rsidR="00D5042E">
        <w:t xml:space="preserve">the delineated </w:t>
      </w:r>
      <w:r w:rsidRPr="00C529A9">
        <w:t>ice-margin</w:t>
      </w:r>
      <w:r w:rsidR="00D5042E">
        <w:t>s to a tolerance of 30 m</w:t>
      </w:r>
      <w:r w:rsidRPr="00C529A9">
        <w:t xml:space="preserve">. </w:t>
      </w:r>
      <w:r w:rsidRPr="00FA1487">
        <w:t xml:space="preserve">Given that all results presented here are regionally aggregated, it is assumed that any over-estimation of the ice-margin position is cancelled out by an equal and opposite under-estimation, and uncertainty in the ice-margin </w:t>
      </w:r>
      <w:r w:rsidR="00D5042E" w:rsidRPr="00FA1487">
        <w:t>p</w:t>
      </w:r>
      <w:r w:rsidRPr="00FA1487">
        <w:t>ositions is therefore not specifically assessed for these bulk figures.</w:t>
      </w:r>
    </w:p>
    <w:p w14:paraId="03664015" w14:textId="77777777" w:rsidR="00DB0D0B" w:rsidRPr="00C529A9" w:rsidRDefault="00DB0D0B" w:rsidP="00DB3D65">
      <w:pPr>
        <w:spacing w:after="0" w:line="480" w:lineRule="auto"/>
        <w:jc w:val="both"/>
      </w:pPr>
    </w:p>
    <w:p w14:paraId="04B52818" w14:textId="77777777" w:rsidR="00DB0D0B" w:rsidRPr="00C529A9" w:rsidRDefault="00DB0D0B" w:rsidP="00DB3D65">
      <w:pPr>
        <w:spacing w:after="0" w:line="480" w:lineRule="auto"/>
        <w:jc w:val="both"/>
      </w:pPr>
      <w:r w:rsidRPr="00D05A52">
        <w:t>2.4 MEASUREMENTS OF ICE-MARGIN CHANGE</w:t>
      </w:r>
    </w:p>
    <w:p w14:paraId="34CFD89E" w14:textId="2C147C6F" w:rsidR="00DB0D0B" w:rsidRPr="00C529A9" w:rsidRDefault="00DB0D0B" w:rsidP="00DB3D65">
      <w:pPr>
        <w:spacing w:after="0" w:line="480" w:lineRule="auto"/>
        <w:jc w:val="both"/>
      </w:pPr>
      <w:r w:rsidRPr="00C529A9">
        <w:t xml:space="preserve">Rates of ice-margin advance and recession between successive epochs were calculated by measuring changes in ice-margin position relative to a series of fixed reference points </w:t>
      </w:r>
      <w:r>
        <w:t>across</w:t>
      </w:r>
      <w:r w:rsidRPr="00C529A9">
        <w:t xml:space="preserve"> the study period. Existing techniques for measuring changes in glacier extent have been primarily developed to quantify changes in the position of glacier termini occupying troughs </w:t>
      </w:r>
      <w:r w:rsidRPr="00C529A9">
        <w:rPr>
          <w:noProof/>
        </w:rPr>
        <w:t>(e.g. Lea et al., 2014)</w:t>
      </w:r>
      <w:r w:rsidR="00307FCE">
        <w:t xml:space="preserve">, and are thus </w:t>
      </w:r>
      <w:r w:rsidR="00307FCE">
        <w:lastRenderedPageBreak/>
        <w:t>un</w:t>
      </w:r>
      <w:r w:rsidRPr="00C529A9">
        <w:t xml:space="preserve">suited to analysing changes at lacustrine margins which typically occupy a greater diversity of ice-marginal environments, particularly the lateral margins </w:t>
      </w:r>
      <w:r w:rsidRPr="00DD515F">
        <w:t xml:space="preserve">of outlet glaciers (cf. Figure 2). For </w:t>
      </w:r>
      <w:r w:rsidRPr="00C529A9">
        <w:t xml:space="preserve">example, techniques that measure change along the centre-line of the glacier </w:t>
      </w:r>
      <w:r w:rsidRPr="00C529A9">
        <w:rPr>
          <w:noProof/>
        </w:rPr>
        <w:t>(e.g. Bevan et al., 2012; Mernild et al., 2012)</w:t>
      </w:r>
      <w:r w:rsidRPr="00C529A9">
        <w:t xml:space="preserve"> are not applicable at the majority o</w:t>
      </w:r>
      <w:r w:rsidR="0070096A">
        <w:t xml:space="preserve">f lacustrine margins. In addition, </w:t>
      </w:r>
      <w:r w:rsidRPr="00C529A9">
        <w:t xml:space="preserve">the highly dynamic nature of many lake – ice-margin </w:t>
      </w:r>
      <w:r w:rsidRPr="00DD515F">
        <w:t>int</w:t>
      </w:r>
      <w:r w:rsidR="0070096A">
        <w:t>erfaces (cf. Figure 3) prevents</w:t>
      </w:r>
      <w:r w:rsidRPr="00DD515F">
        <w:t xml:space="preserve"> </w:t>
      </w:r>
      <w:r w:rsidR="0070096A">
        <w:t>the use of fixed boxes to calculate</w:t>
      </w:r>
      <w:r w:rsidRPr="00C529A9">
        <w:t xml:space="preserve"> area averaged advance or recession between successive epochs </w:t>
      </w:r>
      <w:r>
        <w:rPr>
          <w:noProof/>
        </w:rPr>
        <w:t>(e.g. Howat and Eddy, 2011; Hill et al., 2018)</w:t>
      </w:r>
      <w:r w:rsidRPr="00C529A9">
        <w:t>. Therefore, changes in the extent of lacustrine and marine ice-margins here were measured using the bow method outlined in Bj</w:t>
      </w:r>
      <m:oMath>
        <m:r>
          <w:rPr>
            <w:rFonts w:ascii="Cambria Math" w:hAnsi="Cambria Math"/>
          </w:rPr>
          <m:t>ø</m:t>
        </m:r>
      </m:oMath>
      <w:r w:rsidRPr="00C529A9">
        <w:t xml:space="preserve">rk et al. </w:t>
      </w:r>
      <w:r w:rsidRPr="00814A61">
        <w:rPr>
          <w:noProof/>
        </w:rPr>
        <w:t>(2012)</w:t>
      </w:r>
      <w:r w:rsidR="00307FCE">
        <w:t>. The c</w:t>
      </w:r>
      <w:r w:rsidRPr="00814A61">
        <w:t>entroids</w:t>
      </w:r>
      <w:r w:rsidR="00307FCE">
        <w:t xml:space="preserve"> of the total lake extent</w:t>
      </w:r>
      <w:r w:rsidR="00761AD2">
        <w:t>s</w:t>
      </w:r>
      <w:r w:rsidRPr="00814A61">
        <w:t xml:space="preserve"> were used as fixed reference points from which to measure distances to the respective lake – ice-margin intersect within each epoch, with a series of points established on the vertices of each intersect to permit the calculation of a mean </w:t>
      </w:r>
      <w:r w:rsidR="00307FCE">
        <w:t xml:space="preserve">lake </w:t>
      </w:r>
      <w:r w:rsidRPr="00814A61">
        <w:t xml:space="preserve">centroid – intersect </w:t>
      </w:r>
      <w:r w:rsidRPr="00DD515F">
        <w:t xml:space="preserve">distance (Figure 2). Rates </w:t>
      </w:r>
      <w:r w:rsidRPr="00C529A9">
        <w:t xml:space="preserve">of ice-margin advance or recession were then calculated by differencing the mean distance values in successive epochs and dividing by the interval duration. Consequently, rates of change at lacustrine margins were only generated when a lake was present in two or more successive epochs. </w:t>
      </w:r>
      <w:r w:rsidR="00A94DBF" w:rsidRPr="007073F8">
        <w:t xml:space="preserve">In the rare instances in which a lake – ice-margin intersect was manifest in multiple sections (e.g. Figure 3) </w:t>
      </w:r>
      <w:r w:rsidR="00FA1487" w:rsidRPr="007073F8">
        <w:t>the loss/addition</w:t>
      </w:r>
      <w:r w:rsidR="00A94DBF" w:rsidRPr="007073F8">
        <w:t xml:space="preserve"> of intersect sections between successive epochs resulted in small under- and over-estimates of ice-margin recession respectively,</w:t>
      </w:r>
      <w:r w:rsidR="00FA1487" w:rsidRPr="007073F8">
        <w:t xml:space="preserve"> which collectively</w:t>
      </w:r>
      <w:r w:rsidR="00A94DBF" w:rsidRPr="007073F8">
        <w:t xml:space="preserve"> had a negligible effect on the aggregated measures of lacustrine margin change.</w:t>
      </w:r>
      <w:r w:rsidR="00A94DBF">
        <w:t xml:space="preserve"> </w:t>
      </w:r>
      <w:r w:rsidRPr="00C529A9">
        <w:t>Changes in the extent of marine margins w</w:t>
      </w:r>
      <w:r w:rsidR="00307FCE">
        <w:t>ere measured in the same manner</w:t>
      </w:r>
      <w:r w:rsidRPr="00C529A9">
        <w:t xml:space="preserve"> </w:t>
      </w:r>
      <w:r w:rsidR="0002085E">
        <w:t xml:space="preserve">as lacustrine margins </w:t>
      </w:r>
      <w:r w:rsidRPr="00C529A9">
        <w:t xml:space="preserve">by establishing fixed marine points in front of each terminus and calculating changes in mean distance between the marine points and respective marine margin vertices in successive </w:t>
      </w:r>
      <w:r w:rsidRPr="00DD515F">
        <w:t xml:space="preserve">epochs (Figure 2). Changes </w:t>
      </w:r>
      <w:r w:rsidRPr="00C529A9">
        <w:t xml:space="preserve">at terrestrial margins were calculated by creating a series of fixed points at 1 km intervals along a 250 m buffer of the </w:t>
      </w:r>
      <w:r w:rsidR="00F81EA3">
        <w:t xml:space="preserve">delineated </w:t>
      </w:r>
      <w:r w:rsidRPr="00C529A9">
        <w:t xml:space="preserve">1992 ice-margin. </w:t>
      </w:r>
      <w:r w:rsidRPr="007073F8">
        <w:t xml:space="preserve">Distances between the </w:t>
      </w:r>
      <w:r w:rsidR="00307FCE" w:rsidRPr="007073F8">
        <w:t xml:space="preserve">fixed </w:t>
      </w:r>
      <w:r w:rsidRPr="007073F8">
        <w:t xml:space="preserve">terrestrial points and the </w:t>
      </w:r>
      <w:r w:rsidR="00845A3F" w:rsidRPr="007073F8">
        <w:t xml:space="preserve">proximal point on the terrestrial </w:t>
      </w:r>
      <w:r w:rsidRPr="007073F8">
        <w:t xml:space="preserve">margin were measured using </w:t>
      </w:r>
      <w:r w:rsidR="00307FCE" w:rsidRPr="007073F8">
        <w:t>proximity analysis</w:t>
      </w:r>
      <w:r w:rsidRPr="007073F8">
        <w:t xml:space="preserve"> and </w:t>
      </w:r>
      <w:r w:rsidR="00307FCE" w:rsidRPr="007073F8">
        <w:t xml:space="preserve">subsequently </w:t>
      </w:r>
      <w:r w:rsidRPr="007073F8">
        <w:t>differenced to calculate rates of advance and recession between successive epochs.</w:t>
      </w:r>
    </w:p>
    <w:p w14:paraId="24B5EC35" w14:textId="77777777" w:rsidR="00DB0D0B" w:rsidRPr="00C529A9" w:rsidRDefault="00DB0D0B" w:rsidP="00DB3D65">
      <w:pPr>
        <w:spacing w:after="0" w:line="480" w:lineRule="auto"/>
        <w:jc w:val="both"/>
      </w:pPr>
    </w:p>
    <w:p w14:paraId="723379AE" w14:textId="77777777" w:rsidR="00DB0D0B" w:rsidRPr="00C529A9" w:rsidRDefault="00DB0D0B" w:rsidP="00DB3D65">
      <w:pPr>
        <w:spacing w:after="0" w:line="480" w:lineRule="auto"/>
        <w:jc w:val="both"/>
      </w:pPr>
      <w:r>
        <w:lastRenderedPageBreak/>
        <w:t>2.5</w:t>
      </w:r>
      <w:r w:rsidRPr="00C529A9">
        <w:t xml:space="preserve"> STATISTICAL ANALYSES</w:t>
      </w:r>
    </w:p>
    <w:p w14:paraId="3BCFEC8A" w14:textId="14E6BB08" w:rsidR="00DB0D0B" w:rsidRDefault="00DB0D0B" w:rsidP="00DB3D65">
      <w:pPr>
        <w:spacing w:after="0" w:line="480" w:lineRule="auto"/>
        <w:jc w:val="both"/>
      </w:pPr>
      <w:r w:rsidRPr="00C529A9">
        <w:t>Data were analysed using multivariate regression methods in R v.3.6.0 (R Core Team, 2019) to: (i) investigate differences in rates of change at ter</w:t>
      </w:r>
      <w:r w:rsidR="00860CE5">
        <w:t>restrial</w:t>
      </w:r>
      <w:r w:rsidR="00E86D90">
        <w:t>, lacustrine</w:t>
      </w:r>
      <w:r w:rsidR="00860CE5">
        <w:t xml:space="preserve"> and marine ice-margins; and</w:t>
      </w:r>
      <w:r w:rsidRPr="00C529A9">
        <w:t xml:space="preserve"> (ii) assess the influence of lake parameters on rates of change at lacustrine margins. Two linear mixed-effects models (LMMs) were fitted </w:t>
      </w:r>
      <w:r>
        <w:t xml:space="preserve">(Bates et al., 2015) </w:t>
      </w:r>
      <w:r w:rsidRPr="00C529A9">
        <w:t xml:space="preserve">using </w:t>
      </w:r>
      <w:r>
        <w:t>the</w:t>
      </w:r>
      <w:r w:rsidRPr="00C529A9">
        <w:t xml:space="preserve"> rate of ice-margin change as the dependent variable in both models. One data point from Jakobshavn Isbr</w:t>
      </w:r>
      <w:r>
        <w:t>ae</w:t>
      </w:r>
      <w:r w:rsidRPr="00C529A9">
        <w:t xml:space="preserve"> was omitted due to its extreme outlying status (&gt;</w:t>
      </w:r>
      <w:r>
        <w:t> 2 </w:t>
      </w:r>
      <w:r w:rsidRPr="00C529A9">
        <w:t xml:space="preserve">km recession between the 2000 and 2005 epochs). </w:t>
      </w:r>
      <w:r w:rsidR="009D596E">
        <w:t>T</w:t>
      </w:r>
      <w:r w:rsidRPr="00C529A9">
        <w:t>he repeated sampling of the same sites across epochs was accounted for by including location as a random effect. LMM</w:t>
      </w:r>
      <w:r>
        <w:t xml:space="preserve"> 1 compared</w:t>
      </w:r>
      <w:r w:rsidRPr="00C529A9">
        <w:t xml:space="preserve"> rates of change at the disparate margin types</w:t>
      </w:r>
      <w:r>
        <w:t>, and</w:t>
      </w:r>
      <w:r w:rsidRPr="00C529A9">
        <w:t xml:space="preserve"> included: ice-margin type (lacustrine, marine, terrestrial); epoch; and latitude as indepen</w:t>
      </w:r>
      <w:r w:rsidR="009D596E">
        <w:t>dent variables (</w:t>
      </w:r>
      <w:r w:rsidRPr="00C529A9">
        <w:t>with latitudinal data included to control for the spatial clustering of particular margin types along the ice-margin</w:t>
      </w:r>
      <w:r w:rsidR="009D596E">
        <w:t>)</w:t>
      </w:r>
      <w:r>
        <w:t xml:space="preserve">. </w:t>
      </w:r>
      <w:r w:rsidRPr="00C529A9">
        <w:t>LMM</w:t>
      </w:r>
      <w:r>
        <w:t xml:space="preserve"> 2 assessed</w:t>
      </w:r>
      <w:r w:rsidRPr="00C529A9">
        <w:t xml:space="preserve"> rates of change at lacustrine margins,</w:t>
      </w:r>
      <w:r>
        <w:t xml:space="preserve"> and</w:t>
      </w:r>
      <w:r w:rsidRPr="00C529A9">
        <w:t xml:space="preserve"> included the independent variables: latitude; altitude; lake ar</w:t>
      </w:r>
      <w:r w:rsidR="008E6D6E">
        <w:t>ea; intersect length; persistence</w:t>
      </w:r>
      <w:r w:rsidRPr="00C529A9">
        <w:t>; and epoch. All independent variables were tested for multicoll</w:t>
      </w:r>
      <w:r>
        <w:t>inearity prior to model fitting;</w:t>
      </w:r>
      <w:r w:rsidRPr="00C529A9">
        <w:t xml:space="preserve"> however</w:t>
      </w:r>
      <w:r>
        <w:t>,</w:t>
      </w:r>
      <w:r w:rsidRPr="00C529A9">
        <w:t xml:space="preserve"> lake area and intersect length failed to meet this assumption </w:t>
      </w:r>
      <w:r>
        <w:rPr>
          <w:noProof/>
        </w:rPr>
        <w:t>(|r| &gt; 0.7; Dormann et al., 2013)</w:t>
      </w:r>
      <w:r w:rsidR="009D596E">
        <w:t xml:space="preserve">. </w:t>
      </w:r>
      <w:r w:rsidRPr="00C529A9">
        <w:t>Consequently, two a</w:t>
      </w:r>
      <w:r>
        <w:t xml:space="preserve">lternate versions of </w:t>
      </w:r>
      <w:r w:rsidRPr="00C529A9">
        <w:t>LMM</w:t>
      </w:r>
      <w:r>
        <w:t xml:space="preserve"> 2</w:t>
      </w:r>
      <w:r w:rsidRPr="00C529A9">
        <w:t xml:space="preserve"> were fitted to accommodate</w:t>
      </w:r>
      <w:r w:rsidR="009D596E">
        <w:t xml:space="preserve"> lake area </w:t>
      </w:r>
      <w:r w:rsidR="00761AD2">
        <w:t>and</w:t>
      </w:r>
      <w:r w:rsidR="009D596E">
        <w:t xml:space="preserve"> intersect length</w:t>
      </w:r>
      <w:r w:rsidR="00761AD2">
        <w:t xml:space="preserve"> respectively</w:t>
      </w:r>
      <w:r w:rsidR="009D596E">
        <w:t>.</w:t>
      </w:r>
    </w:p>
    <w:p w14:paraId="32B24C5D" w14:textId="77777777" w:rsidR="00DB0D0B" w:rsidRPr="00C529A9" w:rsidRDefault="00DB0D0B" w:rsidP="00DB3D65">
      <w:pPr>
        <w:spacing w:after="0" w:line="480" w:lineRule="auto"/>
        <w:jc w:val="both"/>
      </w:pPr>
    </w:p>
    <w:p w14:paraId="7D286AA4" w14:textId="77777777" w:rsidR="00DB0D0B" w:rsidRPr="00C529A9" w:rsidRDefault="00DB0D0B" w:rsidP="00DB3D65">
      <w:pPr>
        <w:spacing w:after="0" w:line="480" w:lineRule="auto"/>
        <w:jc w:val="both"/>
      </w:pPr>
      <w:r>
        <w:rPr>
          <w:b/>
        </w:rPr>
        <w:t>3.</w:t>
      </w:r>
      <w:r w:rsidRPr="00C529A9">
        <w:rPr>
          <w:b/>
        </w:rPr>
        <w:t xml:space="preserve"> RESULTS</w:t>
      </w:r>
    </w:p>
    <w:p w14:paraId="12901423" w14:textId="77777777" w:rsidR="00DB0D0B" w:rsidRDefault="00DB0D0B" w:rsidP="00DB3D65">
      <w:pPr>
        <w:spacing w:after="0" w:line="480" w:lineRule="auto"/>
        <w:jc w:val="both"/>
      </w:pPr>
      <w:r>
        <w:t>3.1 MODEL FIT</w:t>
      </w:r>
    </w:p>
    <w:p w14:paraId="3C612E40" w14:textId="4583E246" w:rsidR="00DB0D0B" w:rsidRDefault="00DB0D0B" w:rsidP="00DB3D65">
      <w:pPr>
        <w:spacing w:after="0" w:line="480" w:lineRule="auto"/>
        <w:jc w:val="both"/>
      </w:pPr>
      <w:r>
        <w:t>Testing of the fitted LMMs</w:t>
      </w:r>
      <w:r w:rsidRPr="00C529A9">
        <w:t xml:space="preserve"> for normality and heteroscedasticity revealed that the </w:t>
      </w:r>
      <w:r>
        <w:t xml:space="preserve">distribution of the </w:t>
      </w:r>
      <w:r w:rsidRPr="00C529A9">
        <w:t xml:space="preserve">residuals </w:t>
      </w:r>
      <w:r>
        <w:t>was</w:t>
      </w:r>
      <w:r w:rsidRPr="00C529A9">
        <w:t xml:space="preserve"> heavy-taile</w:t>
      </w:r>
      <w:r>
        <w:t>d</w:t>
      </w:r>
      <w:r w:rsidR="00761AD2">
        <w:t>.</w:t>
      </w:r>
      <w:r>
        <w:t xml:space="preserve"> </w:t>
      </w:r>
      <w:r w:rsidR="008E2432">
        <w:t>C</w:t>
      </w:r>
      <w:r>
        <w:t>onsequently</w:t>
      </w:r>
      <w:r w:rsidR="008E2432">
        <w:t>,</w:t>
      </w:r>
      <w:r>
        <w:t xml:space="preserve"> </w:t>
      </w:r>
      <w:r w:rsidRPr="00C529A9">
        <w:t xml:space="preserve">additional Robust LMMs were constructed to assess the impact of outliers on model fit (Koller, 2006). The resultant similarity of the respective LMM and Robust LMM </w:t>
      </w:r>
      <w:r w:rsidRPr="00DD515F">
        <w:t xml:space="preserve">coefficients (Table 2) indicated </w:t>
      </w:r>
      <w:r w:rsidRPr="00C529A9">
        <w:t xml:space="preserve">that the outliers </w:t>
      </w:r>
      <w:r>
        <w:t>had a limited</w:t>
      </w:r>
      <w:r w:rsidRPr="00C529A9">
        <w:t xml:space="preserve"> </w:t>
      </w:r>
      <w:r>
        <w:t xml:space="preserve">effect on </w:t>
      </w:r>
      <w:r w:rsidRPr="00C529A9">
        <w:t>the</w:t>
      </w:r>
      <w:r>
        <w:t xml:space="preserve"> fit of the models, therefore</w:t>
      </w:r>
      <w:r w:rsidRPr="00C529A9">
        <w:t xml:space="preserve"> the outputs of the initial LMMs are presented</w:t>
      </w:r>
      <w:r>
        <w:t xml:space="preserve"> henceforth</w:t>
      </w:r>
      <w:r w:rsidRPr="00C529A9">
        <w:t>.</w:t>
      </w:r>
    </w:p>
    <w:p w14:paraId="4CBF41F7" w14:textId="77777777" w:rsidR="003F4B72" w:rsidRDefault="003F4B72" w:rsidP="003F4B72">
      <w:pPr>
        <w:spacing w:after="0" w:line="480" w:lineRule="auto"/>
      </w:pPr>
    </w:p>
    <w:p w14:paraId="6ABEA4E0" w14:textId="77777777" w:rsidR="00236601" w:rsidRDefault="00236601" w:rsidP="003F4B72">
      <w:pPr>
        <w:spacing w:after="0" w:line="480" w:lineRule="auto"/>
      </w:pPr>
    </w:p>
    <w:p w14:paraId="141CFA3B" w14:textId="77777777" w:rsidR="00236601" w:rsidRDefault="00236601" w:rsidP="003F4B72">
      <w:pPr>
        <w:spacing w:after="0" w:line="480" w:lineRule="auto"/>
      </w:pPr>
    </w:p>
    <w:p w14:paraId="03BAD8AC" w14:textId="77777777" w:rsidR="003F4B72" w:rsidRPr="00BE112B" w:rsidRDefault="003F4B72" w:rsidP="003F4B72">
      <w:pPr>
        <w:spacing w:after="0" w:line="480" w:lineRule="auto"/>
      </w:pPr>
      <w:r w:rsidRPr="00BE112B">
        <w:t>Table 2. LMM and Robust LMM model variables and coefficients.</w:t>
      </w:r>
    </w:p>
    <w:tbl>
      <w:tblPr>
        <w:tblW w:w="9000" w:type="dxa"/>
        <w:jc w:val="center"/>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352"/>
        <w:gridCol w:w="808"/>
        <w:gridCol w:w="624"/>
        <w:gridCol w:w="153"/>
        <w:gridCol w:w="144"/>
        <w:gridCol w:w="1208"/>
        <w:gridCol w:w="620"/>
        <w:gridCol w:w="815"/>
        <w:gridCol w:w="318"/>
        <w:gridCol w:w="1447"/>
        <w:gridCol w:w="620"/>
        <w:gridCol w:w="891"/>
      </w:tblGrid>
      <w:tr w:rsidR="003F4B72" w:rsidRPr="00BE112B" w14:paraId="05D6ABED" w14:textId="77777777" w:rsidTr="003F4B72">
        <w:trPr>
          <w:trHeight w:val="320"/>
          <w:jc w:val="center"/>
        </w:trPr>
        <w:tc>
          <w:tcPr>
            <w:tcW w:w="2784" w:type="dxa"/>
            <w:gridSpan w:val="3"/>
            <w:tcBorders>
              <w:top w:val="single" w:sz="4" w:space="0" w:color="auto"/>
              <w:bottom w:val="nil"/>
            </w:tcBorders>
            <w:shd w:val="clear" w:color="auto" w:fill="auto"/>
            <w:noWrap/>
            <w:vAlign w:val="center"/>
            <w:hideMark/>
          </w:tcPr>
          <w:p w14:paraId="3216FB7B"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LMM 1*</w:t>
            </w:r>
          </w:p>
        </w:tc>
        <w:tc>
          <w:tcPr>
            <w:tcW w:w="153" w:type="dxa"/>
            <w:tcBorders>
              <w:top w:val="single" w:sz="4" w:space="0" w:color="auto"/>
              <w:bottom w:val="nil"/>
            </w:tcBorders>
          </w:tcPr>
          <w:p w14:paraId="36BA629C"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p>
        </w:tc>
        <w:tc>
          <w:tcPr>
            <w:tcW w:w="3105" w:type="dxa"/>
            <w:gridSpan w:val="5"/>
            <w:tcBorders>
              <w:top w:val="single" w:sz="4" w:space="0" w:color="auto"/>
              <w:bottom w:val="nil"/>
            </w:tcBorders>
            <w:vAlign w:val="center"/>
          </w:tcPr>
          <w:p w14:paraId="2765C976"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LMM 2(a)</w:t>
            </w:r>
          </w:p>
        </w:tc>
        <w:tc>
          <w:tcPr>
            <w:tcW w:w="2958" w:type="dxa"/>
            <w:gridSpan w:val="3"/>
            <w:tcBorders>
              <w:top w:val="single" w:sz="4" w:space="0" w:color="auto"/>
              <w:bottom w:val="nil"/>
            </w:tcBorders>
            <w:vAlign w:val="center"/>
          </w:tcPr>
          <w:p w14:paraId="06EE7A4E"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LMM 2(b)</w:t>
            </w:r>
          </w:p>
        </w:tc>
      </w:tr>
      <w:tr w:rsidR="003F4B72" w:rsidRPr="00BE112B" w14:paraId="03693CFD" w14:textId="77777777" w:rsidTr="003F4B72">
        <w:trPr>
          <w:trHeight w:val="320"/>
          <w:jc w:val="center"/>
        </w:trPr>
        <w:tc>
          <w:tcPr>
            <w:tcW w:w="1352" w:type="dxa"/>
            <w:tcBorders>
              <w:top w:val="nil"/>
              <w:bottom w:val="single" w:sz="4" w:space="0" w:color="auto"/>
            </w:tcBorders>
            <w:shd w:val="clear" w:color="auto" w:fill="auto"/>
            <w:noWrap/>
            <w:vAlign w:val="center"/>
            <w:hideMark/>
          </w:tcPr>
          <w:p w14:paraId="178E4F4F"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Ind. variables</w:t>
            </w:r>
          </w:p>
        </w:tc>
        <w:tc>
          <w:tcPr>
            <w:tcW w:w="808" w:type="dxa"/>
            <w:tcBorders>
              <w:top w:val="nil"/>
              <w:bottom w:val="single" w:sz="4" w:space="0" w:color="auto"/>
            </w:tcBorders>
            <w:shd w:val="clear" w:color="auto" w:fill="auto"/>
            <w:noWrap/>
            <w:vAlign w:val="center"/>
            <w:hideMark/>
          </w:tcPr>
          <w:p w14:paraId="4985439E"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LMM</w:t>
            </w:r>
          </w:p>
        </w:tc>
        <w:tc>
          <w:tcPr>
            <w:tcW w:w="624" w:type="dxa"/>
            <w:tcBorders>
              <w:top w:val="nil"/>
              <w:bottom w:val="single" w:sz="4" w:space="0" w:color="auto"/>
            </w:tcBorders>
            <w:shd w:val="clear" w:color="auto" w:fill="auto"/>
            <w:noWrap/>
            <w:vAlign w:val="center"/>
            <w:hideMark/>
          </w:tcPr>
          <w:p w14:paraId="187FEDE6"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RobustLMM</w:t>
            </w:r>
          </w:p>
        </w:tc>
        <w:tc>
          <w:tcPr>
            <w:tcW w:w="153" w:type="dxa"/>
            <w:tcBorders>
              <w:top w:val="nil"/>
              <w:bottom w:val="single" w:sz="4" w:space="0" w:color="auto"/>
            </w:tcBorders>
          </w:tcPr>
          <w:p w14:paraId="7ED660CD"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p>
        </w:tc>
        <w:tc>
          <w:tcPr>
            <w:tcW w:w="144" w:type="dxa"/>
            <w:tcBorders>
              <w:top w:val="nil"/>
              <w:bottom w:val="single" w:sz="4" w:space="0" w:color="auto"/>
            </w:tcBorders>
            <w:vAlign w:val="center"/>
          </w:tcPr>
          <w:p w14:paraId="014C86EC"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p>
        </w:tc>
        <w:tc>
          <w:tcPr>
            <w:tcW w:w="1208" w:type="dxa"/>
            <w:tcBorders>
              <w:top w:val="nil"/>
              <w:bottom w:val="single" w:sz="4" w:space="0" w:color="auto"/>
            </w:tcBorders>
            <w:shd w:val="clear" w:color="auto" w:fill="auto"/>
            <w:noWrap/>
            <w:vAlign w:val="center"/>
            <w:hideMark/>
          </w:tcPr>
          <w:p w14:paraId="6FE0B551"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Ind. variables</w:t>
            </w:r>
          </w:p>
        </w:tc>
        <w:tc>
          <w:tcPr>
            <w:tcW w:w="620" w:type="dxa"/>
            <w:tcBorders>
              <w:top w:val="nil"/>
              <w:bottom w:val="single" w:sz="4" w:space="0" w:color="auto"/>
            </w:tcBorders>
            <w:shd w:val="clear" w:color="auto" w:fill="auto"/>
            <w:noWrap/>
            <w:vAlign w:val="center"/>
            <w:hideMark/>
          </w:tcPr>
          <w:p w14:paraId="1A98DD5D"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LMM</w:t>
            </w:r>
          </w:p>
        </w:tc>
        <w:tc>
          <w:tcPr>
            <w:tcW w:w="815" w:type="dxa"/>
            <w:tcBorders>
              <w:top w:val="nil"/>
              <w:bottom w:val="single" w:sz="4" w:space="0" w:color="auto"/>
            </w:tcBorders>
            <w:shd w:val="clear" w:color="auto" w:fill="auto"/>
            <w:noWrap/>
            <w:vAlign w:val="center"/>
            <w:hideMark/>
          </w:tcPr>
          <w:p w14:paraId="7570FE3E"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Robust LMM</w:t>
            </w:r>
          </w:p>
        </w:tc>
        <w:tc>
          <w:tcPr>
            <w:tcW w:w="318" w:type="dxa"/>
            <w:tcBorders>
              <w:top w:val="nil"/>
              <w:bottom w:val="single" w:sz="4" w:space="0" w:color="auto"/>
            </w:tcBorders>
            <w:vAlign w:val="center"/>
          </w:tcPr>
          <w:p w14:paraId="0AD678FA"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p>
        </w:tc>
        <w:tc>
          <w:tcPr>
            <w:tcW w:w="1447" w:type="dxa"/>
            <w:tcBorders>
              <w:top w:val="nil"/>
              <w:bottom w:val="single" w:sz="4" w:space="0" w:color="auto"/>
            </w:tcBorders>
            <w:shd w:val="clear" w:color="auto" w:fill="auto"/>
            <w:noWrap/>
            <w:vAlign w:val="center"/>
            <w:hideMark/>
          </w:tcPr>
          <w:p w14:paraId="60EBCA63"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Ind. variables</w:t>
            </w:r>
          </w:p>
        </w:tc>
        <w:tc>
          <w:tcPr>
            <w:tcW w:w="620" w:type="dxa"/>
            <w:tcBorders>
              <w:top w:val="nil"/>
              <w:bottom w:val="single" w:sz="4" w:space="0" w:color="auto"/>
            </w:tcBorders>
            <w:shd w:val="clear" w:color="auto" w:fill="auto"/>
            <w:noWrap/>
            <w:vAlign w:val="center"/>
            <w:hideMark/>
          </w:tcPr>
          <w:p w14:paraId="50C02150"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LMM</w:t>
            </w:r>
          </w:p>
        </w:tc>
        <w:tc>
          <w:tcPr>
            <w:tcW w:w="891" w:type="dxa"/>
            <w:tcBorders>
              <w:top w:val="nil"/>
              <w:bottom w:val="single" w:sz="4" w:space="0" w:color="auto"/>
            </w:tcBorders>
            <w:shd w:val="clear" w:color="auto" w:fill="auto"/>
            <w:noWrap/>
            <w:vAlign w:val="center"/>
            <w:hideMark/>
          </w:tcPr>
          <w:p w14:paraId="75CAE2BC" w14:textId="77777777" w:rsidR="003F4B72" w:rsidRPr="00BE112B" w:rsidRDefault="003F4B72" w:rsidP="003F4B72">
            <w:pPr>
              <w:spacing w:after="0" w:line="276" w:lineRule="auto"/>
              <w:jc w:val="center"/>
              <w:rPr>
                <w:rFonts w:ascii="Arial" w:eastAsia="Times New Roman" w:hAnsi="Arial" w:cs="Arial"/>
                <w:bCs/>
                <w:color w:val="000000"/>
                <w:sz w:val="16"/>
                <w:szCs w:val="16"/>
                <w:lang w:eastAsia="en-GB"/>
              </w:rPr>
            </w:pPr>
            <w:r w:rsidRPr="00BE112B">
              <w:rPr>
                <w:rFonts w:ascii="Arial" w:eastAsia="Times New Roman" w:hAnsi="Arial" w:cs="Arial"/>
                <w:bCs/>
                <w:color w:val="000000"/>
                <w:sz w:val="16"/>
                <w:szCs w:val="16"/>
                <w:lang w:eastAsia="en-GB"/>
              </w:rPr>
              <w:t>Robust LMM</w:t>
            </w:r>
          </w:p>
        </w:tc>
      </w:tr>
      <w:tr w:rsidR="003F4B72" w:rsidRPr="00BE112B" w14:paraId="7511D101" w14:textId="77777777" w:rsidTr="003F4B72">
        <w:trPr>
          <w:trHeight w:val="320"/>
          <w:jc w:val="center"/>
        </w:trPr>
        <w:tc>
          <w:tcPr>
            <w:tcW w:w="1352" w:type="dxa"/>
            <w:shd w:val="clear" w:color="auto" w:fill="auto"/>
            <w:noWrap/>
            <w:vAlign w:val="center"/>
            <w:hideMark/>
          </w:tcPr>
          <w:p w14:paraId="77555E98"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Epoch</w:t>
            </w:r>
          </w:p>
        </w:tc>
        <w:tc>
          <w:tcPr>
            <w:tcW w:w="808" w:type="dxa"/>
            <w:shd w:val="clear" w:color="auto" w:fill="auto"/>
            <w:noWrap/>
            <w:vAlign w:val="center"/>
            <w:hideMark/>
          </w:tcPr>
          <w:p w14:paraId="211ADF43"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-0.120</w:t>
            </w:r>
          </w:p>
        </w:tc>
        <w:tc>
          <w:tcPr>
            <w:tcW w:w="624" w:type="dxa"/>
            <w:shd w:val="clear" w:color="auto" w:fill="auto"/>
            <w:noWrap/>
            <w:vAlign w:val="center"/>
            <w:hideMark/>
          </w:tcPr>
          <w:p w14:paraId="1EF3D280"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-0.081</w:t>
            </w:r>
          </w:p>
        </w:tc>
        <w:tc>
          <w:tcPr>
            <w:tcW w:w="153" w:type="dxa"/>
          </w:tcPr>
          <w:p w14:paraId="0ADF4515"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44" w:type="dxa"/>
            <w:vAlign w:val="center"/>
          </w:tcPr>
          <w:p w14:paraId="3269DC2B"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208" w:type="dxa"/>
            <w:shd w:val="clear" w:color="auto" w:fill="auto"/>
            <w:noWrap/>
            <w:vAlign w:val="center"/>
            <w:hideMark/>
          </w:tcPr>
          <w:p w14:paraId="2230378A"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Latitude</w:t>
            </w:r>
          </w:p>
        </w:tc>
        <w:tc>
          <w:tcPr>
            <w:tcW w:w="620" w:type="dxa"/>
            <w:shd w:val="clear" w:color="auto" w:fill="auto"/>
            <w:noWrap/>
            <w:vAlign w:val="center"/>
            <w:hideMark/>
          </w:tcPr>
          <w:p w14:paraId="2ECF5B69"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0.065</w:t>
            </w:r>
          </w:p>
        </w:tc>
        <w:tc>
          <w:tcPr>
            <w:tcW w:w="815" w:type="dxa"/>
            <w:shd w:val="clear" w:color="auto" w:fill="auto"/>
            <w:noWrap/>
            <w:vAlign w:val="center"/>
            <w:hideMark/>
          </w:tcPr>
          <w:p w14:paraId="63F2A069"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0.051</w:t>
            </w:r>
          </w:p>
        </w:tc>
        <w:tc>
          <w:tcPr>
            <w:tcW w:w="318" w:type="dxa"/>
            <w:vAlign w:val="center"/>
          </w:tcPr>
          <w:p w14:paraId="6E00D11B"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447" w:type="dxa"/>
            <w:shd w:val="clear" w:color="auto" w:fill="auto"/>
            <w:noWrap/>
            <w:vAlign w:val="center"/>
            <w:hideMark/>
          </w:tcPr>
          <w:p w14:paraId="3062E767"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Latitude</w:t>
            </w:r>
          </w:p>
        </w:tc>
        <w:tc>
          <w:tcPr>
            <w:tcW w:w="620" w:type="dxa"/>
            <w:shd w:val="clear" w:color="auto" w:fill="auto"/>
            <w:noWrap/>
            <w:vAlign w:val="center"/>
            <w:hideMark/>
          </w:tcPr>
          <w:p w14:paraId="5D543827"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0.068</w:t>
            </w:r>
          </w:p>
        </w:tc>
        <w:tc>
          <w:tcPr>
            <w:tcW w:w="891" w:type="dxa"/>
            <w:shd w:val="clear" w:color="auto" w:fill="auto"/>
            <w:noWrap/>
            <w:vAlign w:val="center"/>
            <w:hideMark/>
          </w:tcPr>
          <w:p w14:paraId="02FB12ED"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0.049</w:t>
            </w:r>
          </w:p>
        </w:tc>
      </w:tr>
      <w:tr w:rsidR="003F4B72" w:rsidRPr="00BE112B" w14:paraId="4496254C" w14:textId="77777777" w:rsidTr="003F4B72">
        <w:trPr>
          <w:trHeight w:val="320"/>
          <w:jc w:val="center"/>
        </w:trPr>
        <w:tc>
          <w:tcPr>
            <w:tcW w:w="1352" w:type="dxa"/>
            <w:shd w:val="clear" w:color="auto" w:fill="auto"/>
            <w:noWrap/>
            <w:vAlign w:val="center"/>
            <w:hideMark/>
          </w:tcPr>
          <w:p w14:paraId="478C1B6F"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Type:Marine</w:t>
            </w:r>
          </w:p>
        </w:tc>
        <w:tc>
          <w:tcPr>
            <w:tcW w:w="808" w:type="dxa"/>
            <w:shd w:val="clear" w:color="auto" w:fill="auto"/>
            <w:noWrap/>
            <w:vAlign w:val="center"/>
            <w:hideMark/>
          </w:tcPr>
          <w:p w14:paraId="65055CD8"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-2.637</w:t>
            </w:r>
          </w:p>
        </w:tc>
        <w:tc>
          <w:tcPr>
            <w:tcW w:w="624" w:type="dxa"/>
            <w:shd w:val="clear" w:color="auto" w:fill="auto"/>
            <w:noWrap/>
            <w:vAlign w:val="center"/>
            <w:hideMark/>
          </w:tcPr>
          <w:p w14:paraId="19C7BD69"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-0.612</w:t>
            </w:r>
          </w:p>
        </w:tc>
        <w:tc>
          <w:tcPr>
            <w:tcW w:w="153" w:type="dxa"/>
          </w:tcPr>
          <w:p w14:paraId="1EBA310D"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44" w:type="dxa"/>
            <w:vAlign w:val="center"/>
          </w:tcPr>
          <w:p w14:paraId="67F87345"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208" w:type="dxa"/>
            <w:shd w:val="clear" w:color="auto" w:fill="auto"/>
            <w:noWrap/>
            <w:vAlign w:val="center"/>
            <w:hideMark/>
          </w:tcPr>
          <w:p w14:paraId="416B1D12"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Altitude</w:t>
            </w:r>
          </w:p>
        </w:tc>
        <w:tc>
          <w:tcPr>
            <w:tcW w:w="620" w:type="dxa"/>
            <w:shd w:val="clear" w:color="auto" w:fill="auto"/>
            <w:noWrap/>
            <w:vAlign w:val="center"/>
            <w:hideMark/>
          </w:tcPr>
          <w:p w14:paraId="454710CF"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0.132</w:t>
            </w:r>
          </w:p>
        </w:tc>
        <w:tc>
          <w:tcPr>
            <w:tcW w:w="815" w:type="dxa"/>
            <w:shd w:val="clear" w:color="auto" w:fill="auto"/>
            <w:noWrap/>
            <w:vAlign w:val="center"/>
            <w:hideMark/>
          </w:tcPr>
          <w:p w14:paraId="525CA3CC"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0.074</w:t>
            </w:r>
          </w:p>
        </w:tc>
        <w:tc>
          <w:tcPr>
            <w:tcW w:w="318" w:type="dxa"/>
            <w:vAlign w:val="center"/>
          </w:tcPr>
          <w:p w14:paraId="4704B7B4"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447" w:type="dxa"/>
            <w:shd w:val="clear" w:color="auto" w:fill="auto"/>
            <w:noWrap/>
            <w:vAlign w:val="center"/>
            <w:hideMark/>
          </w:tcPr>
          <w:p w14:paraId="1B085221"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Altitude</w:t>
            </w:r>
          </w:p>
        </w:tc>
        <w:tc>
          <w:tcPr>
            <w:tcW w:w="620" w:type="dxa"/>
            <w:shd w:val="clear" w:color="auto" w:fill="auto"/>
            <w:noWrap/>
            <w:vAlign w:val="center"/>
            <w:hideMark/>
          </w:tcPr>
          <w:p w14:paraId="29437862"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0.132</w:t>
            </w:r>
          </w:p>
        </w:tc>
        <w:tc>
          <w:tcPr>
            <w:tcW w:w="891" w:type="dxa"/>
            <w:shd w:val="clear" w:color="auto" w:fill="auto"/>
            <w:noWrap/>
            <w:vAlign w:val="center"/>
            <w:hideMark/>
          </w:tcPr>
          <w:p w14:paraId="1C6E0A84"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0.073</w:t>
            </w:r>
          </w:p>
        </w:tc>
      </w:tr>
      <w:tr w:rsidR="003F4B72" w:rsidRPr="00BE112B" w14:paraId="5DCF3F9F" w14:textId="77777777" w:rsidTr="003F4B72">
        <w:trPr>
          <w:trHeight w:val="320"/>
          <w:jc w:val="center"/>
        </w:trPr>
        <w:tc>
          <w:tcPr>
            <w:tcW w:w="1352" w:type="dxa"/>
            <w:shd w:val="clear" w:color="auto" w:fill="auto"/>
            <w:noWrap/>
            <w:vAlign w:val="center"/>
            <w:hideMark/>
          </w:tcPr>
          <w:p w14:paraId="4F21A90E"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Type:Terrestrial</w:t>
            </w:r>
          </w:p>
        </w:tc>
        <w:tc>
          <w:tcPr>
            <w:tcW w:w="808" w:type="dxa"/>
            <w:shd w:val="clear" w:color="auto" w:fill="auto"/>
            <w:noWrap/>
            <w:vAlign w:val="center"/>
            <w:hideMark/>
          </w:tcPr>
          <w:p w14:paraId="595F4CC2"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0.215</w:t>
            </w:r>
          </w:p>
        </w:tc>
        <w:tc>
          <w:tcPr>
            <w:tcW w:w="624" w:type="dxa"/>
            <w:shd w:val="clear" w:color="auto" w:fill="auto"/>
            <w:noWrap/>
            <w:vAlign w:val="center"/>
            <w:hideMark/>
          </w:tcPr>
          <w:p w14:paraId="3810A40A"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0.100</w:t>
            </w:r>
          </w:p>
        </w:tc>
        <w:tc>
          <w:tcPr>
            <w:tcW w:w="153" w:type="dxa"/>
          </w:tcPr>
          <w:p w14:paraId="7171ED3F"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44" w:type="dxa"/>
            <w:vAlign w:val="center"/>
          </w:tcPr>
          <w:p w14:paraId="3AA76D04"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208" w:type="dxa"/>
            <w:shd w:val="clear" w:color="auto" w:fill="auto"/>
            <w:noWrap/>
            <w:vAlign w:val="center"/>
            <w:hideMark/>
          </w:tcPr>
          <w:p w14:paraId="440E1848"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Lake area</w:t>
            </w:r>
          </w:p>
        </w:tc>
        <w:tc>
          <w:tcPr>
            <w:tcW w:w="620" w:type="dxa"/>
            <w:shd w:val="clear" w:color="auto" w:fill="auto"/>
            <w:noWrap/>
            <w:vAlign w:val="center"/>
            <w:hideMark/>
          </w:tcPr>
          <w:p w14:paraId="6BC65639"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-0.191</w:t>
            </w:r>
          </w:p>
        </w:tc>
        <w:tc>
          <w:tcPr>
            <w:tcW w:w="815" w:type="dxa"/>
            <w:shd w:val="clear" w:color="auto" w:fill="auto"/>
            <w:noWrap/>
            <w:vAlign w:val="center"/>
            <w:hideMark/>
          </w:tcPr>
          <w:p w14:paraId="32E6C145"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-0.074</w:t>
            </w:r>
          </w:p>
        </w:tc>
        <w:tc>
          <w:tcPr>
            <w:tcW w:w="318" w:type="dxa"/>
            <w:vAlign w:val="center"/>
          </w:tcPr>
          <w:p w14:paraId="59913195"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447" w:type="dxa"/>
            <w:shd w:val="clear" w:color="auto" w:fill="auto"/>
            <w:noWrap/>
            <w:vAlign w:val="center"/>
            <w:hideMark/>
          </w:tcPr>
          <w:p w14:paraId="3227FFD7"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Intersect length</w:t>
            </w:r>
          </w:p>
        </w:tc>
        <w:tc>
          <w:tcPr>
            <w:tcW w:w="620" w:type="dxa"/>
            <w:shd w:val="clear" w:color="auto" w:fill="auto"/>
            <w:noWrap/>
            <w:vAlign w:val="center"/>
            <w:hideMark/>
          </w:tcPr>
          <w:p w14:paraId="438EA55C"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-0.223</w:t>
            </w:r>
          </w:p>
        </w:tc>
        <w:tc>
          <w:tcPr>
            <w:tcW w:w="891" w:type="dxa"/>
            <w:shd w:val="clear" w:color="auto" w:fill="auto"/>
            <w:noWrap/>
            <w:vAlign w:val="center"/>
            <w:hideMark/>
          </w:tcPr>
          <w:p w14:paraId="526A947C"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-0.095</w:t>
            </w:r>
          </w:p>
        </w:tc>
      </w:tr>
      <w:tr w:rsidR="003F4B72" w:rsidRPr="00BE112B" w14:paraId="4AD77E3A" w14:textId="77777777" w:rsidTr="003F4B72">
        <w:trPr>
          <w:trHeight w:val="320"/>
          <w:jc w:val="center"/>
        </w:trPr>
        <w:tc>
          <w:tcPr>
            <w:tcW w:w="1352" w:type="dxa"/>
            <w:shd w:val="clear" w:color="auto" w:fill="auto"/>
            <w:noWrap/>
            <w:vAlign w:val="center"/>
            <w:hideMark/>
          </w:tcPr>
          <w:p w14:paraId="72C8AA26"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Latitude</w:t>
            </w:r>
          </w:p>
        </w:tc>
        <w:tc>
          <w:tcPr>
            <w:tcW w:w="808" w:type="dxa"/>
            <w:shd w:val="clear" w:color="auto" w:fill="auto"/>
            <w:noWrap/>
            <w:vAlign w:val="center"/>
            <w:hideMark/>
          </w:tcPr>
          <w:p w14:paraId="17346985"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0.020</w:t>
            </w:r>
          </w:p>
        </w:tc>
        <w:tc>
          <w:tcPr>
            <w:tcW w:w="624" w:type="dxa"/>
            <w:shd w:val="clear" w:color="auto" w:fill="auto"/>
            <w:noWrap/>
            <w:vAlign w:val="center"/>
            <w:hideMark/>
          </w:tcPr>
          <w:p w14:paraId="50C0D494"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0.012</w:t>
            </w:r>
          </w:p>
        </w:tc>
        <w:tc>
          <w:tcPr>
            <w:tcW w:w="153" w:type="dxa"/>
          </w:tcPr>
          <w:p w14:paraId="10A813A0"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44" w:type="dxa"/>
            <w:vAlign w:val="center"/>
          </w:tcPr>
          <w:p w14:paraId="1B059D25"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208" w:type="dxa"/>
            <w:shd w:val="clear" w:color="auto" w:fill="auto"/>
            <w:noWrap/>
            <w:vAlign w:val="center"/>
            <w:hideMark/>
          </w:tcPr>
          <w:p w14:paraId="416A5AE0"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Epoch</w:t>
            </w:r>
          </w:p>
        </w:tc>
        <w:tc>
          <w:tcPr>
            <w:tcW w:w="620" w:type="dxa"/>
            <w:shd w:val="clear" w:color="auto" w:fill="auto"/>
            <w:noWrap/>
            <w:vAlign w:val="center"/>
            <w:hideMark/>
          </w:tcPr>
          <w:p w14:paraId="282D1353"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-0.157</w:t>
            </w:r>
          </w:p>
        </w:tc>
        <w:tc>
          <w:tcPr>
            <w:tcW w:w="815" w:type="dxa"/>
            <w:shd w:val="clear" w:color="auto" w:fill="auto"/>
            <w:noWrap/>
            <w:vAlign w:val="center"/>
            <w:hideMark/>
          </w:tcPr>
          <w:p w14:paraId="644B29B9"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-0.142</w:t>
            </w:r>
          </w:p>
        </w:tc>
        <w:tc>
          <w:tcPr>
            <w:tcW w:w="318" w:type="dxa"/>
            <w:vAlign w:val="center"/>
          </w:tcPr>
          <w:p w14:paraId="328C7E7E"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447" w:type="dxa"/>
            <w:shd w:val="clear" w:color="auto" w:fill="auto"/>
            <w:noWrap/>
            <w:vAlign w:val="center"/>
            <w:hideMark/>
          </w:tcPr>
          <w:p w14:paraId="52DD6AE9"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Epoch</w:t>
            </w:r>
          </w:p>
        </w:tc>
        <w:tc>
          <w:tcPr>
            <w:tcW w:w="620" w:type="dxa"/>
            <w:shd w:val="clear" w:color="auto" w:fill="auto"/>
            <w:noWrap/>
            <w:vAlign w:val="center"/>
            <w:hideMark/>
          </w:tcPr>
          <w:p w14:paraId="135B3CE5"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-0.153</w:t>
            </w:r>
          </w:p>
        </w:tc>
        <w:tc>
          <w:tcPr>
            <w:tcW w:w="891" w:type="dxa"/>
            <w:shd w:val="clear" w:color="auto" w:fill="auto"/>
            <w:noWrap/>
            <w:vAlign w:val="center"/>
            <w:hideMark/>
          </w:tcPr>
          <w:p w14:paraId="2E3BE546"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-0.142</w:t>
            </w:r>
          </w:p>
        </w:tc>
      </w:tr>
      <w:tr w:rsidR="003F4B72" w:rsidRPr="00E8302D" w14:paraId="79A5C469" w14:textId="77777777" w:rsidTr="003F4B72">
        <w:trPr>
          <w:trHeight w:val="320"/>
          <w:jc w:val="center"/>
        </w:trPr>
        <w:tc>
          <w:tcPr>
            <w:tcW w:w="1352" w:type="dxa"/>
            <w:shd w:val="clear" w:color="auto" w:fill="auto"/>
            <w:noWrap/>
            <w:vAlign w:val="center"/>
            <w:hideMark/>
          </w:tcPr>
          <w:p w14:paraId="48126211"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808" w:type="dxa"/>
            <w:shd w:val="clear" w:color="auto" w:fill="auto"/>
            <w:noWrap/>
            <w:vAlign w:val="center"/>
            <w:hideMark/>
          </w:tcPr>
          <w:p w14:paraId="04490EB4"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624" w:type="dxa"/>
            <w:shd w:val="clear" w:color="auto" w:fill="auto"/>
            <w:noWrap/>
            <w:vAlign w:val="center"/>
            <w:hideMark/>
          </w:tcPr>
          <w:p w14:paraId="01C5D1C8"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53" w:type="dxa"/>
          </w:tcPr>
          <w:p w14:paraId="1D0D9696"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44" w:type="dxa"/>
            <w:vAlign w:val="center"/>
          </w:tcPr>
          <w:p w14:paraId="2D56C36D"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208" w:type="dxa"/>
            <w:shd w:val="clear" w:color="auto" w:fill="auto"/>
            <w:noWrap/>
            <w:vAlign w:val="center"/>
            <w:hideMark/>
          </w:tcPr>
          <w:p w14:paraId="7493E949"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Persistence</w:t>
            </w:r>
          </w:p>
        </w:tc>
        <w:tc>
          <w:tcPr>
            <w:tcW w:w="620" w:type="dxa"/>
            <w:shd w:val="clear" w:color="auto" w:fill="auto"/>
            <w:noWrap/>
            <w:vAlign w:val="center"/>
            <w:hideMark/>
          </w:tcPr>
          <w:p w14:paraId="69699AAA"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0.030</w:t>
            </w:r>
          </w:p>
        </w:tc>
        <w:tc>
          <w:tcPr>
            <w:tcW w:w="815" w:type="dxa"/>
            <w:shd w:val="clear" w:color="auto" w:fill="auto"/>
            <w:noWrap/>
            <w:vAlign w:val="center"/>
            <w:hideMark/>
          </w:tcPr>
          <w:p w14:paraId="135F636C"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0.021</w:t>
            </w:r>
          </w:p>
        </w:tc>
        <w:tc>
          <w:tcPr>
            <w:tcW w:w="318" w:type="dxa"/>
            <w:vAlign w:val="center"/>
          </w:tcPr>
          <w:p w14:paraId="4D75DCC8"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p>
        </w:tc>
        <w:tc>
          <w:tcPr>
            <w:tcW w:w="1447" w:type="dxa"/>
            <w:shd w:val="clear" w:color="auto" w:fill="auto"/>
            <w:noWrap/>
            <w:vAlign w:val="center"/>
            <w:hideMark/>
          </w:tcPr>
          <w:p w14:paraId="3DA3C77D" w14:textId="77777777" w:rsidR="003F4B72" w:rsidRPr="00BE112B" w:rsidRDefault="003F4B72" w:rsidP="003F4B72">
            <w:pPr>
              <w:spacing w:after="0" w:line="276"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Persistence</w:t>
            </w:r>
          </w:p>
        </w:tc>
        <w:tc>
          <w:tcPr>
            <w:tcW w:w="620" w:type="dxa"/>
            <w:shd w:val="clear" w:color="auto" w:fill="auto"/>
            <w:noWrap/>
            <w:vAlign w:val="center"/>
            <w:hideMark/>
          </w:tcPr>
          <w:p w14:paraId="4F28D04A" w14:textId="77777777" w:rsidR="003F4B72" w:rsidRPr="00BE112B"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0.094</w:t>
            </w:r>
          </w:p>
        </w:tc>
        <w:tc>
          <w:tcPr>
            <w:tcW w:w="891" w:type="dxa"/>
            <w:shd w:val="clear" w:color="auto" w:fill="auto"/>
            <w:noWrap/>
            <w:vAlign w:val="center"/>
            <w:hideMark/>
          </w:tcPr>
          <w:p w14:paraId="6BCB8477" w14:textId="77777777" w:rsidR="003F4B72" w:rsidRPr="00E86748" w:rsidRDefault="003F4B72" w:rsidP="003F4B72">
            <w:pPr>
              <w:spacing w:after="0" w:line="276" w:lineRule="auto"/>
              <w:jc w:val="center"/>
              <w:rPr>
                <w:rFonts w:ascii="Arial" w:eastAsia="Times New Roman" w:hAnsi="Arial" w:cs="Arial"/>
                <w:color w:val="000000"/>
                <w:sz w:val="16"/>
                <w:szCs w:val="16"/>
                <w:lang w:eastAsia="en-GB"/>
              </w:rPr>
            </w:pPr>
            <w:r w:rsidRPr="00BE112B">
              <w:rPr>
                <w:rFonts w:ascii="Arial" w:eastAsia="Times New Roman" w:hAnsi="Arial" w:cs="Arial"/>
                <w:color w:val="000000"/>
                <w:sz w:val="16"/>
                <w:szCs w:val="16"/>
                <w:lang w:eastAsia="en-GB"/>
              </w:rPr>
              <w:t>0.049</w:t>
            </w:r>
          </w:p>
        </w:tc>
      </w:tr>
    </w:tbl>
    <w:p w14:paraId="676CE1A9" w14:textId="77777777" w:rsidR="003F4B72" w:rsidRPr="00BF42F4" w:rsidRDefault="003F4B72" w:rsidP="003F4B72">
      <w:pPr>
        <w:spacing w:before="60" w:after="0" w:line="480" w:lineRule="auto"/>
        <w:jc w:val="both"/>
        <w:rPr>
          <w:rFonts w:ascii="Arial" w:hAnsi="Arial" w:cs="Arial"/>
          <w:sz w:val="16"/>
          <w:szCs w:val="16"/>
        </w:rPr>
      </w:pPr>
      <w:r w:rsidRPr="00BF42F4">
        <w:rPr>
          <w:rFonts w:ascii="Arial" w:hAnsi="Arial" w:cs="Arial"/>
          <w:sz w:val="16"/>
          <w:szCs w:val="16"/>
        </w:rPr>
        <w:t xml:space="preserve">* </w:t>
      </w:r>
      <w:r>
        <w:rPr>
          <w:rFonts w:ascii="Arial" w:hAnsi="Arial" w:cs="Arial"/>
          <w:sz w:val="16"/>
          <w:szCs w:val="16"/>
        </w:rPr>
        <w:t>Note reference values for categorical variables</w:t>
      </w:r>
      <w:r w:rsidRPr="00FD2187">
        <w:rPr>
          <w:rFonts w:ascii="Arial" w:hAnsi="Arial" w:cs="Arial"/>
          <w:sz w:val="16"/>
          <w:szCs w:val="16"/>
        </w:rPr>
        <w:t xml:space="preserve"> </w:t>
      </w:r>
      <w:r>
        <w:rPr>
          <w:rFonts w:ascii="Arial" w:hAnsi="Arial" w:cs="Arial"/>
          <w:sz w:val="16"/>
          <w:szCs w:val="16"/>
        </w:rPr>
        <w:t>‘</w:t>
      </w:r>
      <w:r w:rsidRPr="00FD2187">
        <w:rPr>
          <w:rFonts w:ascii="Arial" w:hAnsi="Arial" w:cs="Arial"/>
          <w:sz w:val="16"/>
          <w:szCs w:val="16"/>
        </w:rPr>
        <w:t>Type</w:t>
      </w:r>
      <w:r>
        <w:rPr>
          <w:rFonts w:ascii="Arial" w:hAnsi="Arial" w:cs="Arial"/>
          <w:sz w:val="16"/>
          <w:szCs w:val="16"/>
        </w:rPr>
        <w:t>’ in LMM 1 are L</w:t>
      </w:r>
      <w:r w:rsidRPr="00FD2187">
        <w:rPr>
          <w:rFonts w:ascii="Arial" w:hAnsi="Arial" w:cs="Arial"/>
          <w:sz w:val="16"/>
          <w:szCs w:val="16"/>
        </w:rPr>
        <w:t>acustrine.</w:t>
      </w:r>
    </w:p>
    <w:p w14:paraId="5719F16D" w14:textId="77777777" w:rsidR="003F4B72" w:rsidRDefault="003F4B72" w:rsidP="003F4B72">
      <w:pPr>
        <w:spacing w:after="0" w:line="480" w:lineRule="auto"/>
        <w:jc w:val="both"/>
      </w:pPr>
      <w:r>
        <w:t>[DOUBLE COLUMN WIDTH]</w:t>
      </w:r>
    </w:p>
    <w:p w14:paraId="7738152E" w14:textId="77777777" w:rsidR="00DB0D0B" w:rsidRDefault="00DB0D0B" w:rsidP="00DB3D65">
      <w:pPr>
        <w:spacing w:after="0" w:line="480" w:lineRule="auto"/>
        <w:jc w:val="both"/>
      </w:pPr>
    </w:p>
    <w:p w14:paraId="3D916DF0" w14:textId="6F8C70F7" w:rsidR="00DB0D0B" w:rsidRPr="00C529A9" w:rsidRDefault="00DB0D0B" w:rsidP="00DB3D65">
      <w:pPr>
        <w:spacing w:after="0" w:line="480" w:lineRule="auto"/>
        <w:jc w:val="both"/>
      </w:pPr>
      <w:r>
        <w:t>3.2</w:t>
      </w:r>
      <w:r w:rsidRPr="00C529A9">
        <w:t xml:space="preserve"> ICE-MARGIN CHANGE AT TERRESTRIAL</w:t>
      </w:r>
      <w:r w:rsidR="00E86D90">
        <w:t>, LACUSTRINE</w:t>
      </w:r>
      <w:r w:rsidRPr="00C529A9">
        <w:t xml:space="preserve"> AND MARINE MARGINS</w:t>
      </w:r>
    </w:p>
    <w:p w14:paraId="0F335D24" w14:textId="7F5E8408" w:rsidR="00DB0D0B" w:rsidRPr="00DD515F" w:rsidRDefault="00DB0D0B" w:rsidP="00DB3D65">
      <w:pPr>
        <w:spacing w:after="0" w:line="480" w:lineRule="auto"/>
        <w:jc w:val="both"/>
      </w:pPr>
      <w:r w:rsidRPr="00C529A9">
        <w:t xml:space="preserve">The ice-margins </w:t>
      </w:r>
      <w:r w:rsidR="00F81EA3">
        <w:t>mapped</w:t>
      </w:r>
      <w:r w:rsidRPr="00C529A9">
        <w:t xml:space="preserve"> in this study delineate a ~5000 km length of the </w:t>
      </w:r>
      <w:r>
        <w:t>south-</w:t>
      </w:r>
      <w:r w:rsidRPr="00C529A9">
        <w:t>western margin of the GrIS. Cumulative totals of ice-margin type remained broadly consistent between 1987 and 2015, with ~89</w:t>
      </w:r>
      <w:r>
        <w:t> </w:t>
      </w:r>
      <w:r w:rsidRPr="00C529A9">
        <w:t>% of the ice-margin in the study area terminating in a terrestrial setting, ~8</w:t>
      </w:r>
      <w:r>
        <w:t> </w:t>
      </w:r>
      <w:r w:rsidRPr="00C529A9">
        <w:t>% in a lacustrine setting and ~3</w:t>
      </w:r>
      <w:r>
        <w:t> </w:t>
      </w:r>
      <w:r w:rsidRPr="00C529A9">
        <w:t xml:space="preserve">% in a marine </w:t>
      </w:r>
      <w:r w:rsidRPr="00DD515F">
        <w:t xml:space="preserve">setting (Table 3). The </w:t>
      </w:r>
      <w:r w:rsidRPr="00C529A9">
        <w:t>number of measurements of ice-margin change between successive epochs was substantial throughout the study period, with each period incorporating measurements from between 22</w:t>
      </w:r>
      <w:r>
        <w:t xml:space="preserve"> to </w:t>
      </w:r>
      <w:r w:rsidRPr="00C529A9">
        <w:t>35 marine margins, 353</w:t>
      </w:r>
      <w:r>
        <w:t xml:space="preserve"> to </w:t>
      </w:r>
      <w:r w:rsidRPr="00C529A9">
        <w:t>439 lacustrine margins and 2469</w:t>
      </w:r>
      <w:r>
        <w:t xml:space="preserve"> to </w:t>
      </w:r>
      <w:r w:rsidRPr="00C529A9">
        <w:t xml:space="preserve">3325 terrestrial </w:t>
      </w:r>
      <w:r w:rsidRPr="00DD515F">
        <w:t xml:space="preserve">margins (Table 4). From </w:t>
      </w:r>
      <w:r w:rsidRPr="00C529A9">
        <w:t xml:space="preserve">1992 onwards, mean change at all margin types was negative, signifying an extended duration of ice-margin recession in </w:t>
      </w:r>
      <w:r>
        <w:t>south-</w:t>
      </w:r>
      <w:r w:rsidR="00FB6A1D">
        <w:t>west</w:t>
      </w:r>
      <w:r w:rsidRPr="00C529A9">
        <w:t xml:space="preserve"> Greenland. However, positive values of mean chang</w:t>
      </w:r>
      <w:r>
        <w:t>e between 1987 and 1992 reveal</w:t>
      </w:r>
      <w:r w:rsidRPr="00C529A9">
        <w:t xml:space="preserve"> an earlier period of ice-margin advance at both terrestrial and marine margins, although </w:t>
      </w:r>
      <w:r>
        <w:t xml:space="preserve">mean change at </w:t>
      </w:r>
      <w:r w:rsidRPr="00C529A9">
        <w:t>lacustri</w:t>
      </w:r>
      <w:r>
        <w:t xml:space="preserve">ne margins remained </w:t>
      </w:r>
      <w:r w:rsidR="001654F3">
        <w:t>negative (Table </w:t>
      </w:r>
      <w:r w:rsidRPr="00DD515F">
        <w:t>4).</w:t>
      </w:r>
    </w:p>
    <w:p w14:paraId="4088F676" w14:textId="77777777" w:rsidR="00DB0D0B" w:rsidRDefault="00DB0D0B" w:rsidP="00DB3D65">
      <w:pPr>
        <w:spacing w:after="0" w:line="480" w:lineRule="auto"/>
        <w:jc w:val="both"/>
      </w:pPr>
    </w:p>
    <w:p w14:paraId="660F7ADC" w14:textId="77777777" w:rsidR="00236601" w:rsidRDefault="00236601" w:rsidP="00DB3D65">
      <w:pPr>
        <w:spacing w:after="0" w:line="480" w:lineRule="auto"/>
        <w:jc w:val="both"/>
      </w:pPr>
    </w:p>
    <w:p w14:paraId="6F204EB8" w14:textId="77777777" w:rsidR="00236601" w:rsidRDefault="00236601" w:rsidP="00DB3D65">
      <w:pPr>
        <w:spacing w:after="0" w:line="480" w:lineRule="auto"/>
        <w:jc w:val="both"/>
      </w:pPr>
    </w:p>
    <w:p w14:paraId="1D33689B" w14:textId="77777777" w:rsidR="00236601" w:rsidRDefault="00236601" w:rsidP="00DB3D65">
      <w:pPr>
        <w:spacing w:after="0" w:line="480" w:lineRule="auto"/>
        <w:jc w:val="both"/>
      </w:pPr>
    </w:p>
    <w:p w14:paraId="58BAD5F0" w14:textId="77777777" w:rsidR="00236601" w:rsidRDefault="00236601" w:rsidP="00DB3D65">
      <w:pPr>
        <w:spacing w:after="0" w:line="480" w:lineRule="auto"/>
        <w:jc w:val="both"/>
      </w:pPr>
    </w:p>
    <w:p w14:paraId="203EFD9A" w14:textId="66A03444" w:rsidR="003F4B72" w:rsidRPr="008E3D3C" w:rsidRDefault="003F4B72" w:rsidP="003F4B72">
      <w:pPr>
        <w:spacing w:after="0" w:line="480" w:lineRule="auto"/>
        <w:jc w:val="both"/>
        <w:rPr>
          <w:rFonts w:eastAsia="Times New Roman" w:cs="Arial"/>
          <w:color w:val="000000"/>
          <w:lang w:eastAsia="en-GB"/>
        </w:rPr>
      </w:pPr>
      <w:r>
        <w:lastRenderedPageBreak/>
        <w:t>Table 3.</w:t>
      </w:r>
      <w:r w:rsidRPr="008E3D3C">
        <w:t xml:space="preserve"> </w:t>
      </w:r>
      <w:r w:rsidRPr="008E3D3C">
        <w:rPr>
          <w:rFonts w:eastAsia="Times New Roman" w:cs="Arial"/>
          <w:color w:val="000000"/>
          <w:lang w:eastAsia="en-GB"/>
        </w:rPr>
        <w:t xml:space="preserve">Summary statistics of ice-margin </w:t>
      </w:r>
      <w:r>
        <w:rPr>
          <w:rFonts w:eastAsia="Times New Roman" w:cs="Arial"/>
          <w:color w:val="000000"/>
          <w:lang w:eastAsia="en-GB"/>
        </w:rPr>
        <w:t>composition in south-west Greenland</w:t>
      </w:r>
      <w:r w:rsidRPr="008E3D3C">
        <w:rPr>
          <w:rFonts w:eastAsia="Times New Roman" w:cs="Arial"/>
          <w:color w:val="000000"/>
          <w:lang w:eastAsia="en-GB"/>
        </w:rPr>
        <w:t xml:space="preserve"> throughout the study period</w:t>
      </w:r>
      <w:r>
        <w:rPr>
          <w:rFonts w:eastAsia="Times New Roman" w:cs="Arial"/>
          <w:color w:val="000000"/>
          <w:lang w:eastAsia="en-GB"/>
        </w:rPr>
        <w:t>.</w:t>
      </w:r>
    </w:p>
    <w:tbl>
      <w:tblPr>
        <w:tblW w:w="8995" w:type="dxa"/>
        <w:jc w:val="center"/>
        <w:tblLook w:val="04A0" w:firstRow="1" w:lastRow="0" w:firstColumn="1" w:lastColumn="0" w:noHBand="0" w:noVBand="1"/>
      </w:tblPr>
      <w:tblGrid>
        <w:gridCol w:w="725"/>
        <w:gridCol w:w="421"/>
        <w:gridCol w:w="687"/>
        <w:gridCol w:w="961"/>
        <w:gridCol w:w="250"/>
        <w:gridCol w:w="250"/>
        <w:gridCol w:w="619"/>
        <w:gridCol w:w="1099"/>
        <w:gridCol w:w="247"/>
        <w:gridCol w:w="523"/>
        <w:gridCol w:w="1205"/>
        <w:gridCol w:w="280"/>
        <w:gridCol w:w="523"/>
        <w:gridCol w:w="1205"/>
      </w:tblGrid>
      <w:tr w:rsidR="003F4B72" w:rsidRPr="00C31343" w14:paraId="5BC3D9DE" w14:textId="77777777" w:rsidTr="003F4B72">
        <w:trPr>
          <w:trHeight w:val="492"/>
          <w:jc w:val="center"/>
        </w:trPr>
        <w:tc>
          <w:tcPr>
            <w:tcW w:w="725" w:type="dxa"/>
            <w:vMerge w:val="restart"/>
            <w:tcBorders>
              <w:top w:val="single" w:sz="4" w:space="0" w:color="auto"/>
              <w:left w:val="nil"/>
              <w:bottom w:val="single" w:sz="4" w:space="0" w:color="auto"/>
              <w:right w:val="nil"/>
            </w:tcBorders>
            <w:shd w:val="clear" w:color="auto" w:fill="auto"/>
            <w:noWrap/>
            <w:vAlign w:val="center"/>
            <w:hideMark/>
          </w:tcPr>
          <w:p w14:paraId="2B93BE96" w14:textId="3033D73D" w:rsidR="006228AD" w:rsidRPr="00C31343" w:rsidRDefault="003F4B72" w:rsidP="006228AD">
            <w:pPr>
              <w:spacing w:after="0" w:line="240" w:lineRule="auto"/>
              <w:jc w:val="center"/>
              <w:rPr>
                <w:rFonts w:ascii="Arial" w:eastAsia="Times New Roman" w:hAnsi="Arial" w:cs="Arial"/>
                <w:color w:val="000000"/>
                <w:sz w:val="16"/>
                <w:szCs w:val="16"/>
                <w:lang w:eastAsia="en-GB"/>
              </w:rPr>
            </w:pPr>
            <w:r w:rsidRPr="006228AD">
              <w:rPr>
                <w:rFonts w:ascii="Arial" w:eastAsia="Times New Roman" w:hAnsi="Arial" w:cs="Arial"/>
                <w:color w:val="000000"/>
                <w:sz w:val="16"/>
                <w:szCs w:val="16"/>
                <w:lang w:eastAsia="en-GB"/>
              </w:rPr>
              <w:t>Epoch</w:t>
            </w:r>
          </w:p>
        </w:tc>
        <w:tc>
          <w:tcPr>
            <w:tcW w:w="421" w:type="dxa"/>
            <w:tcBorders>
              <w:top w:val="single" w:sz="4" w:space="0" w:color="auto"/>
              <w:left w:val="nil"/>
              <w:bottom w:val="nil"/>
              <w:right w:val="nil"/>
            </w:tcBorders>
          </w:tcPr>
          <w:p w14:paraId="5E033876"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1648" w:type="dxa"/>
            <w:gridSpan w:val="2"/>
            <w:tcBorders>
              <w:top w:val="single" w:sz="4" w:space="0" w:color="auto"/>
              <w:left w:val="nil"/>
              <w:bottom w:val="nil"/>
              <w:right w:val="nil"/>
            </w:tcBorders>
            <w:shd w:val="clear" w:color="auto" w:fill="auto"/>
            <w:vAlign w:val="center"/>
            <w:hideMark/>
          </w:tcPr>
          <w:p w14:paraId="3C99FB0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Total ice-margin length</w:t>
            </w:r>
          </w:p>
        </w:tc>
        <w:tc>
          <w:tcPr>
            <w:tcW w:w="250" w:type="dxa"/>
            <w:tcBorders>
              <w:top w:val="single" w:sz="4" w:space="0" w:color="auto"/>
              <w:left w:val="nil"/>
              <w:bottom w:val="nil"/>
              <w:right w:val="nil"/>
            </w:tcBorders>
          </w:tcPr>
          <w:p w14:paraId="7A3F4407"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250" w:type="dxa"/>
            <w:tcBorders>
              <w:top w:val="single" w:sz="4" w:space="0" w:color="auto"/>
              <w:left w:val="nil"/>
              <w:bottom w:val="nil"/>
              <w:right w:val="nil"/>
            </w:tcBorders>
          </w:tcPr>
          <w:p w14:paraId="6821CB9C"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1718" w:type="dxa"/>
            <w:gridSpan w:val="2"/>
            <w:tcBorders>
              <w:top w:val="single" w:sz="4" w:space="0" w:color="auto"/>
              <w:left w:val="nil"/>
              <w:bottom w:val="nil"/>
              <w:right w:val="nil"/>
            </w:tcBorders>
            <w:shd w:val="clear" w:color="auto" w:fill="auto"/>
            <w:vAlign w:val="center"/>
            <w:hideMark/>
          </w:tcPr>
          <w:p w14:paraId="738CFE4E"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Terrestrial ice-margin length</w:t>
            </w:r>
          </w:p>
        </w:tc>
        <w:tc>
          <w:tcPr>
            <w:tcW w:w="247" w:type="dxa"/>
            <w:tcBorders>
              <w:top w:val="single" w:sz="4" w:space="0" w:color="auto"/>
              <w:left w:val="nil"/>
              <w:bottom w:val="nil"/>
              <w:right w:val="nil"/>
            </w:tcBorders>
          </w:tcPr>
          <w:p w14:paraId="0304DFFD"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1728" w:type="dxa"/>
            <w:gridSpan w:val="2"/>
            <w:tcBorders>
              <w:top w:val="single" w:sz="4" w:space="0" w:color="auto"/>
              <w:left w:val="nil"/>
              <w:bottom w:val="nil"/>
              <w:right w:val="nil"/>
            </w:tcBorders>
            <w:shd w:val="clear" w:color="auto" w:fill="auto"/>
            <w:vAlign w:val="center"/>
            <w:hideMark/>
          </w:tcPr>
          <w:p w14:paraId="6D11A4E1"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Lacustrine ice-margin length</w:t>
            </w:r>
          </w:p>
        </w:tc>
        <w:tc>
          <w:tcPr>
            <w:tcW w:w="280" w:type="dxa"/>
            <w:tcBorders>
              <w:top w:val="single" w:sz="4" w:space="0" w:color="auto"/>
              <w:left w:val="nil"/>
              <w:bottom w:val="nil"/>
              <w:right w:val="nil"/>
            </w:tcBorders>
          </w:tcPr>
          <w:p w14:paraId="58EF3FE1"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1728" w:type="dxa"/>
            <w:gridSpan w:val="2"/>
            <w:tcBorders>
              <w:top w:val="single" w:sz="4" w:space="0" w:color="auto"/>
              <w:left w:val="nil"/>
              <w:bottom w:val="nil"/>
              <w:right w:val="nil"/>
            </w:tcBorders>
            <w:shd w:val="clear" w:color="auto" w:fill="auto"/>
            <w:vAlign w:val="center"/>
            <w:hideMark/>
          </w:tcPr>
          <w:p w14:paraId="6D727A1F"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Marine ice-margin length</w:t>
            </w:r>
          </w:p>
        </w:tc>
      </w:tr>
      <w:tr w:rsidR="003F4B72" w:rsidRPr="00C31343" w14:paraId="39FC3E45" w14:textId="77777777" w:rsidTr="003F4B72">
        <w:trPr>
          <w:trHeight w:val="287"/>
          <w:jc w:val="center"/>
        </w:trPr>
        <w:tc>
          <w:tcPr>
            <w:tcW w:w="725" w:type="dxa"/>
            <w:vMerge/>
            <w:tcBorders>
              <w:top w:val="single" w:sz="4" w:space="0" w:color="auto"/>
              <w:left w:val="nil"/>
              <w:bottom w:val="single" w:sz="4" w:space="0" w:color="auto"/>
              <w:right w:val="nil"/>
            </w:tcBorders>
            <w:vAlign w:val="center"/>
            <w:hideMark/>
          </w:tcPr>
          <w:p w14:paraId="0389F4FD" w14:textId="77777777" w:rsidR="003F4B72" w:rsidRPr="00C31343" w:rsidRDefault="003F4B72" w:rsidP="003F4B72">
            <w:pPr>
              <w:spacing w:after="0" w:line="240" w:lineRule="auto"/>
              <w:rPr>
                <w:rFonts w:ascii="Arial" w:eastAsia="Times New Roman" w:hAnsi="Arial" w:cs="Arial"/>
                <w:color w:val="000000"/>
                <w:sz w:val="16"/>
                <w:szCs w:val="16"/>
                <w:lang w:eastAsia="en-GB"/>
              </w:rPr>
            </w:pPr>
          </w:p>
        </w:tc>
        <w:tc>
          <w:tcPr>
            <w:tcW w:w="421" w:type="dxa"/>
            <w:tcBorders>
              <w:top w:val="nil"/>
              <w:left w:val="nil"/>
              <w:bottom w:val="nil"/>
              <w:right w:val="nil"/>
            </w:tcBorders>
          </w:tcPr>
          <w:p w14:paraId="5E88517E"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87" w:type="dxa"/>
            <w:tcBorders>
              <w:top w:val="nil"/>
              <w:left w:val="nil"/>
              <w:bottom w:val="nil"/>
              <w:right w:val="nil"/>
            </w:tcBorders>
            <w:shd w:val="clear" w:color="auto" w:fill="auto"/>
            <w:noWrap/>
            <w:vAlign w:val="center"/>
            <w:hideMark/>
          </w:tcPr>
          <w:p w14:paraId="2EAB48D5"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km</w:t>
            </w:r>
          </w:p>
        </w:tc>
        <w:tc>
          <w:tcPr>
            <w:tcW w:w="960" w:type="dxa"/>
            <w:tcBorders>
              <w:top w:val="nil"/>
              <w:left w:val="nil"/>
              <w:bottom w:val="nil"/>
              <w:right w:val="nil"/>
            </w:tcBorders>
            <w:shd w:val="clear" w:color="auto" w:fill="auto"/>
            <w:noWrap/>
            <w:vAlign w:val="center"/>
            <w:hideMark/>
          </w:tcPr>
          <w:p w14:paraId="7C15E918"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 of total</w:t>
            </w:r>
          </w:p>
        </w:tc>
        <w:tc>
          <w:tcPr>
            <w:tcW w:w="250" w:type="dxa"/>
            <w:tcBorders>
              <w:top w:val="nil"/>
              <w:left w:val="nil"/>
              <w:bottom w:val="nil"/>
              <w:right w:val="nil"/>
            </w:tcBorders>
          </w:tcPr>
          <w:p w14:paraId="6F9C3620"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250" w:type="dxa"/>
            <w:tcBorders>
              <w:top w:val="nil"/>
              <w:left w:val="nil"/>
              <w:bottom w:val="nil"/>
              <w:right w:val="nil"/>
            </w:tcBorders>
          </w:tcPr>
          <w:p w14:paraId="56D565EE"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19" w:type="dxa"/>
            <w:tcBorders>
              <w:top w:val="nil"/>
              <w:left w:val="nil"/>
              <w:bottom w:val="nil"/>
              <w:right w:val="nil"/>
            </w:tcBorders>
            <w:shd w:val="clear" w:color="auto" w:fill="auto"/>
            <w:noWrap/>
            <w:vAlign w:val="center"/>
            <w:hideMark/>
          </w:tcPr>
          <w:p w14:paraId="53B4427D"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km</w:t>
            </w:r>
          </w:p>
        </w:tc>
        <w:tc>
          <w:tcPr>
            <w:tcW w:w="1098" w:type="dxa"/>
            <w:tcBorders>
              <w:top w:val="nil"/>
              <w:left w:val="nil"/>
              <w:bottom w:val="nil"/>
              <w:right w:val="nil"/>
            </w:tcBorders>
            <w:shd w:val="clear" w:color="auto" w:fill="auto"/>
            <w:noWrap/>
            <w:vAlign w:val="center"/>
            <w:hideMark/>
          </w:tcPr>
          <w:p w14:paraId="456785E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 of total</w:t>
            </w:r>
          </w:p>
        </w:tc>
        <w:tc>
          <w:tcPr>
            <w:tcW w:w="247" w:type="dxa"/>
            <w:tcBorders>
              <w:top w:val="nil"/>
              <w:left w:val="nil"/>
              <w:bottom w:val="nil"/>
              <w:right w:val="nil"/>
            </w:tcBorders>
          </w:tcPr>
          <w:p w14:paraId="2F880C17"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nil"/>
              <w:right w:val="nil"/>
            </w:tcBorders>
            <w:shd w:val="clear" w:color="auto" w:fill="auto"/>
            <w:noWrap/>
            <w:vAlign w:val="center"/>
            <w:hideMark/>
          </w:tcPr>
          <w:p w14:paraId="114491CB"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km</w:t>
            </w:r>
          </w:p>
        </w:tc>
        <w:tc>
          <w:tcPr>
            <w:tcW w:w="1204" w:type="dxa"/>
            <w:tcBorders>
              <w:top w:val="nil"/>
              <w:left w:val="nil"/>
              <w:bottom w:val="nil"/>
              <w:right w:val="nil"/>
            </w:tcBorders>
            <w:shd w:val="clear" w:color="auto" w:fill="auto"/>
            <w:noWrap/>
            <w:vAlign w:val="center"/>
            <w:hideMark/>
          </w:tcPr>
          <w:p w14:paraId="0E99DE8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 of total</w:t>
            </w:r>
          </w:p>
        </w:tc>
        <w:tc>
          <w:tcPr>
            <w:tcW w:w="280" w:type="dxa"/>
            <w:tcBorders>
              <w:top w:val="nil"/>
              <w:left w:val="nil"/>
              <w:bottom w:val="nil"/>
              <w:right w:val="nil"/>
            </w:tcBorders>
          </w:tcPr>
          <w:p w14:paraId="3FF9D8D3"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nil"/>
              <w:right w:val="nil"/>
            </w:tcBorders>
            <w:shd w:val="clear" w:color="auto" w:fill="auto"/>
            <w:noWrap/>
            <w:vAlign w:val="center"/>
            <w:hideMark/>
          </w:tcPr>
          <w:p w14:paraId="6EFFE7F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km</w:t>
            </w:r>
          </w:p>
        </w:tc>
        <w:tc>
          <w:tcPr>
            <w:tcW w:w="1204" w:type="dxa"/>
            <w:tcBorders>
              <w:top w:val="nil"/>
              <w:left w:val="nil"/>
              <w:bottom w:val="nil"/>
              <w:right w:val="nil"/>
            </w:tcBorders>
            <w:shd w:val="clear" w:color="auto" w:fill="auto"/>
            <w:noWrap/>
            <w:vAlign w:val="center"/>
            <w:hideMark/>
          </w:tcPr>
          <w:p w14:paraId="6A723230"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 of total</w:t>
            </w:r>
          </w:p>
        </w:tc>
      </w:tr>
      <w:tr w:rsidR="003F4B72" w:rsidRPr="00C31343" w14:paraId="0F6BB31A" w14:textId="77777777" w:rsidTr="003F4B72">
        <w:trPr>
          <w:trHeight w:val="287"/>
          <w:jc w:val="center"/>
        </w:trPr>
        <w:tc>
          <w:tcPr>
            <w:tcW w:w="725" w:type="dxa"/>
            <w:tcBorders>
              <w:top w:val="single" w:sz="4" w:space="0" w:color="auto"/>
              <w:left w:val="nil"/>
              <w:bottom w:val="nil"/>
              <w:right w:val="nil"/>
            </w:tcBorders>
            <w:shd w:val="clear" w:color="auto" w:fill="auto"/>
            <w:noWrap/>
            <w:vAlign w:val="center"/>
            <w:hideMark/>
          </w:tcPr>
          <w:p w14:paraId="1CEDA6F3"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1987</w:t>
            </w:r>
          </w:p>
        </w:tc>
        <w:tc>
          <w:tcPr>
            <w:tcW w:w="421" w:type="dxa"/>
            <w:tcBorders>
              <w:top w:val="single" w:sz="4" w:space="0" w:color="auto"/>
              <w:left w:val="nil"/>
              <w:bottom w:val="nil"/>
              <w:right w:val="nil"/>
            </w:tcBorders>
          </w:tcPr>
          <w:p w14:paraId="642A6F7F"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87" w:type="dxa"/>
            <w:tcBorders>
              <w:top w:val="single" w:sz="4" w:space="0" w:color="auto"/>
              <w:left w:val="nil"/>
              <w:bottom w:val="nil"/>
              <w:right w:val="nil"/>
            </w:tcBorders>
            <w:shd w:val="clear" w:color="auto" w:fill="auto"/>
            <w:noWrap/>
            <w:vAlign w:val="center"/>
            <w:hideMark/>
          </w:tcPr>
          <w:p w14:paraId="4B04565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3722*</w:t>
            </w:r>
          </w:p>
        </w:tc>
        <w:tc>
          <w:tcPr>
            <w:tcW w:w="960" w:type="dxa"/>
            <w:tcBorders>
              <w:top w:val="single" w:sz="4" w:space="0" w:color="auto"/>
              <w:left w:val="nil"/>
              <w:bottom w:val="nil"/>
              <w:right w:val="nil"/>
            </w:tcBorders>
            <w:shd w:val="clear" w:color="auto" w:fill="auto"/>
            <w:noWrap/>
            <w:vAlign w:val="center"/>
            <w:hideMark/>
          </w:tcPr>
          <w:p w14:paraId="007052F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100.00</w:t>
            </w:r>
          </w:p>
        </w:tc>
        <w:tc>
          <w:tcPr>
            <w:tcW w:w="250" w:type="dxa"/>
            <w:tcBorders>
              <w:top w:val="single" w:sz="4" w:space="0" w:color="auto"/>
              <w:left w:val="nil"/>
              <w:bottom w:val="nil"/>
              <w:right w:val="nil"/>
            </w:tcBorders>
          </w:tcPr>
          <w:p w14:paraId="702AC881"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250" w:type="dxa"/>
            <w:tcBorders>
              <w:top w:val="single" w:sz="4" w:space="0" w:color="auto"/>
              <w:left w:val="nil"/>
              <w:bottom w:val="nil"/>
              <w:right w:val="nil"/>
            </w:tcBorders>
          </w:tcPr>
          <w:p w14:paraId="345AFEB7"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19" w:type="dxa"/>
            <w:tcBorders>
              <w:top w:val="single" w:sz="4" w:space="0" w:color="auto"/>
              <w:left w:val="nil"/>
              <w:bottom w:val="nil"/>
              <w:right w:val="nil"/>
            </w:tcBorders>
            <w:shd w:val="clear" w:color="auto" w:fill="auto"/>
            <w:noWrap/>
            <w:vAlign w:val="center"/>
            <w:hideMark/>
          </w:tcPr>
          <w:p w14:paraId="21EA8F9E"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3306</w:t>
            </w:r>
          </w:p>
        </w:tc>
        <w:tc>
          <w:tcPr>
            <w:tcW w:w="1098" w:type="dxa"/>
            <w:tcBorders>
              <w:top w:val="single" w:sz="4" w:space="0" w:color="auto"/>
              <w:left w:val="nil"/>
              <w:bottom w:val="nil"/>
              <w:right w:val="nil"/>
            </w:tcBorders>
            <w:shd w:val="clear" w:color="auto" w:fill="auto"/>
            <w:noWrap/>
            <w:vAlign w:val="center"/>
            <w:hideMark/>
          </w:tcPr>
          <w:p w14:paraId="3E9471C5"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88.82</w:t>
            </w:r>
          </w:p>
        </w:tc>
        <w:tc>
          <w:tcPr>
            <w:tcW w:w="247" w:type="dxa"/>
            <w:tcBorders>
              <w:top w:val="single" w:sz="4" w:space="0" w:color="auto"/>
              <w:left w:val="nil"/>
              <w:bottom w:val="nil"/>
              <w:right w:val="nil"/>
            </w:tcBorders>
          </w:tcPr>
          <w:p w14:paraId="5FDD767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single" w:sz="4" w:space="0" w:color="auto"/>
              <w:left w:val="nil"/>
              <w:bottom w:val="nil"/>
              <w:right w:val="nil"/>
            </w:tcBorders>
            <w:shd w:val="clear" w:color="auto" w:fill="auto"/>
            <w:noWrap/>
            <w:vAlign w:val="center"/>
            <w:hideMark/>
          </w:tcPr>
          <w:p w14:paraId="4E15D21F"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319</w:t>
            </w:r>
          </w:p>
        </w:tc>
        <w:tc>
          <w:tcPr>
            <w:tcW w:w="1204" w:type="dxa"/>
            <w:tcBorders>
              <w:top w:val="single" w:sz="4" w:space="0" w:color="auto"/>
              <w:left w:val="nil"/>
              <w:bottom w:val="nil"/>
              <w:right w:val="nil"/>
            </w:tcBorders>
            <w:shd w:val="clear" w:color="auto" w:fill="auto"/>
            <w:noWrap/>
            <w:vAlign w:val="center"/>
            <w:hideMark/>
          </w:tcPr>
          <w:p w14:paraId="362ADFE1"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8.56</w:t>
            </w:r>
          </w:p>
        </w:tc>
        <w:tc>
          <w:tcPr>
            <w:tcW w:w="280" w:type="dxa"/>
            <w:tcBorders>
              <w:top w:val="single" w:sz="4" w:space="0" w:color="auto"/>
              <w:left w:val="nil"/>
              <w:bottom w:val="nil"/>
              <w:right w:val="nil"/>
            </w:tcBorders>
          </w:tcPr>
          <w:p w14:paraId="25DB94CE"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single" w:sz="4" w:space="0" w:color="auto"/>
              <w:left w:val="nil"/>
              <w:bottom w:val="nil"/>
              <w:right w:val="nil"/>
            </w:tcBorders>
            <w:shd w:val="clear" w:color="auto" w:fill="auto"/>
            <w:noWrap/>
            <w:vAlign w:val="center"/>
            <w:hideMark/>
          </w:tcPr>
          <w:p w14:paraId="73E8630C"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98</w:t>
            </w:r>
          </w:p>
        </w:tc>
        <w:tc>
          <w:tcPr>
            <w:tcW w:w="1204" w:type="dxa"/>
            <w:tcBorders>
              <w:top w:val="single" w:sz="4" w:space="0" w:color="auto"/>
              <w:left w:val="nil"/>
              <w:bottom w:val="nil"/>
              <w:right w:val="nil"/>
            </w:tcBorders>
            <w:shd w:val="clear" w:color="auto" w:fill="auto"/>
            <w:noWrap/>
            <w:vAlign w:val="center"/>
            <w:hideMark/>
          </w:tcPr>
          <w:p w14:paraId="352CB6C0"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2.63</w:t>
            </w:r>
          </w:p>
        </w:tc>
      </w:tr>
      <w:tr w:rsidR="003F4B72" w:rsidRPr="00C31343" w14:paraId="113C7A35" w14:textId="77777777" w:rsidTr="003F4B72">
        <w:trPr>
          <w:trHeight w:val="287"/>
          <w:jc w:val="center"/>
        </w:trPr>
        <w:tc>
          <w:tcPr>
            <w:tcW w:w="725" w:type="dxa"/>
            <w:tcBorders>
              <w:top w:val="nil"/>
              <w:left w:val="nil"/>
              <w:bottom w:val="nil"/>
              <w:right w:val="nil"/>
            </w:tcBorders>
            <w:shd w:val="clear" w:color="auto" w:fill="auto"/>
            <w:noWrap/>
            <w:vAlign w:val="center"/>
            <w:hideMark/>
          </w:tcPr>
          <w:p w14:paraId="31C2ADA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1992</w:t>
            </w:r>
          </w:p>
        </w:tc>
        <w:tc>
          <w:tcPr>
            <w:tcW w:w="421" w:type="dxa"/>
            <w:tcBorders>
              <w:top w:val="nil"/>
              <w:left w:val="nil"/>
              <w:bottom w:val="nil"/>
              <w:right w:val="nil"/>
            </w:tcBorders>
          </w:tcPr>
          <w:p w14:paraId="148BFABE"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87" w:type="dxa"/>
            <w:tcBorders>
              <w:top w:val="nil"/>
              <w:left w:val="nil"/>
              <w:bottom w:val="nil"/>
              <w:right w:val="nil"/>
            </w:tcBorders>
            <w:shd w:val="clear" w:color="auto" w:fill="auto"/>
            <w:noWrap/>
            <w:vAlign w:val="center"/>
            <w:hideMark/>
          </w:tcPr>
          <w:p w14:paraId="591F0B29"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5029</w:t>
            </w:r>
          </w:p>
        </w:tc>
        <w:tc>
          <w:tcPr>
            <w:tcW w:w="960" w:type="dxa"/>
            <w:tcBorders>
              <w:top w:val="nil"/>
              <w:left w:val="nil"/>
              <w:bottom w:val="nil"/>
              <w:right w:val="nil"/>
            </w:tcBorders>
            <w:shd w:val="clear" w:color="auto" w:fill="auto"/>
            <w:noWrap/>
            <w:vAlign w:val="center"/>
            <w:hideMark/>
          </w:tcPr>
          <w:p w14:paraId="16FC105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100.00</w:t>
            </w:r>
          </w:p>
        </w:tc>
        <w:tc>
          <w:tcPr>
            <w:tcW w:w="250" w:type="dxa"/>
            <w:tcBorders>
              <w:top w:val="nil"/>
              <w:left w:val="nil"/>
              <w:bottom w:val="nil"/>
              <w:right w:val="nil"/>
            </w:tcBorders>
          </w:tcPr>
          <w:p w14:paraId="5F0AC6E5"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250" w:type="dxa"/>
            <w:tcBorders>
              <w:top w:val="nil"/>
              <w:left w:val="nil"/>
              <w:bottom w:val="nil"/>
              <w:right w:val="nil"/>
            </w:tcBorders>
          </w:tcPr>
          <w:p w14:paraId="3B7D265E"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19" w:type="dxa"/>
            <w:tcBorders>
              <w:top w:val="nil"/>
              <w:left w:val="nil"/>
              <w:bottom w:val="nil"/>
              <w:right w:val="nil"/>
            </w:tcBorders>
            <w:shd w:val="clear" w:color="auto" w:fill="auto"/>
            <w:noWrap/>
            <w:vAlign w:val="center"/>
            <w:hideMark/>
          </w:tcPr>
          <w:p w14:paraId="4B35C28F"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4500</w:t>
            </w:r>
          </w:p>
        </w:tc>
        <w:tc>
          <w:tcPr>
            <w:tcW w:w="1098" w:type="dxa"/>
            <w:tcBorders>
              <w:top w:val="nil"/>
              <w:left w:val="nil"/>
              <w:bottom w:val="nil"/>
              <w:right w:val="nil"/>
            </w:tcBorders>
            <w:shd w:val="clear" w:color="auto" w:fill="auto"/>
            <w:noWrap/>
            <w:vAlign w:val="center"/>
            <w:hideMark/>
          </w:tcPr>
          <w:p w14:paraId="6875BCB1" w14:textId="52A803C9"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89.47</w:t>
            </w:r>
          </w:p>
        </w:tc>
        <w:tc>
          <w:tcPr>
            <w:tcW w:w="247" w:type="dxa"/>
            <w:tcBorders>
              <w:top w:val="nil"/>
              <w:left w:val="nil"/>
              <w:bottom w:val="nil"/>
              <w:right w:val="nil"/>
            </w:tcBorders>
          </w:tcPr>
          <w:p w14:paraId="07D4BCDA"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nil"/>
              <w:right w:val="nil"/>
            </w:tcBorders>
            <w:shd w:val="clear" w:color="auto" w:fill="auto"/>
            <w:noWrap/>
            <w:vAlign w:val="center"/>
            <w:hideMark/>
          </w:tcPr>
          <w:p w14:paraId="075DB5EA"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398</w:t>
            </w:r>
          </w:p>
        </w:tc>
        <w:tc>
          <w:tcPr>
            <w:tcW w:w="1204" w:type="dxa"/>
            <w:tcBorders>
              <w:top w:val="nil"/>
              <w:left w:val="nil"/>
              <w:bottom w:val="nil"/>
              <w:right w:val="nil"/>
            </w:tcBorders>
            <w:shd w:val="clear" w:color="auto" w:fill="auto"/>
            <w:noWrap/>
            <w:vAlign w:val="center"/>
            <w:hideMark/>
          </w:tcPr>
          <w:p w14:paraId="311886C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7.91</w:t>
            </w:r>
          </w:p>
        </w:tc>
        <w:tc>
          <w:tcPr>
            <w:tcW w:w="280" w:type="dxa"/>
            <w:tcBorders>
              <w:top w:val="nil"/>
              <w:left w:val="nil"/>
              <w:bottom w:val="nil"/>
              <w:right w:val="nil"/>
            </w:tcBorders>
          </w:tcPr>
          <w:p w14:paraId="14F69586"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nil"/>
              <w:right w:val="nil"/>
            </w:tcBorders>
            <w:shd w:val="clear" w:color="auto" w:fill="auto"/>
            <w:noWrap/>
            <w:vAlign w:val="center"/>
            <w:hideMark/>
          </w:tcPr>
          <w:p w14:paraId="52D2EF60"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132</w:t>
            </w:r>
          </w:p>
        </w:tc>
        <w:tc>
          <w:tcPr>
            <w:tcW w:w="1204" w:type="dxa"/>
            <w:tcBorders>
              <w:top w:val="nil"/>
              <w:left w:val="nil"/>
              <w:bottom w:val="nil"/>
              <w:right w:val="nil"/>
            </w:tcBorders>
            <w:shd w:val="clear" w:color="auto" w:fill="auto"/>
            <w:noWrap/>
            <w:vAlign w:val="center"/>
            <w:hideMark/>
          </w:tcPr>
          <w:p w14:paraId="01360A79"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2.62</w:t>
            </w:r>
          </w:p>
        </w:tc>
      </w:tr>
      <w:tr w:rsidR="003F4B72" w:rsidRPr="00C31343" w14:paraId="0BE19E11" w14:textId="77777777" w:rsidTr="003F4B72">
        <w:trPr>
          <w:trHeight w:val="287"/>
          <w:jc w:val="center"/>
        </w:trPr>
        <w:tc>
          <w:tcPr>
            <w:tcW w:w="725" w:type="dxa"/>
            <w:tcBorders>
              <w:top w:val="nil"/>
              <w:left w:val="nil"/>
              <w:bottom w:val="nil"/>
              <w:right w:val="nil"/>
            </w:tcBorders>
            <w:shd w:val="clear" w:color="auto" w:fill="auto"/>
            <w:noWrap/>
            <w:vAlign w:val="center"/>
            <w:hideMark/>
          </w:tcPr>
          <w:p w14:paraId="58290A36"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2000</w:t>
            </w:r>
          </w:p>
        </w:tc>
        <w:tc>
          <w:tcPr>
            <w:tcW w:w="421" w:type="dxa"/>
            <w:tcBorders>
              <w:top w:val="nil"/>
              <w:left w:val="nil"/>
              <w:bottom w:val="nil"/>
              <w:right w:val="nil"/>
            </w:tcBorders>
          </w:tcPr>
          <w:p w14:paraId="39799F7C"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87" w:type="dxa"/>
            <w:tcBorders>
              <w:top w:val="nil"/>
              <w:left w:val="nil"/>
              <w:bottom w:val="nil"/>
              <w:right w:val="nil"/>
            </w:tcBorders>
            <w:shd w:val="clear" w:color="auto" w:fill="auto"/>
            <w:noWrap/>
            <w:vAlign w:val="center"/>
            <w:hideMark/>
          </w:tcPr>
          <w:p w14:paraId="09E81C63"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5019</w:t>
            </w:r>
          </w:p>
        </w:tc>
        <w:tc>
          <w:tcPr>
            <w:tcW w:w="960" w:type="dxa"/>
            <w:tcBorders>
              <w:top w:val="nil"/>
              <w:left w:val="nil"/>
              <w:bottom w:val="nil"/>
              <w:right w:val="nil"/>
            </w:tcBorders>
            <w:shd w:val="clear" w:color="auto" w:fill="auto"/>
            <w:noWrap/>
            <w:vAlign w:val="center"/>
            <w:hideMark/>
          </w:tcPr>
          <w:p w14:paraId="2895A841"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100.00</w:t>
            </w:r>
          </w:p>
        </w:tc>
        <w:tc>
          <w:tcPr>
            <w:tcW w:w="250" w:type="dxa"/>
            <w:tcBorders>
              <w:top w:val="nil"/>
              <w:left w:val="nil"/>
              <w:bottom w:val="nil"/>
              <w:right w:val="nil"/>
            </w:tcBorders>
          </w:tcPr>
          <w:p w14:paraId="1064987D"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250" w:type="dxa"/>
            <w:tcBorders>
              <w:top w:val="nil"/>
              <w:left w:val="nil"/>
              <w:bottom w:val="nil"/>
              <w:right w:val="nil"/>
            </w:tcBorders>
          </w:tcPr>
          <w:p w14:paraId="7E3AA2D6"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19" w:type="dxa"/>
            <w:tcBorders>
              <w:top w:val="nil"/>
              <w:left w:val="nil"/>
              <w:bottom w:val="nil"/>
              <w:right w:val="nil"/>
            </w:tcBorders>
            <w:shd w:val="clear" w:color="auto" w:fill="auto"/>
            <w:noWrap/>
            <w:vAlign w:val="center"/>
            <w:hideMark/>
          </w:tcPr>
          <w:p w14:paraId="2A85EB1F"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4466</w:t>
            </w:r>
          </w:p>
        </w:tc>
        <w:tc>
          <w:tcPr>
            <w:tcW w:w="1098" w:type="dxa"/>
            <w:tcBorders>
              <w:top w:val="nil"/>
              <w:left w:val="nil"/>
              <w:bottom w:val="nil"/>
              <w:right w:val="nil"/>
            </w:tcBorders>
            <w:shd w:val="clear" w:color="auto" w:fill="auto"/>
            <w:noWrap/>
            <w:vAlign w:val="center"/>
            <w:hideMark/>
          </w:tcPr>
          <w:p w14:paraId="6E99D60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88.98</w:t>
            </w:r>
          </w:p>
        </w:tc>
        <w:tc>
          <w:tcPr>
            <w:tcW w:w="247" w:type="dxa"/>
            <w:tcBorders>
              <w:top w:val="nil"/>
              <w:left w:val="nil"/>
              <w:bottom w:val="nil"/>
              <w:right w:val="nil"/>
            </w:tcBorders>
          </w:tcPr>
          <w:p w14:paraId="1EB3EB16"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nil"/>
              <w:right w:val="nil"/>
            </w:tcBorders>
            <w:shd w:val="clear" w:color="auto" w:fill="auto"/>
            <w:noWrap/>
            <w:vAlign w:val="center"/>
            <w:hideMark/>
          </w:tcPr>
          <w:p w14:paraId="774E753E"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421</w:t>
            </w:r>
          </w:p>
        </w:tc>
        <w:tc>
          <w:tcPr>
            <w:tcW w:w="1204" w:type="dxa"/>
            <w:tcBorders>
              <w:top w:val="nil"/>
              <w:left w:val="nil"/>
              <w:bottom w:val="nil"/>
              <w:right w:val="nil"/>
            </w:tcBorders>
            <w:shd w:val="clear" w:color="auto" w:fill="auto"/>
            <w:noWrap/>
            <w:vAlign w:val="center"/>
            <w:hideMark/>
          </w:tcPr>
          <w:p w14:paraId="17F4CBF4"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8.38</w:t>
            </w:r>
          </w:p>
        </w:tc>
        <w:tc>
          <w:tcPr>
            <w:tcW w:w="280" w:type="dxa"/>
            <w:tcBorders>
              <w:top w:val="nil"/>
              <w:left w:val="nil"/>
              <w:bottom w:val="nil"/>
              <w:right w:val="nil"/>
            </w:tcBorders>
          </w:tcPr>
          <w:p w14:paraId="2541100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nil"/>
              <w:right w:val="nil"/>
            </w:tcBorders>
            <w:shd w:val="clear" w:color="auto" w:fill="auto"/>
            <w:noWrap/>
            <w:vAlign w:val="center"/>
            <w:hideMark/>
          </w:tcPr>
          <w:p w14:paraId="4C0FD153"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132</w:t>
            </w:r>
          </w:p>
        </w:tc>
        <w:tc>
          <w:tcPr>
            <w:tcW w:w="1204" w:type="dxa"/>
            <w:tcBorders>
              <w:top w:val="nil"/>
              <w:left w:val="nil"/>
              <w:bottom w:val="nil"/>
              <w:right w:val="nil"/>
            </w:tcBorders>
            <w:shd w:val="clear" w:color="auto" w:fill="auto"/>
            <w:noWrap/>
            <w:vAlign w:val="center"/>
            <w:hideMark/>
          </w:tcPr>
          <w:p w14:paraId="15DE4AA0"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2.64</w:t>
            </w:r>
          </w:p>
        </w:tc>
      </w:tr>
      <w:tr w:rsidR="003F4B72" w:rsidRPr="00C31343" w14:paraId="20DAFCFF" w14:textId="77777777" w:rsidTr="003F4B72">
        <w:trPr>
          <w:trHeight w:val="287"/>
          <w:jc w:val="center"/>
        </w:trPr>
        <w:tc>
          <w:tcPr>
            <w:tcW w:w="725" w:type="dxa"/>
            <w:tcBorders>
              <w:top w:val="nil"/>
              <w:left w:val="nil"/>
              <w:bottom w:val="nil"/>
              <w:right w:val="nil"/>
            </w:tcBorders>
            <w:shd w:val="clear" w:color="auto" w:fill="auto"/>
            <w:noWrap/>
            <w:vAlign w:val="center"/>
            <w:hideMark/>
          </w:tcPr>
          <w:p w14:paraId="69799FA8"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2005</w:t>
            </w:r>
          </w:p>
        </w:tc>
        <w:tc>
          <w:tcPr>
            <w:tcW w:w="421" w:type="dxa"/>
            <w:tcBorders>
              <w:top w:val="nil"/>
              <w:left w:val="nil"/>
              <w:bottom w:val="nil"/>
              <w:right w:val="nil"/>
            </w:tcBorders>
          </w:tcPr>
          <w:p w14:paraId="79EED3AF"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87" w:type="dxa"/>
            <w:tcBorders>
              <w:top w:val="nil"/>
              <w:left w:val="nil"/>
              <w:bottom w:val="nil"/>
              <w:right w:val="nil"/>
            </w:tcBorders>
            <w:shd w:val="clear" w:color="auto" w:fill="auto"/>
            <w:noWrap/>
            <w:vAlign w:val="center"/>
            <w:hideMark/>
          </w:tcPr>
          <w:p w14:paraId="5A3BD0BE"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4916</w:t>
            </w:r>
          </w:p>
        </w:tc>
        <w:tc>
          <w:tcPr>
            <w:tcW w:w="960" w:type="dxa"/>
            <w:tcBorders>
              <w:top w:val="nil"/>
              <w:left w:val="nil"/>
              <w:bottom w:val="nil"/>
              <w:right w:val="nil"/>
            </w:tcBorders>
            <w:shd w:val="clear" w:color="auto" w:fill="auto"/>
            <w:noWrap/>
            <w:vAlign w:val="center"/>
            <w:hideMark/>
          </w:tcPr>
          <w:p w14:paraId="43C3DFB7"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100.00</w:t>
            </w:r>
          </w:p>
        </w:tc>
        <w:tc>
          <w:tcPr>
            <w:tcW w:w="250" w:type="dxa"/>
            <w:tcBorders>
              <w:top w:val="nil"/>
              <w:left w:val="nil"/>
              <w:bottom w:val="nil"/>
              <w:right w:val="nil"/>
            </w:tcBorders>
          </w:tcPr>
          <w:p w14:paraId="4C6A4F63"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250" w:type="dxa"/>
            <w:tcBorders>
              <w:top w:val="nil"/>
              <w:left w:val="nil"/>
              <w:bottom w:val="nil"/>
              <w:right w:val="nil"/>
            </w:tcBorders>
          </w:tcPr>
          <w:p w14:paraId="257475FD"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19" w:type="dxa"/>
            <w:tcBorders>
              <w:top w:val="nil"/>
              <w:left w:val="nil"/>
              <w:bottom w:val="nil"/>
              <w:right w:val="nil"/>
            </w:tcBorders>
            <w:shd w:val="clear" w:color="auto" w:fill="auto"/>
            <w:noWrap/>
            <w:vAlign w:val="center"/>
            <w:hideMark/>
          </w:tcPr>
          <w:p w14:paraId="7FDF2966"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4377</w:t>
            </w:r>
          </w:p>
        </w:tc>
        <w:tc>
          <w:tcPr>
            <w:tcW w:w="1098" w:type="dxa"/>
            <w:tcBorders>
              <w:top w:val="nil"/>
              <w:left w:val="nil"/>
              <w:bottom w:val="nil"/>
              <w:right w:val="nil"/>
            </w:tcBorders>
            <w:shd w:val="clear" w:color="auto" w:fill="auto"/>
            <w:noWrap/>
            <w:vAlign w:val="center"/>
            <w:hideMark/>
          </w:tcPr>
          <w:p w14:paraId="2F441AA1"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89.04</w:t>
            </w:r>
          </w:p>
        </w:tc>
        <w:tc>
          <w:tcPr>
            <w:tcW w:w="247" w:type="dxa"/>
            <w:tcBorders>
              <w:top w:val="nil"/>
              <w:left w:val="nil"/>
              <w:bottom w:val="nil"/>
              <w:right w:val="nil"/>
            </w:tcBorders>
          </w:tcPr>
          <w:p w14:paraId="62BE4D9B"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nil"/>
              <w:right w:val="nil"/>
            </w:tcBorders>
            <w:shd w:val="clear" w:color="auto" w:fill="auto"/>
            <w:noWrap/>
            <w:vAlign w:val="center"/>
            <w:hideMark/>
          </w:tcPr>
          <w:p w14:paraId="39B41936"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405</w:t>
            </w:r>
          </w:p>
        </w:tc>
        <w:tc>
          <w:tcPr>
            <w:tcW w:w="1204" w:type="dxa"/>
            <w:tcBorders>
              <w:top w:val="nil"/>
              <w:left w:val="nil"/>
              <w:bottom w:val="nil"/>
              <w:right w:val="nil"/>
            </w:tcBorders>
            <w:shd w:val="clear" w:color="auto" w:fill="auto"/>
            <w:noWrap/>
            <w:vAlign w:val="center"/>
            <w:hideMark/>
          </w:tcPr>
          <w:p w14:paraId="4D3807A8"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8.24</w:t>
            </w:r>
          </w:p>
        </w:tc>
        <w:tc>
          <w:tcPr>
            <w:tcW w:w="280" w:type="dxa"/>
            <w:tcBorders>
              <w:top w:val="nil"/>
              <w:left w:val="nil"/>
              <w:bottom w:val="nil"/>
              <w:right w:val="nil"/>
            </w:tcBorders>
          </w:tcPr>
          <w:p w14:paraId="798A861A"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nil"/>
              <w:right w:val="nil"/>
            </w:tcBorders>
            <w:shd w:val="clear" w:color="auto" w:fill="auto"/>
            <w:noWrap/>
            <w:vAlign w:val="center"/>
            <w:hideMark/>
          </w:tcPr>
          <w:p w14:paraId="52479DFD"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133</w:t>
            </w:r>
          </w:p>
        </w:tc>
        <w:tc>
          <w:tcPr>
            <w:tcW w:w="1204" w:type="dxa"/>
            <w:tcBorders>
              <w:top w:val="nil"/>
              <w:left w:val="nil"/>
              <w:bottom w:val="nil"/>
              <w:right w:val="nil"/>
            </w:tcBorders>
            <w:shd w:val="clear" w:color="auto" w:fill="auto"/>
            <w:noWrap/>
            <w:vAlign w:val="center"/>
            <w:hideMark/>
          </w:tcPr>
          <w:p w14:paraId="2084C735"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2.71</w:t>
            </w:r>
          </w:p>
        </w:tc>
      </w:tr>
      <w:tr w:rsidR="003F4B72" w:rsidRPr="00C31343" w14:paraId="1C1EBC24" w14:textId="77777777" w:rsidTr="003F4B72">
        <w:trPr>
          <w:trHeight w:val="287"/>
          <w:jc w:val="center"/>
        </w:trPr>
        <w:tc>
          <w:tcPr>
            <w:tcW w:w="725" w:type="dxa"/>
            <w:tcBorders>
              <w:top w:val="nil"/>
              <w:left w:val="nil"/>
              <w:bottom w:val="nil"/>
              <w:right w:val="nil"/>
            </w:tcBorders>
            <w:shd w:val="clear" w:color="auto" w:fill="auto"/>
            <w:noWrap/>
            <w:vAlign w:val="center"/>
            <w:hideMark/>
          </w:tcPr>
          <w:p w14:paraId="0C2873B8"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2010</w:t>
            </w:r>
          </w:p>
        </w:tc>
        <w:tc>
          <w:tcPr>
            <w:tcW w:w="421" w:type="dxa"/>
            <w:tcBorders>
              <w:top w:val="nil"/>
              <w:left w:val="nil"/>
              <w:bottom w:val="nil"/>
              <w:right w:val="nil"/>
            </w:tcBorders>
          </w:tcPr>
          <w:p w14:paraId="06EC0C59"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87" w:type="dxa"/>
            <w:tcBorders>
              <w:top w:val="nil"/>
              <w:left w:val="nil"/>
              <w:bottom w:val="nil"/>
              <w:right w:val="nil"/>
            </w:tcBorders>
            <w:shd w:val="clear" w:color="auto" w:fill="auto"/>
            <w:noWrap/>
            <w:vAlign w:val="center"/>
            <w:hideMark/>
          </w:tcPr>
          <w:p w14:paraId="28A27625"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4966</w:t>
            </w:r>
          </w:p>
        </w:tc>
        <w:tc>
          <w:tcPr>
            <w:tcW w:w="960" w:type="dxa"/>
            <w:tcBorders>
              <w:top w:val="nil"/>
              <w:left w:val="nil"/>
              <w:bottom w:val="nil"/>
              <w:right w:val="nil"/>
            </w:tcBorders>
            <w:shd w:val="clear" w:color="auto" w:fill="auto"/>
            <w:noWrap/>
            <w:vAlign w:val="center"/>
            <w:hideMark/>
          </w:tcPr>
          <w:p w14:paraId="7B9B2BAD"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100.00</w:t>
            </w:r>
          </w:p>
        </w:tc>
        <w:tc>
          <w:tcPr>
            <w:tcW w:w="250" w:type="dxa"/>
            <w:tcBorders>
              <w:top w:val="nil"/>
              <w:left w:val="nil"/>
              <w:bottom w:val="nil"/>
              <w:right w:val="nil"/>
            </w:tcBorders>
          </w:tcPr>
          <w:p w14:paraId="0AE77B9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250" w:type="dxa"/>
            <w:tcBorders>
              <w:top w:val="nil"/>
              <w:left w:val="nil"/>
              <w:bottom w:val="nil"/>
              <w:right w:val="nil"/>
            </w:tcBorders>
          </w:tcPr>
          <w:p w14:paraId="6D7C3CEB"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19" w:type="dxa"/>
            <w:tcBorders>
              <w:top w:val="nil"/>
              <w:left w:val="nil"/>
              <w:bottom w:val="nil"/>
              <w:right w:val="nil"/>
            </w:tcBorders>
            <w:shd w:val="clear" w:color="auto" w:fill="auto"/>
            <w:noWrap/>
            <w:vAlign w:val="center"/>
            <w:hideMark/>
          </w:tcPr>
          <w:p w14:paraId="5239FC01"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4429</w:t>
            </w:r>
          </w:p>
        </w:tc>
        <w:tc>
          <w:tcPr>
            <w:tcW w:w="1098" w:type="dxa"/>
            <w:tcBorders>
              <w:top w:val="nil"/>
              <w:left w:val="nil"/>
              <w:bottom w:val="nil"/>
              <w:right w:val="nil"/>
            </w:tcBorders>
            <w:shd w:val="clear" w:color="auto" w:fill="auto"/>
            <w:noWrap/>
            <w:vAlign w:val="center"/>
            <w:hideMark/>
          </w:tcPr>
          <w:p w14:paraId="15859D4A"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89.19</w:t>
            </w:r>
          </w:p>
        </w:tc>
        <w:tc>
          <w:tcPr>
            <w:tcW w:w="247" w:type="dxa"/>
            <w:tcBorders>
              <w:top w:val="nil"/>
              <w:left w:val="nil"/>
              <w:bottom w:val="nil"/>
              <w:right w:val="nil"/>
            </w:tcBorders>
          </w:tcPr>
          <w:p w14:paraId="41EFDB14"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nil"/>
              <w:right w:val="nil"/>
            </w:tcBorders>
            <w:shd w:val="clear" w:color="auto" w:fill="auto"/>
            <w:noWrap/>
            <w:vAlign w:val="center"/>
            <w:hideMark/>
          </w:tcPr>
          <w:p w14:paraId="29B454C6"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402</w:t>
            </w:r>
          </w:p>
        </w:tc>
        <w:tc>
          <w:tcPr>
            <w:tcW w:w="1204" w:type="dxa"/>
            <w:tcBorders>
              <w:top w:val="nil"/>
              <w:left w:val="nil"/>
              <w:bottom w:val="nil"/>
              <w:right w:val="nil"/>
            </w:tcBorders>
            <w:shd w:val="clear" w:color="auto" w:fill="auto"/>
            <w:noWrap/>
            <w:vAlign w:val="center"/>
            <w:hideMark/>
          </w:tcPr>
          <w:p w14:paraId="062506DA"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8.10</w:t>
            </w:r>
          </w:p>
        </w:tc>
        <w:tc>
          <w:tcPr>
            <w:tcW w:w="280" w:type="dxa"/>
            <w:tcBorders>
              <w:top w:val="nil"/>
              <w:left w:val="nil"/>
              <w:bottom w:val="nil"/>
              <w:right w:val="nil"/>
            </w:tcBorders>
          </w:tcPr>
          <w:p w14:paraId="55848148"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nil"/>
              <w:right w:val="nil"/>
            </w:tcBorders>
            <w:shd w:val="clear" w:color="auto" w:fill="auto"/>
            <w:noWrap/>
            <w:vAlign w:val="center"/>
            <w:hideMark/>
          </w:tcPr>
          <w:p w14:paraId="576087D0"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135</w:t>
            </w:r>
          </w:p>
        </w:tc>
        <w:tc>
          <w:tcPr>
            <w:tcW w:w="1204" w:type="dxa"/>
            <w:tcBorders>
              <w:top w:val="nil"/>
              <w:left w:val="nil"/>
              <w:bottom w:val="nil"/>
              <w:right w:val="nil"/>
            </w:tcBorders>
            <w:shd w:val="clear" w:color="auto" w:fill="auto"/>
            <w:noWrap/>
            <w:vAlign w:val="center"/>
            <w:hideMark/>
          </w:tcPr>
          <w:p w14:paraId="2D471C8B"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2.71</w:t>
            </w:r>
          </w:p>
        </w:tc>
      </w:tr>
      <w:tr w:rsidR="003F4B72" w:rsidRPr="00C31343" w14:paraId="5D5767B3" w14:textId="77777777" w:rsidTr="003F4B72">
        <w:trPr>
          <w:trHeight w:val="287"/>
          <w:jc w:val="center"/>
        </w:trPr>
        <w:tc>
          <w:tcPr>
            <w:tcW w:w="725" w:type="dxa"/>
            <w:tcBorders>
              <w:top w:val="nil"/>
              <w:left w:val="nil"/>
              <w:bottom w:val="single" w:sz="4" w:space="0" w:color="auto"/>
              <w:right w:val="nil"/>
            </w:tcBorders>
            <w:shd w:val="clear" w:color="auto" w:fill="auto"/>
            <w:noWrap/>
            <w:vAlign w:val="center"/>
            <w:hideMark/>
          </w:tcPr>
          <w:p w14:paraId="62247B08"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2015</w:t>
            </w:r>
          </w:p>
        </w:tc>
        <w:tc>
          <w:tcPr>
            <w:tcW w:w="421" w:type="dxa"/>
            <w:tcBorders>
              <w:top w:val="nil"/>
              <w:left w:val="nil"/>
              <w:bottom w:val="single" w:sz="4" w:space="0" w:color="auto"/>
              <w:right w:val="nil"/>
            </w:tcBorders>
          </w:tcPr>
          <w:p w14:paraId="2C90C676"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87" w:type="dxa"/>
            <w:tcBorders>
              <w:top w:val="nil"/>
              <w:left w:val="nil"/>
              <w:bottom w:val="single" w:sz="4" w:space="0" w:color="auto"/>
              <w:right w:val="nil"/>
            </w:tcBorders>
            <w:shd w:val="clear" w:color="auto" w:fill="auto"/>
            <w:noWrap/>
            <w:vAlign w:val="center"/>
            <w:hideMark/>
          </w:tcPr>
          <w:p w14:paraId="491A6D91"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4932</w:t>
            </w:r>
          </w:p>
        </w:tc>
        <w:tc>
          <w:tcPr>
            <w:tcW w:w="960" w:type="dxa"/>
            <w:tcBorders>
              <w:top w:val="nil"/>
              <w:left w:val="nil"/>
              <w:bottom w:val="single" w:sz="4" w:space="0" w:color="auto"/>
              <w:right w:val="nil"/>
            </w:tcBorders>
            <w:shd w:val="clear" w:color="auto" w:fill="auto"/>
            <w:noWrap/>
            <w:vAlign w:val="center"/>
            <w:hideMark/>
          </w:tcPr>
          <w:p w14:paraId="15EA1F35"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100.00</w:t>
            </w:r>
          </w:p>
        </w:tc>
        <w:tc>
          <w:tcPr>
            <w:tcW w:w="250" w:type="dxa"/>
            <w:tcBorders>
              <w:top w:val="nil"/>
              <w:left w:val="nil"/>
              <w:bottom w:val="single" w:sz="4" w:space="0" w:color="auto"/>
              <w:right w:val="nil"/>
            </w:tcBorders>
          </w:tcPr>
          <w:p w14:paraId="51BBEB53"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250" w:type="dxa"/>
            <w:tcBorders>
              <w:top w:val="nil"/>
              <w:left w:val="nil"/>
              <w:bottom w:val="single" w:sz="4" w:space="0" w:color="auto"/>
              <w:right w:val="nil"/>
            </w:tcBorders>
          </w:tcPr>
          <w:p w14:paraId="313FBC66"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619" w:type="dxa"/>
            <w:tcBorders>
              <w:top w:val="nil"/>
              <w:left w:val="nil"/>
              <w:bottom w:val="single" w:sz="4" w:space="0" w:color="auto"/>
              <w:right w:val="nil"/>
            </w:tcBorders>
            <w:shd w:val="clear" w:color="auto" w:fill="auto"/>
            <w:noWrap/>
            <w:vAlign w:val="center"/>
            <w:hideMark/>
          </w:tcPr>
          <w:p w14:paraId="752B6872"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4345</w:t>
            </w:r>
          </w:p>
        </w:tc>
        <w:tc>
          <w:tcPr>
            <w:tcW w:w="1098" w:type="dxa"/>
            <w:tcBorders>
              <w:top w:val="nil"/>
              <w:left w:val="nil"/>
              <w:bottom w:val="single" w:sz="4" w:space="0" w:color="auto"/>
              <w:right w:val="nil"/>
            </w:tcBorders>
            <w:shd w:val="clear" w:color="auto" w:fill="auto"/>
            <w:noWrap/>
            <w:vAlign w:val="center"/>
            <w:hideMark/>
          </w:tcPr>
          <w:p w14:paraId="1D52E3FD"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88.10</w:t>
            </w:r>
          </w:p>
        </w:tc>
        <w:tc>
          <w:tcPr>
            <w:tcW w:w="247" w:type="dxa"/>
            <w:tcBorders>
              <w:top w:val="nil"/>
              <w:left w:val="nil"/>
              <w:bottom w:val="single" w:sz="4" w:space="0" w:color="auto"/>
              <w:right w:val="nil"/>
            </w:tcBorders>
          </w:tcPr>
          <w:p w14:paraId="10011D15"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single" w:sz="4" w:space="0" w:color="auto"/>
              <w:right w:val="nil"/>
            </w:tcBorders>
            <w:shd w:val="clear" w:color="auto" w:fill="auto"/>
            <w:noWrap/>
            <w:vAlign w:val="center"/>
            <w:hideMark/>
          </w:tcPr>
          <w:p w14:paraId="15C55CA3"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434</w:t>
            </w:r>
          </w:p>
        </w:tc>
        <w:tc>
          <w:tcPr>
            <w:tcW w:w="1204" w:type="dxa"/>
            <w:tcBorders>
              <w:top w:val="nil"/>
              <w:left w:val="nil"/>
              <w:bottom w:val="single" w:sz="4" w:space="0" w:color="auto"/>
              <w:right w:val="nil"/>
            </w:tcBorders>
            <w:shd w:val="clear" w:color="auto" w:fill="auto"/>
            <w:noWrap/>
            <w:vAlign w:val="center"/>
            <w:hideMark/>
          </w:tcPr>
          <w:p w14:paraId="4F7FA0EC"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8.80</w:t>
            </w:r>
          </w:p>
        </w:tc>
        <w:tc>
          <w:tcPr>
            <w:tcW w:w="280" w:type="dxa"/>
            <w:tcBorders>
              <w:top w:val="nil"/>
              <w:left w:val="nil"/>
              <w:bottom w:val="single" w:sz="4" w:space="0" w:color="auto"/>
              <w:right w:val="nil"/>
            </w:tcBorders>
          </w:tcPr>
          <w:p w14:paraId="6E4D510D"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p>
        </w:tc>
        <w:tc>
          <w:tcPr>
            <w:tcW w:w="523" w:type="dxa"/>
            <w:tcBorders>
              <w:top w:val="nil"/>
              <w:left w:val="nil"/>
              <w:bottom w:val="single" w:sz="4" w:space="0" w:color="auto"/>
              <w:right w:val="nil"/>
            </w:tcBorders>
            <w:shd w:val="clear" w:color="auto" w:fill="auto"/>
            <w:noWrap/>
            <w:vAlign w:val="center"/>
            <w:hideMark/>
          </w:tcPr>
          <w:p w14:paraId="272B5F54"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153</w:t>
            </w:r>
          </w:p>
        </w:tc>
        <w:tc>
          <w:tcPr>
            <w:tcW w:w="1204" w:type="dxa"/>
            <w:tcBorders>
              <w:top w:val="nil"/>
              <w:left w:val="nil"/>
              <w:bottom w:val="single" w:sz="4" w:space="0" w:color="auto"/>
              <w:right w:val="nil"/>
            </w:tcBorders>
            <w:shd w:val="clear" w:color="auto" w:fill="auto"/>
            <w:noWrap/>
            <w:vAlign w:val="center"/>
            <w:hideMark/>
          </w:tcPr>
          <w:p w14:paraId="45F4D9E1" w14:textId="77777777" w:rsidR="003F4B72" w:rsidRPr="00C31343" w:rsidRDefault="003F4B72" w:rsidP="003F4B72">
            <w:pPr>
              <w:spacing w:after="0" w:line="240" w:lineRule="auto"/>
              <w:jc w:val="center"/>
              <w:rPr>
                <w:rFonts w:ascii="Arial" w:eastAsia="Times New Roman" w:hAnsi="Arial" w:cs="Arial"/>
                <w:color w:val="000000"/>
                <w:sz w:val="16"/>
                <w:szCs w:val="16"/>
                <w:lang w:eastAsia="en-GB"/>
              </w:rPr>
            </w:pPr>
            <w:r w:rsidRPr="00C31343">
              <w:rPr>
                <w:rFonts w:ascii="Arial" w:eastAsia="Times New Roman" w:hAnsi="Arial" w:cs="Arial"/>
                <w:color w:val="000000"/>
                <w:sz w:val="16"/>
                <w:szCs w:val="16"/>
                <w:lang w:eastAsia="en-GB"/>
              </w:rPr>
              <w:t>3.10</w:t>
            </w:r>
          </w:p>
        </w:tc>
      </w:tr>
    </w:tbl>
    <w:p w14:paraId="7D322B7F" w14:textId="77777777" w:rsidR="003F4B72" w:rsidRPr="007A01BC" w:rsidRDefault="003F4B72" w:rsidP="003F4B72">
      <w:pPr>
        <w:spacing w:before="60" w:after="0" w:line="480" w:lineRule="auto"/>
        <w:ind w:right="28"/>
        <w:jc w:val="both"/>
        <w:rPr>
          <w:rFonts w:ascii="Arial" w:hAnsi="Arial" w:cs="Arial"/>
          <w:sz w:val="16"/>
          <w:szCs w:val="16"/>
        </w:rPr>
      </w:pPr>
      <w:r w:rsidRPr="007A01BC">
        <w:rPr>
          <w:rFonts w:ascii="Arial" w:eastAsia="Times New Roman" w:hAnsi="Arial" w:cs="Arial"/>
          <w:color w:val="000000"/>
          <w:sz w:val="16"/>
          <w:szCs w:val="16"/>
          <w:lang w:eastAsia="en-GB"/>
        </w:rPr>
        <w:t>*</w:t>
      </w:r>
      <w:r>
        <w:rPr>
          <w:rFonts w:ascii="Arial" w:eastAsia="Times New Roman" w:hAnsi="Arial" w:cs="Arial"/>
          <w:color w:val="000000"/>
          <w:sz w:val="16"/>
          <w:szCs w:val="16"/>
          <w:lang w:eastAsia="en-GB"/>
        </w:rPr>
        <w:t xml:space="preserve"> </w:t>
      </w:r>
      <w:r w:rsidRPr="007A01BC">
        <w:rPr>
          <w:rFonts w:ascii="Arial" w:eastAsia="Times New Roman" w:hAnsi="Arial" w:cs="Arial"/>
          <w:color w:val="000000"/>
          <w:sz w:val="16"/>
          <w:szCs w:val="16"/>
          <w:lang w:eastAsia="en-GB"/>
        </w:rPr>
        <w:t>The reduced length of the 1987 ice-margin is due to the unavailability of Landsat TM scenes from the southern end of the study area in the years 1985-1988.</w:t>
      </w:r>
    </w:p>
    <w:p w14:paraId="08BB8F71" w14:textId="77777777" w:rsidR="003F4B72" w:rsidRDefault="003F4B72" w:rsidP="003F4B72">
      <w:pPr>
        <w:spacing w:after="0" w:line="480" w:lineRule="auto"/>
        <w:jc w:val="both"/>
      </w:pPr>
      <w:r>
        <w:t>[DOUBLE COLUMN WIDTH]</w:t>
      </w:r>
    </w:p>
    <w:p w14:paraId="5E970944" w14:textId="77777777" w:rsidR="003F4B72" w:rsidRDefault="003F4B72" w:rsidP="00DB3D65">
      <w:pPr>
        <w:spacing w:after="0" w:line="480" w:lineRule="auto"/>
        <w:jc w:val="both"/>
      </w:pPr>
    </w:p>
    <w:p w14:paraId="4200CF7F" w14:textId="77777777" w:rsidR="003F4B72" w:rsidRPr="00A41C0F" w:rsidRDefault="003F4B72" w:rsidP="003F4B72">
      <w:pPr>
        <w:spacing w:after="0" w:line="480" w:lineRule="auto"/>
        <w:jc w:val="both"/>
        <w:rPr>
          <w:rFonts w:eastAsia="Times New Roman" w:cs="Arial"/>
          <w:color w:val="000000"/>
          <w:lang w:eastAsia="en-GB"/>
        </w:rPr>
      </w:pPr>
      <w:r>
        <w:t>Table 4.</w:t>
      </w:r>
      <w:r w:rsidRPr="00A41C0F">
        <w:t xml:space="preserve"> </w:t>
      </w:r>
      <w:r w:rsidRPr="00A41C0F">
        <w:rPr>
          <w:rFonts w:eastAsia="Times New Roman" w:cs="Arial"/>
          <w:color w:val="000000"/>
          <w:lang w:eastAsia="en-GB"/>
        </w:rPr>
        <w:t xml:space="preserve">Summary statistics of ice-margin change </w:t>
      </w:r>
      <w:r>
        <w:rPr>
          <w:rFonts w:eastAsia="Times New Roman" w:cs="Arial"/>
          <w:color w:val="000000"/>
          <w:lang w:eastAsia="en-GB"/>
        </w:rPr>
        <w:t xml:space="preserve">in south-west Greenland </w:t>
      </w:r>
      <w:r w:rsidRPr="00A41C0F">
        <w:rPr>
          <w:rFonts w:eastAsia="Times New Roman" w:cs="Arial"/>
          <w:color w:val="000000"/>
          <w:lang w:eastAsia="en-GB"/>
        </w:rPr>
        <w:t>throughout the study period.</w:t>
      </w:r>
      <w:r>
        <w:rPr>
          <w:rFonts w:eastAsia="Times New Roman" w:cs="Arial"/>
          <w:color w:val="000000"/>
          <w:lang w:eastAsia="en-GB"/>
        </w:rPr>
        <w:t xml:space="preserve"> Note positive and negative values represent ice-margin advance and recession respectively.</w:t>
      </w:r>
    </w:p>
    <w:tbl>
      <w:tblPr>
        <w:tblW w:w="9000" w:type="dxa"/>
        <w:jc w:val="center"/>
        <w:tblLook w:val="04A0" w:firstRow="1" w:lastRow="0" w:firstColumn="1" w:lastColumn="0" w:noHBand="0" w:noVBand="1"/>
      </w:tblPr>
      <w:tblGrid>
        <w:gridCol w:w="990"/>
        <w:gridCol w:w="887"/>
        <w:gridCol w:w="888"/>
        <w:gridCol w:w="894"/>
        <w:gridCol w:w="888"/>
        <w:gridCol w:w="889"/>
        <w:gridCol w:w="894"/>
        <w:gridCol w:w="887"/>
        <w:gridCol w:w="889"/>
        <w:gridCol w:w="894"/>
      </w:tblGrid>
      <w:tr w:rsidR="003F4B72" w:rsidRPr="00E83638" w14:paraId="53627338" w14:textId="77777777" w:rsidTr="003F4B72">
        <w:trPr>
          <w:trHeight w:val="306"/>
          <w:jc w:val="center"/>
        </w:trPr>
        <w:tc>
          <w:tcPr>
            <w:tcW w:w="990" w:type="dxa"/>
            <w:vMerge w:val="restart"/>
            <w:tcBorders>
              <w:top w:val="single" w:sz="4" w:space="0" w:color="auto"/>
              <w:left w:val="nil"/>
              <w:bottom w:val="nil"/>
              <w:right w:val="nil"/>
            </w:tcBorders>
            <w:shd w:val="clear" w:color="auto" w:fill="auto"/>
            <w:noWrap/>
            <w:tcMar>
              <w:left w:w="57" w:type="dxa"/>
              <w:right w:w="57" w:type="dxa"/>
            </w:tcMar>
            <w:vAlign w:val="center"/>
            <w:hideMark/>
          </w:tcPr>
          <w:p w14:paraId="34252277"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Period</w:t>
            </w:r>
          </w:p>
        </w:tc>
        <w:tc>
          <w:tcPr>
            <w:tcW w:w="2669" w:type="dxa"/>
            <w:gridSpan w:val="3"/>
            <w:tcBorders>
              <w:top w:val="single" w:sz="4" w:space="0" w:color="auto"/>
              <w:left w:val="nil"/>
              <w:bottom w:val="nil"/>
              <w:right w:val="nil"/>
            </w:tcBorders>
            <w:shd w:val="clear" w:color="auto" w:fill="auto"/>
            <w:tcMar>
              <w:left w:w="57" w:type="dxa"/>
              <w:right w:w="57" w:type="dxa"/>
            </w:tcMar>
            <w:vAlign w:val="center"/>
            <w:hideMark/>
          </w:tcPr>
          <w:p w14:paraId="0FA7F537"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Terrestrial ice-margins</w:t>
            </w:r>
          </w:p>
        </w:tc>
        <w:tc>
          <w:tcPr>
            <w:tcW w:w="2671" w:type="dxa"/>
            <w:gridSpan w:val="3"/>
            <w:tcBorders>
              <w:top w:val="single" w:sz="4" w:space="0" w:color="auto"/>
              <w:left w:val="nil"/>
              <w:bottom w:val="nil"/>
              <w:right w:val="nil"/>
            </w:tcBorders>
            <w:shd w:val="clear" w:color="auto" w:fill="auto"/>
            <w:tcMar>
              <w:left w:w="57" w:type="dxa"/>
              <w:right w:w="57" w:type="dxa"/>
            </w:tcMar>
            <w:vAlign w:val="center"/>
            <w:hideMark/>
          </w:tcPr>
          <w:p w14:paraId="39770B7C"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Lacustrine ice-margins</w:t>
            </w:r>
          </w:p>
        </w:tc>
        <w:tc>
          <w:tcPr>
            <w:tcW w:w="2670" w:type="dxa"/>
            <w:gridSpan w:val="3"/>
            <w:tcBorders>
              <w:top w:val="single" w:sz="4" w:space="0" w:color="auto"/>
              <w:left w:val="nil"/>
              <w:bottom w:val="nil"/>
              <w:right w:val="nil"/>
            </w:tcBorders>
            <w:shd w:val="clear" w:color="auto" w:fill="auto"/>
            <w:tcMar>
              <w:left w:w="57" w:type="dxa"/>
              <w:right w:w="57" w:type="dxa"/>
            </w:tcMar>
            <w:vAlign w:val="center"/>
            <w:hideMark/>
          </w:tcPr>
          <w:p w14:paraId="270058FC"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Marine ice-margins</w:t>
            </w:r>
          </w:p>
        </w:tc>
      </w:tr>
      <w:tr w:rsidR="003F4B72" w:rsidRPr="00E83638" w14:paraId="1375307D" w14:textId="77777777" w:rsidTr="003F4B72">
        <w:trPr>
          <w:trHeight w:val="600"/>
          <w:jc w:val="center"/>
        </w:trPr>
        <w:tc>
          <w:tcPr>
            <w:tcW w:w="990" w:type="dxa"/>
            <w:vMerge/>
            <w:tcBorders>
              <w:top w:val="single" w:sz="4" w:space="0" w:color="auto"/>
              <w:left w:val="nil"/>
              <w:bottom w:val="nil"/>
              <w:right w:val="nil"/>
            </w:tcBorders>
            <w:tcMar>
              <w:left w:w="57" w:type="dxa"/>
              <w:right w:w="57" w:type="dxa"/>
            </w:tcMar>
            <w:vAlign w:val="center"/>
            <w:hideMark/>
          </w:tcPr>
          <w:p w14:paraId="02EB039D"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p>
        </w:tc>
        <w:tc>
          <w:tcPr>
            <w:tcW w:w="887" w:type="dxa"/>
            <w:tcBorders>
              <w:top w:val="nil"/>
              <w:left w:val="nil"/>
              <w:bottom w:val="nil"/>
              <w:right w:val="nil"/>
            </w:tcBorders>
            <w:shd w:val="clear" w:color="auto" w:fill="auto"/>
            <w:tcMar>
              <w:left w:w="57" w:type="dxa"/>
              <w:right w:w="57" w:type="dxa"/>
            </w:tcMar>
            <w:vAlign w:val="center"/>
            <w:hideMark/>
          </w:tcPr>
          <w:p w14:paraId="0CF65077"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n</w:t>
            </w:r>
          </w:p>
        </w:tc>
        <w:tc>
          <w:tcPr>
            <w:tcW w:w="888" w:type="dxa"/>
            <w:tcBorders>
              <w:top w:val="nil"/>
              <w:left w:val="nil"/>
              <w:bottom w:val="nil"/>
              <w:right w:val="nil"/>
            </w:tcBorders>
            <w:shd w:val="clear" w:color="auto" w:fill="auto"/>
            <w:tcMar>
              <w:left w:w="57" w:type="dxa"/>
              <w:right w:w="57" w:type="dxa"/>
            </w:tcMar>
            <w:vAlign w:val="center"/>
            <w:hideMark/>
          </w:tcPr>
          <w:p w14:paraId="6079A213"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Mean change (m)</w:t>
            </w:r>
          </w:p>
        </w:tc>
        <w:tc>
          <w:tcPr>
            <w:tcW w:w="894" w:type="dxa"/>
            <w:tcBorders>
              <w:top w:val="nil"/>
              <w:left w:val="nil"/>
              <w:bottom w:val="nil"/>
              <w:right w:val="nil"/>
            </w:tcBorders>
            <w:shd w:val="clear" w:color="auto" w:fill="auto"/>
            <w:tcMar>
              <w:left w:w="57" w:type="dxa"/>
              <w:right w:w="57" w:type="dxa"/>
            </w:tcMar>
            <w:vAlign w:val="center"/>
            <w:hideMark/>
          </w:tcPr>
          <w:p w14:paraId="02309EA2" w14:textId="49111841" w:rsidR="00E14FE8" w:rsidRDefault="00E14FE8" w:rsidP="00E14FE8">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Mean</w:t>
            </w:r>
          </w:p>
          <w:p w14:paraId="354B9041" w14:textId="3D1AC5A3" w:rsidR="003F4B72" w:rsidRPr="00E83638" w:rsidRDefault="00E14FE8" w:rsidP="00E14FE8">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a</w:t>
            </w:r>
            <w:r w:rsidR="003F4B72" w:rsidRPr="00E83638">
              <w:rPr>
                <w:rFonts w:ascii="Arial" w:eastAsia="Times New Roman" w:hAnsi="Arial" w:cs="Arial"/>
                <w:color w:val="000000"/>
                <w:sz w:val="16"/>
                <w:szCs w:val="16"/>
                <w:lang w:eastAsia="en-GB"/>
              </w:rPr>
              <w:t>nnual change (m)</w:t>
            </w:r>
          </w:p>
        </w:tc>
        <w:tc>
          <w:tcPr>
            <w:tcW w:w="888" w:type="dxa"/>
            <w:tcBorders>
              <w:top w:val="nil"/>
              <w:left w:val="nil"/>
              <w:bottom w:val="nil"/>
              <w:right w:val="nil"/>
            </w:tcBorders>
            <w:shd w:val="clear" w:color="auto" w:fill="auto"/>
            <w:tcMar>
              <w:left w:w="57" w:type="dxa"/>
              <w:right w:w="57" w:type="dxa"/>
            </w:tcMar>
            <w:vAlign w:val="center"/>
            <w:hideMark/>
          </w:tcPr>
          <w:p w14:paraId="2EE9E49B"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n</w:t>
            </w:r>
          </w:p>
        </w:tc>
        <w:tc>
          <w:tcPr>
            <w:tcW w:w="889" w:type="dxa"/>
            <w:tcBorders>
              <w:top w:val="nil"/>
              <w:left w:val="nil"/>
              <w:bottom w:val="nil"/>
              <w:right w:val="nil"/>
            </w:tcBorders>
            <w:shd w:val="clear" w:color="auto" w:fill="auto"/>
            <w:tcMar>
              <w:left w:w="57" w:type="dxa"/>
              <w:right w:w="57" w:type="dxa"/>
            </w:tcMar>
            <w:vAlign w:val="center"/>
            <w:hideMark/>
          </w:tcPr>
          <w:p w14:paraId="5DF3E3BA"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Mean change (m)</w:t>
            </w:r>
          </w:p>
        </w:tc>
        <w:tc>
          <w:tcPr>
            <w:tcW w:w="894" w:type="dxa"/>
            <w:tcBorders>
              <w:top w:val="nil"/>
              <w:left w:val="nil"/>
              <w:bottom w:val="nil"/>
              <w:right w:val="nil"/>
            </w:tcBorders>
            <w:shd w:val="clear" w:color="auto" w:fill="auto"/>
            <w:tcMar>
              <w:left w:w="57" w:type="dxa"/>
              <w:right w:w="57" w:type="dxa"/>
            </w:tcMar>
            <w:vAlign w:val="center"/>
            <w:hideMark/>
          </w:tcPr>
          <w:p w14:paraId="3433EC0B" w14:textId="46F33252" w:rsidR="00E14FE8" w:rsidRDefault="00E14FE8"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Mean</w:t>
            </w:r>
          </w:p>
          <w:p w14:paraId="7074331B" w14:textId="471CD8F4" w:rsidR="003F4B72" w:rsidRPr="00E83638" w:rsidRDefault="00E14FE8"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a</w:t>
            </w:r>
            <w:r w:rsidR="003F4B72" w:rsidRPr="00E83638">
              <w:rPr>
                <w:rFonts w:ascii="Arial" w:eastAsia="Times New Roman" w:hAnsi="Arial" w:cs="Arial"/>
                <w:color w:val="000000"/>
                <w:sz w:val="16"/>
                <w:szCs w:val="16"/>
                <w:lang w:eastAsia="en-GB"/>
              </w:rPr>
              <w:t>nnual change (m)</w:t>
            </w:r>
          </w:p>
        </w:tc>
        <w:tc>
          <w:tcPr>
            <w:tcW w:w="887" w:type="dxa"/>
            <w:tcBorders>
              <w:top w:val="nil"/>
              <w:left w:val="nil"/>
              <w:bottom w:val="nil"/>
              <w:right w:val="nil"/>
            </w:tcBorders>
            <w:shd w:val="clear" w:color="auto" w:fill="auto"/>
            <w:tcMar>
              <w:left w:w="57" w:type="dxa"/>
              <w:right w:w="57" w:type="dxa"/>
            </w:tcMar>
            <w:vAlign w:val="center"/>
            <w:hideMark/>
          </w:tcPr>
          <w:p w14:paraId="34D97929"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n</w:t>
            </w:r>
          </w:p>
        </w:tc>
        <w:tc>
          <w:tcPr>
            <w:tcW w:w="889" w:type="dxa"/>
            <w:tcBorders>
              <w:top w:val="nil"/>
              <w:left w:val="nil"/>
              <w:bottom w:val="nil"/>
              <w:right w:val="nil"/>
            </w:tcBorders>
            <w:shd w:val="clear" w:color="auto" w:fill="auto"/>
            <w:tcMar>
              <w:left w:w="57" w:type="dxa"/>
              <w:right w:w="57" w:type="dxa"/>
            </w:tcMar>
            <w:vAlign w:val="center"/>
            <w:hideMark/>
          </w:tcPr>
          <w:p w14:paraId="1609F888"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Mean change (m)</w:t>
            </w:r>
          </w:p>
        </w:tc>
        <w:tc>
          <w:tcPr>
            <w:tcW w:w="894" w:type="dxa"/>
            <w:tcBorders>
              <w:top w:val="nil"/>
              <w:left w:val="nil"/>
              <w:bottom w:val="nil"/>
              <w:right w:val="nil"/>
            </w:tcBorders>
            <w:shd w:val="clear" w:color="auto" w:fill="auto"/>
            <w:tcMar>
              <w:left w:w="57" w:type="dxa"/>
              <w:right w:w="57" w:type="dxa"/>
            </w:tcMar>
            <w:vAlign w:val="center"/>
            <w:hideMark/>
          </w:tcPr>
          <w:p w14:paraId="3BB6FDC9" w14:textId="7632CD2D" w:rsidR="00E14FE8" w:rsidRDefault="00E14FE8"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Mean</w:t>
            </w:r>
          </w:p>
          <w:p w14:paraId="17903CB2" w14:textId="38BBE135" w:rsidR="003F4B72" w:rsidRPr="00E83638" w:rsidRDefault="00E14FE8"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a</w:t>
            </w:r>
            <w:r w:rsidR="003F4B72" w:rsidRPr="00E83638">
              <w:rPr>
                <w:rFonts w:ascii="Arial" w:eastAsia="Times New Roman" w:hAnsi="Arial" w:cs="Arial"/>
                <w:color w:val="000000"/>
                <w:sz w:val="16"/>
                <w:szCs w:val="16"/>
                <w:lang w:eastAsia="en-GB"/>
              </w:rPr>
              <w:t>nnual change (m)</w:t>
            </w:r>
          </w:p>
        </w:tc>
      </w:tr>
      <w:tr w:rsidR="003F4B72" w:rsidRPr="00E83638" w14:paraId="2557381C" w14:textId="77777777" w:rsidTr="003F4B72">
        <w:trPr>
          <w:trHeight w:val="306"/>
          <w:jc w:val="center"/>
        </w:trPr>
        <w:tc>
          <w:tcPr>
            <w:tcW w:w="990" w:type="dxa"/>
            <w:tcBorders>
              <w:top w:val="single" w:sz="4" w:space="0" w:color="auto"/>
              <w:left w:val="nil"/>
              <w:bottom w:val="nil"/>
              <w:right w:val="nil"/>
            </w:tcBorders>
            <w:shd w:val="clear" w:color="auto" w:fill="auto"/>
            <w:noWrap/>
            <w:tcMar>
              <w:left w:w="57" w:type="dxa"/>
              <w:right w:w="57" w:type="dxa"/>
            </w:tcMar>
            <w:vAlign w:val="center"/>
            <w:hideMark/>
          </w:tcPr>
          <w:p w14:paraId="11D1EB41"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1987-1992</w:t>
            </w:r>
          </w:p>
        </w:tc>
        <w:tc>
          <w:tcPr>
            <w:tcW w:w="887" w:type="dxa"/>
            <w:tcBorders>
              <w:top w:val="single" w:sz="4" w:space="0" w:color="auto"/>
              <w:left w:val="nil"/>
              <w:bottom w:val="nil"/>
              <w:right w:val="nil"/>
            </w:tcBorders>
            <w:shd w:val="clear" w:color="auto" w:fill="auto"/>
            <w:tcMar>
              <w:left w:w="57" w:type="dxa"/>
              <w:right w:w="57" w:type="dxa"/>
            </w:tcMar>
            <w:vAlign w:val="center"/>
            <w:hideMark/>
          </w:tcPr>
          <w:p w14:paraId="3D3AC6CC"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2469</w:t>
            </w:r>
          </w:p>
        </w:tc>
        <w:tc>
          <w:tcPr>
            <w:tcW w:w="888" w:type="dxa"/>
            <w:tcBorders>
              <w:top w:val="single" w:sz="4" w:space="0" w:color="auto"/>
              <w:left w:val="nil"/>
              <w:bottom w:val="nil"/>
              <w:right w:val="nil"/>
            </w:tcBorders>
            <w:shd w:val="clear" w:color="auto" w:fill="auto"/>
            <w:tcMar>
              <w:left w:w="57" w:type="dxa"/>
              <w:right w:w="57" w:type="dxa"/>
            </w:tcMar>
            <w:vAlign w:val="center"/>
            <w:hideMark/>
          </w:tcPr>
          <w:p w14:paraId="12E96411"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5.8</w:t>
            </w:r>
          </w:p>
        </w:tc>
        <w:tc>
          <w:tcPr>
            <w:tcW w:w="894" w:type="dxa"/>
            <w:tcBorders>
              <w:top w:val="single" w:sz="4" w:space="0" w:color="auto"/>
              <w:left w:val="nil"/>
              <w:bottom w:val="nil"/>
              <w:right w:val="nil"/>
            </w:tcBorders>
            <w:shd w:val="clear" w:color="auto" w:fill="auto"/>
            <w:tcMar>
              <w:left w:w="57" w:type="dxa"/>
              <w:right w:w="57" w:type="dxa"/>
            </w:tcMar>
            <w:vAlign w:val="center"/>
            <w:hideMark/>
          </w:tcPr>
          <w:p w14:paraId="1EB09F7E"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1.2</w:t>
            </w:r>
          </w:p>
        </w:tc>
        <w:tc>
          <w:tcPr>
            <w:tcW w:w="888" w:type="dxa"/>
            <w:tcBorders>
              <w:top w:val="single" w:sz="4" w:space="0" w:color="auto"/>
              <w:left w:val="nil"/>
              <w:bottom w:val="nil"/>
              <w:right w:val="nil"/>
            </w:tcBorders>
            <w:shd w:val="clear" w:color="auto" w:fill="auto"/>
            <w:noWrap/>
            <w:tcMar>
              <w:left w:w="57" w:type="dxa"/>
              <w:right w:w="57" w:type="dxa"/>
            </w:tcMar>
            <w:vAlign w:val="center"/>
            <w:hideMark/>
          </w:tcPr>
          <w:p w14:paraId="78E36AE7"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353</w:t>
            </w:r>
          </w:p>
        </w:tc>
        <w:tc>
          <w:tcPr>
            <w:tcW w:w="889" w:type="dxa"/>
            <w:tcBorders>
              <w:top w:val="single" w:sz="4" w:space="0" w:color="auto"/>
              <w:left w:val="nil"/>
              <w:bottom w:val="nil"/>
              <w:right w:val="nil"/>
            </w:tcBorders>
            <w:shd w:val="clear" w:color="auto" w:fill="auto"/>
            <w:noWrap/>
            <w:tcMar>
              <w:left w:w="57" w:type="dxa"/>
              <w:right w:w="57" w:type="dxa"/>
            </w:tcMar>
            <w:vAlign w:val="center"/>
            <w:hideMark/>
          </w:tcPr>
          <w:p w14:paraId="478920B8"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-5.3</w:t>
            </w:r>
          </w:p>
        </w:tc>
        <w:tc>
          <w:tcPr>
            <w:tcW w:w="894" w:type="dxa"/>
            <w:tcBorders>
              <w:top w:val="single" w:sz="4" w:space="0" w:color="auto"/>
              <w:left w:val="nil"/>
              <w:bottom w:val="nil"/>
              <w:right w:val="nil"/>
            </w:tcBorders>
            <w:shd w:val="clear" w:color="auto" w:fill="auto"/>
            <w:noWrap/>
            <w:tcMar>
              <w:left w:w="57" w:type="dxa"/>
              <w:right w:w="57" w:type="dxa"/>
            </w:tcMar>
            <w:vAlign w:val="center"/>
            <w:hideMark/>
          </w:tcPr>
          <w:p w14:paraId="72B915F9"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-1.1</w:t>
            </w:r>
          </w:p>
        </w:tc>
        <w:tc>
          <w:tcPr>
            <w:tcW w:w="887" w:type="dxa"/>
            <w:tcBorders>
              <w:top w:val="single" w:sz="4" w:space="0" w:color="auto"/>
              <w:left w:val="nil"/>
              <w:bottom w:val="nil"/>
              <w:right w:val="nil"/>
            </w:tcBorders>
            <w:shd w:val="clear" w:color="auto" w:fill="auto"/>
            <w:noWrap/>
            <w:tcMar>
              <w:left w:w="57" w:type="dxa"/>
              <w:right w:w="57" w:type="dxa"/>
            </w:tcMar>
            <w:vAlign w:val="center"/>
            <w:hideMark/>
          </w:tcPr>
          <w:p w14:paraId="418CD736"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22</w:t>
            </w:r>
          </w:p>
        </w:tc>
        <w:tc>
          <w:tcPr>
            <w:tcW w:w="889" w:type="dxa"/>
            <w:tcBorders>
              <w:top w:val="single" w:sz="4" w:space="0" w:color="auto"/>
              <w:left w:val="nil"/>
              <w:bottom w:val="nil"/>
              <w:right w:val="nil"/>
            </w:tcBorders>
            <w:shd w:val="clear" w:color="auto" w:fill="auto"/>
            <w:noWrap/>
            <w:tcMar>
              <w:left w:w="57" w:type="dxa"/>
              <w:right w:w="57" w:type="dxa"/>
            </w:tcMar>
            <w:vAlign w:val="center"/>
            <w:hideMark/>
          </w:tcPr>
          <w:p w14:paraId="5328FFDE"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96.3</w:t>
            </w:r>
          </w:p>
        </w:tc>
        <w:tc>
          <w:tcPr>
            <w:tcW w:w="894" w:type="dxa"/>
            <w:tcBorders>
              <w:top w:val="single" w:sz="4" w:space="0" w:color="auto"/>
              <w:left w:val="nil"/>
              <w:bottom w:val="nil"/>
              <w:right w:val="nil"/>
            </w:tcBorders>
            <w:shd w:val="clear" w:color="auto" w:fill="auto"/>
            <w:noWrap/>
            <w:tcMar>
              <w:left w:w="57" w:type="dxa"/>
              <w:right w:w="57" w:type="dxa"/>
            </w:tcMar>
            <w:vAlign w:val="center"/>
            <w:hideMark/>
          </w:tcPr>
          <w:p w14:paraId="66ECCBE7"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19.3</w:t>
            </w:r>
          </w:p>
        </w:tc>
      </w:tr>
      <w:tr w:rsidR="003F4B72" w:rsidRPr="00E83638" w14:paraId="675194F2" w14:textId="77777777" w:rsidTr="003F4B72">
        <w:trPr>
          <w:trHeight w:val="306"/>
          <w:jc w:val="center"/>
        </w:trPr>
        <w:tc>
          <w:tcPr>
            <w:tcW w:w="990" w:type="dxa"/>
            <w:tcBorders>
              <w:top w:val="nil"/>
              <w:left w:val="nil"/>
              <w:bottom w:val="nil"/>
              <w:right w:val="nil"/>
            </w:tcBorders>
            <w:shd w:val="clear" w:color="auto" w:fill="auto"/>
            <w:noWrap/>
            <w:tcMar>
              <w:left w:w="57" w:type="dxa"/>
              <w:right w:w="57" w:type="dxa"/>
            </w:tcMar>
            <w:vAlign w:val="center"/>
            <w:hideMark/>
          </w:tcPr>
          <w:p w14:paraId="1E103FD3"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1992-2000</w:t>
            </w:r>
          </w:p>
        </w:tc>
        <w:tc>
          <w:tcPr>
            <w:tcW w:w="887" w:type="dxa"/>
            <w:tcBorders>
              <w:top w:val="nil"/>
              <w:left w:val="nil"/>
              <w:bottom w:val="nil"/>
              <w:right w:val="nil"/>
            </w:tcBorders>
            <w:shd w:val="clear" w:color="auto" w:fill="auto"/>
            <w:tcMar>
              <w:left w:w="57" w:type="dxa"/>
              <w:right w:w="57" w:type="dxa"/>
            </w:tcMar>
            <w:vAlign w:val="center"/>
            <w:hideMark/>
          </w:tcPr>
          <w:p w14:paraId="706D3739"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3325</w:t>
            </w:r>
          </w:p>
        </w:tc>
        <w:tc>
          <w:tcPr>
            <w:tcW w:w="888" w:type="dxa"/>
            <w:tcBorders>
              <w:top w:val="nil"/>
              <w:left w:val="nil"/>
              <w:bottom w:val="nil"/>
              <w:right w:val="nil"/>
            </w:tcBorders>
            <w:shd w:val="clear" w:color="auto" w:fill="auto"/>
            <w:noWrap/>
            <w:tcMar>
              <w:left w:w="57" w:type="dxa"/>
              <w:right w:w="57" w:type="dxa"/>
            </w:tcMar>
            <w:vAlign w:val="center"/>
            <w:hideMark/>
          </w:tcPr>
          <w:p w14:paraId="28EC810A"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-1.4</w:t>
            </w:r>
          </w:p>
        </w:tc>
        <w:tc>
          <w:tcPr>
            <w:tcW w:w="894" w:type="dxa"/>
            <w:tcBorders>
              <w:top w:val="nil"/>
              <w:left w:val="nil"/>
              <w:bottom w:val="nil"/>
              <w:right w:val="nil"/>
            </w:tcBorders>
            <w:shd w:val="clear" w:color="auto" w:fill="auto"/>
            <w:noWrap/>
            <w:tcMar>
              <w:left w:w="57" w:type="dxa"/>
              <w:right w:w="57" w:type="dxa"/>
            </w:tcMar>
            <w:vAlign w:val="center"/>
            <w:hideMark/>
          </w:tcPr>
          <w:p w14:paraId="141F35E0"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-0.2</w:t>
            </w:r>
          </w:p>
        </w:tc>
        <w:tc>
          <w:tcPr>
            <w:tcW w:w="888" w:type="dxa"/>
            <w:tcBorders>
              <w:top w:val="nil"/>
              <w:left w:val="nil"/>
              <w:bottom w:val="nil"/>
              <w:right w:val="nil"/>
            </w:tcBorders>
            <w:shd w:val="clear" w:color="auto" w:fill="auto"/>
            <w:noWrap/>
            <w:tcMar>
              <w:left w:w="57" w:type="dxa"/>
              <w:right w:w="57" w:type="dxa"/>
            </w:tcMar>
            <w:vAlign w:val="center"/>
            <w:hideMark/>
          </w:tcPr>
          <w:p w14:paraId="0C6292AB"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439</w:t>
            </w:r>
          </w:p>
        </w:tc>
        <w:tc>
          <w:tcPr>
            <w:tcW w:w="889" w:type="dxa"/>
            <w:tcBorders>
              <w:top w:val="nil"/>
              <w:left w:val="nil"/>
              <w:bottom w:val="nil"/>
              <w:right w:val="nil"/>
            </w:tcBorders>
            <w:shd w:val="clear" w:color="auto" w:fill="auto"/>
            <w:noWrap/>
            <w:tcMar>
              <w:left w:w="57" w:type="dxa"/>
              <w:right w:w="57" w:type="dxa"/>
            </w:tcMar>
            <w:vAlign w:val="center"/>
            <w:hideMark/>
          </w:tcPr>
          <w:p w14:paraId="3CA157C1"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-13.0</w:t>
            </w:r>
          </w:p>
        </w:tc>
        <w:tc>
          <w:tcPr>
            <w:tcW w:w="894" w:type="dxa"/>
            <w:tcBorders>
              <w:top w:val="nil"/>
              <w:left w:val="nil"/>
              <w:bottom w:val="nil"/>
              <w:right w:val="nil"/>
            </w:tcBorders>
            <w:shd w:val="clear" w:color="auto" w:fill="auto"/>
            <w:noWrap/>
            <w:tcMar>
              <w:left w:w="57" w:type="dxa"/>
              <w:right w:w="57" w:type="dxa"/>
            </w:tcMar>
            <w:vAlign w:val="center"/>
            <w:hideMark/>
          </w:tcPr>
          <w:p w14:paraId="14B05258"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-1.6</w:t>
            </w:r>
          </w:p>
        </w:tc>
        <w:tc>
          <w:tcPr>
            <w:tcW w:w="887" w:type="dxa"/>
            <w:tcBorders>
              <w:top w:val="nil"/>
              <w:left w:val="nil"/>
              <w:bottom w:val="nil"/>
              <w:right w:val="nil"/>
            </w:tcBorders>
            <w:shd w:val="clear" w:color="auto" w:fill="auto"/>
            <w:noWrap/>
            <w:tcMar>
              <w:left w:w="57" w:type="dxa"/>
              <w:right w:w="57" w:type="dxa"/>
            </w:tcMar>
            <w:vAlign w:val="center"/>
            <w:hideMark/>
          </w:tcPr>
          <w:p w14:paraId="4B53BB88"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35</w:t>
            </w:r>
          </w:p>
        </w:tc>
        <w:tc>
          <w:tcPr>
            <w:tcW w:w="889" w:type="dxa"/>
            <w:tcBorders>
              <w:top w:val="nil"/>
              <w:left w:val="nil"/>
              <w:bottom w:val="nil"/>
              <w:right w:val="nil"/>
            </w:tcBorders>
            <w:shd w:val="clear" w:color="auto" w:fill="auto"/>
            <w:noWrap/>
            <w:tcMar>
              <w:left w:w="57" w:type="dxa"/>
              <w:right w:w="57" w:type="dxa"/>
            </w:tcMar>
            <w:vAlign w:val="center"/>
            <w:hideMark/>
          </w:tcPr>
          <w:p w14:paraId="664E27C5"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-250.6</w:t>
            </w:r>
          </w:p>
        </w:tc>
        <w:tc>
          <w:tcPr>
            <w:tcW w:w="894" w:type="dxa"/>
            <w:tcBorders>
              <w:top w:val="nil"/>
              <w:left w:val="nil"/>
              <w:bottom w:val="nil"/>
              <w:right w:val="nil"/>
            </w:tcBorders>
            <w:shd w:val="clear" w:color="auto" w:fill="auto"/>
            <w:noWrap/>
            <w:tcMar>
              <w:left w:w="57" w:type="dxa"/>
              <w:right w:w="57" w:type="dxa"/>
            </w:tcMar>
            <w:vAlign w:val="center"/>
            <w:hideMark/>
          </w:tcPr>
          <w:p w14:paraId="5F58A8D3"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-31.3</w:t>
            </w:r>
          </w:p>
        </w:tc>
      </w:tr>
      <w:tr w:rsidR="003F4B72" w:rsidRPr="00E83638" w14:paraId="2D5483F9" w14:textId="77777777" w:rsidTr="003F4B72">
        <w:trPr>
          <w:trHeight w:val="306"/>
          <w:jc w:val="center"/>
        </w:trPr>
        <w:tc>
          <w:tcPr>
            <w:tcW w:w="990" w:type="dxa"/>
            <w:tcBorders>
              <w:top w:val="nil"/>
              <w:left w:val="nil"/>
              <w:bottom w:val="nil"/>
              <w:right w:val="nil"/>
            </w:tcBorders>
            <w:shd w:val="clear" w:color="auto" w:fill="auto"/>
            <w:noWrap/>
            <w:tcMar>
              <w:left w:w="57" w:type="dxa"/>
              <w:right w:w="57" w:type="dxa"/>
            </w:tcMar>
            <w:vAlign w:val="center"/>
            <w:hideMark/>
          </w:tcPr>
          <w:p w14:paraId="3FCBF024"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2000-2005</w:t>
            </w:r>
          </w:p>
        </w:tc>
        <w:tc>
          <w:tcPr>
            <w:tcW w:w="887" w:type="dxa"/>
            <w:tcBorders>
              <w:top w:val="nil"/>
              <w:left w:val="nil"/>
              <w:bottom w:val="nil"/>
              <w:right w:val="nil"/>
            </w:tcBorders>
            <w:shd w:val="clear" w:color="auto" w:fill="auto"/>
            <w:tcMar>
              <w:left w:w="57" w:type="dxa"/>
              <w:right w:w="57" w:type="dxa"/>
            </w:tcMar>
            <w:vAlign w:val="center"/>
            <w:hideMark/>
          </w:tcPr>
          <w:p w14:paraId="0DC861F5"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3325</w:t>
            </w:r>
          </w:p>
        </w:tc>
        <w:tc>
          <w:tcPr>
            <w:tcW w:w="888" w:type="dxa"/>
            <w:tcBorders>
              <w:top w:val="nil"/>
              <w:left w:val="nil"/>
              <w:bottom w:val="nil"/>
              <w:right w:val="nil"/>
            </w:tcBorders>
            <w:shd w:val="clear" w:color="auto" w:fill="auto"/>
            <w:noWrap/>
            <w:tcMar>
              <w:left w:w="57" w:type="dxa"/>
              <w:right w:w="57" w:type="dxa"/>
            </w:tcMar>
            <w:vAlign w:val="center"/>
            <w:hideMark/>
          </w:tcPr>
          <w:p w14:paraId="5B62B56A"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-24.0</w:t>
            </w:r>
          </w:p>
        </w:tc>
        <w:tc>
          <w:tcPr>
            <w:tcW w:w="894" w:type="dxa"/>
            <w:tcBorders>
              <w:top w:val="nil"/>
              <w:left w:val="nil"/>
              <w:bottom w:val="nil"/>
              <w:right w:val="nil"/>
            </w:tcBorders>
            <w:shd w:val="clear" w:color="auto" w:fill="auto"/>
            <w:noWrap/>
            <w:tcMar>
              <w:left w:w="57" w:type="dxa"/>
              <w:right w:w="57" w:type="dxa"/>
            </w:tcMar>
            <w:vAlign w:val="center"/>
            <w:hideMark/>
          </w:tcPr>
          <w:p w14:paraId="74D6934C"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-4.8</w:t>
            </w:r>
          </w:p>
        </w:tc>
        <w:tc>
          <w:tcPr>
            <w:tcW w:w="888" w:type="dxa"/>
            <w:tcBorders>
              <w:top w:val="nil"/>
              <w:left w:val="nil"/>
              <w:bottom w:val="nil"/>
              <w:right w:val="nil"/>
            </w:tcBorders>
            <w:shd w:val="clear" w:color="auto" w:fill="auto"/>
            <w:noWrap/>
            <w:tcMar>
              <w:left w:w="57" w:type="dxa"/>
              <w:right w:w="57" w:type="dxa"/>
            </w:tcMar>
            <w:vAlign w:val="center"/>
            <w:hideMark/>
          </w:tcPr>
          <w:p w14:paraId="66DDCB1C"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414</w:t>
            </w:r>
          </w:p>
        </w:tc>
        <w:tc>
          <w:tcPr>
            <w:tcW w:w="889" w:type="dxa"/>
            <w:tcBorders>
              <w:top w:val="nil"/>
              <w:left w:val="nil"/>
              <w:bottom w:val="nil"/>
              <w:right w:val="nil"/>
            </w:tcBorders>
            <w:shd w:val="clear" w:color="auto" w:fill="auto"/>
            <w:noWrap/>
            <w:tcMar>
              <w:left w:w="57" w:type="dxa"/>
              <w:right w:w="57" w:type="dxa"/>
            </w:tcMar>
            <w:vAlign w:val="center"/>
            <w:hideMark/>
          </w:tcPr>
          <w:p w14:paraId="65C5DECA"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-28.3</w:t>
            </w:r>
          </w:p>
        </w:tc>
        <w:tc>
          <w:tcPr>
            <w:tcW w:w="894" w:type="dxa"/>
            <w:tcBorders>
              <w:top w:val="nil"/>
              <w:left w:val="nil"/>
              <w:bottom w:val="nil"/>
              <w:right w:val="nil"/>
            </w:tcBorders>
            <w:shd w:val="clear" w:color="auto" w:fill="auto"/>
            <w:noWrap/>
            <w:tcMar>
              <w:left w:w="57" w:type="dxa"/>
              <w:right w:w="57" w:type="dxa"/>
            </w:tcMar>
            <w:vAlign w:val="center"/>
            <w:hideMark/>
          </w:tcPr>
          <w:p w14:paraId="7300E19E"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-5.7</w:t>
            </w:r>
          </w:p>
        </w:tc>
        <w:tc>
          <w:tcPr>
            <w:tcW w:w="887" w:type="dxa"/>
            <w:tcBorders>
              <w:top w:val="nil"/>
              <w:left w:val="nil"/>
              <w:bottom w:val="nil"/>
              <w:right w:val="nil"/>
            </w:tcBorders>
            <w:shd w:val="clear" w:color="auto" w:fill="auto"/>
            <w:noWrap/>
            <w:tcMar>
              <w:left w:w="57" w:type="dxa"/>
              <w:right w:w="57" w:type="dxa"/>
            </w:tcMar>
            <w:vAlign w:val="center"/>
            <w:hideMark/>
          </w:tcPr>
          <w:p w14:paraId="03DC5C5E"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35</w:t>
            </w:r>
          </w:p>
        </w:tc>
        <w:tc>
          <w:tcPr>
            <w:tcW w:w="889" w:type="dxa"/>
            <w:tcBorders>
              <w:top w:val="nil"/>
              <w:left w:val="nil"/>
              <w:bottom w:val="nil"/>
              <w:right w:val="nil"/>
            </w:tcBorders>
            <w:shd w:val="clear" w:color="auto" w:fill="auto"/>
            <w:noWrap/>
            <w:tcMar>
              <w:left w:w="57" w:type="dxa"/>
              <w:right w:w="57" w:type="dxa"/>
            </w:tcMar>
            <w:vAlign w:val="center"/>
            <w:hideMark/>
          </w:tcPr>
          <w:p w14:paraId="37D04044"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-640.3</w:t>
            </w:r>
          </w:p>
        </w:tc>
        <w:tc>
          <w:tcPr>
            <w:tcW w:w="894" w:type="dxa"/>
            <w:tcBorders>
              <w:top w:val="nil"/>
              <w:left w:val="nil"/>
              <w:bottom w:val="nil"/>
              <w:right w:val="nil"/>
            </w:tcBorders>
            <w:shd w:val="clear" w:color="auto" w:fill="auto"/>
            <w:noWrap/>
            <w:tcMar>
              <w:left w:w="57" w:type="dxa"/>
              <w:right w:w="57" w:type="dxa"/>
            </w:tcMar>
            <w:vAlign w:val="center"/>
            <w:hideMark/>
          </w:tcPr>
          <w:p w14:paraId="4B3E3A6F"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-69.7</w:t>
            </w:r>
          </w:p>
        </w:tc>
      </w:tr>
      <w:tr w:rsidR="003F4B72" w:rsidRPr="00E83638" w14:paraId="5AA93016" w14:textId="77777777" w:rsidTr="003F4B72">
        <w:trPr>
          <w:trHeight w:val="306"/>
          <w:jc w:val="center"/>
        </w:trPr>
        <w:tc>
          <w:tcPr>
            <w:tcW w:w="990" w:type="dxa"/>
            <w:tcBorders>
              <w:top w:val="nil"/>
              <w:left w:val="nil"/>
              <w:bottom w:val="nil"/>
              <w:right w:val="nil"/>
            </w:tcBorders>
            <w:shd w:val="clear" w:color="auto" w:fill="auto"/>
            <w:noWrap/>
            <w:tcMar>
              <w:left w:w="57" w:type="dxa"/>
              <w:right w:w="57" w:type="dxa"/>
            </w:tcMar>
            <w:vAlign w:val="center"/>
            <w:hideMark/>
          </w:tcPr>
          <w:p w14:paraId="1E57C485"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2005-2010</w:t>
            </w:r>
          </w:p>
        </w:tc>
        <w:tc>
          <w:tcPr>
            <w:tcW w:w="887" w:type="dxa"/>
            <w:tcBorders>
              <w:top w:val="nil"/>
              <w:left w:val="nil"/>
              <w:bottom w:val="nil"/>
              <w:right w:val="nil"/>
            </w:tcBorders>
            <w:shd w:val="clear" w:color="auto" w:fill="auto"/>
            <w:tcMar>
              <w:left w:w="57" w:type="dxa"/>
              <w:right w:w="57" w:type="dxa"/>
            </w:tcMar>
            <w:vAlign w:val="center"/>
            <w:hideMark/>
          </w:tcPr>
          <w:p w14:paraId="281AECB9"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3325</w:t>
            </w:r>
          </w:p>
        </w:tc>
        <w:tc>
          <w:tcPr>
            <w:tcW w:w="888" w:type="dxa"/>
            <w:tcBorders>
              <w:top w:val="nil"/>
              <w:left w:val="nil"/>
              <w:bottom w:val="nil"/>
              <w:right w:val="nil"/>
            </w:tcBorders>
            <w:shd w:val="clear" w:color="auto" w:fill="auto"/>
            <w:noWrap/>
            <w:tcMar>
              <w:left w:w="57" w:type="dxa"/>
              <w:right w:w="57" w:type="dxa"/>
            </w:tcMar>
            <w:vAlign w:val="center"/>
            <w:hideMark/>
          </w:tcPr>
          <w:p w14:paraId="2BF836D9"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-15.3</w:t>
            </w:r>
          </w:p>
        </w:tc>
        <w:tc>
          <w:tcPr>
            <w:tcW w:w="894" w:type="dxa"/>
            <w:tcBorders>
              <w:top w:val="nil"/>
              <w:left w:val="nil"/>
              <w:bottom w:val="nil"/>
              <w:right w:val="nil"/>
            </w:tcBorders>
            <w:shd w:val="clear" w:color="auto" w:fill="auto"/>
            <w:noWrap/>
            <w:tcMar>
              <w:left w:w="57" w:type="dxa"/>
              <w:right w:w="57" w:type="dxa"/>
            </w:tcMar>
            <w:vAlign w:val="center"/>
            <w:hideMark/>
          </w:tcPr>
          <w:p w14:paraId="6C5CDACD"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-3.1</w:t>
            </w:r>
          </w:p>
        </w:tc>
        <w:tc>
          <w:tcPr>
            <w:tcW w:w="888" w:type="dxa"/>
            <w:tcBorders>
              <w:top w:val="nil"/>
              <w:left w:val="nil"/>
              <w:bottom w:val="nil"/>
              <w:right w:val="nil"/>
            </w:tcBorders>
            <w:shd w:val="clear" w:color="auto" w:fill="auto"/>
            <w:noWrap/>
            <w:tcMar>
              <w:left w:w="57" w:type="dxa"/>
              <w:right w:w="57" w:type="dxa"/>
            </w:tcMar>
            <w:vAlign w:val="center"/>
            <w:hideMark/>
          </w:tcPr>
          <w:p w14:paraId="4142DE9D"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401</w:t>
            </w:r>
          </w:p>
        </w:tc>
        <w:tc>
          <w:tcPr>
            <w:tcW w:w="889" w:type="dxa"/>
            <w:tcBorders>
              <w:top w:val="nil"/>
              <w:left w:val="nil"/>
              <w:bottom w:val="nil"/>
              <w:right w:val="nil"/>
            </w:tcBorders>
            <w:shd w:val="clear" w:color="auto" w:fill="auto"/>
            <w:noWrap/>
            <w:tcMar>
              <w:left w:w="57" w:type="dxa"/>
              <w:right w:w="57" w:type="dxa"/>
            </w:tcMar>
            <w:vAlign w:val="center"/>
            <w:hideMark/>
          </w:tcPr>
          <w:p w14:paraId="3D62F57E"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-32.2</w:t>
            </w:r>
          </w:p>
        </w:tc>
        <w:tc>
          <w:tcPr>
            <w:tcW w:w="894" w:type="dxa"/>
            <w:tcBorders>
              <w:top w:val="nil"/>
              <w:left w:val="nil"/>
              <w:bottom w:val="nil"/>
              <w:right w:val="nil"/>
            </w:tcBorders>
            <w:shd w:val="clear" w:color="auto" w:fill="auto"/>
            <w:noWrap/>
            <w:tcMar>
              <w:left w:w="57" w:type="dxa"/>
              <w:right w:w="57" w:type="dxa"/>
            </w:tcMar>
            <w:vAlign w:val="center"/>
            <w:hideMark/>
          </w:tcPr>
          <w:p w14:paraId="1870AF0E"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-6.4</w:t>
            </w:r>
          </w:p>
        </w:tc>
        <w:tc>
          <w:tcPr>
            <w:tcW w:w="887" w:type="dxa"/>
            <w:tcBorders>
              <w:top w:val="nil"/>
              <w:left w:val="nil"/>
              <w:bottom w:val="nil"/>
              <w:right w:val="nil"/>
            </w:tcBorders>
            <w:shd w:val="clear" w:color="auto" w:fill="auto"/>
            <w:noWrap/>
            <w:tcMar>
              <w:left w:w="57" w:type="dxa"/>
              <w:right w:w="57" w:type="dxa"/>
            </w:tcMar>
            <w:vAlign w:val="center"/>
            <w:hideMark/>
          </w:tcPr>
          <w:p w14:paraId="35F85C1E"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35</w:t>
            </w:r>
          </w:p>
        </w:tc>
        <w:tc>
          <w:tcPr>
            <w:tcW w:w="889" w:type="dxa"/>
            <w:tcBorders>
              <w:top w:val="nil"/>
              <w:left w:val="nil"/>
              <w:bottom w:val="nil"/>
              <w:right w:val="nil"/>
            </w:tcBorders>
            <w:shd w:val="clear" w:color="auto" w:fill="auto"/>
            <w:noWrap/>
            <w:tcMar>
              <w:left w:w="57" w:type="dxa"/>
              <w:right w:w="57" w:type="dxa"/>
            </w:tcMar>
            <w:vAlign w:val="center"/>
            <w:hideMark/>
          </w:tcPr>
          <w:p w14:paraId="13F2AEF0"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-197.6</w:t>
            </w:r>
          </w:p>
        </w:tc>
        <w:tc>
          <w:tcPr>
            <w:tcW w:w="894" w:type="dxa"/>
            <w:tcBorders>
              <w:top w:val="nil"/>
              <w:left w:val="nil"/>
              <w:bottom w:val="nil"/>
              <w:right w:val="nil"/>
            </w:tcBorders>
            <w:shd w:val="clear" w:color="auto" w:fill="auto"/>
            <w:noWrap/>
            <w:tcMar>
              <w:left w:w="57" w:type="dxa"/>
              <w:right w:w="57" w:type="dxa"/>
            </w:tcMar>
            <w:vAlign w:val="center"/>
            <w:hideMark/>
          </w:tcPr>
          <w:p w14:paraId="602DDDF7"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-39.5</w:t>
            </w:r>
          </w:p>
        </w:tc>
      </w:tr>
      <w:tr w:rsidR="003F4B72" w:rsidRPr="00E83638" w14:paraId="24D033BF" w14:textId="77777777" w:rsidTr="003F4B72">
        <w:trPr>
          <w:trHeight w:val="306"/>
          <w:jc w:val="center"/>
        </w:trPr>
        <w:tc>
          <w:tcPr>
            <w:tcW w:w="990" w:type="dxa"/>
            <w:tcBorders>
              <w:top w:val="nil"/>
              <w:left w:val="nil"/>
              <w:bottom w:val="single" w:sz="4" w:space="0" w:color="auto"/>
              <w:right w:val="nil"/>
            </w:tcBorders>
            <w:shd w:val="clear" w:color="auto" w:fill="auto"/>
            <w:noWrap/>
            <w:tcMar>
              <w:left w:w="57" w:type="dxa"/>
              <w:right w:w="57" w:type="dxa"/>
            </w:tcMar>
            <w:vAlign w:val="center"/>
            <w:hideMark/>
          </w:tcPr>
          <w:p w14:paraId="27A6904A"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2010-2015</w:t>
            </w:r>
          </w:p>
        </w:tc>
        <w:tc>
          <w:tcPr>
            <w:tcW w:w="887" w:type="dxa"/>
            <w:tcBorders>
              <w:top w:val="nil"/>
              <w:left w:val="nil"/>
              <w:bottom w:val="single" w:sz="4" w:space="0" w:color="auto"/>
              <w:right w:val="nil"/>
            </w:tcBorders>
            <w:shd w:val="clear" w:color="auto" w:fill="auto"/>
            <w:tcMar>
              <w:left w:w="57" w:type="dxa"/>
              <w:right w:w="57" w:type="dxa"/>
            </w:tcMar>
            <w:vAlign w:val="center"/>
            <w:hideMark/>
          </w:tcPr>
          <w:p w14:paraId="3BFA279F"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3325</w:t>
            </w:r>
          </w:p>
        </w:tc>
        <w:tc>
          <w:tcPr>
            <w:tcW w:w="888" w:type="dxa"/>
            <w:tcBorders>
              <w:top w:val="nil"/>
              <w:left w:val="nil"/>
              <w:bottom w:val="single" w:sz="4" w:space="0" w:color="auto"/>
              <w:right w:val="nil"/>
            </w:tcBorders>
            <w:shd w:val="clear" w:color="auto" w:fill="auto"/>
            <w:noWrap/>
            <w:tcMar>
              <w:left w:w="57" w:type="dxa"/>
              <w:right w:w="57" w:type="dxa"/>
            </w:tcMar>
            <w:vAlign w:val="center"/>
            <w:hideMark/>
          </w:tcPr>
          <w:p w14:paraId="06CED635"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-13.8</w:t>
            </w:r>
          </w:p>
        </w:tc>
        <w:tc>
          <w:tcPr>
            <w:tcW w:w="894" w:type="dxa"/>
            <w:tcBorders>
              <w:top w:val="nil"/>
              <w:left w:val="nil"/>
              <w:bottom w:val="single" w:sz="4" w:space="0" w:color="auto"/>
              <w:right w:val="nil"/>
            </w:tcBorders>
            <w:shd w:val="clear" w:color="auto" w:fill="auto"/>
            <w:noWrap/>
            <w:tcMar>
              <w:left w:w="57" w:type="dxa"/>
              <w:right w:w="57" w:type="dxa"/>
            </w:tcMar>
            <w:vAlign w:val="center"/>
            <w:hideMark/>
          </w:tcPr>
          <w:p w14:paraId="47FC61C1"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-2.8</w:t>
            </w:r>
          </w:p>
        </w:tc>
        <w:tc>
          <w:tcPr>
            <w:tcW w:w="888" w:type="dxa"/>
            <w:tcBorders>
              <w:top w:val="nil"/>
              <w:left w:val="nil"/>
              <w:bottom w:val="single" w:sz="4" w:space="0" w:color="auto"/>
              <w:right w:val="nil"/>
            </w:tcBorders>
            <w:shd w:val="clear" w:color="auto" w:fill="auto"/>
            <w:noWrap/>
            <w:tcMar>
              <w:left w:w="57" w:type="dxa"/>
              <w:right w:w="57" w:type="dxa"/>
            </w:tcMar>
            <w:vAlign w:val="center"/>
            <w:hideMark/>
          </w:tcPr>
          <w:p w14:paraId="383F134A"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374</w:t>
            </w:r>
          </w:p>
        </w:tc>
        <w:tc>
          <w:tcPr>
            <w:tcW w:w="889" w:type="dxa"/>
            <w:tcBorders>
              <w:top w:val="nil"/>
              <w:left w:val="nil"/>
              <w:bottom w:val="single" w:sz="4" w:space="0" w:color="auto"/>
              <w:right w:val="nil"/>
            </w:tcBorders>
            <w:shd w:val="clear" w:color="auto" w:fill="auto"/>
            <w:noWrap/>
            <w:tcMar>
              <w:left w:w="57" w:type="dxa"/>
              <w:right w:w="57" w:type="dxa"/>
            </w:tcMar>
            <w:vAlign w:val="center"/>
            <w:hideMark/>
          </w:tcPr>
          <w:p w14:paraId="66D3C01E"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-57.3</w:t>
            </w:r>
          </w:p>
        </w:tc>
        <w:tc>
          <w:tcPr>
            <w:tcW w:w="894" w:type="dxa"/>
            <w:tcBorders>
              <w:top w:val="nil"/>
              <w:left w:val="nil"/>
              <w:bottom w:val="single" w:sz="4" w:space="0" w:color="auto"/>
              <w:right w:val="nil"/>
            </w:tcBorders>
            <w:shd w:val="clear" w:color="auto" w:fill="auto"/>
            <w:noWrap/>
            <w:tcMar>
              <w:left w:w="57" w:type="dxa"/>
              <w:right w:w="57" w:type="dxa"/>
            </w:tcMar>
            <w:vAlign w:val="center"/>
            <w:hideMark/>
          </w:tcPr>
          <w:p w14:paraId="647E2E9D"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-11.5</w:t>
            </w:r>
          </w:p>
        </w:tc>
        <w:tc>
          <w:tcPr>
            <w:tcW w:w="887" w:type="dxa"/>
            <w:tcBorders>
              <w:top w:val="nil"/>
              <w:left w:val="nil"/>
              <w:bottom w:val="single" w:sz="4" w:space="0" w:color="auto"/>
              <w:right w:val="nil"/>
            </w:tcBorders>
            <w:shd w:val="clear" w:color="auto" w:fill="auto"/>
            <w:noWrap/>
            <w:tcMar>
              <w:left w:w="57" w:type="dxa"/>
              <w:right w:w="57" w:type="dxa"/>
            </w:tcMar>
            <w:vAlign w:val="center"/>
            <w:hideMark/>
          </w:tcPr>
          <w:p w14:paraId="57CF3691"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35</w:t>
            </w:r>
          </w:p>
        </w:tc>
        <w:tc>
          <w:tcPr>
            <w:tcW w:w="889" w:type="dxa"/>
            <w:tcBorders>
              <w:top w:val="nil"/>
              <w:left w:val="nil"/>
              <w:bottom w:val="single" w:sz="4" w:space="0" w:color="auto"/>
              <w:right w:val="nil"/>
            </w:tcBorders>
            <w:shd w:val="clear" w:color="auto" w:fill="auto"/>
            <w:noWrap/>
            <w:tcMar>
              <w:left w:w="57" w:type="dxa"/>
              <w:right w:w="57" w:type="dxa"/>
            </w:tcMar>
            <w:vAlign w:val="center"/>
            <w:hideMark/>
          </w:tcPr>
          <w:p w14:paraId="436D4A58"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-417.8</w:t>
            </w:r>
          </w:p>
        </w:tc>
        <w:tc>
          <w:tcPr>
            <w:tcW w:w="894" w:type="dxa"/>
            <w:tcBorders>
              <w:top w:val="nil"/>
              <w:left w:val="nil"/>
              <w:bottom w:val="single" w:sz="4" w:space="0" w:color="auto"/>
              <w:right w:val="nil"/>
            </w:tcBorders>
            <w:shd w:val="clear" w:color="auto" w:fill="auto"/>
            <w:noWrap/>
            <w:tcMar>
              <w:left w:w="57" w:type="dxa"/>
              <w:right w:w="57" w:type="dxa"/>
            </w:tcMar>
            <w:vAlign w:val="center"/>
            <w:hideMark/>
          </w:tcPr>
          <w:p w14:paraId="52C9DA80" w14:textId="77777777" w:rsidR="003F4B72" w:rsidRPr="00E83638" w:rsidRDefault="003F4B72" w:rsidP="003F4B72">
            <w:pPr>
              <w:spacing w:after="0" w:line="240" w:lineRule="auto"/>
              <w:jc w:val="center"/>
              <w:rPr>
                <w:rFonts w:ascii="Arial" w:eastAsia="Times New Roman" w:hAnsi="Arial" w:cs="Arial"/>
                <w:color w:val="000000"/>
                <w:sz w:val="16"/>
                <w:szCs w:val="16"/>
                <w:lang w:eastAsia="en-GB"/>
              </w:rPr>
            </w:pPr>
            <w:r w:rsidRPr="00E83638">
              <w:rPr>
                <w:rFonts w:ascii="Arial" w:eastAsia="Times New Roman" w:hAnsi="Arial" w:cs="Arial"/>
                <w:color w:val="000000"/>
                <w:sz w:val="16"/>
                <w:szCs w:val="16"/>
                <w:lang w:eastAsia="en-GB"/>
              </w:rPr>
              <w:t>-83.6</w:t>
            </w:r>
          </w:p>
        </w:tc>
      </w:tr>
    </w:tbl>
    <w:p w14:paraId="5B29969A" w14:textId="5DF00253" w:rsidR="003F4B72" w:rsidRDefault="003F4B72" w:rsidP="00DB3D65">
      <w:pPr>
        <w:spacing w:after="0" w:line="480" w:lineRule="auto"/>
        <w:jc w:val="both"/>
      </w:pPr>
      <w:r>
        <w:t>[DOUBLE COLUMN WIDTH]</w:t>
      </w:r>
    </w:p>
    <w:p w14:paraId="46D0E7CB" w14:textId="77777777" w:rsidR="003F4B72" w:rsidRDefault="003F4B72" w:rsidP="00DB3D65">
      <w:pPr>
        <w:spacing w:after="0" w:line="480" w:lineRule="auto"/>
        <w:jc w:val="both"/>
      </w:pPr>
    </w:p>
    <w:p w14:paraId="6163D22D" w14:textId="1ABB7C8E" w:rsidR="00DB0D0B" w:rsidRPr="00DD515F" w:rsidRDefault="00DB0D0B" w:rsidP="00DB3D65">
      <w:pPr>
        <w:spacing w:after="0" w:line="480" w:lineRule="auto"/>
        <w:jc w:val="both"/>
      </w:pPr>
      <w:r w:rsidRPr="00DD515F">
        <w:t xml:space="preserve">LMM 1 identified a significant negative </w:t>
      </w:r>
      <w:r w:rsidR="002809FB">
        <w:t>correlation</w:t>
      </w:r>
      <w:r w:rsidRPr="00DD515F">
        <w:t xml:space="preserve"> between rate of ice-margin change and epoch (p</w:t>
      </w:r>
      <w:r>
        <w:t> </w:t>
      </w:r>
      <w:r w:rsidRPr="00DD515F">
        <w:t>&lt;</w:t>
      </w:r>
      <w:r>
        <w:t> </w:t>
      </w:r>
      <w:r w:rsidRPr="00DD515F">
        <w:t>0.001), signifying increasing rates of ice-m</w:t>
      </w:r>
      <w:r w:rsidR="00FB6A1D">
        <w:t>argin recession in south-west</w:t>
      </w:r>
      <w:r w:rsidRPr="00DD515F">
        <w:t xml:space="preserve"> Greenland between 1987 and 2015, irrespective of margin type (Table 5). The model also identified significant differences between rates of change at lacustrine and marine margins (p</w:t>
      </w:r>
      <w:r>
        <w:t> </w:t>
      </w:r>
      <w:r w:rsidRPr="00DD515F">
        <w:t>&lt;</w:t>
      </w:r>
      <w:r>
        <w:t> </w:t>
      </w:r>
      <w:r w:rsidRPr="00DD515F">
        <w:t>0.001), and lacustrine and terrestrial margins (p</w:t>
      </w:r>
      <w:r>
        <w:t> </w:t>
      </w:r>
      <w:r w:rsidRPr="00DD515F">
        <w:t>&lt;</w:t>
      </w:r>
      <w:r>
        <w:t> </w:t>
      </w:r>
      <w:r w:rsidRPr="00DD515F">
        <w:t xml:space="preserve">0.001) (Table 5). Marine margins exhibited both the greatest mean rates of ice-margin recession and the greatest variability in frontal behaviour throughout the study period, with rates of advance and recession at several termini exceeding 100 m per year (Table 4, Figure 4a). The magnitude </w:t>
      </w:r>
      <w:r w:rsidRPr="00DD515F">
        <w:lastRenderedPageBreak/>
        <w:t>and variability of changes at terrestrial and lacustrine margins were more comparable, although changes at lacustrine margins were less clustered around the median and typically more negative than their terrestrial counterparts (Table 4, Figure 4b). Notably, although rates of recession increased at both terrestrial and lacustrine ice-margins between 1987 and 2015, recession at lacustrine margins increasingly outpaced that of terrestrial margins throughout the survey period (Figure 5).</w:t>
      </w:r>
    </w:p>
    <w:p w14:paraId="54C2970B" w14:textId="77777777" w:rsidR="003F4B72" w:rsidRDefault="003F4B72" w:rsidP="00DB3D65">
      <w:pPr>
        <w:spacing w:after="0" w:line="480" w:lineRule="auto"/>
        <w:jc w:val="both"/>
      </w:pPr>
    </w:p>
    <w:p w14:paraId="15010762" w14:textId="77777777" w:rsidR="003F4B72" w:rsidRDefault="003F4B72" w:rsidP="003F4B72">
      <w:pPr>
        <w:spacing w:after="0" w:line="480" w:lineRule="auto"/>
      </w:pPr>
      <w:r>
        <w:t>Table 5. LMM results. Significant relationships are highlighted in bold.</w:t>
      </w:r>
    </w:p>
    <w:tbl>
      <w:tblPr>
        <w:tblW w:w="9000" w:type="dxa"/>
        <w:jc w:val="center"/>
        <w:tblLook w:val="04A0" w:firstRow="1" w:lastRow="0" w:firstColumn="1" w:lastColumn="0" w:noHBand="0" w:noVBand="1"/>
      </w:tblPr>
      <w:tblGrid>
        <w:gridCol w:w="851"/>
        <w:gridCol w:w="1843"/>
        <w:gridCol w:w="1134"/>
        <w:gridCol w:w="947"/>
        <w:gridCol w:w="1037"/>
        <w:gridCol w:w="1028"/>
        <w:gridCol w:w="941"/>
        <w:gridCol w:w="1219"/>
      </w:tblGrid>
      <w:tr w:rsidR="003F4B72" w:rsidRPr="00A517E9" w14:paraId="266E1FCD" w14:textId="77777777" w:rsidTr="003F4B72">
        <w:trPr>
          <w:trHeight w:val="533"/>
          <w:jc w:val="center"/>
        </w:trPr>
        <w:tc>
          <w:tcPr>
            <w:tcW w:w="851" w:type="dxa"/>
            <w:vMerge w:val="restart"/>
            <w:tcBorders>
              <w:top w:val="single" w:sz="4" w:space="0" w:color="auto"/>
              <w:left w:val="nil"/>
              <w:bottom w:val="single" w:sz="4" w:space="0" w:color="000000"/>
              <w:right w:val="nil"/>
            </w:tcBorders>
            <w:shd w:val="clear" w:color="auto" w:fill="auto"/>
            <w:noWrap/>
            <w:vAlign w:val="center"/>
            <w:hideMark/>
          </w:tcPr>
          <w:p w14:paraId="6384EEAD"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LMM No.</w:t>
            </w:r>
          </w:p>
        </w:tc>
        <w:tc>
          <w:tcPr>
            <w:tcW w:w="1843" w:type="dxa"/>
            <w:vMerge w:val="restart"/>
            <w:tcBorders>
              <w:top w:val="single" w:sz="4" w:space="0" w:color="auto"/>
              <w:left w:val="nil"/>
              <w:bottom w:val="single" w:sz="4" w:space="0" w:color="000000"/>
              <w:right w:val="nil"/>
            </w:tcBorders>
            <w:shd w:val="clear" w:color="auto" w:fill="auto"/>
            <w:noWrap/>
            <w:vAlign w:val="center"/>
            <w:hideMark/>
          </w:tcPr>
          <w:p w14:paraId="7DC545E6"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Ind. Variables</w:t>
            </w:r>
          </w:p>
        </w:tc>
        <w:tc>
          <w:tcPr>
            <w:tcW w:w="1134" w:type="dxa"/>
            <w:vMerge w:val="restart"/>
            <w:tcBorders>
              <w:top w:val="single" w:sz="4" w:space="0" w:color="auto"/>
              <w:left w:val="nil"/>
              <w:bottom w:val="single" w:sz="4" w:space="0" w:color="000000"/>
              <w:right w:val="nil"/>
            </w:tcBorders>
            <w:shd w:val="clear" w:color="auto" w:fill="auto"/>
            <w:noWrap/>
            <w:vAlign w:val="center"/>
            <w:hideMark/>
          </w:tcPr>
          <w:p w14:paraId="14178DB5"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Estimate</w:t>
            </w:r>
          </w:p>
        </w:tc>
        <w:tc>
          <w:tcPr>
            <w:tcW w:w="947" w:type="dxa"/>
            <w:vMerge w:val="restart"/>
            <w:tcBorders>
              <w:top w:val="single" w:sz="4" w:space="0" w:color="auto"/>
              <w:left w:val="nil"/>
              <w:bottom w:val="single" w:sz="4" w:space="0" w:color="000000"/>
              <w:right w:val="nil"/>
            </w:tcBorders>
            <w:shd w:val="clear" w:color="auto" w:fill="auto"/>
            <w:noWrap/>
            <w:vAlign w:val="center"/>
            <w:hideMark/>
          </w:tcPr>
          <w:p w14:paraId="66A403B0"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Std. Error</w:t>
            </w:r>
          </w:p>
        </w:tc>
        <w:tc>
          <w:tcPr>
            <w:tcW w:w="1037" w:type="dxa"/>
            <w:vMerge w:val="restart"/>
            <w:tcBorders>
              <w:top w:val="single" w:sz="4" w:space="0" w:color="auto"/>
              <w:left w:val="nil"/>
              <w:bottom w:val="single" w:sz="4" w:space="0" w:color="000000"/>
              <w:right w:val="nil"/>
            </w:tcBorders>
            <w:shd w:val="clear" w:color="auto" w:fill="auto"/>
            <w:noWrap/>
            <w:vAlign w:val="center"/>
            <w:hideMark/>
          </w:tcPr>
          <w:p w14:paraId="3D2E53D9"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t value</w:t>
            </w:r>
          </w:p>
        </w:tc>
        <w:tc>
          <w:tcPr>
            <w:tcW w:w="1969" w:type="dxa"/>
            <w:gridSpan w:val="2"/>
            <w:tcBorders>
              <w:top w:val="single" w:sz="4" w:space="0" w:color="auto"/>
              <w:left w:val="nil"/>
              <w:bottom w:val="nil"/>
              <w:right w:val="nil"/>
            </w:tcBorders>
            <w:shd w:val="clear" w:color="auto" w:fill="auto"/>
            <w:noWrap/>
            <w:vAlign w:val="center"/>
            <w:hideMark/>
          </w:tcPr>
          <w:p w14:paraId="35538EAA"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95</w:t>
            </w:r>
            <w:r>
              <w:rPr>
                <w:rFonts w:ascii="Arial" w:eastAsia="Times New Roman" w:hAnsi="Arial" w:cs="Arial"/>
                <w:color w:val="000000"/>
                <w:sz w:val="16"/>
                <w:szCs w:val="16"/>
                <w:lang w:eastAsia="en-GB"/>
              </w:rPr>
              <w:t> </w:t>
            </w:r>
            <w:r w:rsidRPr="00A517E9">
              <w:rPr>
                <w:rFonts w:ascii="Arial" w:eastAsia="Times New Roman" w:hAnsi="Arial" w:cs="Arial"/>
                <w:color w:val="000000"/>
                <w:sz w:val="16"/>
                <w:szCs w:val="16"/>
                <w:lang w:eastAsia="en-GB"/>
              </w:rPr>
              <w:t>% Confidence intervals</w:t>
            </w:r>
          </w:p>
        </w:tc>
        <w:tc>
          <w:tcPr>
            <w:tcW w:w="1219" w:type="dxa"/>
            <w:vMerge w:val="restart"/>
            <w:tcBorders>
              <w:top w:val="single" w:sz="4" w:space="0" w:color="auto"/>
              <w:left w:val="nil"/>
              <w:bottom w:val="single" w:sz="4" w:space="0" w:color="000000"/>
              <w:right w:val="nil"/>
            </w:tcBorders>
            <w:shd w:val="clear" w:color="auto" w:fill="auto"/>
            <w:noWrap/>
            <w:vAlign w:val="center"/>
            <w:hideMark/>
          </w:tcPr>
          <w:p w14:paraId="6194D9A3"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p value</w:t>
            </w:r>
          </w:p>
        </w:tc>
      </w:tr>
      <w:tr w:rsidR="003F4B72" w:rsidRPr="00A517E9" w14:paraId="30924749" w14:textId="77777777" w:rsidTr="003F4B72">
        <w:trPr>
          <w:trHeight w:val="288"/>
          <w:jc w:val="center"/>
        </w:trPr>
        <w:tc>
          <w:tcPr>
            <w:tcW w:w="851" w:type="dxa"/>
            <w:vMerge/>
            <w:tcBorders>
              <w:top w:val="single" w:sz="4" w:space="0" w:color="auto"/>
              <w:left w:val="nil"/>
              <w:bottom w:val="single" w:sz="4" w:space="0" w:color="000000"/>
              <w:right w:val="nil"/>
            </w:tcBorders>
            <w:vAlign w:val="center"/>
            <w:hideMark/>
          </w:tcPr>
          <w:p w14:paraId="69C6D04A"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vMerge/>
            <w:tcBorders>
              <w:top w:val="single" w:sz="4" w:space="0" w:color="auto"/>
              <w:left w:val="nil"/>
              <w:bottom w:val="single" w:sz="4" w:space="0" w:color="000000"/>
              <w:right w:val="nil"/>
            </w:tcBorders>
            <w:vAlign w:val="center"/>
            <w:hideMark/>
          </w:tcPr>
          <w:p w14:paraId="0B319867"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134" w:type="dxa"/>
            <w:vMerge/>
            <w:tcBorders>
              <w:top w:val="single" w:sz="4" w:space="0" w:color="auto"/>
              <w:left w:val="nil"/>
              <w:bottom w:val="single" w:sz="4" w:space="0" w:color="000000"/>
              <w:right w:val="nil"/>
            </w:tcBorders>
            <w:vAlign w:val="center"/>
            <w:hideMark/>
          </w:tcPr>
          <w:p w14:paraId="08B06204"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947" w:type="dxa"/>
            <w:vMerge/>
            <w:tcBorders>
              <w:top w:val="single" w:sz="4" w:space="0" w:color="auto"/>
              <w:left w:val="nil"/>
              <w:bottom w:val="single" w:sz="4" w:space="0" w:color="000000"/>
              <w:right w:val="nil"/>
            </w:tcBorders>
            <w:vAlign w:val="center"/>
            <w:hideMark/>
          </w:tcPr>
          <w:p w14:paraId="71ACE893"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037" w:type="dxa"/>
            <w:vMerge/>
            <w:tcBorders>
              <w:top w:val="single" w:sz="4" w:space="0" w:color="auto"/>
              <w:left w:val="nil"/>
              <w:bottom w:val="single" w:sz="4" w:space="0" w:color="000000"/>
              <w:right w:val="nil"/>
            </w:tcBorders>
            <w:vAlign w:val="center"/>
            <w:hideMark/>
          </w:tcPr>
          <w:p w14:paraId="1163474A"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028" w:type="dxa"/>
            <w:tcBorders>
              <w:top w:val="nil"/>
              <w:left w:val="nil"/>
              <w:bottom w:val="single" w:sz="4" w:space="0" w:color="auto"/>
              <w:right w:val="nil"/>
            </w:tcBorders>
            <w:shd w:val="clear" w:color="auto" w:fill="auto"/>
            <w:noWrap/>
            <w:vAlign w:val="center"/>
            <w:hideMark/>
          </w:tcPr>
          <w:p w14:paraId="28B2AD56"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lower</w:t>
            </w:r>
          </w:p>
        </w:tc>
        <w:tc>
          <w:tcPr>
            <w:tcW w:w="941" w:type="dxa"/>
            <w:tcBorders>
              <w:top w:val="nil"/>
              <w:left w:val="nil"/>
              <w:bottom w:val="single" w:sz="4" w:space="0" w:color="auto"/>
              <w:right w:val="nil"/>
            </w:tcBorders>
            <w:shd w:val="clear" w:color="auto" w:fill="auto"/>
            <w:noWrap/>
            <w:vAlign w:val="center"/>
            <w:hideMark/>
          </w:tcPr>
          <w:p w14:paraId="69B092B5"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upper</w:t>
            </w:r>
          </w:p>
        </w:tc>
        <w:tc>
          <w:tcPr>
            <w:tcW w:w="1219" w:type="dxa"/>
            <w:vMerge/>
            <w:tcBorders>
              <w:top w:val="single" w:sz="4" w:space="0" w:color="auto"/>
              <w:left w:val="nil"/>
              <w:bottom w:val="single" w:sz="4" w:space="0" w:color="000000"/>
              <w:right w:val="nil"/>
            </w:tcBorders>
            <w:vAlign w:val="center"/>
            <w:hideMark/>
          </w:tcPr>
          <w:p w14:paraId="35F91B1F"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r>
      <w:tr w:rsidR="003F4B72" w:rsidRPr="00A517E9" w14:paraId="6DD73F7A" w14:textId="77777777" w:rsidTr="003F4B72">
        <w:trPr>
          <w:trHeight w:val="288"/>
          <w:jc w:val="center"/>
        </w:trPr>
        <w:tc>
          <w:tcPr>
            <w:tcW w:w="851" w:type="dxa"/>
            <w:vMerge w:val="restart"/>
            <w:tcBorders>
              <w:top w:val="nil"/>
              <w:left w:val="nil"/>
              <w:bottom w:val="single" w:sz="4" w:space="0" w:color="000000"/>
              <w:right w:val="nil"/>
            </w:tcBorders>
            <w:shd w:val="clear" w:color="auto" w:fill="auto"/>
            <w:noWrap/>
            <w:vAlign w:val="center"/>
            <w:hideMark/>
          </w:tcPr>
          <w:p w14:paraId="76C578E2"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1</w:t>
            </w:r>
          </w:p>
        </w:tc>
        <w:tc>
          <w:tcPr>
            <w:tcW w:w="1843" w:type="dxa"/>
            <w:tcBorders>
              <w:top w:val="nil"/>
              <w:left w:val="nil"/>
              <w:bottom w:val="nil"/>
              <w:right w:val="nil"/>
            </w:tcBorders>
            <w:shd w:val="clear" w:color="auto" w:fill="auto"/>
            <w:noWrap/>
            <w:vAlign w:val="center"/>
            <w:hideMark/>
          </w:tcPr>
          <w:p w14:paraId="10BB6D3E" w14:textId="77777777" w:rsidR="003F4B72" w:rsidRPr="00A517E9" w:rsidRDefault="003F4B72" w:rsidP="003F4B72">
            <w:pPr>
              <w:spacing w:after="0" w:line="240" w:lineRule="auto"/>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(Intercept)</w:t>
            </w:r>
          </w:p>
        </w:tc>
        <w:tc>
          <w:tcPr>
            <w:tcW w:w="1134" w:type="dxa"/>
            <w:tcBorders>
              <w:top w:val="nil"/>
              <w:left w:val="nil"/>
              <w:bottom w:val="nil"/>
              <w:right w:val="nil"/>
            </w:tcBorders>
            <w:shd w:val="clear" w:color="auto" w:fill="auto"/>
            <w:noWrap/>
            <w:vAlign w:val="center"/>
            <w:hideMark/>
          </w:tcPr>
          <w:p w14:paraId="015A8FCF"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-0.167</w:t>
            </w:r>
          </w:p>
        </w:tc>
        <w:tc>
          <w:tcPr>
            <w:tcW w:w="947" w:type="dxa"/>
            <w:tcBorders>
              <w:top w:val="nil"/>
              <w:left w:val="nil"/>
              <w:bottom w:val="nil"/>
              <w:right w:val="nil"/>
            </w:tcBorders>
            <w:shd w:val="clear" w:color="auto" w:fill="auto"/>
            <w:noWrap/>
            <w:vAlign w:val="center"/>
            <w:hideMark/>
          </w:tcPr>
          <w:p w14:paraId="0A4BB917"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0.024</w:t>
            </w:r>
          </w:p>
        </w:tc>
        <w:tc>
          <w:tcPr>
            <w:tcW w:w="1037" w:type="dxa"/>
            <w:tcBorders>
              <w:top w:val="nil"/>
              <w:left w:val="nil"/>
              <w:bottom w:val="nil"/>
              <w:right w:val="nil"/>
            </w:tcBorders>
            <w:shd w:val="clear" w:color="auto" w:fill="auto"/>
            <w:noWrap/>
            <w:vAlign w:val="center"/>
            <w:hideMark/>
          </w:tcPr>
          <w:p w14:paraId="16086660"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-6.975</w:t>
            </w:r>
          </w:p>
        </w:tc>
        <w:tc>
          <w:tcPr>
            <w:tcW w:w="1028" w:type="dxa"/>
            <w:tcBorders>
              <w:top w:val="nil"/>
              <w:left w:val="nil"/>
              <w:bottom w:val="nil"/>
              <w:right w:val="nil"/>
            </w:tcBorders>
            <w:shd w:val="clear" w:color="auto" w:fill="auto"/>
            <w:noWrap/>
            <w:vAlign w:val="center"/>
            <w:hideMark/>
          </w:tcPr>
          <w:p w14:paraId="5B4C26A2"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-0.214</w:t>
            </w:r>
          </w:p>
        </w:tc>
        <w:tc>
          <w:tcPr>
            <w:tcW w:w="941" w:type="dxa"/>
            <w:tcBorders>
              <w:top w:val="nil"/>
              <w:left w:val="nil"/>
              <w:bottom w:val="nil"/>
              <w:right w:val="nil"/>
            </w:tcBorders>
            <w:shd w:val="clear" w:color="auto" w:fill="auto"/>
            <w:noWrap/>
            <w:vAlign w:val="center"/>
            <w:hideMark/>
          </w:tcPr>
          <w:p w14:paraId="13730E6D"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-0.120</w:t>
            </w:r>
          </w:p>
        </w:tc>
        <w:tc>
          <w:tcPr>
            <w:tcW w:w="1219" w:type="dxa"/>
            <w:tcBorders>
              <w:top w:val="nil"/>
              <w:left w:val="nil"/>
              <w:bottom w:val="nil"/>
              <w:right w:val="nil"/>
            </w:tcBorders>
            <w:shd w:val="clear" w:color="auto" w:fill="auto"/>
            <w:noWrap/>
            <w:vAlign w:val="center"/>
            <w:hideMark/>
          </w:tcPr>
          <w:p w14:paraId="3FFD273E"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&lt; 0.001</w:t>
            </w:r>
          </w:p>
        </w:tc>
      </w:tr>
      <w:tr w:rsidR="003F4B72" w:rsidRPr="00A517E9" w14:paraId="2A4D124D" w14:textId="77777777" w:rsidTr="003F4B72">
        <w:trPr>
          <w:trHeight w:val="288"/>
          <w:jc w:val="center"/>
        </w:trPr>
        <w:tc>
          <w:tcPr>
            <w:tcW w:w="851" w:type="dxa"/>
            <w:vMerge/>
            <w:tcBorders>
              <w:top w:val="nil"/>
              <w:left w:val="nil"/>
              <w:bottom w:val="single" w:sz="4" w:space="0" w:color="000000"/>
              <w:right w:val="nil"/>
            </w:tcBorders>
            <w:vAlign w:val="center"/>
            <w:hideMark/>
          </w:tcPr>
          <w:p w14:paraId="75AB0FDF"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3E8CD539"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Epoch</w:t>
            </w:r>
          </w:p>
        </w:tc>
        <w:tc>
          <w:tcPr>
            <w:tcW w:w="1134" w:type="dxa"/>
            <w:tcBorders>
              <w:top w:val="nil"/>
              <w:left w:val="nil"/>
              <w:bottom w:val="nil"/>
              <w:right w:val="nil"/>
            </w:tcBorders>
            <w:shd w:val="clear" w:color="auto" w:fill="auto"/>
            <w:noWrap/>
            <w:vAlign w:val="center"/>
            <w:hideMark/>
          </w:tcPr>
          <w:p w14:paraId="3BDCC53F"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-0.120</w:t>
            </w:r>
          </w:p>
        </w:tc>
        <w:tc>
          <w:tcPr>
            <w:tcW w:w="947" w:type="dxa"/>
            <w:tcBorders>
              <w:top w:val="nil"/>
              <w:left w:val="nil"/>
              <w:bottom w:val="nil"/>
              <w:right w:val="nil"/>
            </w:tcBorders>
            <w:shd w:val="clear" w:color="auto" w:fill="auto"/>
            <w:noWrap/>
            <w:vAlign w:val="center"/>
            <w:hideMark/>
          </w:tcPr>
          <w:p w14:paraId="1F87DE0D"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0.007</w:t>
            </w:r>
          </w:p>
        </w:tc>
        <w:tc>
          <w:tcPr>
            <w:tcW w:w="1037" w:type="dxa"/>
            <w:tcBorders>
              <w:top w:val="nil"/>
              <w:left w:val="nil"/>
              <w:bottom w:val="nil"/>
              <w:right w:val="nil"/>
            </w:tcBorders>
            <w:shd w:val="clear" w:color="auto" w:fill="auto"/>
            <w:noWrap/>
            <w:vAlign w:val="center"/>
            <w:hideMark/>
          </w:tcPr>
          <w:p w14:paraId="3A5E5C3C"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-17.360</w:t>
            </w:r>
          </w:p>
        </w:tc>
        <w:tc>
          <w:tcPr>
            <w:tcW w:w="1028" w:type="dxa"/>
            <w:tcBorders>
              <w:top w:val="nil"/>
              <w:left w:val="nil"/>
              <w:bottom w:val="nil"/>
              <w:right w:val="nil"/>
            </w:tcBorders>
            <w:shd w:val="clear" w:color="auto" w:fill="auto"/>
            <w:noWrap/>
            <w:vAlign w:val="center"/>
            <w:hideMark/>
          </w:tcPr>
          <w:p w14:paraId="51053686"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-0.134</w:t>
            </w:r>
          </w:p>
        </w:tc>
        <w:tc>
          <w:tcPr>
            <w:tcW w:w="941" w:type="dxa"/>
            <w:tcBorders>
              <w:top w:val="nil"/>
              <w:left w:val="nil"/>
              <w:bottom w:val="nil"/>
              <w:right w:val="nil"/>
            </w:tcBorders>
            <w:shd w:val="clear" w:color="auto" w:fill="auto"/>
            <w:noWrap/>
            <w:vAlign w:val="center"/>
            <w:hideMark/>
          </w:tcPr>
          <w:p w14:paraId="50098C85"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-0.107</w:t>
            </w:r>
          </w:p>
        </w:tc>
        <w:tc>
          <w:tcPr>
            <w:tcW w:w="1219" w:type="dxa"/>
            <w:tcBorders>
              <w:top w:val="nil"/>
              <w:left w:val="nil"/>
              <w:bottom w:val="nil"/>
              <w:right w:val="nil"/>
            </w:tcBorders>
            <w:shd w:val="clear" w:color="auto" w:fill="auto"/>
            <w:noWrap/>
            <w:vAlign w:val="center"/>
            <w:hideMark/>
          </w:tcPr>
          <w:p w14:paraId="19609BFE"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color w:val="000000"/>
                <w:sz w:val="16"/>
                <w:szCs w:val="16"/>
                <w:lang w:eastAsia="en-GB"/>
              </w:rPr>
              <w:t>&lt; 0.001</w:t>
            </w:r>
          </w:p>
        </w:tc>
      </w:tr>
      <w:tr w:rsidR="003F4B72" w:rsidRPr="00A517E9" w14:paraId="4E421B9D" w14:textId="77777777" w:rsidTr="003F4B72">
        <w:trPr>
          <w:trHeight w:val="288"/>
          <w:jc w:val="center"/>
        </w:trPr>
        <w:tc>
          <w:tcPr>
            <w:tcW w:w="851" w:type="dxa"/>
            <w:vMerge/>
            <w:tcBorders>
              <w:top w:val="nil"/>
              <w:left w:val="nil"/>
              <w:bottom w:val="single" w:sz="4" w:space="0" w:color="000000"/>
              <w:right w:val="nil"/>
            </w:tcBorders>
            <w:vAlign w:val="center"/>
            <w:hideMark/>
          </w:tcPr>
          <w:p w14:paraId="69C3E232"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1AC98A48"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Type:Marine</w:t>
            </w:r>
            <w:r>
              <w:rPr>
                <w:rFonts w:ascii="Arial" w:eastAsia="Times New Roman" w:hAnsi="Arial" w:cs="Arial"/>
                <w:b/>
                <w:bCs/>
                <w:color w:val="000000"/>
                <w:sz w:val="16"/>
                <w:szCs w:val="16"/>
                <w:lang w:eastAsia="en-GB"/>
              </w:rPr>
              <w:t>*</w:t>
            </w:r>
          </w:p>
        </w:tc>
        <w:tc>
          <w:tcPr>
            <w:tcW w:w="1134" w:type="dxa"/>
            <w:tcBorders>
              <w:top w:val="nil"/>
              <w:left w:val="nil"/>
              <w:bottom w:val="nil"/>
              <w:right w:val="nil"/>
            </w:tcBorders>
            <w:shd w:val="clear" w:color="auto" w:fill="auto"/>
            <w:noWrap/>
            <w:vAlign w:val="center"/>
            <w:hideMark/>
          </w:tcPr>
          <w:p w14:paraId="40CAB822"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-2.637</w:t>
            </w:r>
          </w:p>
        </w:tc>
        <w:tc>
          <w:tcPr>
            <w:tcW w:w="947" w:type="dxa"/>
            <w:tcBorders>
              <w:top w:val="nil"/>
              <w:left w:val="nil"/>
              <w:bottom w:val="nil"/>
              <w:right w:val="nil"/>
            </w:tcBorders>
            <w:shd w:val="clear" w:color="auto" w:fill="auto"/>
            <w:noWrap/>
            <w:vAlign w:val="center"/>
            <w:hideMark/>
          </w:tcPr>
          <w:p w14:paraId="3C06D13C"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0.088</w:t>
            </w:r>
          </w:p>
        </w:tc>
        <w:tc>
          <w:tcPr>
            <w:tcW w:w="1037" w:type="dxa"/>
            <w:tcBorders>
              <w:top w:val="nil"/>
              <w:left w:val="nil"/>
              <w:bottom w:val="nil"/>
              <w:right w:val="nil"/>
            </w:tcBorders>
            <w:shd w:val="clear" w:color="auto" w:fill="auto"/>
            <w:noWrap/>
            <w:vAlign w:val="center"/>
            <w:hideMark/>
          </w:tcPr>
          <w:p w14:paraId="6C95BF50"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-29.907</w:t>
            </w:r>
          </w:p>
        </w:tc>
        <w:tc>
          <w:tcPr>
            <w:tcW w:w="1028" w:type="dxa"/>
            <w:tcBorders>
              <w:top w:val="nil"/>
              <w:left w:val="nil"/>
              <w:bottom w:val="nil"/>
              <w:right w:val="nil"/>
            </w:tcBorders>
            <w:shd w:val="clear" w:color="auto" w:fill="auto"/>
            <w:noWrap/>
            <w:vAlign w:val="center"/>
            <w:hideMark/>
          </w:tcPr>
          <w:p w14:paraId="47D95C12"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-2.809</w:t>
            </w:r>
          </w:p>
        </w:tc>
        <w:tc>
          <w:tcPr>
            <w:tcW w:w="941" w:type="dxa"/>
            <w:tcBorders>
              <w:top w:val="nil"/>
              <w:left w:val="nil"/>
              <w:bottom w:val="nil"/>
              <w:right w:val="nil"/>
            </w:tcBorders>
            <w:shd w:val="clear" w:color="auto" w:fill="auto"/>
            <w:noWrap/>
            <w:vAlign w:val="center"/>
            <w:hideMark/>
          </w:tcPr>
          <w:p w14:paraId="78ADE9B0"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-2.464</w:t>
            </w:r>
          </w:p>
        </w:tc>
        <w:tc>
          <w:tcPr>
            <w:tcW w:w="1219" w:type="dxa"/>
            <w:tcBorders>
              <w:top w:val="nil"/>
              <w:left w:val="nil"/>
              <w:bottom w:val="nil"/>
              <w:right w:val="nil"/>
            </w:tcBorders>
            <w:shd w:val="clear" w:color="auto" w:fill="auto"/>
            <w:noWrap/>
            <w:vAlign w:val="center"/>
            <w:hideMark/>
          </w:tcPr>
          <w:p w14:paraId="42EB0C42"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color w:val="000000"/>
                <w:sz w:val="16"/>
                <w:szCs w:val="16"/>
                <w:lang w:eastAsia="en-GB"/>
              </w:rPr>
              <w:t>&lt; 0.001</w:t>
            </w:r>
          </w:p>
        </w:tc>
      </w:tr>
      <w:tr w:rsidR="003F4B72" w:rsidRPr="00A517E9" w14:paraId="08A7D38C" w14:textId="77777777" w:rsidTr="003F4B72">
        <w:trPr>
          <w:trHeight w:val="288"/>
          <w:jc w:val="center"/>
        </w:trPr>
        <w:tc>
          <w:tcPr>
            <w:tcW w:w="851" w:type="dxa"/>
            <w:vMerge/>
            <w:tcBorders>
              <w:top w:val="nil"/>
              <w:left w:val="nil"/>
              <w:bottom w:val="single" w:sz="4" w:space="0" w:color="000000"/>
              <w:right w:val="nil"/>
            </w:tcBorders>
            <w:vAlign w:val="center"/>
            <w:hideMark/>
          </w:tcPr>
          <w:p w14:paraId="592A357E"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43530C59"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Type:Terrestrial</w:t>
            </w:r>
            <w:r>
              <w:rPr>
                <w:rFonts w:ascii="Arial" w:eastAsia="Times New Roman" w:hAnsi="Arial" w:cs="Arial"/>
                <w:b/>
                <w:bCs/>
                <w:color w:val="000000"/>
                <w:sz w:val="16"/>
                <w:szCs w:val="16"/>
                <w:lang w:eastAsia="en-GB"/>
              </w:rPr>
              <w:t>*</w:t>
            </w:r>
          </w:p>
        </w:tc>
        <w:tc>
          <w:tcPr>
            <w:tcW w:w="1134" w:type="dxa"/>
            <w:tcBorders>
              <w:top w:val="nil"/>
              <w:left w:val="nil"/>
              <w:bottom w:val="nil"/>
              <w:right w:val="nil"/>
            </w:tcBorders>
            <w:shd w:val="clear" w:color="auto" w:fill="auto"/>
            <w:noWrap/>
            <w:vAlign w:val="center"/>
            <w:hideMark/>
          </w:tcPr>
          <w:p w14:paraId="640D898C"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0.215</w:t>
            </w:r>
          </w:p>
        </w:tc>
        <w:tc>
          <w:tcPr>
            <w:tcW w:w="947" w:type="dxa"/>
            <w:tcBorders>
              <w:top w:val="nil"/>
              <w:left w:val="nil"/>
              <w:bottom w:val="nil"/>
              <w:right w:val="nil"/>
            </w:tcBorders>
            <w:shd w:val="clear" w:color="auto" w:fill="auto"/>
            <w:noWrap/>
            <w:vAlign w:val="center"/>
            <w:hideMark/>
          </w:tcPr>
          <w:p w14:paraId="7662AA2E"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0.025</w:t>
            </w:r>
          </w:p>
        </w:tc>
        <w:tc>
          <w:tcPr>
            <w:tcW w:w="1037" w:type="dxa"/>
            <w:tcBorders>
              <w:top w:val="nil"/>
              <w:left w:val="nil"/>
              <w:bottom w:val="nil"/>
              <w:right w:val="nil"/>
            </w:tcBorders>
            <w:shd w:val="clear" w:color="auto" w:fill="auto"/>
            <w:noWrap/>
            <w:vAlign w:val="center"/>
            <w:hideMark/>
          </w:tcPr>
          <w:p w14:paraId="42279D3F"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8.466</w:t>
            </w:r>
          </w:p>
        </w:tc>
        <w:tc>
          <w:tcPr>
            <w:tcW w:w="1028" w:type="dxa"/>
            <w:tcBorders>
              <w:top w:val="nil"/>
              <w:left w:val="nil"/>
              <w:bottom w:val="nil"/>
              <w:right w:val="nil"/>
            </w:tcBorders>
            <w:shd w:val="clear" w:color="auto" w:fill="auto"/>
            <w:noWrap/>
            <w:vAlign w:val="center"/>
            <w:hideMark/>
          </w:tcPr>
          <w:p w14:paraId="04C86184"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0.165</w:t>
            </w:r>
          </w:p>
        </w:tc>
        <w:tc>
          <w:tcPr>
            <w:tcW w:w="941" w:type="dxa"/>
            <w:tcBorders>
              <w:top w:val="nil"/>
              <w:left w:val="nil"/>
              <w:bottom w:val="nil"/>
              <w:right w:val="nil"/>
            </w:tcBorders>
            <w:shd w:val="clear" w:color="auto" w:fill="auto"/>
            <w:noWrap/>
            <w:vAlign w:val="center"/>
            <w:hideMark/>
          </w:tcPr>
          <w:p w14:paraId="1651C073"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0.265</w:t>
            </w:r>
          </w:p>
        </w:tc>
        <w:tc>
          <w:tcPr>
            <w:tcW w:w="1219" w:type="dxa"/>
            <w:tcBorders>
              <w:top w:val="nil"/>
              <w:left w:val="nil"/>
              <w:bottom w:val="nil"/>
              <w:right w:val="nil"/>
            </w:tcBorders>
            <w:shd w:val="clear" w:color="auto" w:fill="auto"/>
            <w:noWrap/>
            <w:vAlign w:val="center"/>
            <w:hideMark/>
          </w:tcPr>
          <w:p w14:paraId="5950B7CB"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color w:val="000000"/>
                <w:sz w:val="16"/>
                <w:szCs w:val="16"/>
                <w:lang w:eastAsia="en-GB"/>
              </w:rPr>
              <w:t>&lt; 0.001</w:t>
            </w:r>
          </w:p>
        </w:tc>
      </w:tr>
      <w:tr w:rsidR="003F4B72" w:rsidRPr="00A517E9" w14:paraId="0F8B8233" w14:textId="77777777" w:rsidTr="003F4B72">
        <w:trPr>
          <w:trHeight w:val="288"/>
          <w:jc w:val="center"/>
        </w:trPr>
        <w:tc>
          <w:tcPr>
            <w:tcW w:w="851" w:type="dxa"/>
            <w:vMerge/>
            <w:tcBorders>
              <w:top w:val="nil"/>
              <w:left w:val="nil"/>
              <w:bottom w:val="single" w:sz="4" w:space="0" w:color="000000"/>
              <w:right w:val="nil"/>
            </w:tcBorders>
            <w:vAlign w:val="center"/>
            <w:hideMark/>
          </w:tcPr>
          <w:p w14:paraId="296B4B72"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single" w:sz="4" w:space="0" w:color="auto"/>
              <w:right w:val="nil"/>
            </w:tcBorders>
            <w:shd w:val="clear" w:color="auto" w:fill="auto"/>
            <w:noWrap/>
            <w:vAlign w:val="center"/>
            <w:hideMark/>
          </w:tcPr>
          <w:p w14:paraId="143A26FD"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Latitude</w:t>
            </w:r>
          </w:p>
        </w:tc>
        <w:tc>
          <w:tcPr>
            <w:tcW w:w="1134" w:type="dxa"/>
            <w:tcBorders>
              <w:top w:val="nil"/>
              <w:left w:val="nil"/>
              <w:bottom w:val="single" w:sz="4" w:space="0" w:color="auto"/>
              <w:right w:val="nil"/>
            </w:tcBorders>
            <w:shd w:val="clear" w:color="auto" w:fill="auto"/>
            <w:noWrap/>
            <w:vAlign w:val="center"/>
            <w:hideMark/>
          </w:tcPr>
          <w:p w14:paraId="15F671D5"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0.020</w:t>
            </w:r>
          </w:p>
        </w:tc>
        <w:tc>
          <w:tcPr>
            <w:tcW w:w="947" w:type="dxa"/>
            <w:tcBorders>
              <w:top w:val="nil"/>
              <w:left w:val="nil"/>
              <w:bottom w:val="single" w:sz="4" w:space="0" w:color="auto"/>
              <w:right w:val="nil"/>
            </w:tcBorders>
            <w:shd w:val="clear" w:color="auto" w:fill="auto"/>
            <w:noWrap/>
            <w:vAlign w:val="center"/>
            <w:hideMark/>
          </w:tcPr>
          <w:p w14:paraId="2A79BB84"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0.008</w:t>
            </w:r>
          </w:p>
        </w:tc>
        <w:tc>
          <w:tcPr>
            <w:tcW w:w="1037" w:type="dxa"/>
            <w:tcBorders>
              <w:top w:val="nil"/>
              <w:left w:val="nil"/>
              <w:bottom w:val="single" w:sz="4" w:space="0" w:color="auto"/>
              <w:right w:val="nil"/>
            </w:tcBorders>
            <w:shd w:val="clear" w:color="auto" w:fill="auto"/>
            <w:noWrap/>
            <w:vAlign w:val="center"/>
            <w:hideMark/>
          </w:tcPr>
          <w:p w14:paraId="1B1B8734"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2.453</w:t>
            </w:r>
          </w:p>
        </w:tc>
        <w:tc>
          <w:tcPr>
            <w:tcW w:w="1028" w:type="dxa"/>
            <w:tcBorders>
              <w:top w:val="nil"/>
              <w:left w:val="nil"/>
              <w:bottom w:val="single" w:sz="4" w:space="0" w:color="auto"/>
              <w:right w:val="nil"/>
            </w:tcBorders>
            <w:shd w:val="clear" w:color="auto" w:fill="auto"/>
            <w:noWrap/>
            <w:vAlign w:val="center"/>
            <w:hideMark/>
          </w:tcPr>
          <w:p w14:paraId="0A1E9DFA"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0.004</w:t>
            </w:r>
          </w:p>
        </w:tc>
        <w:tc>
          <w:tcPr>
            <w:tcW w:w="941" w:type="dxa"/>
            <w:tcBorders>
              <w:top w:val="nil"/>
              <w:left w:val="nil"/>
              <w:bottom w:val="single" w:sz="4" w:space="0" w:color="auto"/>
              <w:right w:val="nil"/>
            </w:tcBorders>
            <w:shd w:val="clear" w:color="auto" w:fill="auto"/>
            <w:noWrap/>
            <w:vAlign w:val="center"/>
            <w:hideMark/>
          </w:tcPr>
          <w:p w14:paraId="539F2941"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0.036</w:t>
            </w:r>
          </w:p>
        </w:tc>
        <w:tc>
          <w:tcPr>
            <w:tcW w:w="1219" w:type="dxa"/>
            <w:tcBorders>
              <w:top w:val="nil"/>
              <w:left w:val="nil"/>
              <w:bottom w:val="single" w:sz="4" w:space="0" w:color="auto"/>
              <w:right w:val="nil"/>
            </w:tcBorders>
            <w:shd w:val="clear" w:color="auto" w:fill="auto"/>
            <w:noWrap/>
            <w:vAlign w:val="center"/>
            <w:hideMark/>
          </w:tcPr>
          <w:p w14:paraId="1BFE8D9D"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0.014</w:t>
            </w:r>
          </w:p>
        </w:tc>
      </w:tr>
      <w:tr w:rsidR="003F4B72" w:rsidRPr="00A517E9" w14:paraId="4856212E" w14:textId="77777777" w:rsidTr="003F4B72">
        <w:trPr>
          <w:trHeight w:val="288"/>
          <w:jc w:val="center"/>
        </w:trPr>
        <w:tc>
          <w:tcPr>
            <w:tcW w:w="851" w:type="dxa"/>
            <w:vMerge w:val="restart"/>
            <w:tcBorders>
              <w:top w:val="nil"/>
              <w:left w:val="nil"/>
              <w:bottom w:val="single" w:sz="4" w:space="0" w:color="000000"/>
              <w:right w:val="nil"/>
            </w:tcBorders>
            <w:shd w:val="clear" w:color="auto" w:fill="auto"/>
            <w:noWrap/>
            <w:vAlign w:val="center"/>
            <w:hideMark/>
          </w:tcPr>
          <w:p w14:paraId="760EA0E9"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2(a)</w:t>
            </w:r>
          </w:p>
        </w:tc>
        <w:tc>
          <w:tcPr>
            <w:tcW w:w="1843" w:type="dxa"/>
            <w:tcBorders>
              <w:top w:val="nil"/>
              <w:left w:val="nil"/>
              <w:bottom w:val="nil"/>
              <w:right w:val="nil"/>
            </w:tcBorders>
            <w:shd w:val="clear" w:color="auto" w:fill="auto"/>
            <w:noWrap/>
            <w:vAlign w:val="center"/>
            <w:hideMark/>
          </w:tcPr>
          <w:p w14:paraId="2A40084D" w14:textId="77777777" w:rsidR="003F4B72" w:rsidRPr="00A517E9" w:rsidRDefault="003F4B72" w:rsidP="003F4B72">
            <w:pPr>
              <w:spacing w:after="0" w:line="240" w:lineRule="auto"/>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(Intercept)</w:t>
            </w:r>
          </w:p>
        </w:tc>
        <w:tc>
          <w:tcPr>
            <w:tcW w:w="1134" w:type="dxa"/>
            <w:tcBorders>
              <w:top w:val="nil"/>
              <w:left w:val="nil"/>
              <w:bottom w:val="nil"/>
              <w:right w:val="nil"/>
            </w:tcBorders>
            <w:shd w:val="clear" w:color="auto" w:fill="auto"/>
            <w:noWrap/>
            <w:vAlign w:val="center"/>
            <w:hideMark/>
          </w:tcPr>
          <w:p w14:paraId="758B3CF9"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-0.039</w:t>
            </w:r>
          </w:p>
        </w:tc>
        <w:tc>
          <w:tcPr>
            <w:tcW w:w="947" w:type="dxa"/>
            <w:tcBorders>
              <w:top w:val="nil"/>
              <w:left w:val="nil"/>
              <w:bottom w:val="nil"/>
              <w:right w:val="nil"/>
            </w:tcBorders>
            <w:shd w:val="clear" w:color="auto" w:fill="auto"/>
            <w:noWrap/>
            <w:vAlign w:val="center"/>
            <w:hideMark/>
          </w:tcPr>
          <w:p w14:paraId="79AF15D6"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0.040</w:t>
            </w:r>
          </w:p>
        </w:tc>
        <w:tc>
          <w:tcPr>
            <w:tcW w:w="1037" w:type="dxa"/>
            <w:tcBorders>
              <w:top w:val="nil"/>
              <w:left w:val="nil"/>
              <w:bottom w:val="nil"/>
              <w:right w:val="nil"/>
            </w:tcBorders>
            <w:shd w:val="clear" w:color="auto" w:fill="auto"/>
            <w:noWrap/>
            <w:vAlign w:val="center"/>
            <w:hideMark/>
          </w:tcPr>
          <w:p w14:paraId="4CE5BCD6"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-0.986</w:t>
            </w:r>
          </w:p>
        </w:tc>
        <w:tc>
          <w:tcPr>
            <w:tcW w:w="1028" w:type="dxa"/>
            <w:tcBorders>
              <w:top w:val="nil"/>
              <w:left w:val="nil"/>
              <w:bottom w:val="nil"/>
              <w:right w:val="nil"/>
            </w:tcBorders>
            <w:shd w:val="clear" w:color="auto" w:fill="auto"/>
            <w:noWrap/>
            <w:vAlign w:val="center"/>
            <w:hideMark/>
          </w:tcPr>
          <w:p w14:paraId="248A2E98"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-0.117</w:t>
            </w:r>
          </w:p>
        </w:tc>
        <w:tc>
          <w:tcPr>
            <w:tcW w:w="941" w:type="dxa"/>
            <w:tcBorders>
              <w:top w:val="nil"/>
              <w:left w:val="nil"/>
              <w:bottom w:val="nil"/>
              <w:right w:val="nil"/>
            </w:tcBorders>
            <w:shd w:val="clear" w:color="auto" w:fill="auto"/>
            <w:noWrap/>
            <w:vAlign w:val="center"/>
            <w:hideMark/>
          </w:tcPr>
          <w:p w14:paraId="642A3051"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0.039</w:t>
            </w:r>
          </w:p>
        </w:tc>
        <w:tc>
          <w:tcPr>
            <w:tcW w:w="1219" w:type="dxa"/>
            <w:tcBorders>
              <w:top w:val="nil"/>
              <w:left w:val="nil"/>
              <w:bottom w:val="nil"/>
              <w:right w:val="nil"/>
            </w:tcBorders>
            <w:shd w:val="clear" w:color="auto" w:fill="auto"/>
            <w:noWrap/>
            <w:vAlign w:val="center"/>
            <w:hideMark/>
          </w:tcPr>
          <w:p w14:paraId="418C8EFC"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0.324</w:t>
            </w:r>
          </w:p>
        </w:tc>
      </w:tr>
      <w:tr w:rsidR="003F4B72" w:rsidRPr="00A517E9" w14:paraId="6128D695" w14:textId="77777777" w:rsidTr="003F4B72">
        <w:trPr>
          <w:trHeight w:val="288"/>
          <w:jc w:val="center"/>
        </w:trPr>
        <w:tc>
          <w:tcPr>
            <w:tcW w:w="851" w:type="dxa"/>
            <w:vMerge/>
            <w:tcBorders>
              <w:top w:val="nil"/>
              <w:left w:val="nil"/>
              <w:bottom w:val="single" w:sz="4" w:space="0" w:color="000000"/>
              <w:right w:val="nil"/>
            </w:tcBorders>
            <w:vAlign w:val="center"/>
            <w:hideMark/>
          </w:tcPr>
          <w:p w14:paraId="2B43AE11"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5E79792C"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Latitude</w:t>
            </w:r>
          </w:p>
        </w:tc>
        <w:tc>
          <w:tcPr>
            <w:tcW w:w="1134" w:type="dxa"/>
            <w:tcBorders>
              <w:top w:val="nil"/>
              <w:left w:val="nil"/>
              <w:bottom w:val="nil"/>
              <w:right w:val="nil"/>
            </w:tcBorders>
            <w:shd w:val="clear" w:color="auto" w:fill="auto"/>
            <w:noWrap/>
            <w:vAlign w:val="center"/>
            <w:hideMark/>
          </w:tcPr>
          <w:p w14:paraId="752A7342"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0.065</w:t>
            </w:r>
          </w:p>
        </w:tc>
        <w:tc>
          <w:tcPr>
            <w:tcW w:w="947" w:type="dxa"/>
            <w:tcBorders>
              <w:top w:val="nil"/>
              <w:left w:val="nil"/>
              <w:bottom w:val="nil"/>
              <w:right w:val="nil"/>
            </w:tcBorders>
            <w:shd w:val="clear" w:color="auto" w:fill="auto"/>
            <w:noWrap/>
            <w:vAlign w:val="center"/>
            <w:hideMark/>
          </w:tcPr>
          <w:p w14:paraId="7894A8DA"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0.026</w:t>
            </w:r>
          </w:p>
        </w:tc>
        <w:tc>
          <w:tcPr>
            <w:tcW w:w="1037" w:type="dxa"/>
            <w:tcBorders>
              <w:top w:val="nil"/>
              <w:left w:val="nil"/>
              <w:bottom w:val="nil"/>
              <w:right w:val="nil"/>
            </w:tcBorders>
            <w:shd w:val="clear" w:color="auto" w:fill="auto"/>
            <w:noWrap/>
            <w:vAlign w:val="center"/>
            <w:hideMark/>
          </w:tcPr>
          <w:p w14:paraId="7A1EB963"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2.438</w:t>
            </w:r>
          </w:p>
        </w:tc>
        <w:tc>
          <w:tcPr>
            <w:tcW w:w="1028" w:type="dxa"/>
            <w:tcBorders>
              <w:top w:val="nil"/>
              <w:left w:val="nil"/>
              <w:bottom w:val="nil"/>
              <w:right w:val="nil"/>
            </w:tcBorders>
            <w:shd w:val="clear" w:color="auto" w:fill="auto"/>
            <w:noWrap/>
            <w:vAlign w:val="center"/>
            <w:hideMark/>
          </w:tcPr>
          <w:p w14:paraId="07BB1776"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0.013</w:t>
            </w:r>
          </w:p>
        </w:tc>
        <w:tc>
          <w:tcPr>
            <w:tcW w:w="941" w:type="dxa"/>
            <w:tcBorders>
              <w:top w:val="nil"/>
              <w:left w:val="nil"/>
              <w:bottom w:val="nil"/>
              <w:right w:val="nil"/>
            </w:tcBorders>
            <w:shd w:val="clear" w:color="auto" w:fill="auto"/>
            <w:noWrap/>
            <w:vAlign w:val="center"/>
            <w:hideMark/>
          </w:tcPr>
          <w:p w14:paraId="2F7FAD29"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0.116</w:t>
            </w:r>
          </w:p>
        </w:tc>
        <w:tc>
          <w:tcPr>
            <w:tcW w:w="1219" w:type="dxa"/>
            <w:tcBorders>
              <w:top w:val="nil"/>
              <w:left w:val="nil"/>
              <w:bottom w:val="nil"/>
              <w:right w:val="nil"/>
            </w:tcBorders>
            <w:shd w:val="clear" w:color="auto" w:fill="auto"/>
            <w:noWrap/>
            <w:vAlign w:val="center"/>
            <w:hideMark/>
          </w:tcPr>
          <w:p w14:paraId="5022C693"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0.015</w:t>
            </w:r>
          </w:p>
        </w:tc>
      </w:tr>
      <w:tr w:rsidR="003F4B72" w:rsidRPr="00A517E9" w14:paraId="337B5CB2" w14:textId="77777777" w:rsidTr="003F4B72">
        <w:trPr>
          <w:trHeight w:val="288"/>
          <w:jc w:val="center"/>
        </w:trPr>
        <w:tc>
          <w:tcPr>
            <w:tcW w:w="851" w:type="dxa"/>
            <w:vMerge/>
            <w:tcBorders>
              <w:top w:val="nil"/>
              <w:left w:val="nil"/>
              <w:bottom w:val="single" w:sz="4" w:space="0" w:color="000000"/>
              <w:right w:val="nil"/>
            </w:tcBorders>
            <w:vAlign w:val="center"/>
            <w:hideMark/>
          </w:tcPr>
          <w:p w14:paraId="76BD0285"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4C1693D7"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Altitude</w:t>
            </w:r>
          </w:p>
        </w:tc>
        <w:tc>
          <w:tcPr>
            <w:tcW w:w="1134" w:type="dxa"/>
            <w:tcBorders>
              <w:top w:val="nil"/>
              <w:left w:val="nil"/>
              <w:bottom w:val="nil"/>
              <w:right w:val="nil"/>
            </w:tcBorders>
            <w:shd w:val="clear" w:color="auto" w:fill="auto"/>
            <w:noWrap/>
            <w:vAlign w:val="center"/>
            <w:hideMark/>
          </w:tcPr>
          <w:p w14:paraId="19326BC3"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0.132</w:t>
            </w:r>
          </w:p>
        </w:tc>
        <w:tc>
          <w:tcPr>
            <w:tcW w:w="947" w:type="dxa"/>
            <w:tcBorders>
              <w:top w:val="nil"/>
              <w:left w:val="nil"/>
              <w:bottom w:val="nil"/>
              <w:right w:val="nil"/>
            </w:tcBorders>
            <w:shd w:val="clear" w:color="auto" w:fill="auto"/>
            <w:noWrap/>
            <w:vAlign w:val="center"/>
            <w:hideMark/>
          </w:tcPr>
          <w:p w14:paraId="3E5CC459"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0.025</w:t>
            </w:r>
          </w:p>
        </w:tc>
        <w:tc>
          <w:tcPr>
            <w:tcW w:w="1037" w:type="dxa"/>
            <w:tcBorders>
              <w:top w:val="nil"/>
              <w:left w:val="nil"/>
              <w:bottom w:val="nil"/>
              <w:right w:val="nil"/>
            </w:tcBorders>
            <w:shd w:val="clear" w:color="auto" w:fill="auto"/>
            <w:noWrap/>
            <w:vAlign w:val="center"/>
            <w:hideMark/>
          </w:tcPr>
          <w:p w14:paraId="07E56021"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5.241</w:t>
            </w:r>
          </w:p>
        </w:tc>
        <w:tc>
          <w:tcPr>
            <w:tcW w:w="1028" w:type="dxa"/>
            <w:tcBorders>
              <w:top w:val="nil"/>
              <w:left w:val="nil"/>
              <w:bottom w:val="nil"/>
              <w:right w:val="nil"/>
            </w:tcBorders>
            <w:shd w:val="clear" w:color="auto" w:fill="auto"/>
            <w:noWrap/>
            <w:vAlign w:val="center"/>
            <w:hideMark/>
          </w:tcPr>
          <w:p w14:paraId="05A584A5"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0.083</w:t>
            </w:r>
          </w:p>
        </w:tc>
        <w:tc>
          <w:tcPr>
            <w:tcW w:w="941" w:type="dxa"/>
            <w:tcBorders>
              <w:top w:val="nil"/>
              <w:left w:val="nil"/>
              <w:bottom w:val="nil"/>
              <w:right w:val="nil"/>
            </w:tcBorders>
            <w:shd w:val="clear" w:color="auto" w:fill="auto"/>
            <w:noWrap/>
            <w:vAlign w:val="center"/>
            <w:hideMark/>
          </w:tcPr>
          <w:p w14:paraId="39DE5953"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0.181</w:t>
            </w:r>
          </w:p>
        </w:tc>
        <w:tc>
          <w:tcPr>
            <w:tcW w:w="1219" w:type="dxa"/>
            <w:tcBorders>
              <w:top w:val="nil"/>
              <w:left w:val="nil"/>
              <w:bottom w:val="nil"/>
              <w:right w:val="nil"/>
            </w:tcBorders>
            <w:shd w:val="clear" w:color="auto" w:fill="auto"/>
            <w:noWrap/>
            <w:vAlign w:val="center"/>
            <w:hideMark/>
          </w:tcPr>
          <w:p w14:paraId="2215A583"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color w:val="000000"/>
                <w:sz w:val="16"/>
                <w:szCs w:val="16"/>
                <w:lang w:eastAsia="en-GB"/>
              </w:rPr>
              <w:t>&lt; 0.001</w:t>
            </w:r>
          </w:p>
        </w:tc>
      </w:tr>
      <w:tr w:rsidR="003F4B72" w:rsidRPr="00A517E9" w14:paraId="401500D8" w14:textId="77777777" w:rsidTr="003F4B72">
        <w:trPr>
          <w:trHeight w:val="288"/>
          <w:jc w:val="center"/>
        </w:trPr>
        <w:tc>
          <w:tcPr>
            <w:tcW w:w="851" w:type="dxa"/>
            <w:vMerge/>
            <w:tcBorders>
              <w:top w:val="nil"/>
              <w:left w:val="nil"/>
              <w:bottom w:val="single" w:sz="4" w:space="0" w:color="000000"/>
              <w:right w:val="nil"/>
            </w:tcBorders>
            <w:vAlign w:val="center"/>
            <w:hideMark/>
          </w:tcPr>
          <w:p w14:paraId="1E9FE4CB"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77190833"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Area</w:t>
            </w:r>
          </w:p>
        </w:tc>
        <w:tc>
          <w:tcPr>
            <w:tcW w:w="1134" w:type="dxa"/>
            <w:tcBorders>
              <w:top w:val="nil"/>
              <w:left w:val="nil"/>
              <w:bottom w:val="nil"/>
              <w:right w:val="nil"/>
            </w:tcBorders>
            <w:shd w:val="clear" w:color="auto" w:fill="auto"/>
            <w:noWrap/>
            <w:vAlign w:val="center"/>
            <w:hideMark/>
          </w:tcPr>
          <w:p w14:paraId="165C7F2C"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-0.191</w:t>
            </w:r>
          </w:p>
        </w:tc>
        <w:tc>
          <w:tcPr>
            <w:tcW w:w="947" w:type="dxa"/>
            <w:tcBorders>
              <w:top w:val="nil"/>
              <w:left w:val="nil"/>
              <w:bottom w:val="nil"/>
              <w:right w:val="nil"/>
            </w:tcBorders>
            <w:shd w:val="clear" w:color="auto" w:fill="auto"/>
            <w:noWrap/>
            <w:vAlign w:val="center"/>
            <w:hideMark/>
          </w:tcPr>
          <w:p w14:paraId="75876B29"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0.022</w:t>
            </w:r>
          </w:p>
        </w:tc>
        <w:tc>
          <w:tcPr>
            <w:tcW w:w="1037" w:type="dxa"/>
            <w:tcBorders>
              <w:top w:val="nil"/>
              <w:left w:val="nil"/>
              <w:bottom w:val="nil"/>
              <w:right w:val="nil"/>
            </w:tcBorders>
            <w:shd w:val="clear" w:color="auto" w:fill="auto"/>
            <w:noWrap/>
            <w:vAlign w:val="center"/>
            <w:hideMark/>
          </w:tcPr>
          <w:p w14:paraId="6726FC3A"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-8.687</w:t>
            </w:r>
          </w:p>
        </w:tc>
        <w:tc>
          <w:tcPr>
            <w:tcW w:w="1028" w:type="dxa"/>
            <w:tcBorders>
              <w:top w:val="nil"/>
              <w:left w:val="nil"/>
              <w:bottom w:val="nil"/>
              <w:right w:val="nil"/>
            </w:tcBorders>
            <w:shd w:val="clear" w:color="auto" w:fill="auto"/>
            <w:noWrap/>
            <w:vAlign w:val="center"/>
            <w:hideMark/>
          </w:tcPr>
          <w:p w14:paraId="5DA7327B"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-0.234</w:t>
            </w:r>
          </w:p>
        </w:tc>
        <w:tc>
          <w:tcPr>
            <w:tcW w:w="941" w:type="dxa"/>
            <w:tcBorders>
              <w:top w:val="nil"/>
              <w:left w:val="nil"/>
              <w:bottom w:val="nil"/>
              <w:right w:val="nil"/>
            </w:tcBorders>
            <w:shd w:val="clear" w:color="auto" w:fill="auto"/>
            <w:noWrap/>
            <w:vAlign w:val="center"/>
            <w:hideMark/>
          </w:tcPr>
          <w:p w14:paraId="72488AB9"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-0.148</w:t>
            </w:r>
          </w:p>
        </w:tc>
        <w:tc>
          <w:tcPr>
            <w:tcW w:w="1219" w:type="dxa"/>
            <w:tcBorders>
              <w:top w:val="nil"/>
              <w:left w:val="nil"/>
              <w:bottom w:val="nil"/>
              <w:right w:val="nil"/>
            </w:tcBorders>
            <w:shd w:val="clear" w:color="auto" w:fill="auto"/>
            <w:noWrap/>
            <w:vAlign w:val="center"/>
            <w:hideMark/>
          </w:tcPr>
          <w:p w14:paraId="63FEC694"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color w:val="000000"/>
                <w:sz w:val="16"/>
                <w:szCs w:val="16"/>
                <w:lang w:eastAsia="en-GB"/>
              </w:rPr>
              <w:t>&lt; 0.001</w:t>
            </w:r>
          </w:p>
        </w:tc>
      </w:tr>
      <w:tr w:rsidR="003F4B72" w:rsidRPr="00A517E9" w14:paraId="69F618A1" w14:textId="77777777" w:rsidTr="003F4B72">
        <w:trPr>
          <w:trHeight w:val="288"/>
          <w:jc w:val="center"/>
        </w:trPr>
        <w:tc>
          <w:tcPr>
            <w:tcW w:w="851" w:type="dxa"/>
            <w:vMerge/>
            <w:tcBorders>
              <w:top w:val="nil"/>
              <w:left w:val="nil"/>
              <w:bottom w:val="single" w:sz="4" w:space="0" w:color="000000"/>
              <w:right w:val="nil"/>
            </w:tcBorders>
            <w:vAlign w:val="center"/>
            <w:hideMark/>
          </w:tcPr>
          <w:p w14:paraId="00CE3996"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0283DE2D"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Epoch</w:t>
            </w:r>
          </w:p>
        </w:tc>
        <w:tc>
          <w:tcPr>
            <w:tcW w:w="1134" w:type="dxa"/>
            <w:tcBorders>
              <w:top w:val="nil"/>
              <w:left w:val="nil"/>
              <w:bottom w:val="nil"/>
              <w:right w:val="nil"/>
            </w:tcBorders>
            <w:shd w:val="clear" w:color="auto" w:fill="auto"/>
            <w:noWrap/>
            <w:vAlign w:val="center"/>
            <w:hideMark/>
          </w:tcPr>
          <w:p w14:paraId="17EF1E0C"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-0.157</w:t>
            </w:r>
          </w:p>
        </w:tc>
        <w:tc>
          <w:tcPr>
            <w:tcW w:w="947" w:type="dxa"/>
            <w:tcBorders>
              <w:top w:val="nil"/>
              <w:left w:val="nil"/>
              <w:bottom w:val="nil"/>
              <w:right w:val="nil"/>
            </w:tcBorders>
            <w:shd w:val="clear" w:color="auto" w:fill="auto"/>
            <w:noWrap/>
            <w:vAlign w:val="center"/>
            <w:hideMark/>
          </w:tcPr>
          <w:p w14:paraId="4B606C17"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0.022</w:t>
            </w:r>
          </w:p>
        </w:tc>
        <w:tc>
          <w:tcPr>
            <w:tcW w:w="1037" w:type="dxa"/>
            <w:tcBorders>
              <w:top w:val="nil"/>
              <w:left w:val="nil"/>
              <w:bottom w:val="nil"/>
              <w:right w:val="nil"/>
            </w:tcBorders>
            <w:shd w:val="clear" w:color="auto" w:fill="auto"/>
            <w:noWrap/>
            <w:vAlign w:val="center"/>
            <w:hideMark/>
          </w:tcPr>
          <w:p w14:paraId="4D1F829D"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-7.215</w:t>
            </w:r>
          </w:p>
        </w:tc>
        <w:tc>
          <w:tcPr>
            <w:tcW w:w="1028" w:type="dxa"/>
            <w:tcBorders>
              <w:top w:val="nil"/>
              <w:left w:val="nil"/>
              <w:bottom w:val="nil"/>
              <w:right w:val="nil"/>
            </w:tcBorders>
            <w:shd w:val="clear" w:color="auto" w:fill="auto"/>
            <w:noWrap/>
            <w:vAlign w:val="center"/>
            <w:hideMark/>
          </w:tcPr>
          <w:p w14:paraId="4CE29182"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-0.200</w:t>
            </w:r>
          </w:p>
        </w:tc>
        <w:tc>
          <w:tcPr>
            <w:tcW w:w="941" w:type="dxa"/>
            <w:tcBorders>
              <w:top w:val="nil"/>
              <w:left w:val="nil"/>
              <w:bottom w:val="nil"/>
              <w:right w:val="nil"/>
            </w:tcBorders>
            <w:shd w:val="clear" w:color="auto" w:fill="auto"/>
            <w:noWrap/>
            <w:vAlign w:val="center"/>
            <w:hideMark/>
          </w:tcPr>
          <w:p w14:paraId="2AF50537"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-0.114</w:t>
            </w:r>
          </w:p>
        </w:tc>
        <w:tc>
          <w:tcPr>
            <w:tcW w:w="1219" w:type="dxa"/>
            <w:tcBorders>
              <w:top w:val="nil"/>
              <w:left w:val="nil"/>
              <w:bottom w:val="nil"/>
              <w:right w:val="nil"/>
            </w:tcBorders>
            <w:shd w:val="clear" w:color="auto" w:fill="auto"/>
            <w:noWrap/>
            <w:vAlign w:val="center"/>
            <w:hideMark/>
          </w:tcPr>
          <w:p w14:paraId="14D5D26B"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color w:val="000000"/>
                <w:sz w:val="16"/>
                <w:szCs w:val="16"/>
                <w:lang w:eastAsia="en-GB"/>
              </w:rPr>
              <w:t>&lt; 0.001</w:t>
            </w:r>
          </w:p>
        </w:tc>
      </w:tr>
      <w:tr w:rsidR="003F4B72" w:rsidRPr="00A517E9" w14:paraId="06162A36" w14:textId="77777777" w:rsidTr="003F4B72">
        <w:trPr>
          <w:trHeight w:val="288"/>
          <w:jc w:val="center"/>
        </w:trPr>
        <w:tc>
          <w:tcPr>
            <w:tcW w:w="851" w:type="dxa"/>
            <w:vMerge/>
            <w:tcBorders>
              <w:top w:val="nil"/>
              <w:left w:val="nil"/>
              <w:bottom w:val="single" w:sz="4" w:space="0" w:color="000000"/>
              <w:right w:val="nil"/>
            </w:tcBorders>
            <w:vAlign w:val="center"/>
            <w:hideMark/>
          </w:tcPr>
          <w:p w14:paraId="211BB673"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single" w:sz="4" w:space="0" w:color="auto"/>
              <w:right w:val="nil"/>
            </w:tcBorders>
            <w:shd w:val="clear" w:color="auto" w:fill="auto"/>
            <w:noWrap/>
            <w:vAlign w:val="center"/>
            <w:hideMark/>
          </w:tcPr>
          <w:p w14:paraId="3F332B13" w14:textId="77777777" w:rsidR="003F4B72" w:rsidRPr="00A517E9" w:rsidRDefault="003F4B72" w:rsidP="003F4B72">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Persistence</w:t>
            </w:r>
          </w:p>
        </w:tc>
        <w:tc>
          <w:tcPr>
            <w:tcW w:w="1134" w:type="dxa"/>
            <w:tcBorders>
              <w:top w:val="nil"/>
              <w:left w:val="nil"/>
              <w:bottom w:val="single" w:sz="4" w:space="0" w:color="auto"/>
              <w:right w:val="nil"/>
            </w:tcBorders>
            <w:shd w:val="clear" w:color="auto" w:fill="auto"/>
            <w:noWrap/>
            <w:vAlign w:val="center"/>
            <w:hideMark/>
          </w:tcPr>
          <w:p w14:paraId="290854D1"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0.030</w:t>
            </w:r>
          </w:p>
        </w:tc>
        <w:tc>
          <w:tcPr>
            <w:tcW w:w="947" w:type="dxa"/>
            <w:tcBorders>
              <w:top w:val="nil"/>
              <w:left w:val="nil"/>
              <w:bottom w:val="single" w:sz="4" w:space="0" w:color="auto"/>
              <w:right w:val="nil"/>
            </w:tcBorders>
            <w:shd w:val="clear" w:color="auto" w:fill="auto"/>
            <w:noWrap/>
            <w:vAlign w:val="center"/>
            <w:hideMark/>
          </w:tcPr>
          <w:p w14:paraId="3FAA9265"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0.103</w:t>
            </w:r>
          </w:p>
        </w:tc>
        <w:tc>
          <w:tcPr>
            <w:tcW w:w="1037" w:type="dxa"/>
            <w:tcBorders>
              <w:top w:val="nil"/>
              <w:left w:val="nil"/>
              <w:bottom w:val="single" w:sz="4" w:space="0" w:color="auto"/>
              <w:right w:val="nil"/>
            </w:tcBorders>
            <w:shd w:val="clear" w:color="auto" w:fill="auto"/>
            <w:noWrap/>
            <w:vAlign w:val="center"/>
            <w:hideMark/>
          </w:tcPr>
          <w:p w14:paraId="0DBEF693"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0.293</w:t>
            </w:r>
          </w:p>
        </w:tc>
        <w:tc>
          <w:tcPr>
            <w:tcW w:w="1028" w:type="dxa"/>
            <w:tcBorders>
              <w:top w:val="nil"/>
              <w:left w:val="nil"/>
              <w:bottom w:val="single" w:sz="4" w:space="0" w:color="auto"/>
              <w:right w:val="nil"/>
            </w:tcBorders>
            <w:shd w:val="clear" w:color="auto" w:fill="auto"/>
            <w:noWrap/>
            <w:vAlign w:val="center"/>
            <w:hideMark/>
          </w:tcPr>
          <w:p w14:paraId="72061C9F"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-0.171</w:t>
            </w:r>
          </w:p>
        </w:tc>
        <w:tc>
          <w:tcPr>
            <w:tcW w:w="941" w:type="dxa"/>
            <w:tcBorders>
              <w:top w:val="nil"/>
              <w:left w:val="nil"/>
              <w:bottom w:val="single" w:sz="4" w:space="0" w:color="auto"/>
              <w:right w:val="nil"/>
            </w:tcBorders>
            <w:shd w:val="clear" w:color="auto" w:fill="auto"/>
            <w:noWrap/>
            <w:vAlign w:val="center"/>
            <w:hideMark/>
          </w:tcPr>
          <w:p w14:paraId="6F84FAF1"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0.231</w:t>
            </w:r>
          </w:p>
        </w:tc>
        <w:tc>
          <w:tcPr>
            <w:tcW w:w="1219" w:type="dxa"/>
            <w:tcBorders>
              <w:top w:val="nil"/>
              <w:left w:val="nil"/>
              <w:bottom w:val="single" w:sz="4" w:space="0" w:color="auto"/>
              <w:right w:val="nil"/>
            </w:tcBorders>
            <w:shd w:val="clear" w:color="auto" w:fill="auto"/>
            <w:noWrap/>
            <w:vAlign w:val="center"/>
            <w:hideMark/>
          </w:tcPr>
          <w:p w14:paraId="5B9BE111"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0.770</w:t>
            </w:r>
          </w:p>
        </w:tc>
      </w:tr>
      <w:tr w:rsidR="003F4B72" w:rsidRPr="00A517E9" w14:paraId="66507B57" w14:textId="77777777" w:rsidTr="003F4B72">
        <w:trPr>
          <w:trHeight w:val="288"/>
          <w:jc w:val="center"/>
        </w:trPr>
        <w:tc>
          <w:tcPr>
            <w:tcW w:w="851" w:type="dxa"/>
            <w:vMerge w:val="restart"/>
            <w:tcBorders>
              <w:top w:val="nil"/>
              <w:left w:val="nil"/>
              <w:bottom w:val="single" w:sz="4" w:space="0" w:color="000000"/>
              <w:right w:val="nil"/>
            </w:tcBorders>
            <w:shd w:val="clear" w:color="auto" w:fill="auto"/>
            <w:noWrap/>
            <w:vAlign w:val="center"/>
            <w:hideMark/>
          </w:tcPr>
          <w:p w14:paraId="1B5E15B6"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2(b)</w:t>
            </w:r>
          </w:p>
        </w:tc>
        <w:tc>
          <w:tcPr>
            <w:tcW w:w="1843" w:type="dxa"/>
            <w:tcBorders>
              <w:top w:val="nil"/>
              <w:left w:val="nil"/>
              <w:bottom w:val="nil"/>
              <w:right w:val="nil"/>
            </w:tcBorders>
            <w:shd w:val="clear" w:color="auto" w:fill="auto"/>
            <w:noWrap/>
            <w:vAlign w:val="center"/>
            <w:hideMark/>
          </w:tcPr>
          <w:p w14:paraId="0373B486" w14:textId="77777777" w:rsidR="003F4B72" w:rsidRPr="00A517E9" w:rsidRDefault="003F4B72" w:rsidP="003F4B72">
            <w:pPr>
              <w:spacing w:after="0" w:line="240" w:lineRule="auto"/>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(Intercept)</w:t>
            </w:r>
          </w:p>
        </w:tc>
        <w:tc>
          <w:tcPr>
            <w:tcW w:w="1134" w:type="dxa"/>
            <w:tcBorders>
              <w:top w:val="nil"/>
              <w:left w:val="nil"/>
              <w:bottom w:val="nil"/>
              <w:right w:val="nil"/>
            </w:tcBorders>
            <w:shd w:val="clear" w:color="auto" w:fill="auto"/>
            <w:noWrap/>
            <w:vAlign w:val="center"/>
            <w:hideMark/>
          </w:tcPr>
          <w:p w14:paraId="08E11E26"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-0.072</w:t>
            </w:r>
          </w:p>
        </w:tc>
        <w:tc>
          <w:tcPr>
            <w:tcW w:w="947" w:type="dxa"/>
            <w:tcBorders>
              <w:top w:val="nil"/>
              <w:left w:val="nil"/>
              <w:bottom w:val="nil"/>
              <w:right w:val="nil"/>
            </w:tcBorders>
            <w:shd w:val="clear" w:color="auto" w:fill="auto"/>
            <w:noWrap/>
            <w:vAlign w:val="center"/>
            <w:hideMark/>
          </w:tcPr>
          <w:p w14:paraId="3F4E4463"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0.040</w:t>
            </w:r>
          </w:p>
        </w:tc>
        <w:tc>
          <w:tcPr>
            <w:tcW w:w="1037" w:type="dxa"/>
            <w:tcBorders>
              <w:top w:val="nil"/>
              <w:left w:val="nil"/>
              <w:bottom w:val="nil"/>
              <w:right w:val="nil"/>
            </w:tcBorders>
            <w:shd w:val="clear" w:color="auto" w:fill="auto"/>
            <w:noWrap/>
            <w:vAlign w:val="center"/>
            <w:hideMark/>
          </w:tcPr>
          <w:p w14:paraId="38A266BA"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-1.796</w:t>
            </w:r>
          </w:p>
        </w:tc>
        <w:tc>
          <w:tcPr>
            <w:tcW w:w="1028" w:type="dxa"/>
            <w:tcBorders>
              <w:top w:val="nil"/>
              <w:left w:val="nil"/>
              <w:bottom w:val="nil"/>
              <w:right w:val="nil"/>
            </w:tcBorders>
            <w:shd w:val="clear" w:color="auto" w:fill="auto"/>
            <w:noWrap/>
            <w:vAlign w:val="center"/>
            <w:hideMark/>
          </w:tcPr>
          <w:p w14:paraId="494BC277"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-0.150</w:t>
            </w:r>
          </w:p>
        </w:tc>
        <w:tc>
          <w:tcPr>
            <w:tcW w:w="941" w:type="dxa"/>
            <w:tcBorders>
              <w:top w:val="nil"/>
              <w:left w:val="nil"/>
              <w:bottom w:val="nil"/>
              <w:right w:val="nil"/>
            </w:tcBorders>
            <w:shd w:val="clear" w:color="auto" w:fill="auto"/>
            <w:noWrap/>
            <w:vAlign w:val="center"/>
            <w:hideMark/>
          </w:tcPr>
          <w:p w14:paraId="7A702159"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0.006</w:t>
            </w:r>
          </w:p>
        </w:tc>
        <w:tc>
          <w:tcPr>
            <w:tcW w:w="1219" w:type="dxa"/>
            <w:tcBorders>
              <w:top w:val="nil"/>
              <w:left w:val="nil"/>
              <w:bottom w:val="nil"/>
              <w:right w:val="nil"/>
            </w:tcBorders>
            <w:shd w:val="clear" w:color="auto" w:fill="auto"/>
            <w:noWrap/>
            <w:vAlign w:val="center"/>
            <w:hideMark/>
          </w:tcPr>
          <w:p w14:paraId="3ABC5688"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0.073</w:t>
            </w:r>
          </w:p>
        </w:tc>
      </w:tr>
      <w:tr w:rsidR="003F4B72" w:rsidRPr="00A517E9" w14:paraId="10C5ED9F" w14:textId="77777777" w:rsidTr="003F4B72">
        <w:trPr>
          <w:trHeight w:val="288"/>
          <w:jc w:val="center"/>
        </w:trPr>
        <w:tc>
          <w:tcPr>
            <w:tcW w:w="851" w:type="dxa"/>
            <w:vMerge/>
            <w:tcBorders>
              <w:top w:val="nil"/>
              <w:left w:val="nil"/>
              <w:bottom w:val="single" w:sz="4" w:space="0" w:color="000000"/>
              <w:right w:val="nil"/>
            </w:tcBorders>
            <w:vAlign w:val="center"/>
            <w:hideMark/>
          </w:tcPr>
          <w:p w14:paraId="3898B3F0"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553BD747"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Latitude</w:t>
            </w:r>
          </w:p>
        </w:tc>
        <w:tc>
          <w:tcPr>
            <w:tcW w:w="1134" w:type="dxa"/>
            <w:tcBorders>
              <w:top w:val="nil"/>
              <w:left w:val="nil"/>
              <w:bottom w:val="nil"/>
              <w:right w:val="nil"/>
            </w:tcBorders>
            <w:shd w:val="clear" w:color="auto" w:fill="auto"/>
            <w:noWrap/>
            <w:vAlign w:val="center"/>
            <w:hideMark/>
          </w:tcPr>
          <w:p w14:paraId="73BE9781"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0.068</w:t>
            </w:r>
          </w:p>
        </w:tc>
        <w:tc>
          <w:tcPr>
            <w:tcW w:w="947" w:type="dxa"/>
            <w:tcBorders>
              <w:top w:val="nil"/>
              <w:left w:val="nil"/>
              <w:bottom w:val="nil"/>
              <w:right w:val="nil"/>
            </w:tcBorders>
            <w:shd w:val="clear" w:color="auto" w:fill="auto"/>
            <w:noWrap/>
            <w:vAlign w:val="center"/>
            <w:hideMark/>
          </w:tcPr>
          <w:p w14:paraId="71C73276"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0.026</w:t>
            </w:r>
          </w:p>
        </w:tc>
        <w:tc>
          <w:tcPr>
            <w:tcW w:w="1037" w:type="dxa"/>
            <w:tcBorders>
              <w:top w:val="nil"/>
              <w:left w:val="nil"/>
              <w:bottom w:val="nil"/>
              <w:right w:val="nil"/>
            </w:tcBorders>
            <w:shd w:val="clear" w:color="auto" w:fill="auto"/>
            <w:noWrap/>
            <w:vAlign w:val="center"/>
            <w:hideMark/>
          </w:tcPr>
          <w:p w14:paraId="01E7C9CA"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2.576</w:t>
            </w:r>
          </w:p>
        </w:tc>
        <w:tc>
          <w:tcPr>
            <w:tcW w:w="1028" w:type="dxa"/>
            <w:tcBorders>
              <w:top w:val="nil"/>
              <w:left w:val="nil"/>
              <w:bottom w:val="nil"/>
              <w:right w:val="nil"/>
            </w:tcBorders>
            <w:shd w:val="clear" w:color="auto" w:fill="auto"/>
            <w:noWrap/>
            <w:vAlign w:val="center"/>
            <w:hideMark/>
          </w:tcPr>
          <w:p w14:paraId="3434F3AB"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0.016</w:t>
            </w:r>
          </w:p>
        </w:tc>
        <w:tc>
          <w:tcPr>
            <w:tcW w:w="941" w:type="dxa"/>
            <w:tcBorders>
              <w:top w:val="nil"/>
              <w:left w:val="nil"/>
              <w:bottom w:val="nil"/>
              <w:right w:val="nil"/>
            </w:tcBorders>
            <w:shd w:val="clear" w:color="auto" w:fill="auto"/>
            <w:noWrap/>
            <w:vAlign w:val="center"/>
            <w:hideMark/>
          </w:tcPr>
          <w:p w14:paraId="6E74C42F"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0.119</w:t>
            </w:r>
          </w:p>
        </w:tc>
        <w:tc>
          <w:tcPr>
            <w:tcW w:w="1219" w:type="dxa"/>
            <w:tcBorders>
              <w:top w:val="nil"/>
              <w:left w:val="nil"/>
              <w:bottom w:val="nil"/>
              <w:right w:val="nil"/>
            </w:tcBorders>
            <w:shd w:val="clear" w:color="auto" w:fill="auto"/>
            <w:noWrap/>
            <w:vAlign w:val="center"/>
            <w:hideMark/>
          </w:tcPr>
          <w:p w14:paraId="1097207C"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0.010</w:t>
            </w:r>
          </w:p>
        </w:tc>
      </w:tr>
      <w:tr w:rsidR="003F4B72" w:rsidRPr="00A517E9" w14:paraId="125704B8" w14:textId="77777777" w:rsidTr="003F4B72">
        <w:trPr>
          <w:trHeight w:val="288"/>
          <w:jc w:val="center"/>
        </w:trPr>
        <w:tc>
          <w:tcPr>
            <w:tcW w:w="851" w:type="dxa"/>
            <w:vMerge/>
            <w:tcBorders>
              <w:top w:val="nil"/>
              <w:left w:val="nil"/>
              <w:bottom w:val="single" w:sz="4" w:space="0" w:color="000000"/>
              <w:right w:val="nil"/>
            </w:tcBorders>
            <w:vAlign w:val="center"/>
            <w:hideMark/>
          </w:tcPr>
          <w:p w14:paraId="1439A58F"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02912CA7"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Altitude</w:t>
            </w:r>
          </w:p>
        </w:tc>
        <w:tc>
          <w:tcPr>
            <w:tcW w:w="1134" w:type="dxa"/>
            <w:tcBorders>
              <w:top w:val="nil"/>
              <w:left w:val="nil"/>
              <w:bottom w:val="nil"/>
              <w:right w:val="nil"/>
            </w:tcBorders>
            <w:shd w:val="clear" w:color="auto" w:fill="auto"/>
            <w:noWrap/>
            <w:vAlign w:val="center"/>
            <w:hideMark/>
          </w:tcPr>
          <w:p w14:paraId="166AC402"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0.132</w:t>
            </w:r>
          </w:p>
        </w:tc>
        <w:tc>
          <w:tcPr>
            <w:tcW w:w="947" w:type="dxa"/>
            <w:tcBorders>
              <w:top w:val="nil"/>
              <w:left w:val="nil"/>
              <w:bottom w:val="nil"/>
              <w:right w:val="nil"/>
            </w:tcBorders>
            <w:shd w:val="clear" w:color="auto" w:fill="auto"/>
            <w:noWrap/>
            <w:vAlign w:val="center"/>
            <w:hideMark/>
          </w:tcPr>
          <w:p w14:paraId="18EE4331"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0.025</w:t>
            </w:r>
          </w:p>
        </w:tc>
        <w:tc>
          <w:tcPr>
            <w:tcW w:w="1037" w:type="dxa"/>
            <w:tcBorders>
              <w:top w:val="nil"/>
              <w:left w:val="nil"/>
              <w:bottom w:val="nil"/>
              <w:right w:val="nil"/>
            </w:tcBorders>
            <w:shd w:val="clear" w:color="auto" w:fill="auto"/>
            <w:noWrap/>
            <w:vAlign w:val="center"/>
            <w:hideMark/>
          </w:tcPr>
          <w:p w14:paraId="07947DB4"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5.299</w:t>
            </w:r>
          </w:p>
        </w:tc>
        <w:tc>
          <w:tcPr>
            <w:tcW w:w="1028" w:type="dxa"/>
            <w:tcBorders>
              <w:top w:val="nil"/>
              <w:left w:val="nil"/>
              <w:bottom w:val="nil"/>
              <w:right w:val="nil"/>
            </w:tcBorders>
            <w:shd w:val="clear" w:color="auto" w:fill="auto"/>
            <w:noWrap/>
            <w:vAlign w:val="center"/>
            <w:hideMark/>
          </w:tcPr>
          <w:p w14:paraId="66A72021"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0.084</w:t>
            </w:r>
          </w:p>
        </w:tc>
        <w:tc>
          <w:tcPr>
            <w:tcW w:w="941" w:type="dxa"/>
            <w:tcBorders>
              <w:top w:val="nil"/>
              <w:left w:val="nil"/>
              <w:bottom w:val="nil"/>
              <w:right w:val="nil"/>
            </w:tcBorders>
            <w:shd w:val="clear" w:color="auto" w:fill="auto"/>
            <w:noWrap/>
            <w:vAlign w:val="center"/>
            <w:hideMark/>
          </w:tcPr>
          <w:p w14:paraId="3488859B"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0.181</w:t>
            </w:r>
          </w:p>
        </w:tc>
        <w:tc>
          <w:tcPr>
            <w:tcW w:w="1219" w:type="dxa"/>
            <w:tcBorders>
              <w:top w:val="nil"/>
              <w:left w:val="nil"/>
              <w:bottom w:val="nil"/>
              <w:right w:val="nil"/>
            </w:tcBorders>
            <w:shd w:val="clear" w:color="auto" w:fill="auto"/>
            <w:noWrap/>
            <w:vAlign w:val="center"/>
            <w:hideMark/>
          </w:tcPr>
          <w:p w14:paraId="747A4932"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color w:val="000000"/>
                <w:sz w:val="16"/>
                <w:szCs w:val="16"/>
                <w:lang w:eastAsia="en-GB"/>
              </w:rPr>
              <w:t>&lt; 0.001</w:t>
            </w:r>
          </w:p>
        </w:tc>
      </w:tr>
      <w:tr w:rsidR="003F4B72" w:rsidRPr="00A517E9" w14:paraId="1C4B0D7D" w14:textId="77777777" w:rsidTr="003F4B72">
        <w:trPr>
          <w:trHeight w:val="288"/>
          <w:jc w:val="center"/>
        </w:trPr>
        <w:tc>
          <w:tcPr>
            <w:tcW w:w="851" w:type="dxa"/>
            <w:vMerge/>
            <w:tcBorders>
              <w:top w:val="nil"/>
              <w:left w:val="nil"/>
              <w:bottom w:val="single" w:sz="4" w:space="0" w:color="000000"/>
              <w:right w:val="nil"/>
            </w:tcBorders>
            <w:vAlign w:val="center"/>
            <w:hideMark/>
          </w:tcPr>
          <w:p w14:paraId="2F5CBC92"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13BAE996"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Intersect length</w:t>
            </w:r>
          </w:p>
        </w:tc>
        <w:tc>
          <w:tcPr>
            <w:tcW w:w="1134" w:type="dxa"/>
            <w:tcBorders>
              <w:top w:val="nil"/>
              <w:left w:val="nil"/>
              <w:bottom w:val="nil"/>
              <w:right w:val="nil"/>
            </w:tcBorders>
            <w:shd w:val="clear" w:color="auto" w:fill="auto"/>
            <w:noWrap/>
            <w:vAlign w:val="center"/>
            <w:hideMark/>
          </w:tcPr>
          <w:p w14:paraId="049FC9FB"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-0.223</w:t>
            </w:r>
          </w:p>
        </w:tc>
        <w:tc>
          <w:tcPr>
            <w:tcW w:w="947" w:type="dxa"/>
            <w:tcBorders>
              <w:top w:val="nil"/>
              <w:left w:val="nil"/>
              <w:bottom w:val="nil"/>
              <w:right w:val="nil"/>
            </w:tcBorders>
            <w:shd w:val="clear" w:color="auto" w:fill="auto"/>
            <w:noWrap/>
            <w:vAlign w:val="center"/>
            <w:hideMark/>
          </w:tcPr>
          <w:p w14:paraId="0114554A"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0.022</w:t>
            </w:r>
          </w:p>
        </w:tc>
        <w:tc>
          <w:tcPr>
            <w:tcW w:w="1037" w:type="dxa"/>
            <w:tcBorders>
              <w:top w:val="nil"/>
              <w:left w:val="nil"/>
              <w:bottom w:val="nil"/>
              <w:right w:val="nil"/>
            </w:tcBorders>
            <w:shd w:val="clear" w:color="auto" w:fill="auto"/>
            <w:noWrap/>
            <w:vAlign w:val="center"/>
            <w:hideMark/>
          </w:tcPr>
          <w:p w14:paraId="0418A6B8"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-10.026</w:t>
            </w:r>
          </w:p>
        </w:tc>
        <w:tc>
          <w:tcPr>
            <w:tcW w:w="1028" w:type="dxa"/>
            <w:tcBorders>
              <w:top w:val="nil"/>
              <w:left w:val="nil"/>
              <w:bottom w:val="nil"/>
              <w:right w:val="nil"/>
            </w:tcBorders>
            <w:shd w:val="clear" w:color="auto" w:fill="auto"/>
            <w:noWrap/>
            <w:vAlign w:val="center"/>
            <w:hideMark/>
          </w:tcPr>
          <w:p w14:paraId="40C0821D"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-0.267</w:t>
            </w:r>
          </w:p>
        </w:tc>
        <w:tc>
          <w:tcPr>
            <w:tcW w:w="941" w:type="dxa"/>
            <w:tcBorders>
              <w:top w:val="nil"/>
              <w:left w:val="nil"/>
              <w:bottom w:val="nil"/>
              <w:right w:val="nil"/>
            </w:tcBorders>
            <w:shd w:val="clear" w:color="auto" w:fill="auto"/>
            <w:noWrap/>
            <w:vAlign w:val="center"/>
            <w:hideMark/>
          </w:tcPr>
          <w:p w14:paraId="344C6A63"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-0.180</w:t>
            </w:r>
          </w:p>
        </w:tc>
        <w:tc>
          <w:tcPr>
            <w:tcW w:w="1219" w:type="dxa"/>
            <w:tcBorders>
              <w:top w:val="nil"/>
              <w:left w:val="nil"/>
              <w:bottom w:val="nil"/>
              <w:right w:val="nil"/>
            </w:tcBorders>
            <w:shd w:val="clear" w:color="auto" w:fill="auto"/>
            <w:noWrap/>
            <w:vAlign w:val="center"/>
            <w:hideMark/>
          </w:tcPr>
          <w:p w14:paraId="729A1601"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color w:val="000000"/>
                <w:sz w:val="16"/>
                <w:szCs w:val="16"/>
                <w:lang w:eastAsia="en-GB"/>
              </w:rPr>
              <w:t>&lt; 0.001</w:t>
            </w:r>
          </w:p>
        </w:tc>
      </w:tr>
      <w:tr w:rsidR="003F4B72" w:rsidRPr="00A517E9" w14:paraId="2ABE9567" w14:textId="77777777" w:rsidTr="003F4B72">
        <w:trPr>
          <w:trHeight w:val="288"/>
          <w:jc w:val="center"/>
        </w:trPr>
        <w:tc>
          <w:tcPr>
            <w:tcW w:w="851" w:type="dxa"/>
            <w:vMerge/>
            <w:tcBorders>
              <w:top w:val="nil"/>
              <w:left w:val="nil"/>
              <w:bottom w:val="single" w:sz="4" w:space="0" w:color="000000"/>
              <w:right w:val="nil"/>
            </w:tcBorders>
            <w:vAlign w:val="center"/>
            <w:hideMark/>
          </w:tcPr>
          <w:p w14:paraId="06514842"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nil"/>
              <w:right w:val="nil"/>
            </w:tcBorders>
            <w:shd w:val="clear" w:color="auto" w:fill="auto"/>
            <w:noWrap/>
            <w:vAlign w:val="center"/>
            <w:hideMark/>
          </w:tcPr>
          <w:p w14:paraId="774DC944" w14:textId="77777777" w:rsidR="003F4B72" w:rsidRPr="00A517E9" w:rsidRDefault="003F4B72" w:rsidP="003F4B72">
            <w:pPr>
              <w:spacing w:after="0" w:line="240" w:lineRule="auto"/>
              <w:rPr>
                <w:rFonts w:ascii="Arial" w:eastAsia="Times New Roman" w:hAnsi="Arial" w:cs="Arial"/>
                <w:b/>
                <w:bCs/>
                <w:color w:val="000000"/>
                <w:sz w:val="16"/>
                <w:szCs w:val="16"/>
                <w:lang w:eastAsia="en-GB"/>
              </w:rPr>
            </w:pPr>
            <w:r w:rsidRPr="00A517E9">
              <w:rPr>
                <w:rFonts w:ascii="Arial" w:eastAsia="Times New Roman" w:hAnsi="Arial" w:cs="Arial"/>
                <w:b/>
                <w:bCs/>
                <w:color w:val="000000"/>
                <w:sz w:val="16"/>
                <w:szCs w:val="16"/>
                <w:lang w:eastAsia="en-GB"/>
              </w:rPr>
              <w:t>Epoch</w:t>
            </w:r>
          </w:p>
        </w:tc>
        <w:tc>
          <w:tcPr>
            <w:tcW w:w="1134" w:type="dxa"/>
            <w:tcBorders>
              <w:top w:val="nil"/>
              <w:left w:val="nil"/>
              <w:bottom w:val="nil"/>
              <w:right w:val="nil"/>
            </w:tcBorders>
            <w:shd w:val="clear" w:color="auto" w:fill="auto"/>
            <w:noWrap/>
            <w:vAlign w:val="center"/>
            <w:hideMark/>
          </w:tcPr>
          <w:p w14:paraId="7E2F25DE"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-0.153</w:t>
            </w:r>
          </w:p>
        </w:tc>
        <w:tc>
          <w:tcPr>
            <w:tcW w:w="947" w:type="dxa"/>
            <w:tcBorders>
              <w:top w:val="nil"/>
              <w:left w:val="nil"/>
              <w:bottom w:val="nil"/>
              <w:right w:val="nil"/>
            </w:tcBorders>
            <w:shd w:val="clear" w:color="auto" w:fill="auto"/>
            <w:noWrap/>
            <w:vAlign w:val="center"/>
            <w:hideMark/>
          </w:tcPr>
          <w:p w14:paraId="71CCB2B3"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0.022</w:t>
            </w:r>
          </w:p>
        </w:tc>
        <w:tc>
          <w:tcPr>
            <w:tcW w:w="1037" w:type="dxa"/>
            <w:tcBorders>
              <w:top w:val="nil"/>
              <w:left w:val="nil"/>
              <w:bottom w:val="nil"/>
              <w:right w:val="nil"/>
            </w:tcBorders>
            <w:shd w:val="clear" w:color="auto" w:fill="auto"/>
            <w:noWrap/>
            <w:vAlign w:val="center"/>
            <w:hideMark/>
          </w:tcPr>
          <w:p w14:paraId="54F0835F"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-7.085</w:t>
            </w:r>
          </w:p>
        </w:tc>
        <w:tc>
          <w:tcPr>
            <w:tcW w:w="1028" w:type="dxa"/>
            <w:tcBorders>
              <w:top w:val="nil"/>
              <w:left w:val="nil"/>
              <w:bottom w:val="nil"/>
              <w:right w:val="nil"/>
            </w:tcBorders>
            <w:shd w:val="clear" w:color="auto" w:fill="auto"/>
            <w:noWrap/>
            <w:vAlign w:val="center"/>
            <w:hideMark/>
          </w:tcPr>
          <w:p w14:paraId="29ECC794"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-0.196</w:t>
            </w:r>
          </w:p>
        </w:tc>
        <w:tc>
          <w:tcPr>
            <w:tcW w:w="941" w:type="dxa"/>
            <w:tcBorders>
              <w:top w:val="nil"/>
              <w:left w:val="nil"/>
              <w:bottom w:val="nil"/>
              <w:right w:val="nil"/>
            </w:tcBorders>
            <w:shd w:val="clear" w:color="auto" w:fill="auto"/>
            <w:noWrap/>
            <w:vAlign w:val="center"/>
            <w:hideMark/>
          </w:tcPr>
          <w:p w14:paraId="7BB13A1A"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-0.111</w:t>
            </w:r>
          </w:p>
        </w:tc>
        <w:tc>
          <w:tcPr>
            <w:tcW w:w="1219" w:type="dxa"/>
            <w:tcBorders>
              <w:top w:val="nil"/>
              <w:left w:val="nil"/>
              <w:bottom w:val="nil"/>
              <w:right w:val="nil"/>
            </w:tcBorders>
            <w:shd w:val="clear" w:color="auto" w:fill="auto"/>
            <w:noWrap/>
            <w:vAlign w:val="center"/>
            <w:hideMark/>
          </w:tcPr>
          <w:p w14:paraId="590EE045" w14:textId="77777777" w:rsidR="003F4B72" w:rsidRPr="00A517E9" w:rsidRDefault="003F4B72" w:rsidP="003F4B72">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color w:val="000000"/>
                <w:sz w:val="16"/>
                <w:szCs w:val="16"/>
                <w:lang w:eastAsia="en-GB"/>
              </w:rPr>
              <w:t>&lt; 0.001</w:t>
            </w:r>
          </w:p>
        </w:tc>
      </w:tr>
      <w:tr w:rsidR="003F4B72" w:rsidRPr="00A517E9" w14:paraId="25C582A3" w14:textId="77777777" w:rsidTr="003F4B72">
        <w:trPr>
          <w:trHeight w:val="288"/>
          <w:jc w:val="center"/>
        </w:trPr>
        <w:tc>
          <w:tcPr>
            <w:tcW w:w="851" w:type="dxa"/>
            <w:vMerge/>
            <w:tcBorders>
              <w:top w:val="nil"/>
              <w:left w:val="nil"/>
              <w:bottom w:val="single" w:sz="4" w:space="0" w:color="000000"/>
              <w:right w:val="nil"/>
            </w:tcBorders>
            <w:vAlign w:val="center"/>
            <w:hideMark/>
          </w:tcPr>
          <w:p w14:paraId="6C765E31" w14:textId="77777777" w:rsidR="003F4B72" w:rsidRPr="00A517E9" w:rsidRDefault="003F4B72" w:rsidP="003F4B72">
            <w:pPr>
              <w:spacing w:after="0" w:line="240" w:lineRule="auto"/>
              <w:rPr>
                <w:rFonts w:ascii="Arial" w:eastAsia="Times New Roman" w:hAnsi="Arial" w:cs="Arial"/>
                <w:color w:val="000000"/>
                <w:sz w:val="16"/>
                <w:szCs w:val="16"/>
                <w:lang w:eastAsia="en-GB"/>
              </w:rPr>
            </w:pPr>
          </w:p>
        </w:tc>
        <w:tc>
          <w:tcPr>
            <w:tcW w:w="1843" w:type="dxa"/>
            <w:tcBorders>
              <w:top w:val="nil"/>
              <w:left w:val="nil"/>
              <w:bottom w:val="single" w:sz="4" w:space="0" w:color="auto"/>
              <w:right w:val="nil"/>
            </w:tcBorders>
            <w:shd w:val="clear" w:color="auto" w:fill="auto"/>
            <w:noWrap/>
            <w:vAlign w:val="center"/>
            <w:hideMark/>
          </w:tcPr>
          <w:p w14:paraId="14086C79" w14:textId="77777777" w:rsidR="003F4B72" w:rsidRPr="00A517E9" w:rsidRDefault="003F4B72" w:rsidP="003F4B72">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Persistence</w:t>
            </w:r>
          </w:p>
        </w:tc>
        <w:tc>
          <w:tcPr>
            <w:tcW w:w="1134" w:type="dxa"/>
            <w:tcBorders>
              <w:top w:val="nil"/>
              <w:left w:val="nil"/>
              <w:bottom w:val="single" w:sz="4" w:space="0" w:color="auto"/>
              <w:right w:val="nil"/>
            </w:tcBorders>
            <w:shd w:val="clear" w:color="auto" w:fill="auto"/>
            <w:noWrap/>
            <w:vAlign w:val="center"/>
            <w:hideMark/>
          </w:tcPr>
          <w:p w14:paraId="22361C60"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0.094</w:t>
            </w:r>
          </w:p>
        </w:tc>
        <w:tc>
          <w:tcPr>
            <w:tcW w:w="947" w:type="dxa"/>
            <w:tcBorders>
              <w:top w:val="nil"/>
              <w:left w:val="nil"/>
              <w:bottom w:val="single" w:sz="4" w:space="0" w:color="auto"/>
              <w:right w:val="nil"/>
            </w:tcBorders>
            <w:shd w:val="clear" w:color="auto" w:fill="auto"/>
            <w:noWrap/>
            <w:vAlign w:val="center"/>
            <w:hideMark/>
          </w:tcPr>
          <w:p w14:paraId="10EB4E1E"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0.103</w:t>
            </w:r>
          </w:p>
        </w:tc>
        <w:tc>
          <w:tcPr>
            <w:tcW w:w="1037" w:type="dxa"/>
            <w:tcBorders>
              <w:top w:val="nil"/>
              <w:left w:val="nil"/>
              <w:bottom w:val="single" w:sz="4" w:space="0" w:color="auto"/>
              <w:right w:val="nil"/>
            </w:tcBorders>
            <w:shd w:val="clear" w:color="auto" w:fill="auto"/>
            <w:noWrap/>
            <w:vAlign w:val="center"/>
            <w:hideMark/>
          </w:tcPr>
          <w:p w14:paraId="2E209410"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0.917</w:t>
            </w:r>
          </w:p>
        </w:tc>
        <w:tc>
          <w:tcPr>
            <w:tcW w:w="1028" w:type="dxa"/>
            <w:tcBorders>
              <w:top w:val="nil"/>
              <w:left w:val="nil"/>
              <w:bottom w:val="single" w:sz="4" w:space="0" w:color="auto"/>
              <w:right w:val="nil"/>
            </w:tcBorders>
            <w:shd w:val="clear" w:color="auto" w:fill="auto"/>
            <w:noWrap/>
            <w:vAlign w:val="center"/>
            <w:hideMark/>
          </w:tcPr>
          <w:p w14:paraId="32DD0860"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-0.107</w:t>
            </w:r>
          </w:p>
        </w:tc>
        <w:tc>
          <w:tcPr>
            <w:tcW w:w="941" w:type="dxa"/>
            <w:tcBorders>
              <w:top w:val="nil"/>
              <w:left w:val="nil"/>
              <w:bottom w:val="single" w:sz="4" w:space="0" w:color="auto"/>
              <w:right w:val="nil"/>
            </w:tcBorders>
            <w:shd w:val="clear" w:color="auto" w:fill="auto"/>
            <w:noWrap/>
            <w:vAlign w:val="center"/>
            <w:hideMark/>
          </w:tcPr>
          <w:p w14:paraId="64970731"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0.295</w:t>
            </w:r>
          </w:p>
        </w:tc>
        <w:tc>
          <w:tcPr>
            <w:tcW w:w="1219" w:type="dxa"/>
            <w:tcBorders>
              <w:top w:val="nil"/>
              <w:left w:val="nil"/>
              <w:bottom w:val="single" w:sz="4" w:space="0" w:color="auto"/>
              <w:right w:val="nil"/>
            </w:tcBorders>
            <w:shd w:val="clear" w:color="auto" w:fill="auto"/>
            <w:noWrap/>
            <w:vAlign w:val="center"/>
            <w:hideMark/>
          </w:tcPr>
          <w:p w14:paraId="10FBC51C" w14:textId="77777777" w:rsidR="003F4B72" w:rsidRPr="00A517E9" w:rsidRDefault="003F4B72" w:rsidP="003F4B72">
            <w:pPr>
              <w:spacing w:after="0" w:line="240" w:lineRule="auto"/>
              <w:jc w:val="center"/>
              <w:rPr>
                <w:rFonts w:ascii="Arial" w:eastAsia="Times New Roman" w:hAnsi="Arial" w:cs="Arial"/>
                <w:color w:val="000000"/>
                <w:sz w:val="16"/>
                <w:szCs w:val="16"/>
                <w:lang w:eastAsia="en-GB"/>
              </w:rPr>
            </w:pPr>
            <w:r w:rsidRPr="00A517E9">
              <w:rPr>
                <w:rFonts w:ascii="Arial" w:eastAsia="Times New Roman" w:hAnsi="Arial" w:cs="Arial"/>
                <w:color w:val="000000"/>
                <w:sz w:val="16"/>
                <w:szCs w:val="16"/>
                <w:lang w:eastAsia="en-GB"/>
              </w:rPr>
              <w:t>0.359</w:t>
            </w:r>
          </w:p>
        </w:tc>
      </w:tr>
    </w:tbl>
    <w:p w14:paraId="25317B49" w14:textId="77777777" w:rsidR="003F4B72" w:rsidRPr="006377C1" w:rsidRDefault="003F4B72" w:rsidP="003F4B72">
      <w:pPr>
        <w:spacing w:before="60" w:after="0" w:line="480" w:lineRule="auto"/>
        <w:jc w:val="both"/>
        <w:rPr>
          <w:rFonts w:ascii="Arial" w:hAnsi="Arial" w:cs="Arial"/>
          <w:sz w:val="16"/>
          <w:szCs w:val="16"/>
        </w:rPr>
      </w:pPr>
      <w:r w:rsidRPr="00FD2187">
        <w:rPr>
          <w:rFonts w:ascii="Arial" w:hAnsi="Arial" w:cs="Arial"/>
          <w:sz w:val="16"/>
          <w:szCs w:val="16"/>
        </w:rPr>
        <w:t xml:space="preserve">* </w:t>
      </w:r>
      <w:r>
        <w:rPr>
          <w:rFonts w:ascii="Arial" w:hAnsi="Arial" w:cs="Arial"/>
          <w:sz w:val="16"/>
          <w:szCs w:val="16"/>
        </w:rPr>
        <w:t>Note r</w:t>
      </w:r>
      <w:r w:rsidRPr="00FD2187">
        <w:rPr>
          <w:rFonts w:ascii="Arial" w:hAnsi="Arial" w:cs="Arial"/>
          <w:sz w:val="16"/>
          <w:szCs w:val="16"/>
        </w:rPr>
        <w:t>eference v</w:t>
      </w:r>
      <w:r>
        <w:rPr>
          <w:rFonts w:ascii="Arial" w:hAnsi="Arial" w:cs="Arial"/>
          <w:sz w:val="16"/>
          <w:szCs w:val="16"/>
        </w:rPr>
        <w:t>alues for categorical variables</w:t>
      </w:r>
      <w:r w:rsidRPr="00FD2187">
        <w:rPr>
          <w:rFonts w:ascii="Arial" w:hAnsi="Arial" w:cs="Arial"/>
          <w:sz w:val="16"/>
          <w:szCs w:val="16"/>
        </w:rPr>
        <w:t xml:space="preserve"> </w:t>
      </w:r>
      <w:r>
        <w:rPr>
          <w:rFonts w:ascii="Arial" w:hAnsi="Arial" w:cs="Arial"/>
          <w:sz w:val="16"/>
          <w:szCs w:val="16"/>
        </w:rPr>
        <w:t>‘</w:t>
      </w:r>
      <w:r w:rsidRPr="00FD2187">
        <w:rPr>
          <w:rFonts w:ascii="Arial" w:hAnsi="Arial" w:cs="Arial"/>
          <w:sz w:val="16"/>
          <w:szCs w:val="16"/>
        </w:rPr>
        <w:t>Type</w:t>
      </w:r>
      <w:r>
        <w:rPr>
          <w:rFonts w:ascii="Arial" w:hAnsi="Arial" w:cs="Arial"/>
          <w:sz w:val="16"/>
          <w:szCs w:val="16"/>
        </w:rPr>
        <w:t>’ are</w:t>
      </w:r>
      <w:r w:rsidRPr="00FD2187">
        <w:rPr>
          <w:rFonts w:ascii="Arial" w:hAnsi="Arial" w:cs="Arial"/>
          <w:sz w:val="16"/>
          <w:szCs w:val="16"/>
        </w:rPr>
        <w:t xml:space="preserve"> lacustrine.</w:t>
      </w:r>
    </w:p>
    <w:p w14:paraId="765371B6" w14:textId="77777777" w:rsidR="003F4B72" w:rsidRDefault="003F4B72" w:rsidP="003F4B72">
      <w:pPr>
        <w:spacing w:after="0" w:line="480" w:lineRule="auto"/>
        <w:jc w:val="both"/>
      </w:pPr>
      <w:r>
        <w:t>[DOUBLE COLUMN WIDTH]</w:t>
      </w:r>
    </w:p>
    <w:p w14:paraId="20208040" w14:textId="77777777" w:rsidR="003F4B72" w:rsidRDefault="003F4B72" w:rsidP="00DB3D65">
      <w:pPr>
        <w:spacing w:after="0" w:line="480" w:lineRule="auto"/>
        <w:jc w:val="both"/>
      </w:pPr>
    </w:p>
    <w:p w14:paraId="4D679F5D" w14:textId="77777777" w:rsidR="003F4B72" w:rsidRDefault="003F4B72" w:rsidP="00DB3D65">
      <w:pPr>
        <w:spacing w:after="0" w:line="480" w:lineRule="auto"/>
        <w:jc w:val="both"/>
      </w:pPr>
    </w:p>
    <w:p w14:paraId="1B2DF7AF" w14:textId="77777777" w:rsidR="003F4B72" w:rsidRDefault="003F4B72" w:rsidP="00DB3D65">
      <w:pPr>
        <w:spacing w:after="0" w:line="480" w:lineRule="auto"/>
        <w:jc w:val="both"/>
      </w:pPr>
    </w:p>
    <w:p w14:paraId="377AB221" w14:textId="77777777" w:rsidR="003F4B72" w:rsidRDefault="003F4B72" w:rsidP="00DB3D65">
      <w:pPr>
        <w:spacing w:after="0" w:line="480" w:lineRule="auto"/>
        <w:jc w:val="both"/>
      </w:pPr>
    </w:p>
    <w:p w14:paraId="1AAF41EB" w14:textId="77777777" w:rsidR="003F4B72" w:rsidRDefault="003F4B72" w:rsidP="00DB3D65">
      <w:pPr>
        <w:spacing w:after="0" w:line="480" w:lineRule="auto"/>
        <w:jc w:val="both"/>
      </w:pPr>
    </w:p>
    <w:p w14:paraId="632BFAE9" w14:textId="77777777" w:rsidR="003F4B72" w:rsidRDefault="003F4B72" w:rsidP="00DB3D65">
      <w:pPr>
        <w:spacing w:after="0" w:line="480" w:lineRule="auto"/>
        <w:jc w:val="both"/>
      </w:pPr>
    </w:p>
    <w:p w14:paraId="67D0DDB8" w14:textId="4178A7F7" w:rsidR="003F4B72" w:rsidRDefault="0029331E" w:rsidP="003F4B72">
      <w:pPr>
        <w:spacing w:after="0" w:line="480" w:lineRule="auto"/>
        <w:jc w:val="both"/>
      </w:pPr>
      <w:r>
        <w:rPr>
          <w:noProof/>
          <w:lang w:eastAsia="en-GB"/>
        </w:rPr>
        <w:lastRenderedPageBreak/>
        <w:drawing>
          <wp:inline distT="0" distB="0" distL="0" distR="0" wp14:anchorId="4CD0856C" wp14:editId="32661644">
            <wp:extent cx="5731510" cy="42716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_amende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71645"/>
                    </a:xfrm>
                    <a:prstGeom prst="rect">
                      <a:avLst/>
                    </a:prstGeom>
                  </pic:spPr>
                </pic:pic>
              </a:graphicData>
            </a:graphic>
          </wp:inline>
        </w:drawing>
      </w:r>
    </w:p>
    <w:p w14:paraId="52D6CEA2" w14:textId="77777777" w:rsidR="003F4B72" w:rsidRDefault="003F4B72" w:rsidP="003F4B72">
      <w:pPr>
        <w:spacing w:after="0" w:line="480" w:lineRule="auto"/>
        <w:jc w:val="both"/>
      </w:pPr>
      <w:r>
        <w:t>Figure 4. Box plots of ice-margin change throughout the study period at: (a) terrestrial, lacustrine and marine margins; and (b) terrestrial and lacustrine margins only. Note positive and negative values of annual change represent ice-margin advance and recession respectively. To improve clarity, 7 and 21 outlying data points have been cropped from panels (a) and (b) respectively.</w:t>
      </w:r>
    </w:p>
    <w:p w14:paraId="15C2012F" w14:textId="77777777" w:rsidR="003F4B72" w:rsidRDefault="003F4B72" w:rsidP="003F4B72">
      <w:pPr>
        <w:spacing w:after="0" w:line="480" w:lineRule="auto"/>
        <w:jc w:val="both"/>
      </w:pPr>
      <w:r>
        <w:t>[DOUBLE COLUMN WIDTH]</w:t>
      </w:r>
    </w:p>
    <w:p w14:paraId="077252A0" w14:textId="77777777" w:rsidR="003F4B72" w:rsidRDefault="003F4B72" w:rsidP="00DB3D65">
      <w:pPr>
        <w:spacing w:after="0" w:line="480" w:lineRule="auto"/>
        <w:jc w:val="both"/>
      </w:pPr>
    </w:p>
    <w:p w14:paraId="24DF8DEF" w14:textId="77777777" w:rsidR="003F4B72" w:rsidRDefault="003F4B72" w:rsidP="00DB3D65">
      <w:pPr>
        <w:spacing w:after="0" w:line="480" w:lineRule="auto"/>
        <w:jc w:val="both"/>
      </w:pPr>
    </w:p>
    <w:p w14:paraId="0CC823B9" w14:textId="77777777" w:rsidR="003F4B72" w:rsidRDefault="003F4B72" w:rsidP="00DB3D65">
      <w:pPr>
        <w:spacing w:after="0" w:line="480" w:lineRule="auto"/>
        <w:jc w:val="both"/>
      </w:pPr>
    </w:p>
    <w:p w14:paraId="3FD8606C" w14:textId="77777777" w:rsidR="003F4B72" w:rsidRDefault="003F4B72" w:rsidP="00DB3D65">
      <w:pPr>
        <w:spacing w:after="0" w:line="480" w:lineRule="auto"/>
        <w:jc w:val="both"/>
      </w:pPr>
    </w:p>
    <w:p w14:paraId="37B45D3A" w14:textId="77777777" w:rsidR="003F4B72" w:rsidRDefault="003F4B72" w:rsidP="00DB3D65">
      <w:pPr>
        <w:spacing w:after="0" w:line="480" w:lineRule="auto"/>
        <w:jc w:val="both"/>
      </w:pPr>
    </w:p>
    <w:p w14:paraId="0C2C7009" w14:textId="77777777" w:rsidR="003F4B72" w:rsidRDefault="003F4B72" w:rsidP="00DB3D65">
      <w:pPr>
        <w:spacing w:after="0" w:line="480" w:lineRule="auto"/>
        <w:jc w:val="both"/>
      </w:pPr>
    </w:p>
    <w:p w14:paraId="33C32A90" w14:textId="77777777" w:rsidR="003F4B72" w:rsidRDefault="003F4B72" w:rsidP="00DB3D65">
      <w:pPr>
        <w:spacing w:after="0" w:line="480" w:lineRule="auto"/>
        <w:jc w:val="both"/>
      </w:pPr>
    </w:p>
    <w:p w14:paraId="3C73BBD1" w14:textId="77777777" w:rsidR="003F4B72" w:rsidRDefault="003F4B72" w:rsidP="00DB3D65">
      <w:pPr>
        <w:spacing w:after="0" w:line="480" w:lineRule="auto"/>
        <w:jc w:val="both"/>
      </w:pPr>
    </w:p>
    <w:p w14:paraId="776D6DC2" w14:textId="77777777" w:rsidR="003F4B72" w:rsidRDefault="003F4B72" w:rsidP="003F4B72">
      <w:pPr>
        <w:spacing w:after="0" w:line="480" w:lineRule="auto"/>
        <w:jc w:val="both"/>
      </w:pPr>
      <w:r>
        <w:rPr>
          <w:noProof/>
          <w:lang w:eastAsia="en-GB"/>
        </w:rPr>
        <w:lastRenderedPageBreak/>
        <w:drawing>
          <wp:inline distT="0" distB="0" distL="0" distR="0" wp14:anchorId="5A9230BB" wp14:editId="022733FE">
            <wp:extent cx="5706110" cy="2793891"/>
            <wp:effectExtent l="0" t="0" r="0" b="698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748284" cy="2814541"/>
                    </a:xfrm>
                    <a:prstGeom prst="rect">
                      <a:avLst/>
                    </a:prstGeom>
                  </pic:spPr>
                </pic:pic>
              </a:graphicData>
            </a:graphic>
          </wp:inline>
        </w:drawing>
      </w:r>
    </w:p>
    <w:p w14:paraId="3C189F17" w14:textId="3C33A0FE" w:rsidR="003F4B72" w:rsidRDefault="003F4B72" w:rsidP="003F4B72">
      <w:pPr>
        <w:spacing w:after="0" w:line="480" w:lineRule="auto"/>
        <w:jc w:val="both"/>
      </w:pPr>
      <w:r>
        <w:t>Figure 5</w:t>
      </w:r>
      <w:r w:rsidRPr="00DE4457">
        <w:t xml:space="preserve">. Linear regression of annual change and year, showing trends in ice-margin recession at terrestrial and lacustrine margins. The final year of each epoch has been used to plot the linear relationship. Grey shading represents </w:t>
      </w:r>
      <w:r>
        <w:t xml:space="preserve">the </w:t>
      </w:r>
      <w:r w:rsidRPr="00DE4457">
        <w:t>95</w:t>
      </w:r>
      <w:r>
        <w:t> </w:t>
      </w:r>
      <w:r w:rsidRPr="00DE4457">
        <w:t>% confidence interval. Individual data points have been removed to improve clarity</w:t>
      </w:r>
      <w:r w:rsidR="00D60F0A">
        <w:t xml:space="preserve"> (terrestrial n = </w:t>
      </w:r>
      <w:r w:rsidR="00024AD1">
        <w:t>15769; lacustrine n = 1981)</w:t>
      </w:r>
      <w:r w:rsidRPr="00DE4457">
        <w:t>.</w:t>
      </w:r>
    </w:p>
    <w:p w14:paraId="179C19B0" w14:textId="77777777" w:rsidR="003F4B72" w:rsidRDefault="003F4B72" w:rsidP="003F4B72">
      <w:pPr>
        <w:spacing w:after="0" w:line="480" w:lineRule="auto"/>
        <w:jc w:val="both"/>
      </w:pPr>
      <w:r>
        <w:t>[DOUBLE COLUMN WIDTH]</w:t>
      </w:r>
    </w:p>
    <w:p w14:paraId="022A0F91" w14:textId="77777777" w:rsidR="003F4B72" w:rsidRDefault="003F4B72" w:rsidP="00DB3D65">
      <w:pPr>
        <w:spacing w:after="0" w:line="480" w:lineRule="auto"/>
        <w:jc w:val="both"/>
      </w:pPr>
    </w:p>
    <w:p w14:paraId="3145FBF2" w14:textId="77777777" w:rsidR="00DB0D0B" w:rsidRPr="00C529A9" w:rsidRDefault="00DB0D0B" w:rsidP="00DB3D65">
      <w:pPr>
        <w:spacing w:after="0" w:line="480" w:lineRule="auto"/>
        <w:jc w:val="both"/>
      </w:pPr>
      <w:r>
        <w:t>3.3</w:t>
      </w:r>
      <w:r w:rsidRPr="00C529A9">
        <w:t xml:space="preserve"> CONTROLS ON LACUSTRINE ICE-MARGIN CHANGE</w:t>
      </w:r>
    </w:p>
    <w:p w14:paraId="64DF4D93" w14:textId="5FBC135F" w:rsidR="00DB0D0B" w:rsidRPr="00DD515F" w:rsidRDefault="00DB0D0B" w:rsidP="00DB3D65">
      <w:pPr>
        <w:spacing w:after="0" w:line="480" w:lineRule="auto"/>
        <w:jc w:val="both"/>
      </w:pPr>
      <w:r w:rsidRPr="00DD515F">
        <w:t xml:space="preserve">Both variants of LMM 2 identified a number of significant relationships between lake parameters and rates of change at lacustrine margins (Table 5). The significant positive </w:t>
      </w:r>
      <w:r w:rsidR="00F414EC">
        <w:t>correlation</w:t>
      </w:r>
      <w:r w:rsidRPr="00DD515F">
        <w:t xml:space="preserve"> between latitude and rate of change (p</w:t>
      </w:r>
      <w:r>
        <w:t> </w:t>
      </w:r>
      <w:r w:rsidRPr="00DD515F">
        <w:t>&lt;</w:t>
      </w:r>
      <w:r>
        <w:t> </w:t>
      </w:r>
      <w:r w:rsidRPr="00DD515F">
        <w:t>0.05) indicates that ice-margin recession was accentuated at lower latitudes (Figure 6a). Altitude was also found to act as a control on ice-margin change (p</w:t>
      </w:r>
      <w:r>
        <w:t> </w:t>
      </w:r>
      <w:r w:rsidRPr="00DD515F">
        <w:t>&lt;</w:t>
      </w:r>
      <w:r>
        <w:t> </w:t>
      </w:r>
      <w:r w:rsidRPr="00DD515F">
        <w:t>0.001), with increased rates of recession at lower altitudes (Figure 6b). Both lake area (p</w:t>
      </w:r>
      <w:r>
        <w:t> </w:t>
      </w:r>
      <w:r w:rsidRPr="00DD515F">
        <w:t>&lt;</w:t>
      </w:r>
      <w:r>
        <w:t> </w:t>
      </w:r>
      <w:r w:rsidRPr="00DD515F">
        <w:t>0.001) and intersect length (p</w:t>
      </w:r>
      <w:r>
        <w:t> </w:t>
      </w:r>
      <w:r w:rsidRPr="00DD515F">
        <w:t>&lt;</w:t>
      </w:r>
      <w:r>
        <w:t> </w:t>
      </w:r>
      <w:r w:rsidRPr="00DD515F">
        <w:t xml:space="preserve">0.001) possessed a similar significant negative </w:t>
      </w:r>
      <w:r w:rsidR="00F414EC">
        <w:t>correlation</w:t>
      </w:r>
      <w:r w:rsidRPr="00DD515F">
        <w:t xml:space="preserve"> with rate of change, demonstrating that increased rates of ice-margin recession are associated with larger lakes and longer lake – ice-margin interfaces (Figures 6c, 6d). Finally, there was a significant negative </w:t>
      </w:r>
      <w:r w:rsidR="00F414EC">
        <w:t>correlation</w:t>
      </w:r>
      <w:r w:rsidRPr="00DD515F">
        <w:t xml:space="preserve"> between epoch and rate of change (p</w:t>
      </w:r>
      <w:r>
        <w:t> </w:t>
      </w:r>
      <w:r w:rsidRPr="00DD515F">
        <w:t>&lt;</w:t>
      </w:r>
      <w:r>
        <w:t> </w:t>
      </w:r>
      <w:r w:rsidRPr="00DD515F">
        <w:t xml:space="preserve">0.001), signifying that rates of recession at lacustrine margins increased </w:t>
      </w:r>
      <w:r w:rsidRPr="00DD515F">
        <w:lastRenderedPageBreak/>
        <w:t xml:space="preserve">throughout the duration of the study (Figure 6e). No significant </w:t>
      </w:r>
      <w:r w:rsidR="00F414EC">
        <w:t>correlation</w:t>
      </w:r>
      <w:r w:rsidR="008E6D6E">
        <w:t xml:space="preserve"> was found between persistence</w:t>
      </w:r>
      <w:r w:rsidRPr="00DD515F">
        <w:t xml:space="preserve"> and rate of ice-margin change.</w:t>
      </w:r>
    </w:p>
    <w:p w14:paraId="65AFF85C" w14:textId="77777777" w:rsidR="00DB0D0B" w:rsidRDefault="00DB0D0B" w:rsidP="00DB3D65">
      <w:pPr>
        <w:spacing w:after="0" w:line="480" w:lineRule="auto"/>
        <w:jc w:val="both"/>
      </w:pPr>
    </w:p>
    <w:p w14:paraId="63DD100D" w14:textId="77777777" w:rsidR="00EC6145" w:rsidRDefault="00EC6145" w:rsidP="00EC6145">
      <w:pPr>
        <w:spacing w:after="0" w:line="480" w:lineRule="auto"/>
      </w:pPr>
      <w:r>
        <w:rPr>
          <w:noProof/>
          <w:lang w:eastAsia="en-GB"/>
        </w:rPr>
        <w:drawing>
          <wp:inline distT="0" distB="0" distL="0" distR="0" wp14:anchorId="08F38D55" wp14:editId="02819D25">
            <wp:extent cx="5739502" cy="57150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4445" cy="5729879"/>
                    </a:xfrm>
                    <a:prstGeom prst="rect">
                      <a:avLst/>
                    </a:prstGeom>
                  </pic:spPr>
                </pic:pic>
              </a:graphicData>
            </a:graphic>
          </wp:inline>
        </w:drawing>
      </w:r>
    </w:p>
    <w:p w14:paraId="32BDBB22" w14:textId="6B601E3C" w:rsidR="00EC6145" w:rsidRPr="009D6F98" w:rsidRDefault="00EC6145" w:rsidP="00EC6145">
      <w:pPr>
        <w:spacing w:after="0" w:line="480" w:lineRule="auto"/>
        <w:jc w:val="both"/>
      </w:pPr>
      <w:r w:rsidRPr="00DE4457">
        <w:t>F</w:t>
      </w:r>
      <w:r>
        <w:t>igure 6</w:t>
      </w:r>
      <w:r w:rsidRPr="00DE4457">
        <w:t>. Linear regressions of annual change at lacustrine margins and lake parameters, comprising: (a) latitude; (b) altitude; (c) lake area; (d) intersect length;</w:t>
      </w:r>
      <w:r>
        <w:t xml:space="preserve"> and (e) year. Note t</w:t>
      </w:r>
      <w:r w:rsidRPr="00DE4457">
        <w:t xml:space="preserve">he final year of each epoch has been used to plot the linear relationship in (e). Grey shading represents </w:t>
      </w:r>
      <w:r>
        <w:t xml:space="preserve">the </w:t>
      </w:r>
      <w:r w:rsidRPr="00DE4457">
        <w:t>95</w:t>
      </w:r>
      <w:r>
        <w:t> </w:t>
      </w:r>
      <w:r w:rsidRPr="00DE4457">
        <w:t>% confidence interval. Individual data points have been removed to improve clarity</w:t>
      </w:r>
      <w:r w:rsidR="00B714E0">
        <w:t xml:space="preserve"> (n = 1981)</w:t>
      </w:r>
      <w:r w:rsidRPr="00DE4457">
        <w:t>.</w:t>
      </w:r>
    </w:p>
    <w:p w14:paraId="33C0DD38" w14:textId="77777777" w:rsidR="00EC6145" w:rsidRDefault="00EC6145" w:rsidP="00EC6145">
      <w:pPr>
        <w:spacing w:after="0" w:line="480" w:lineRule="auto"/>
        <w:jc w:val="both"/>
      </w:pPr>
      <w:r>
        <w:t>[DOUBLE COLUMN WIDTH]</w:t>
      </w:r>
    </w:p>
    <w:p w14:paraId="657B67F2" w14:textId="77777777" w:rsidR="00EC6145" w:rsidRDefault="00EC6145" w:rsidP="00DB3D65">
      <w:pPr>
        <w:spacing w:after="0" w:line="480" w:lineRule="auto"/>
        <w:jc w:val="both"/>
      </w:pPr>
    </w:p>
    <w:p w14:paraId="2AD7DA35" w14:textId="77777777" w:rsidR="00DB0D0B" w:rsidRPr="00C529A9" w:rsidRDefault="00DB0D0B" w:rsidP="00DB3D65">
      <w:pPr>
        <w:spacing w:after="0" w:line="480" w:lineRule="auto"/>
        <w:jc w:val="both"/>
        <w:rPr>
          <w:b/>
        </w:rPr>
      </w:pPr>
      <w:r>
        <w:rPr>
          <w:b/>
        </w:rPr>
        <w:lastRenderedPageBreak/>
        <w:t>4.</w:t>
      </w:r>
      <w:r w:rsidRPr="00C529A9">
        <w:rPr>
          <w:b/>
        </w:rPr>
        <w:t xml:space="preserve"> DISCUSSION</w:t>
      </w:r>
    </w:p>
    <w:p w14:paraId="35DAF59A" w14:textId="77777777" w:rsidR="00DB0D0B" w:rsidRPr="00C529A9" w:rsidRDefault="00DB0D0B" w:rsidP="00DB3D65">
      <w:pPr>
        <w:spacing w:after="0" w:line="480" w:lineRule="auto"/>
        <w:jc w:val="both"/>
      </w:pPr>
      <w:r>
        <w:t>4.</w:t>
      </w:r>
      <w:r w:rsidRPr="00C529A9">
        <w:t xml:space="preserve">1 ICE-MARGIN CHANGE IN </w:t>
      </w:r>
      <w:r>
        <w:t>SOUTH-</w:t>
      </w:r>
      <w:r w:rsidRPr="00C529A9">
        <w:t>WEST GREENLAND</w:t>
      </w:r>
    </w:p>
    <w:p w14:paraId="2C0CE053" w14:textId="05B06C88" w:rsidR="00DB0D0B" w:rsidRPr="00C529A9" w:rsidRDefault="00DB0D0B" w:rsidP="00DB3D65">
      <w:pPr>
        <w:spacing w:after="0" w:line="480" w:lineRule="auto"/>
        <w:jc w:val="both"/>
      </w:pPr>
      <w:r w:rsidRPr="00C529A9">
        <w:t xml:space="preserve">The temporal patterns of ice-margin advance and recession </w:t>
      </w:r>
      <w:r>
        <w:t>that we recor</w:t>
      </w:r>
      <w:r w:rsidRPr="00C529A9">
        <w:t xml:space="preserve">d in </w:t>
      </w:r>
      <w:r>
        <w:t>south-</w:t>
      </w:r>
      <w:r w:rsidRPr="00C529A9">
        <w:t xml:space="preserve">west Greenland broadly reflect </w:t>
      </w:r>
      <w:r>
        <w:t>previously-</w:t>
      </w:r>
      <w:r w:rsidRPr="00C529A9">
        <w:t xml:space="preserve">documented changes in ice sheet mass balance. </w:t>
      </w:r>
      <w:r w:rsidR="0057517C">
        <w:t xml:space="preserve">Notably, in contrast to the </w:t>
      </w:r>
      <w:r w:rsidR="0057517C" w:rsidRPr="0057517C">
        <w:t>mean ice-margin recession</w:t>
      </w:r>
      <w:r w:rsidR="0057517C">
        <w:t xml:space="preserve"> observed</w:t>
      </w:r>
      <w:r w:rsidR="0057517C" w:rsidRPr="0057517C">
        <w:t xml:space="preserve"> at all margin types post-1992</w:t>
      </w:r>
      <w:r w:rsidR="0057517C">
        <w:t>, a</w:t>
      </w:r>
      <w:r w:rsidRPr="00C529A9">
        <w:t xml:space="preserve"> mean advance </w:t>
      </w:r>
      <w:r w:rsidR="0057517C">
        <w:t>at</w:t>
      </w:r>
      <w:r w:rsidRPr="00C529A9">
        <w:t xml:space="preserve"> terrestrial and marine margins</w:t>
      </w:r>
      <w:r w:rsidR="0057517C">
        <w:t>,</w:t>
      </w:r>
      <w:r w:rsidR="00ED2FF1" w:rsidRPr="00ED2FF1">
        <w:t xml:space="preserve"> </w:t>
      </w:r>
      <w:r w:rsidR="0057517C" w:rsidRPr="00C529A9">
        <w:t>and concurrent minima of lacustrine margin recession</w:t>
      </w:r>
      <w:r w:rsidR="0057517C">
        <w:t xml:space="preserve">, is evident </w:t>
      </w:r>
      <w:r w:rsidR="00ED2FF1">
        <w:t xml:space="preserve">between 1987 and </w:t>
      </w:r>
      <w:r w:rsidR="00ED2FF1" w:rsidRPr="00887544">
        <w:t>1992</w:t>
      </w:r>
      <w:r w:rsidR="0057517C">
        <w:t xml:space="preserve"> </w:t>
      </w:r>
      <w:r w:rsidR="008E2432">
        <w:t>(Table 4)</w:t>
      </w:r>
      <w:r w:rsidR="0057517C">
        <w:t>. Although this distinction could be accentuated by the unavailability of satellite imagery from the southern reaches of the survey area in 1987 (Table 3), this pattern</w:t>
      </w:r>
      <w:r w:rsidRPr="00887544">
        <w:t xml:space="preserve"> coincide</w:t>
      </w:r>
      <w:r w:rsidR="0057517C">
        <w:t>s</w:t>
      </w:r>
      <w:r w:rsidRPr="00887544">
        <w:t xml:space="preserve"> with </w:t>
      </w:r>
      <w:r w:rsidR="0057517C">
        <w:t>existing records</w:t>
      </w:r>
      <w:r w:rsidRPr="00887544">
        <w:t xml:space="preserve"> of outlet glacier</w:t>
      </w:r>
      <w:r w:rsidR="0057517C">
        <w:t xml:space="preserve"> advance</w:t>
      </w:r>
      <w:r w:rsidRPr="00887544">
        <w:t xml:space="preserve"> and general ice sheet expansion in the southern and western GrIS during the 1980s </w:t>
      </w:r>
      <w:r w:rsidRPr="00887544">
        <w:rPr>
          <w:noProof/>
        </w:rPr>
        <w:t>(e.g. Weidick, 1991; Zwally, 1989; Van Tatenhove et al., 1995; Knight et al., 2000)</w:t>
      </w:r>
      <w:r w:rsidRPr="00887544">
        <w:t xml:space="preserve"> following a period of net mass gain in the preceding decade </w:t>
      </w:r>
      <w:r w:rsidRPr="00887544">
        <w:rPr>
          <w:noProof/>
        </w:rPr>
        <w:t>(Mouginot et al., 2019)</w:t>
      </w:r>
      <w:r w:rsidR="00ED2FF1">
        <w:t xml:space="preserve">. Similarly, the </w:t>
      </w:r>
      <w:r w:rsidRPr="00887544">
        <w:t>period</w:t>
      </w:r>
      <w:r w:rsidR="00ED2FF1">
        <w:t xml:space="preserve"> of ice-margin recession </w:t>
      </w:r>
      <w:r w:rsidR="008777FC">
        <w:t>recorded post-</w:t>
      </w:r>
      <w:r w:rsidR="00ED2FF1">
        <w:t xml:space="preserve">1992 </w:t>
      </w:r>
      <w:r w:rsidRPr="00887544">
        <w:t xml:space="preserve">occurs following a transition to net mass loss at the GrIS in the 1980s </w:t>
      </w:r>
      <w:r w:rsidRPr="00887544">
        <w:rPr>
          <w:noProof/>
        </w:rPr>
        <w:t>(Mouginot et al., 2019)</w:t>
      </w:r>
      <w:r w:rsidR="00965240">
        <w:rPr>
          <w:noProof/>
        </w:rPr>
        <w:t>,</w:t>
      </w:r>
      <w:r w:rsidRPr="00887544">
        <w:t xml:space="preserve"> and is sustained through a further fivefold increase in the rate of mass loss between the 1990s and 2010 </w:t>
      </w:r>
      <w:r w:rsidRPr="00887544">
        <w:rPr>
          <w:noProof/>
        </w:rPr>
        <w:t>(</w:t>
      </w:r>
      <w:r w:rsidR="003B2986">
        <w:rPr>
          <w:noProof/>
        </w:rPr>
        <w:t>Shepherd et al., 2020</w:t>
      </w:r>
      <w:r w:rsidRPr="00887544">
        <w:rPr>
          <w:noProof/>
        </w:rPr>
        <w:t>)</w:t>
      </w:r>
      <w:r w:rsidRPr="00887544">
        <w:t>. However, the statistically significant differences between rates of change at the disparate margin types (Table 5) and considerable differences in variability of frontal behaviour (Figure 4) are indicative of heterogeneous responses at the respective terrestrial</w:t>
      </w:r>
      <w:r w:rsidR="00E86D90">
        <w:t>, lacustrine</w:t>
      </w:r>
      <w:r w:rsidRPr="00887544">
        <w:t xml:space="preserve"> and marine margins of the GrIS, despite undergoing comparable climatic forcing over the survey duration.</w:t>
      </w:r>
    </w:p>
    <w:p w14:paraId="05069FA8" w14:textId="77777777" w:rsidR="00DB0D0B" w:rsidRPr="00C529A9" w:rsidRDefault="00DB0D0B" w:rsidP="00DB3D65">
      <w:pPr>
        <w:spacing w:after="0" w:line="480" w:lineRule="auto"/>
        <w:jc w:val="both"/>
      </w:pPr>
    </w:p>
    <w:p w14:paraId="6A2798CA" w14:textId="5C4045A4" w:rsidR="00DB0D0B" w:rsidRPr="00C529A9" w:rsidRDefault="00DB0D0B" w:rsidP="00DB3D65">
      <w:pPr>
        <w:spacing w:after="0" w:line="480" w:lineRule="auto"/>
        <w:jc w:val="both"/>
      </w:pPr>
      <w:r w:rsidRPr="00C529A9">
        <w:t xml:space="preserve">The relative magnitude and variability of </w:t>
      </w:r>
      <w:r w:rsidR="00F5044C">
        <w:t xml:space="preserve">the </w:t>
      </w:r>
      <w:r w:rsidRPr="00C529A9">
        <w:t xml:space="preserve">changes </w:t>
      </w:r>
      <w:r w:rsidR="00F5044C">
        <w:t xml:space="preserve">recorded </w:t>
      </w:r>
      <w:r w:rsidRPr="00C529A9">
        <w:t>at the disparate ice-marginal environments in this study are similar to those observed at the western margins of the GrIS in the mid-20</w:t>
      </w:r>
      <w:r w:rsidRPr="00C529A9">
        <w:rPr>
          <w:vertAlign w:val="superscript"/>
        </w:rPr>
        <w:t xml:space="preserve">th </w:t>
      </w:r>
      <w:r w:rsidRPr="00C529A9">
        <w:t xml:space="preserve">century by Warren </w:t>
      </w:r>
      <w:r w:rsidRPr="00C529A9">
        <w:rPr>
          <w:noProof/>
        </w:rPr>
        <w:t>(1991)</w:t>
      </w:r>
      <w:r w:rsidR="00F5044C">
        <w:t>, in which</w:t>
      </w:r>
      <w:r w:rsidRPr="00C529A9">
        <w:t xml:space="preserve"> marine margins</w:t>
      </w:r>
      <w:r w:rsidR="00F5044C">
        <w:t xml:space="preserve"> were found to exhibit</w:t>
      </w:r>
      <w:r w:rsidRPr="00C529A9">
        <w:t xml:space="preserve"> the greatest magnitude and variability in frontal behaviour, and terrestrial margins the least. Because terrestrial </w:t>
      </w:r>
      <w:r w:rsidRPr="00887544">
        <w:t xml:space="preserve">termini lack oceanic or lacustrine forcing, changes in ice-margin extent are typically a delayed response to regional climatic forcing, with inter-glacier variability arising from glacier-specific factors, including: glacier geometry; hypsometry; debris-cover; and local climatic conditions </w:t>
      </w:r>
      <w:r w:rsidRPr="00887544">
        <w:rPr>
          <w:noProof/>
        </w:rPr>
        <w:t xml:space="preserve">(e.g. Pelto and Hedlund, 2001; </w:t>
      </w:r>
      <w:r w:rsidRPr="00887544">
        <w:rPr>
          <w:noProof/>
        </w:rPr>
        <w:lastRenderedPageBreak/>
        <w:t>Scherler et al., 2011; Davies et al., 2012; Sakai and Fujita, 2017; Lovell et al., 2019)</w:t>
      </w:r>
      <w:r w:rsidRPr="00887544">
        <w:t>. Consequently, the relatively limited variability in frontal behaviour at the terrestrial margins</w:t>
      </w:r>
      <w:r w:rsidR="008176B4">
        <w:t xml:space="preserve"> of the GrIS, in comparison to its</w:t>
      </w:r>
      <w:r w:rsidRPr="00887544">
        <w:t xml:space="preserve"> </w:t>
      </w:r>
      <w:r w:rsidR="008176B4">
        <w:t>marine margins,</w:t>
      </w:r>
      <w:r w:rsidRPr="00887544">
        <w:t xml:space="preserve"> </w:t>
      </w:r>
      <w:r w:rsidR="00965240">
        <w:t>was</w:t>
      </w:r>
      <w:r w:rsidRPr="00887544">
        <w:t xml:space="preserve"> expected (Figure 4a), and has been similarly observed in analyses of outlet glacier and PGIC extent in south-eastern Greenland over the same period </w:t>
      </w:r>
      <w:r w:rsidRPr="00887544">
        <w:rPr>
          <w:noProof/>
        </w:rPr>
        <w:t>(</w:t>
      </w:r>
      <w:r w:rsidR="008176B4">
        <w:rPr>
          <w:noProof/>
        </w:rPr>
        <w:t xml:space="preserve">e.g. </w:t>
      </w:r>
      <w:r w:rsidRPr="00887544">
        <w:rPr>
          <w:noProof/>
        </w:rPr>
        <w:t>Mernild et al., 2012)</w:t>
      </w:r>
      <w:r w:rsidRPr="00887544">
        <w:t xml:space="preserve">. Furthermore, the low magnitude of the changes observed at terrestrial margins compares favourably with existing records of terrestrial frontal behaviour in western Greenland in the 1990s and 2000s </w:t>
      </w:r>
      <w:r w:rsidRPr="00887544">
        <w:rPr>
          <w:noProof/>
        </w:rPr>
        <w:t>(e.g. Moon and Joughin, 2008; Carr et al., 2013)</w:t>
      </w:r>
      <w:r w:rsidRPr="00887544">
        <w:t>.</w:t>
      </w:r>
    </w:p>
    <w:p w14:paraId="0C1D7665" w14:textId="77777777" w:rsidR="00DB0D0B" w:rsidRPr="00C529A9" w:rsidRDefault="00DB0D0B" w:rsidP="00DB3D65">
      <w:pPr>
        <w:spacing w:after="0" w:line="480" w:lineRule="auto"/>
        <w:jc w:val="both"/>
      </w:pPr>
    </w:p>
    <w:p w14:paraId="6153C194" w14:textId="123A9C09" w:rsidR="00DB0D0B" w:rsidRPr="00C529A9" w:rsidRDefault="00DB0D0B" w:rsidP="00DB3D65">
      <w:pPr>
        <w:spacing w:after="0" w:line="480" w:lineRule="auto"/>
        <w:jc w:val="both"/>
      </w:pPr>
      <w:r w:rsidRPr="00C529A9">
        <w:t>In comparison to terrestrial margins, marine termini demonstrated considerably greater magnitude and variability in frontal behaviour over the duration of the study, with a mean annual advance of 19 </w:t>
      </w:r>
      <w:r w:rsidRPr="00887544">
        <w:t>ma</w:t>
      </w:r>
      <w:r w:rsidRPr="00887544">
        <w:rPr>
          <w:vertAlign w:val="superscript"/>
        </w:rPr>
        <w:t>-1</w:t>
      </w:r>
      <w:r w:rsidR="008176B4">
        <w:t xml:space="preserve"> between 1987 and </w:t>
      </w:r>
      <w:r w:rsidRPr="00887544">
        <w:t>1992, succeeded by mean annual recessions exceeding 31 ma</w:t>
      </w:r>
      <w:r w:rsidRPr="00887544">
        <w:rPr>
          <w:vertAlign w:val="superscript"/>
        </w:rPr>
        <w:t>-1</w:t>
      </w:r>
      <w:r w:rsidRPr="00887544">
        <w:t xml:space="preserve"> in all remaining periods (Table 4). In addition, the mean changes masked considerable complexity in the behaviour of individual marine terminating glaciers, with advances and recessions in the order of 10s and 100s of ma</w:t>
      </w:r>
      <w:r w:rsidRPr="00887544">
        <w:rPr>
          <w:vertAlign w:val="superscript"/>
        </w:rPr>
        <w:t>-1</w:t>
      </w:r>
      <w:r w:rsidRPr="00887544">
        <w:t xml:space="preserve"> respectively becoming increasingly prevalent from 2000-2005 onwards (Figure 4a). Isolating </w:t>
      </w:r>
      <w:r w:rsidRPr="00C529A9">
        <w:t xml:space="preserve">the exact drivers of change at marine ice-margins is challenging due to the complexities and interactions of both atmospheric and oceanic forcings, as well as glacier-specific controls including terminus geometry and bathymetry </w:t>
      </w:r>
      <w:r w:rsidRPr="00C529A9">
        <w:rPr>
          <w:noProof/>
        </w:rPr>
        <w:t>(McFadden et al., 2011; Porter et al., 2018)</w:t>
      </w:r>
      <w:r w:rsidRPr="00C529A9">
        <w:t xml:space="preserve">. However, oceanic forcing is increasingly recognised as a key control on the dynamics of the marine outlets of the GrIS </w:t>
      </w:r>
      <w:r w:rsidRPr="00C529A9">
        <w:rPr>
          <w:noProof/>
        </w:rPr>
        <w:t>(Seale et al., 2011; Straneo and Heimbach, 2013)</w:t>
      </w:r>
      <w:r w:rsidRPr="00C529A9">
        <w:t xml:space="preserve">. Accordingly, the observed transition from mean terminus advance to mean terminus recession at marine margins in 1992-2000 coincides with recorded increases in subsurface ocean temperatures along the west coast of Greenland in the mid-1990s </w:t>
      </w:r>
      <w:r>
        <w:rPr>
          <w:noProof/>
        </w:rPr>
        <w:t>(Myers et al., 2007; Holland et al., 2008)</w:t>
      </w:r>
      <w:r w:rsidRPr="00C529A9">
        <w:t>, which are hypothesised to ha</w:t>
      </w:r>
      <w:r w:rsidR="008176B4">
        <w:t xml:space="preserve">ve triggered </w:t>
      </w:r>
      <w:r w:rsidRPr="00C529A9">
        <w:t xml:space="preserve">the collapse of </w:t>
      </w:r>
      <w:r w:rsidR="008176B4">
        <w:t>several floating termini and a subsequent</w:t>
      </w:r>
      <w:r w:rsidRPr="00C529A9">
        <w:t xml:space="preserve"> phase of regional marine ice-margin recession in response to debuttressing </w:t>
      </w:r>
      <w:r w:rsidRPr="00C529A9">
        <w:rPr>
          <w:noProof/>
        </w:rPr>
        <w:t>(e.g. Joughin et al., 2012)</w:t>
      </w:r>
      <w:r w:rsidRPr="00C529A9">
        <w:t>. A further increase in marine ice-margin recession observed in this study in the early 2000s also concur</w:t>
      </w:r>
      <w:r w:rsidR="007224E6">
        <w:t>s with similar observations from the same time period at</w:t>
      </w:r>
      <w:r w:rsidRPr="00C529A9">
        <w:t xml:space="preserve"> </w:t>
      </w:r>
      <w:r w:rsidRPr="00C529A9">
        <w:lastRenderedPageBreak/>
        <w:t xml:space="preserve">marine terminating outlets in south-eastern Greenland </w:t>
      </w:r>
      <w:r w:rsidRPr="00C529A9">
        <w:rPr>
          <w:noProof/>
        </w:rPr>
        <w:t>(Mernild et al., 2012)</w:t>
      </w:r>
      <w:r w:rsidRPr="00C529A9">
        <w:t xml:space="preserve"> and across the wider ice sheet </w:t>
      </w:r>
      <w:r>
        <w:rPr>
          <w:noProof/>
        </w:rPr>
        <w:t>(Moon and Joughin, 2008; Howat and Eddy, 2011)</w:t>
      </w:r>
      <w:r w:rsidRPr="00C529A9">
        <w:t>.</w:t>
      </w:r>
    </w:p>
    <w:p w14:paraId="65363024" w14:textId="77777777" w:rsidR="00DB0D0B" w:rsidRPr="00C529A9" w:rsidRDefault="00DB0D0B" w:rsidP="00DB3D65">
      <w:pPr>
        <w:spacing w:after="0" w:line="480" w:lineRule="auto"/>
        <w:jc w:val="both"/>
      </w:pPr>
    </w:p>
    <w:p w14:paraId="6AE1CC10" w14:textId="28BC932D" w:rsidR="00DB0D0B" w:rsidRPr="00C529A9" w:rsidRDefault="00DB0D0B" w:rsidP="00DB3D65">
      <w:pPr>
        <w:spacing w:after="0" w:line="480" w:lineRule="auto"/>
        <w:jc w:val="both"/>
      </w:pPr>
      <w:r w:rsidRPr="00C529A9">
        <w:t>Despite mean changes in marine ice-margin extent being approximately an order of magnitude greater than those recorded at terrestrial and lacustrine i</w:t>
      </w:r>
      <w:r w:rsidR="00931BE2">
        <w:t xml:space="preserve">ce-margins between 1987 and </w:t>
      </w:r>
      <w:r>
        <w:t xml:space="preserve">2015, </w:t>
      </w:r>
      <w:r w:rsidRPr="00C529A9">
        <w:t>caution is necessary when interpreting and comparing the frontal behaviour of the disparate ice-marginal environments of the GrIS. In particular, marine ice-margins constitute by far the smallest component of the overa</w:t>
      </w:r>
      <w:r w:rsidR="00FC2878">
        <w:t>ll dataset (n = 22-35), and typically</w:t>
      </w:r>
      <w:r w:rsidRPr="00C529A9">
        <w:t xml:space="preserve"> exhibit seasonal variations in terminu</w:t>
      </w:r>
      <w:r w:rsidR="00FC2878">
        <w:t>s advance and recession that can be</w:t>
      </w:r>
      <w:r w:rsidRPr="00C529A9">
        <w:t xml:space="preserve"> challenging to control for using multi-annual snapshots of terminus position </w:t>
      </w:r>
      <w:r w:rsidRPr="00C529A9">
        <w:rPr>
          <w:noProof/>
        </w:rPr>
        <w:t>(Schild and Hamilton, 2013)</w:t>
      </w:r>
      <w:r w:rsidRPr="00C529A9">
        <w:t xml:space="preserve">. </w:t>
      </w:r>
      <w:r w:rsidRPr="0002497C">
        <w:t xml:space="preserve">Furthermore, the relatively similar magnitudes of change observed at terrestrial and lacustrine termini conceal a notable divergence in the behaviour of the respective margin types </w:t>
      </w:r>
      <w:r w:rsidRPr="00887544">
        <w:t xml:space="preserve">over the duration of the study. In particular, the persistently negative values of mean changes at lacustrine margins, coupled </w:t>
      </w:r>
      <w:r w:rsidRPr="00862109">
        <w:t xml:space="preserve">with a </w:t>
      </w:r>
      <w:r w:rsidR="00862109">
        <w:t>progressive</w:t>
      </w:r>
      <w:r w:rsidRPr="00862109">
        <w:t xml:space="preserve"> increase in</w:t>
      </w:r>
      <w:r w:rsidRPr="00887544">
        <w:t xml:space="preserve"> their magnitude and their increased outpacing of change at terrestrial margins (Table 4, Figure 5), could be indicative </w:t>
      </w:r>
      <w:r w:rsidRPr="0002497C">
        <w:t>of amplified lacustrine forcing and mass loss at the lake terminating margins of the GrIS between 1987 and 2015.</w:t>
      </w:r>
    </w:p>
    <w:p w14:paraId="735E6CBB" w14:textId="77777777" w:rsidR="00DB0D0B" w:rsidRPr="00C529A9" w:rsidRDefault="00DB0D0B" w:rsidP="00DB3D65">
      <w:pPr>
        <w:spacing w:after="0" w:line="480" w:lineRule="auto"/>
        <w:jc w:val="both"/>
        <w:rPr>
          <w:b/>
        </w:rPr>
      </w:pPr>
    </w:p>
    <w:p w14:paraId="087E49EF" w14:textId="77777777" w:rsidR="00DB0D0B" w:rsidRPr="00C529A9" w:rsidRDefault="00DB0D0B" w:rsidP="00DB3D65">
      <w:pPr>
        <w:spacing w:after="0" w:line="480" w:lineRule="auto"/>
        <w:jc w:val="both"/>
      </w:pPr>
      <w:r>
        <w:t>4</w:t>
      </w:r>
      <w:r w:rsidRPr="00C529A9">
        <w:t>.2 LACUSTRINE ICE-MARGIN RECESSION</w:t>
      </w:r>
    </w:p>
    <w:p w14:paraId="0B8535DC" w14:textId="3810AB0E" w:rsidR="00DB0D0B" w:rsidRDefault="00DB0D0B" w:rsidP="00DB3D65">
      <w:pPr>
        <w:spacing w:after="0" w:line="480" w:lineRule="auto"/>
        <w:jc w:val="both"/>
      </w:pPr>
      <w:r w:rsidRPr="00C529A9">
        <w:t xml:space="preserve">The observed dissimilarities in the frontal behaviour of the terrestrial and lake terminating margins of the GrIS over the course of the study can be explained by the impact of lacustrine forcing on ice-margin dynamics. In particular, lake formation has significant implications for processes and rates of mass loss at ice-margins through the onset of both calving </w:t>
      </w:r>
      <w:r w:rsidRPr="00C529A9">
        <w:rPr>
          <w:noProof/>
        </w:rPr>
        <w:t>(Kirkbride, 1993; Motyka et al., 2003)</w:t>
      </w:r>
      <w:r w:rsidRPr="00C529A9">
        <w:t xml:space="preserve"> and subaqueous melt </w:t>
      </w:r>
      <w:r w:rsidRPr="00C529A9">
        <w:rPr>
          <w:noProof/>
        </w:rPr>
        <w:t>(Eijpen et al., 2003; Haresign and Warren, 2005; Truffer and Motyka, 2016)</w:t>
      </w:r>
      <w:r w:rsidRPr="00C529A9">
        <w:t xml:space="preserve">. Furthermore, ice-marginal lake formation can destabilise and perturb wider ice-margin dynamics through the initiation of a positive feedback whereby enhanced rates of mass loss increase local ice-surface gradients, thus promoting acceleration, thinning and fracture of the ice-margin, which in turn creates favourable </w:t>
      </w:r>
      <w:r w:rsidRPr="00C529A9">
        <w:lastRenderedPageBreak/>
        <w:t xml:space="preserve">conditions for amplified calving losses </w:t>
      </w:r>
      <w:r w:rsidRPr="00C529A9">
        <w:rPr>
          <w:noProof/>
        </w:rPr>
        <w:t>(Benn et al., 2007; Carrivick and Tweed, 2013)</w:t>
      </w:r>
      <w:r w:rsidRPr="00C529A9">
        <w:t xml:space="preserve">. This feedback has been invoked as the cause of the rapid ice-margin recession observed at an increasing number of alpine glaciers </w:t>
      </w:r>
      <w:r>
        <w:rPr>
          <w:noProof/>
        </w:rPr>
        <w:t xml:space="preserve">(Naruse and Skvarca, 2000; Boyce et al., 2007; </w:t>
      </w:r>
      <w:r w:rsidR="005E7257">
        <w:rPr>
          <w:noProof/>
        </w:rPr>
        <w:t xml:space="preserve">Basnett et al., 2013; </w:t>
      </w:r>
      <w:r>
        <w:rPr>
          <w:noProof/>
        </w:rPr>
        <w:t>Trussel et al., 2013</w:t>
      </w:r>
      <w:r w:rsidR="004D34B4">
        <w:rPr>
          <w:noProof/>
        </w:rPr>
        <w:t xml:space="preserve">; </w:t>
      </w:r>
      <w:r w:rsidR="005E7257">
        <w:rPr>
          <w:noProof/>
        </w:rPr>
        <w:t>King et al., 2018; Liu et al., 2020</w:t>
      </w:r>
      <w:r>
        <w:rPr>
          <w:noProof/>
        </w:rPr>
        <w:t>)</w:t>
      </w:r>
      <w:r w:rsidR="004D34B4">
        <w:t>.</w:t>
      </w:r>
    </w:p>
    <w:p w14:paraId="7BC47214" w14:textId="77777777" w:rsidR="004D34B4" w:rsidRPr="00C529A9" w:rsidRDefault="004D34B4" w:rsidP="00DB3D65">
      <w:pPr>
        <w:spacing w:after="0" w:line="480" w:lineRule="auto"/>
        <w:jc w:val="both"/>
      </w:pPr>
    </w:p>
    <w:p w14:paraId="106FDD6A" w14:textId="6566DCB8" w:rsidR="00DB0D0B" w:rsidRPr="00C529A9" w:rsidRDefault="00DB0D0B" w:rsidP="00DB3D65">
      <w:pPr>
        <w:spacing w:after="0" w:line="480" w:lineRule="auto"/>
        <w:jc w:val="both"/>
      </w:pPr>
      <w:r w:rsidRPr="00887544">
        <w:t xml:space="preserve">The correlations between rate of ice-margin change and lake area and intersect length respectively (Figure 6c-d, Table 5), suggest that lake size exerts a control on rates of mass loss at lacustrine margins. </w:t>
      </w:r>
      <w:r w:rsidRPr="00C529A9">
        <w:t xml:space="preserve">Although the augmented rates of ice-margin recession at larger lakes can be hypothesised to arise from the combined effects of calving and subaqueous melt occurring over a greater length of the ice-margin, it is likely that the greater water depths typically associated with larger lakes </w:t>
      </w:r>
      <w:r w:rsidRPr="00C529A9">
        <w:rPr>
          <w:noProof/>
        </w:rPr>
        <w:t>(e.g. Huggel et al., 2002</w:t>
      </w:r>
      <w:r w:rsidR="00845F42">
        <w:rPr>
          <w:noProof/>
        </w:rPr>
        <w:t>; Cook and Quincey, 2015</w:t>
      </w:r>
      <w:r w:rsidRPr="00C529A9">
        <w:rPr>
          <w:noProof/>
        </w:rPr>
        <w:t>)</w:t>
      </w:r>
      <w:r>
        <w:t xml:space="preserve"> are</w:t>
      </w:r>
      <w:r w:rsidRPr="00C529A9">
        <w:t xml:space="preserve"> also </w:t>
      </w:r>
      <w:r>
        <w:t>a key driver</w:t>
      </w:r>
      <w:r w:rsidRPr="00C529A9">
        <w:t xml:space="preserve"> of ice-margin recession. In particular, several empirical relationships have linked increased calving rates to greater lake depths </w:t>
      </w:r>
      <w:r w:rsidRPr="00C529A9">
        <w:rPr>
          <w:noProof/>
        </w:rPr>
        <w:t>(Warren et al., 1995; Warren and Kirkbride, 2003)</w:t>
      </w:r>
      <w:r w:rsidRPr="00C529A9">
        <w:t xml:space="preserve">, </w:t>
      </w:r>
      <w:r w:rsidR="00840546">
        <w:t>and</w:t>
      </w:r>
      <w:r w:rsidRPr="00C529A9">
        <w:t xml:space="preserve"> accelerated rates of lacustrine ice-margin recession have been observed following the retreat of termini into glacial overdeepenings </w:t>
      </w:r>
      <w:r>
        <w:rPr>
          <w:noProof/>
        </w:rPr>
        <w:t>(e.g. Kirkbride, 1993; Boyce et al., 2007; Larsen et al., 2015)</w:t>
      </w:r>
      <w:r w:rsidRPr="00C529A9">
        <w:t>. In addition, the increased buoyancy and reduced effective pressure apparent at ice-margins terminating in deeper water favour</w:t>
      </w:r>
      <w:r w:rsidR="00840546">
        <w:t>s</w:t>
      </w:r>
      <w:r w:rsidRPr="00C529A9">
        <w:t xml:space="preserve"> the positive feedback between mass loss and terminus recession.</w:t>
      </w:r>
    </w:p>
    <w:p w14:paraId="2E8DF098" w14:textId="77777777" w:rsidR="00DB0D0B" w:rsidRPr="00C529A9" w:rsidRDefault="00DB0D0B" w:rsidP="00DB3D65">
      <w:pPr>
        <w:spacing w:after="0" w:line="480" w:lineRule="auto"/>
        <w:jc w:val="both"/>
      </w:pPr>
    </w:p>
    <w:p w14:paraId="1653BCD4" w14:textId="676F5F94" w:rsidR="00DB0D0B" w:rsidRPr="00C529A9" w:rsidRDefault="00DB0D0B" w:rsidP="00DB3D65">
      <w:pPr>
        <w:spacing w:after="0" w:line="480" w:lineRule="auto"/>
        <w:jc w:val="both"/>
      </w:pPr>
      <w:r w:rsidRPr="00C529A9">
        <w:t xml:space="preserve">Increases in lake area and depth </w:t>
      </w:r>
      <w:r>
        <w:t>could</w:t>
      </w:r>
      <w:r w:rsidRPr="00C529A9">
        <w:t xml:space="preserve"> also explain the progressive growth in mean annual lacustrine margin recession rates by an order of magnitude throughout the study, from 1.1 ma</w:t>
      </w:r>
      <w:r w:rsidRPr="00C529A9">
        <w:rPr>
          <w:vertAlign w:val="superscript"/>
        </w:rPr>
        <w:t>-1</w:t>
      </w:r>
      <w:r w:rsidR="00931BE2">
        <w:t xml:space="preserve"> between 1987 and </w:t>
      </w:r>
      <w:r w:rsidRPr="00C529A9">
        <w:t>1992 to 11.5 ma</w:t>
      </w:r>
      <w:r w:rsidRPr="00C529A9">
        <w:rPr>
          <w:vertAlign w:val="superscript"/>
        </w:rPr>
        <w:t>-1</w:t>
      </w:r>
      <w:r w:rsidR="00931BE2">
        <w:t xml:space="preserve"> between 2010 and </w:t>
      </w:r>
      <w:r w:rsidRPr="00DA1B34">
        <w:t xml:space="preserve">2015 (Table 4, Figure 6e). A behavioural </w:t>
      </w:r>
      <w:r w:rsidRPr="00C529A9">
        <w:t xml:space="preserve">analysis of the lake dataset in Carrivick and Quincey </w:t>
      </w:r>
      <w:r w:rsidRPr="00C529A9">
        <w:rPr>
          <w:noProof/>
        </w:rPr>
        <w:t>(2014)</w:t>
      </w:r>
      <w:r w:rsidRPr="00C529A9">
        <w:t xml:space="preserve"> revealed that ~45</w:t>
      </w:r>
      <w:r>
        <w:t> </w:t>
      </w:r>
      <w:r w:rsidRPr="00C529A9">
        <w:t xml:space="preserve">% of all ice-marginal lakes in </w:t>
      </w:r>
      <w:r>
        <w:t>south-</w:t>
      </w:r>
      <w:r w:rsidRPr="00C529A9">
        <w:t>west Greenland formed or</w:t>
      </w:r>
      <w:r w:rsidR="00931BE2">
        <w:t xml:space="preserve"> increased in size between 1987 and </w:t>
      </w:r>
      <w:r w:rsidRPr="00C529A9">
        <w:t>2010, in contrast to only ~30</w:t>
      </w:r>
      <w:r>
        <w:t> </w:t>
      </w:r>
      <w:r w:rsidRPr="00C529A9">
        <w:t xml:space="preserve">% of lakes decreasing in size or draining over the same period. Furthermore, the inverse bed slope along much of the ice sheet margin in </w:t>
      </w:r>
      <w:r>
        <w:t>south-</w:t>
      </w:r>
      <w:r w:rsidR="00FB6A1D">
        <w:t>west</w:t>
      </w:r>
      <w:r w:rsidRPr="00C529A9">
        <w:t xml:space="preserve"> Greenland creates favourable conditions for ongoing lake </w:t>
      </w:r>
      <w:r w:rsidRPr="000163DE">
        <w:t xml:space="preserve">expansion in response to ice-margin recession </w:t>
      </w:r>
      <w:r w:rsidRPr="000163DE">
        <w:rPr>
          <w:noProof/>
        </w:rPr>
        <w:t>(Carrivick et al., 2017</w:t>
      </w:r>
      <w:r w:rsidR="00C97329">
        <w:rPr>
          <w:noProof/>
        </w:rPr>
        <w:t>a</w:t>
      </w:r>
      <w:r w:rsidR="00AC40AD" w:rsidRPr="000163DE">
        <w:rPr>
          <w:noProof/>
        </w:rPr>
        <w:t>; Morlighem et al., 2017</w:t>
      </w:r>
      <w:r w:rsidRPr="000163DE">
        <w:rPr>
          <w:noProof/>
        </w:rPr>
        <w:t>)</w:t>
      </w:r>
      <w:r w:rsidRPr="000163DE">
        <w:t>.</w:t>
      </w:r>
      <w:r w:rsidR="00B94DA2" w:rsidRPr="000163DE">
        <w:t xml:space="preserve"> Lake</w:t>
      </w:r>
      <w:r w:rsidR="00B94DA2" w:rsidRPr="00B94DA2">
        <w:t xml:space="preserve"> </w:t>
      </w:r>
      <w:r w:rsidR="00B94DA2" w:rsidRPr="00B94DA2">
        <w:lastRenderedPageBreak/>
        <w:t>persistence was the only independent variable in the LMMs that did not significantly correlate with the rate of ice-margin change at lacustrine termini (Table 5)</w:t>
      </w:r>
      <w:r w:rsidR="00237271">
        <w:t>, whic</w:t>
      </w:r>
      <w:r w:rsidR="009740C8">
        <w:t>h may be indicative of a multifaceted</w:t>
      </w:r>
      <w:r w:rsidR="00237271">
        <w:t xml:space="preserve"> relationship between ice-margin recession and lake stability. For example,</w:t>
      </w:r>
      <w:r w:rsidR="00B94DA2" w:rsidRPr="00B94DA2">
        <w:t xml:space="preserve"> </w:t>
      </w:r>
      <w:r w:rsidR="00237271">
        <w:t>a</w:t>
      </w:r>
      <w:r w:rsidR="00B94DA2" w:rsidRPr="00B94DA2">
        <w:t>lthough</w:t>
      </w:r>
      <w:r w:rsidR="009740C8">
        <w:t xml:space="preserve"> </w:t>
      </w:r>
      <w:r w:rsidR="00B94DA2" w:rsidRPr="00B94DA2">
        <w:t xml:space="preserve">the most persistent lakes </w:t>
      </w:r>
      <w:r w:rsidR="009740C8">
        <w:t>may</w:t>
      </w:r>
      <w:r w:rsidR="00B94DA2" w:rsidRPr="00B94DA2">
        <w:t xml:space="preserve"> be associated with </w:t>
      </w:r>
      <w:r w:rsidR="009740C8">
        <w:t>greater</w:t>
      </w:r>
      <w:r w:rsidR="00B94DA2" w:rsidRPr="00B94DA2">
        <w:t xml:space="preserve"> rates of ice-margin recession</w:t>
      </w:r>
      <w:r w:rsidR="009740C8">
        <w:t xml:space="preserve"> due to their extended prevalence</w:t>
      </w:r>
      <w:r w:rsidR="00B94DA2" w:rsidRPr="00B94DA2">
        <w:t xml:space="preserve">, lakes in contact with rapidly </w:t>
      </w:r>
      <w:r w:rsidR="00B94DA2" w:rsidRPr="00A21F21">
        <w:t xml:space="preserve">retreating ice-margins may </w:t>
      </w:r>
      <w:r w:rsidR="009740C8" w:rsidRPr="00A21F21">
        <w:t xml:space="preserve">also </w:t>
      </w:r>
      <w:r w:rsidR="00B94DA2" w:rsidRPr="00A21F21">
        <w:t>be inherently less stable due to increased opportunities for lake drainage through failure of the ice-dam or rapid changes to lake morphometry</w:t>
      </w:r>
      <w:r w:rsidR="001B1557" w:rsidRPr="00A21F21">
        <w:t xml:space="preserve"> (e.g. Russell et al., 2011; Carrivick et al., 2017b; Carrivick and Tweed, 2019)</w:t>
      </w:r>
      <w:r w:rsidR="00B94DA2" w:rsidRPr="00A21F21">
        <w:t>.</w:t>
      </w:r>
    </w:p>
    <w:p w14:paraId="257FE10A" w14:textId="77777777" w:rsidR="00DB0D0B" w:rsidRPr="00C529A9" w:rsidRDefault="00DB0D0B" w:rsidP="00DB3D65">
      <w:pPr>
        <w:spacing w:after="0" w:line="480" w:lineRule="auto"/>
        <w:jc w:val="both"/>
      </w:pPr>
    </w:p>
    <w:p w14:paraId="35E9162C" w14:textId="4D7A70A6" w:rsidR="00DB0D0B" w:rsidRDefault="00DB0D0B" w:rsidP="00DB3D65">
      <w:pPr>
        <w:spacing w:after="0" w:line="480" w:lineRule="auto"/>
        <w:jc w:val="both"/>
      </w:pPr>
      <w:r w:rsidRPr="00C529A9">
        <w:t xml:space="preserve">An additional cause of </w:t>
      </w:r>
      <w:r w:rsidR="007B66E1">
        <w:t xml:space="preserve">the </w:t>
      </w:r>
      <w:r w:rsidRPr="00C529A9">
        <w:t>enhanced rates of recession at lacustrine margins</w:t>
      </w:r>
      <w:r w:rsidR="007B66E1">
        <w:t xml:space="preserve"> observed over the duration </w:t>
      </w:r>
      <w:r w:rsidR="00862109">
        <w:t>of this survey</w:t>
      </w:r>
      <w:r w:rsidRPr="00C529A9">
        <w:t xml:space="preserve"> could be </w:t>
      </w:r>
      <w:r w:rsidR="009835E4">
        <w:t>the</w:t>
      </w:r>
      <w:r w:rsidRPr="00C529A9">
        <w:t xml:space="preserve"> lengthening of the season over which lacustrine processes, including subaqueous melt and calving, </w:t>
      </w:r>
      <w:r w:rsidR="0093235D">
        <w:t>were</w:t>
      </w:r>
      <w:r w:rsidRPr="00C529A9">
        <w:t xml:space="preserve"> able to promote mass loss. For example, analyses of non ice-contact lakes in the Arctic have identified an earlier break-up of winter ice-cover and </w:t>
      </w:r>
      <w:r w:rsidR="00DF2264">
        <w:t xml:space="preserve">an </w:t>
      </w:r>
      <w:r w:rsidRPr="00C529A9">
        <w:t xml:space="preserve">increase in ice-free days in response to atmospheric warming over recent decades </w:t>
      </w:r>
      <w:r w:rsidRPr="00C529A9">
        <w:rPr>
          <w:noProof/>
        </w:rPr>
        <w:t>(Duguay et al., 2006; Smejkalova et al., 2016; Surdu et al., 2016)</w:t>
      </w:r>
      <w:r w:rsidRPr="00C529A9">
        <w:t xml:space="preserve">. Similar changes to the ice-cover regimes of ice-marginal lakes in </w:t>
      </w:r>
      <w:r>
        <w:t>south-</w:t>
      </w:r>
      <w:r w:rsidR="00FB6A1D">
        <w:t>west</w:t>
      </w:r>
      <w:r w:rsidRPr="00C529A9">
        <w:t xml:space="preserve"> Greenland could therefore have am</w:t>
      </w:r>
      <w:r w:rsidR="00E468CA">
        <w:t>plified ice-margin recession through</w:t>
      </w:r>
      <w:r w:rsidRPr="00C529A9">
        <w:t xml:space="preserve"> </w:t>
      </w:r>
      <w:r w:rsidRPr="00EB43E9">
        <w:t xml:space="preserve">the prolonged </w:t>
      </w:r>
      <w:r w:rsidRPr="00EB43E9">
        <w:rPr>
          <w:color w:val="000000" w:themeColor="text1"/>
        </w:rPr>
        <w:t>operation of lacustrine processes associated with higher rates of mass loss, such as melt-undercutting</w:t>
      </w:r>
      <w:r>
        <w:rPr>
          <w:color w:val="000000" w:themeColor="text1"/>
        </w:rPr>
        <w:t xml:space="preserve"> </w:t>
      </w:r>
      <w:r>
        <w:rPr>
          <w:noProof/>
          <w:color w:val="000000" w:themeColor="text1"/>
        </w:rPr>
        <w:t>(e.g. Mallalieu et al., 2020)</w:t>
      </w:r>
      <w:r w:rsidR="009835E4">
        <w:rPr>
          <w:noProof/>
          <w:color w:val="000000" w:themeColor="text1"/>
        </w:rPr>
        <w:t xml:space="preserve">. These processes are likely to be further accentuated </w:t>
      </w:r>
      <w:r w:rsidR="0093235D">
        <w:rPr>
          <w:noProof/>
          <w:color w:val="000000" w:themeColor="text1"/>
        </w:rPr>
        <w:t xml:space="preserve">in lakes with a reduced duration of ice-cover </w:t>
      </w:r>
      <w:r w:rsidR="009835E4">
        <w:rPr>
          <w:noProof/>
          <w:color w:val="000000" w:themeColor="text1"/>
        </w:rPr>
        <w:t>by enhanced lake temperatures arising from the low albedo of open water</w:t>
      </w:r>
      <w:r w:rsidRPr="00EB43E9">
        <w:rPr>
          <w:color w:val="000000" w:themeColor="text1"/>
        </w:rPr>
        <w:t>. Notably</w:t>
      </w:r>
      <w:r w:rsidRPr="00C529A9">
        <w:t xml:space="preserve">, </w:t>
      </w:r>
      <w:r w:rsidR="009835E4">
        <w:t xml:space="preserve">the </w:t>
      </w:r>
      <w:r w:rsidRPr="00C529A9">
        <w:t xml:space="preserve">mean annual lacustrine margin recession rates </w:t>
      </w:r>
      <w:r w:rsidR="009835E4">
        <w:t xml:space="preserve">measured in this study </w:t>
      </w:r>
      <w:r w:rsidRPr="00C529A9">
        <w:t xml:space="preserve">increased following the switch to a negative phase of the North Atlantic Oscillation </w:t>
      </w:r>
      <w:r w:rsidRPr="00DA1B34">
        <w:t xml:space="preserve">in the mid-1990s (Table 4), which is typically associated with enhanced summertime warming in west Greenland </w:t>
      </w:r>
      <w:r w:rsidRPr="00DA1B34">
        <w:rPr>
          <w:noProof/>
        </w:rPr>
        <w:t>(Hanna et al., 2008; Bevis et al., 2019)</w:t>
      </w:r>
      <w:r w:rsidRPr="00DA1B34">
        <w:t>. In addition, further evidence of climatic control on rates of lacu</w:t>
      </w:r>
      <w:r w:rsidR="00E468CA">
        <w:t xml:space="preserve">strine margin recession is </w:t>
      </w:r>
      <w:r w:rsidRPr="00DA1B34">
        <w:t xml:space="preserve">provided by the significant positive correlations between ice-margin change and latitude and altitude respectively (Figure 6a-b, Table 5), </w:t>
      </w:r>
      <w:r w:rsidRPr="00C529A9">
        <w:t xml:space="preserve">which highlight a strong association between high rates of lacustrine recession and the warmer climatic conditions typically associated with lower latitudes and altitudes. Consequently, the relationships identified here between latitude, altitude and </w:t>
      </w:r>
      <w:r w:rsidRPr="00C529A9">
        <w:lastRenderedPageBreak/>
        <w:t xml:space="preserve">rates of lacustrine margin change, could be considered as tentative indicators of the future response of lacustrine margins to anticipated increases in atmospheric forcing in western Greenland </w:t>
      </w:r>
      <w:r w:rsidRPr="00C529A9">
        <w:rPr>
          <w:noProof/>
        </w:rPr>
        <w:t>(Bevis et al., 2019)</w:t>
      </w:r>
      <w:r w:rsidRPr="00C529A9">
        <w:t>.</w:t>
      </w:r>
    </w:p>
    <w:p w14:paraId="1E8855AB" w14:textId="77777777" w:rsidR="00B94DA2" w:rsidRDefault="00B94DA2" w:rsidP="00DB3D65">
      <w:pPr>
        <w:spacing w:after="0" w:line="480" w:lineRule="auto"/>
        <w:jc w:val="both"/>
      </w:pPr>
    </w:p>
    <w:p w14:paraId="279BDF51" w14:textId="77777777" w:rsidR="00DB0D0B" w:rsidRPr="00C529A9" w:rsidRDefault="00DB0D0B" w:rsidP="00DB3D65">
      <w:pPr>
        <w:spacing w:after="0" w:line="480" w:lineRule="auto"/>
        <w:jc w:val="both"/>
      </w:pPr>
      <w:r>
        <w:t>4</w:t>
      </w:r>
      <w:r w:rsidRPr="00C529A9">
        <w:t>.3 IMPLICATIONS AND FUTURE RESEARCH</w:t>
      </w:r>
    </w:p>
    <w:p w14:paraId="21D2F328" w14:textId="5CF26B11" w:rsidR="00DB0D0B" w:rsidRPr="00C529A9" w:rsidRDefault="00DB0D0B" w:rsidP="00DB3D65">
      <w:pPr>
        <w:spacing w:after="0" w:line="480" w:lineRule="auto"/>
        <w:jc w:val="both"/>
      </w:pPr>
      <w:r w:rsidRPr="00C529A9">
        <w:t xml:space="preserve">In addition to enhancing local rates of ice-margin recession, the presence of lakes at the margin of the GrIS </w:t>
      </w:r>
      <w:r w:rsidR="001A14B7">
        <w:t>could have</w:t>
      </w:r>
      <w:r w:rsidRPr="00C529A9">
        <w:t xml:space="preserve"> profound implications for wider ice sheet dynamics and stability. For example, Price et al. </w:t>
      </w:r>
      <w:r w:rsidRPr="00C529A9">
        <w:rPr>
          <w:noProof/>
        </w:rPr>
        <w:t>(2008)</w:t>
      </w:r>
      <w:r w:rsidRPr="00C529A9">
        <w:t xml:space="preserve"> demonstrated that dynamic changes at the margins of the GrIS can propagate dozens of kilometres up-ice via longitudinal coupling. Therefore enhanced recession at lacustrine margins and resultant increases in surface gradients have significant potential to amplify surface velocities and promote dynamic thinning up-ice of </w:t>
      </w:r>
      <w:r w:rsidR="005A08B1">
        <w:t xml:space="preserve">the </w:t>
      </w:r>
      <w:r w:rsidRPr="00C529A9">
        <w:t xml:space="preserve">lacustrine termini, particularly where lakes are large and deep relative to the thickness of the ice-margin. Similar responses to lake formation and growth have been extensively documented in the Himalaya, where lacustrine terminating glaciers account for an increasingly disproportionate share of regional mass loss </w:t>
      </w:r>
      <w:r>
        <w:rPr>
          <w:noProof/>
        </w:rPr>
        <w:t>(Basnett et al., 2013; King et al., 2018; Brun et al., 2019; King et al., 2019)</w:t>
      </w:r>
      <w:r w:rsidRPr="00C529A9">
        <w:t>. Currently 434 km (~9</w:t>
      </w:r>
      <w:r>
        <w:t> </w:t>
      </w:r>
      <w:r w:rsidRPr="00C529A9">
        <w:t xml:space="preserve">%) of the ice sheet margin in </w:t>
      </w:r>
      <w:r>
        <w:t>south-</w:t>
      </w:r>
      <w:r w:rsidRPr="00C529A9">
        <w:t>west Greenland terminates in a lacustrine setting, in contrast to 153 km (~3</w:t>
      </w:r>
      <w:r>
        <w:t> </w:t>
      </w:r>
      <w:r w:rsidRPr="00C529A9">
        <w:t xml:space="preserve">%) in a marine setting </w:t>
      </w:r>
      <w:r w:rsidRPr="00DA1B34">
        <w:t>(Table 3)</w:t>
      </w:r>
      <w:r w:rsidRPr="00C529A9">
        <w:t xml:space="preserve">. However, thinning at the margins of the ice-sheet </w:t>
      </w:r>
      <w:r w:rsidRPr="00C529A9">
        <w:rPr>
          <w:noProof/>
        </w:rPr>
        <w:t>(Krabill et al., 2004; Pritchard et al., 2009)</w:t>
      </w:r>
      <w:r w:rsidRPr="00C529A9">
        <w:t xml:space="preserve">, coupled with continued atmospheric warming </w:t>
      </w:r>
      <w:r>
        <w:rPr>
          <w:noProof/>
        </w:rPr>
        <w:t>(Pattyn et al., 2018; Bevis et al., 2019)</w:t>
      </w:r>
      <w:r w:rsidRPr="00C529A9">
        <w:t xml:space="preserve"> and the recession </w:t>
      </w:r>
      <w:r w:rsidRPr="00FC4AE7">
        <w:t xml:space="preserve">of the ice-margin over an inverse bed slope </w:t>
      </w:r>
      <w:r>
        <w:rPr>
          <w:noProof/>
        </w:rPr>
        <w:t>(Carrivick et al., 2017</w:t>
      </w:r>
      <w:r w:rsidR="001B1557">
        <w:rPr>
          <w:noProof/>
        </w:rPr>
        <w:t>a</w:t>
      </w:r>
      <w:r w:rsidR="008D2B09">
        <w:rPr>
          <w:noProof/>
        </w:rPr>
        <w:t>; Morlighem et al., 2017</w:t>
      </w:r>
      <w:r>
        <w:rPr>
          <w:noProof/>
        </w:rPr>
        <w:t>)</w:t>
      </w:r>
      <w:r w:rsidRPr="00FC4AE7">
        <w:t>, will create favourable conditions</w:t>
      </w:r>
      <w:r w:rsidRPr="00C529A9">
        <w:t xml:space="preserve"> for enhanced ice-marginal lake formation and growth in </w:t>
      </w:r>
      <w:r>
        <w:t>south-</w:t>
      </w:r>
      <w:r w:rsidRPr="00C529A9">
        <w:t xml:space="preserve">west Greenland in coming decades. </w:t>
      </w:r>
      <w:r w:rsidR="005F6639">
        <w:t>A</w:t>
      </w:r>
      <w:r w:rsidR="0088233D">
        <w:t>ddition</w:t>
      </w:r>
      <w:r w:rsidR="005F6639">
        <w:t>ally</w:t>
      </w:r>
      <w:r w:rsidR="0088233D">
        <w:t>, over longer timescales</w:t>
      </w:r>
      <w:r w:rsidR="008F0605">
        <w:t xml:space="preserve">, </w:t>
      </w:r>
      <w:r w:rsidR="00713AF5">
        <w:t xml:space="preserve">the </w:t>
      </w:r>
      <w:r w:rsidR="008F0605">
        <w:t xml:space="preserve">recession of </w:t>
      </w:r>
      <w:r w:rsidR="00713AF5">
        <w:t xml:space="preserve">marine termini onto land </w:t>
      </w:r>
      <w:r w:rsidR="008D1729">
        <w:t>(e.g. Joughin et al.</w:t>
      </w:r>
      <w:r w:rsidR="00FC08E5">
        <w:t>,</w:t>
      </w:r>
      <w:r w:rsidR="008D1729">
        <w:t xml:space="preserve"> 2010</w:t>
      </w:r>
      <w:r w:rsidR="00FC08E5">
        <w:t>; Nick et al. 2013</w:t>
      </w:r>
      <w:r w:rsidR="008D1729">
        <w:t xml:space="preserve">) </w:t>
      </w:r>
      <w:r w:rsidR="00713AF5">
        <w:t xml:space="preserve">will </w:t>
      </w:r>
      <w:r w:rsidR="00FC08E5">
        <w:t xml:space="preserve">further </w:t>
      </w:r>
      <w:r w:rsidR="00713AF5">
        <w:t>increase</w:t>
      </w:r>
      <w:r w:rsidR="00FC08E5">
        <w:t xml:space="preserve"> the</w:t>
      </w:r>
      <w:r w:rsidR="00713AF5">
        <w:t xml:space="preserve"> potential for lake formation at the ice sheet margin</w:t>
      </w:r>
      <w:r w:rsidR="0088233D">
        <w:t>.</w:t>
      </w:r>
      <w:r w:rsidR="00FC08E5">
        <w:t xml:space="preserve"> </w:t>
      </w:r>
      <w:r w:rsidRPr="0088233D">
        <w:t>Consequently,</w:t>
      </w:r>
      <w:r w:rsidRPr="00C529A9">
        <w:t xml:space="preserve"> it can be hypothesised that ice-marginal lakes will play an increasingly important role in rates and patterns of deglaciation in Greenland, and that continued lake expansion will amplify future mass loss from the </w:t>
      </w:r>
      <w:r>
        <w:t>south-</w:t>
      </w:r>
      <w:r w:rsidRPr="00C529A9">
        <w:t xml:space="preserve">western margin of the GrIS. Furthermore, inadequate consideration of the impacts of lacustrine forcing at the margin of the GrIS could lead to increasing </w:t>
      </w:r>
      <w:r w:rsidRPr="00C529A9">
        <w:lastRenderedPageBreak/>
        <w:t>error in projections of the ice sheet’s response to climate change,</w:t>
      </w:r>
      <w:r>
        <w:t xml:space="preserve"> and its contribution to </w:t>
      </w:r>
      <w:r w:rsidRPr="00C529A9">
        <w:t>sea level rise.</w:t>
      </w:r>
      <w:r w:rsidR="0011419A">
        <w:t xml:space="preserve"> The inclusion and parameterisation of lake – ice-margin interactions in </w:t>
      </w:r>
      <w:r w:rsidR="004C4662">
        <w:t xml:space="preserve">numerical </w:t>
      </w:r>
      <w:r w:rsidR="0011419A">
        <w:t xml:space="preserve">ice sheet models is therefore increasingly </w:t>
      </w:r>
      <w:r w:rsidR="003D39E1">
        <w:t>desirable</w:t>
      </w:r>
      <w:r w:rsidR="0011419A">
        <w:t xml:space="preserve"> (Carrivick et al.</w:t>
      </w:r>
      <w:r w:rsidR="000D746B">
        <w:t>,</w:t>
      </w:r>
      <w:r w:rsidR="0011419A">
        <w:t xml:space="preserve"> 2020). </w:t>
      </w:r>
    </w:p>
    <w:p w14:paraId="34C6F902" w14:textId="77777777" w:rsidR="00DB0D0B" w:rsidRPr="00C529A9" w:rsidRDefault="00DB0D0B" w:rsidP="00DB3D65">
      <w:pPr>
        <w:spacing w:after="0" w:line="480" w:lineRule="auto"/>
        <w:jc w:val="both"/>
      </w:pPr>
    </w:p>
    <w:p w14:paraId="58508794" w14:textId="5AC5BC3F" w:rsidR="00222DE1" w:rsidRDefault="00DB0D0B" w:rsidP="00DB3D65">
      <w:pPr>
        <w:spacing w:after="0" w:line="480" w:lineRule="auto"/>
        <w:jc w:val="both"/>
      </w:pPr>
      <w:r w:rsidRPr="00C529A9">
        <w:t xml:space="preserve">A more advanced understanding of the impact of lacustrine forcing on the margin of the GrIS could be developed by focusing future research efforts in three main areas. Firstly, sections of the ice-margin susceptible to lake formation and growth could be determined through the development of morphometric and dynamic criteria, similar to those employed to forecast ice-marginal lake formation in the Himalaya </w:t>
      </w:r>
      <w:r>
        <w:rPr>
          <w:noProof/>
        </w:rPr>
        <w:t>(Reynolds, 2000; Quincey et al., 2007)</w:t>
      </w:r>
      <w:r w:rsidRPr="00C529A9">
        <w:t xml:space="preserve">, particularly if integrated with recent high-resolution mapping of GrIS bed topography </w:t>
      </w:r>
      <w:r w:rsidRPr="00C529A9">
        <w:rPr>
          <w:noProof/>
        </w:rPr>
        <w:t>(e.g. Morlighem et al., 2017)</w:t>
      </w:r>
      <w:r w:rsidRPr="00C529A9">
        <w:t xml:space="preserve">. In addition, knowledge of basal topography and ice thickness can facilitate predictions of lake area and depth, which are significant controls on rates of recession at </w:t>
      </w:r>
      <w:r w:rsidRPr="00DA1B34">
        <w:t>lacustrine margins (Figure 6c). Secondly, regional</w:t>
      </w:r>
      <w:r w:rsidRPr="00C529A9">
        <w:t xml:space="preserve">-scale analyses of changes in velocity, structure and ice-surface elevation up-ice of the lacustrine termini of the GrIS are necessary to determine the magnitude of the dynamic response of the ice-sheet to lake formation and thus refine estimates of mass loss and sea level rise from lacustrine margins. </w:t>
      </w:r>
      <w:r w:rsidR="0088408C">
        <w:t>This objective</w:t>
      </w:r>
      <w:r w:rsidR="00874020">
        <w:t xml:space="preserve">, and </w:t>
      </w:r>
      <w:r w:rsidR="00874020" w:rsidRPr="00874020">
        <w:t>the extent to which the observations and conclusions drawn from this study in south-west Greenland may be applicable to the wider ice sheet</w:t>
      </w:r>
      <w:r w:rsidR="00874020">
        <w:t>,</w:t>
      </w:r>
      <w:r w:rsidR="0088408C">
        <w:t xml:space="preserve"> will be greatly facilitated by the recent </w:t>
      </w:r>
      <w:r w:rsidR="0094356E">
        <w:t>generation</w:t>
      </w:r>
      <w:r w:rsidR="0088408C">
        <w:t xml:space="preserve"> of the first Greenland-wide multi-sensor inventory of ice-marginal lakes in How et al. (2021)</w:t>
      </w:r>
      <w:r w:rsidR="00874020">
        <w:t xml:space="preserve">. </w:t>
      </w:r>
      <w:r w:rsidR="0088408C">
        <w:t>Finally</w:t>
      </w:r>
      <w:r w:rsidRPr="00C529A9">
        <w:t xml:space="preserve">, local-scale analyses of lacustrine ice-margin dynamics are required to improve knowledge of the mechanisms driving </w:t>
      </w:r>
      <w:r w:rsidR="00432C4E">
        <w:t>enhanced</w:t>
      </w:r>
      <w:r w:rsidRPr="00C529A9">
        <w:t xml:space="preserve"> ice-margin recession. In particular, calving processes and rates of subaq</w:t>
      </w:r>
      <w:r>
        <w:t xml:space="preserve">ueous melt remain </w:t>
      </w:r>
      <w:r w:rsidR="00895FA4">
        <w:t xml:space="preserve">relatively </w:t>
      </w:r>
      <w:r>
        <w:t>poorly constrained</w:t>
      </w:r>
      <w:r w:rsidR="00222DE1">
        <w:t xml:space="preserve"> at</w:t>
      </w:r>
      <w:r w:rsidRPr="00C529A9">
        <w:t xml:space="preserve"> lacustrine ice-marg</w:t>
      </w:r>
      <w:r w:rsidR="008D2B5D">
        <w:t>ins</w:t>
      </w:r>
      <w:r w:rsidR="00430F5C">
        <w:t xml:space="preserve"> (</w:t>
      </w:r>
      <w:r w:rsidR="005B7799">
        <w:t xml:space="preserve">Haresign and Warren, 2005; </w:t>
      </w:r>
      <w:r w:rsidR="00430F5C">
        <w:t xml:space="preserve">Trussel et al., 2013; Purdie et al., 2016; </w:t>
      </w:r>
      <w:r w:rsidR="005B7799">
        <w:t xml:space="preserve">Truffer and Motyka, 2016; </w:t>
      </w:r>
      <w:r w:rsidR="00430F5C">
        <w:t>Mallalieu et al., 2020).</w:t>
      </w:r>
    </w:p>
    <w:p w14:paraId="7E628971" w14:textId="77777777" w:rsidR="00DB0D0B" w:rsidRPr="00C529A9" w:rsidRDefault="00DB0D0B" w:rsidP="00DB3D65">
      <w:pPr>
        <w:spacing w:after="0" w:line="480" w:lineRule="auto"/>
        <w:jc w:val="both"/>
      </w:pPr>
    </w:p>
    <w:p w14:paraId="253FA8A4" w14:textId="77777777" w:rsidR="00DB0D0B" w:rsidRPr="00C529A9" w:rsidRDefault="00DB0D0B" w:rsidP="00DB3D65">
      <w:pPr>
        <w:spacing w:after="0" w:line="480" w:lineRule="auto"/>
        <w:jc w:val="both"/>
        <w:rPr>
          <w:b/>
        </w:rPr>
      </w:pPr>
      <w:r>
        <w:rPr>
          <w:b/>
        </w:rPr>
        <w:t>5.</w:t>
      </w:r>
      <w:r w:rsidRPr="00C529A9">
        <w:rPr>
          <w:b/>
        </w:rPr>
        <w:t xml:space="preserve"> CONCLUSIONS</w:t>
      </w:r>
    </w:p>
    <w:p w14:paraId="057AF57D" w14:textId="6B9E6452" w:rsidR="00AC198B" w:rsidRDefault="00DB0D0B" w:rsidP="00DB3D65">
      <w:pPr>
        <w:spacing w:after="0" w:line="480" w:lineRule="auto"/>
        <w:jc w:val="both"/>
      </w:pPr>
      <w:r>
        <w:lastRenderedPageBreak/>
        <w:t>This study</w:t>
      </w:r>
      <w:r w:rsidRPr="00C529A9">
        <w:t xml:space="preserve"> has presented the first systematic analysis of changes in the extent of the terrestrial, lacustrine and marine margins of the GrIS i</w:t>
      </w:r>
      <w:r w:rsidR="00FB6A1D">
        <w:t>n south-west</w:t>
      </w:r>
      <w:r>
        <w:t xml:space="preserve"> Greenland between 1987 and 2015</w:t>
      </w:r>
      <w:r w:rsidRPr="00C529A9">
        <w:t xml:space="preserve">. The analysis </w:t>
      </w:r>
      <w:r>
        <w:t>revealed</w:t>
      </w:r>
      <w:r w:rsidRPr="00C529A9">
        <w:t xml:space="preserve"> an extended and accelerating phase of ice-ma</w:t>
      </w:r>
      <w:r>
        <w:t>rgin</w:t>
      </w:r>
      <w:r w:rsidR="00BB724D">
        <w:t xml:space="preserve"> recession in south-west</w:t>
      </w:r>
      <w:r>
        <w:t xml:space="preserve"> Greenland</w:t>
      </w:r>
      <w:r w:rsidRPr="006A22C3">
        <w:t xml:space="preserve"> </w:t>
      </w:r>
      <w:r>
        <w:t xml:space="preserve">from 1992 onwards, </w:t>
      </w:r>
      <w:r w:rsidRPr="00C529A9">
        <w:t xml:space="preserve">irrespective of </w:t>
      </w:r>
      <w:r>
        <w:t>ice-</w:t>
      </w:r>
      <w:r w:rsidRPr="00C529A9">
        <w:t>marg</w:t>
      </w:r>
      <w:r>
        <w:t xml:space="preserve">in type. However, </w:t>
      </w:r>
      <w:r w:rsidR="00A35DFF">
        <w:t xml:space="preserve">significant differences in </w:t>
      </w:r>
      <w:r w:rsidRPr="00C529A9">
        <w:t xml:space="preserve">rates of ice-margin change </w:t>
      </w:r>
      <w:r>
        <w:t>also indicated a heterogeneous response</w:t>
      </w:r>
      <w:r w:rsidRPr="00C529A9">
        <w:t xml:space="preserve"> at the respective ice-m</w:t>
      </w:r>
      <w:r>
        <w:t xml:space="preserve">arginal environments of the </w:t>
      </w:r>
      <w:r w:rsidR="00A35DFF">
        <w:t>GrIS</w:t>
      </w:r>
      <w:r>
        <w:t xml:space="preserve"> </w:t>
      </w:r>
      <w:r w:rsidRPr="00C529A9">
        <w:t xml:space="preserve">to comparable climatic forcing </w:t>
      </w:r>
      <w:r>
        <w:t xml:space="preserve">over the survey duration. </w:t>
      </w:r>
      <w:r w:rsidRPr="00C529A9">
        <w:t>Marine terminating ice-margins exhibited the greatest magnitude and variability in ice-margin change, with rapid ice-margin re</w:t>
      </w:r>
      <w:r>
        <w:t>cession becoming pervasive from</w:t>
      </w:r>
      <w:r w:rsidR="00E0160C">
        <w:t xml:space="preserve"> 1992. </w:t>
      </w:r>
      <w:r w:rsidR="002E2177">
        <w:t>M</w:t>
      </w:r>
      <w:r w:rsidR="002E2177" w:rsidRPr="002E2177">
        <w:t xml:space="preserve">ean ice-margin recession rates and variability in frontal behaviour were </w:t>
      </w:r>
      <w:r w:rsidR="002810CF">
        <w:t xml:space="preserve">also </w:t>
      </w:r>
      <w:r w:rsidR="002E2177" w:rsidRPr="002E2177">
        <w:t>consistently g</w:t>
      </w:r>
      <w:r w:rsidR="002E2177">
        <w:t>reater at lacustrine termini</w:t>
      </w:r>
      <w:r w:rsidR="002E2177" w:rsidRPr="002E2177">
        <w:t xml:space="preserve"> than their terrestrial counterparts.</w:t>
      </w:r>
      <w:r w:rsidR="008A55A9">
        <w:t xml:space="preserve"> In addition, mean </w:t>
      </w:r>
      <w:r w:rsidR="002810CF">
        <w:t xml:space="preserve">ice-margin </w:t>
      </w:r>
      <w:r w:rsidR="008A55A9" w:rsidRPr="00C529A9">
        <w:t xml:space="preserve">recession rates at lacustrine </w:t>
      </w:r>
      <w:r w:rsidR="008A55A9">
        <w:t>termini increased</w:t>
      </w:r>
      <w:r w:rsidR="008A55A9" w:rsidRPr="008A55A9">
        <w:t xml:space="preserve"> by an order of magnitude over the duration of the survey</w:t>
      </w:r>
      <w:r w:rsidR="008A55A9">
        <w:t xml:space="preserve"> and </w:t>
      </w:r>
      <w:r w:rsidR="002810CF">
        <w:t>progressively</w:t>
      </w:r>
      <w:r w:rsidR="008A55A9">
        <w:t xml:space="preserve"> outpaced those measured at terrestrial ice-margins.</w:t>
      </w:r>
      <w:r w:rsidR="002810CF">
        <w:t xml:space="preserve"> </w:t>
      </w:r>
      <w:r w:rsidR="00E0160C">
        <w:t>This study has also identified s</w:t>
      </w:r>
      <w:r w:rsidRPr="00C529A9">
        <w:t xml:space="preserve">ignificant </w:t>
      </w:r>
      <w:r w:rsidR="00F414EC">
        <w:t>correlations</w:t>
      </w:r>
      <w:r w:rsidRPr="00C529A9">
        <w:t xml:space="preserve"> between rates of lacustrine </w:t>
      </w:r>
      <w:r>
        <w:t>ice-</w:t>
      </w:r>
      <w:r w:rsidRPr="00C529A9">
        <w:t xml:space="preserve">margin recession and </w:t>
      </w:r>
      <w:r w:rsidR="0057257C">
        <w:t>lake parameters</w:t>
      </w:r>
      <w:r w:rsidR="00E0160C">
        <w:t>,</w:t>
      </w:r>
      <w:r w:rsidRPr="00C529A9">
        <w:t xml:space="preserve"> including lake area, latitude, altitude and the length of the lake – ice-margin interface. The progressive increase in rates of lacustrine ice-margin recessio</w:t>
      </w:r>
      <w:r w:rsidR="00E0160C">
        <w:t xml:space="preserve">n </w:t>
      </w:r>
      <w:r w:rsidR="002810CF">
        <w:t xml:space="preserve">measured </w:t>
      </w:r>
      <w:r w:rsidR="00E0160C">
        <w:t xml:space="preserve">over </w:t>
      </w:r>
      <w:r w:rsidR="00E0160C" w:rsidRPr="00C65838">
        <w:t>the duration of the survey</w:t>
      </w:r>
      <w:r w:rsidR="00A35DFF" w:rsidRPr="00C65838">
        <w:t xml:space="preserve"> are</w:t>
      </w:r>
      <w:r w:rsidRPr="00C65838">
        <w:t xml:space="preserve"> </w:t>
      </w:r>
      <w:r w:rsidR="00700728" w:rsidRPr="00C65838">
        <w:t>theorised</w:t>
      </w:r>
      <w:r w:rsidRPr="00C65838">
        <w:t xml:space="preserve"> to have arisen from increases in lake size and a</w:t>
      </w:r>
      <w:r w:rsidRPr="00C529A9">
        <w:t xml:space="preserve"> lengthening of the season in which calving and subaqueous melt processes can promote mass loss at lacustrine </w:t>
      </w:r>
      <w:r w:rsidR="00AC198B">
        <w:t>termini</w:t>
      </w:r>
      <w:r w:rsidRPr="00C529A9">
        <w:t xml:space="preserve">. These results suggest that ice-marginal lakes </w:t>
      </w:r>
      <w:r w:rsidR="00EF48FF">
        <w:t>have</w:t>
      </w:r>
      <w:r w:rsidRPr="00C529A9">
        <w:t xml:space="preserve"> becom</w:t>
      </w:r>
      <w:r w:rsidR="00EF48FF">
        <w:t>e</w:t>
      </w:r>
      <w:r w:rsidRPr="00C529A9">
        <w:t xml:space="preserve"> increasingly </w:t>
      </w:r>
      <w:r w:rsidR="00AC198B">
        <w:t>significant</w:t>
      </w:r>
      <w:r w:rsidRPr="00C529A9">
        <w:t xml:space="preserve"> drivers of </w:t>
      </w:r>
      <w:r>
        <w:t>ice-margin recession</w:t>
      </w:r>
      <w:r w:rsidR="00BD4B6C">
        <w:t xml:space="preserve"> and</w:t>
      </w:r>
      <w:r w:rsidR="00433EA0">
        <w:t xml:space="preserve"> thus</w:t>
      </w:r>
      <w:r w:rsidR="00BD4B6C">
        <w:t xml:space="preserve"> mass loss</w:t>
      </w:r>
      <w:r>
        <w:t xml:space="preserve"> </w:t>
      </w:r>
      <w:r w:rsidR="00AC198B">
        <w:t>at</w:t>
      </w:r>
      <w:r w:rsidRPr="00C529A9">
        <w:t xml:space="preserve"> the GrIS</w:t>
      </w:r>
      <w:r w:rsidR="00AC198B">
        <w:t>,</w:t>
      </w:r>
      <w:r w:rsidRPr="00C529A9">
        <w:t xml:space="preserve"> </w:t>
      </w:r>
      <w:r>
        <w:t xml:space="preserve">and are likely to further increase </w:t>
      </w:r>
      <w:r w:rsidR="00BD4B6C">
        <w:t xml:space="preserve">in </w:t>
      </w:r>
      <w:r w:rsidR="00AC198B">
        <w:t>importance</w:t>
      </w:r>
      <w:r>
        <w:t xml:space="preserve"> </w:t>
      </w:r>
      <w:r w:rsidR="00E0160C">
        <w:t xml:space="preserve">in response </w:t>
      </w:r>
      <w:r w:rsidR="002810CF">
        <w:t xml:space="preserve">to </w:t>
      </w:r>
      <w:r w:rsidR="00AC198B">
        <w:t>enhanced ice-marginal lake prevalence</w:t>
      </w:r>
      <w:r w:rsidR="002810CF">
        <w:t xml:space="preserve"> in coming decades</w:t>
      </w:r>
      <w:r>
        <w:t xml:space="preserve">. </w:t>
      </w:r>
      <w:r w:rsidRPr="00C529A9">
        <w:t xml:space="preserve">Further research is therefore necessary to </w:t>
      </w:r>
      <w:r w:rsidR="00AC198B" w:rsidRPr="00C529A9">
        <w:t xml:space="preserve">better parameterise the causal connections between ice-marginal lake evolution and </w:t>
      </w:r>
      <w:r w:rsidR="00AC198B">
        <w:t>enhanced</w:t>
      </w:r>
      <w:r w:rsidR="00AC198B" w:rsidRPr="00C529A9">
        <w:t xml:space="preserve"> ice-margin recession in Greenland</w:t>
      </w:r>
      <w:r w:rsidR="00AC198B">
        <w:t xml:space="preserve">, and thus refine </w:t>
      </w:r>
      <w:r w:rsidR="002810CF">
        <w:t xml:space="preserve">the contribution of mass loss from </w:t>
      </w:r>
      <w:r w:rsidR="00A35DFF">
        <w:t xml:space="preserve">the </w:t>
      </w:r>
      <w:r w:rsidR="002810CF">
        <w:t>lacustrine margin</w:t>
      </w:r>
      <w:r w:rsidR="00A35DFF">
        <w:t>s of the GrIS to sea level rise projections.</w:t>
      </w:r>
    </w:p>
    <w:p w14:paraId="681A3891" w14:textId="77777777" w:rsidR="00DB0D0B" w:rsidRDefault="00DB0D0B" w:rsidP="00DB3D65">
      <w:pPr>
        <w:spacing w:after="0" w:line="480" w:lineRule="auto"/>
        <w:jc w:val="both"/>
        <w:rPr>
          <w:rFonts w:cstheme="minorHAnsi"/>
          <w:b/>
        </w:rPr>
      </w:pPr>
    </w:p>
    <w:p w14:paraId="50F90EAE" w14:textId="77777777" w:rsidR="00DB0D0B" w:rsidRDefault="00DB0D0B" w:rsidP="00DB3D65">
      <w:pPr>
        <w:spacing w:after="0" w:line="480" w:lineRule="auto"/>
        <w:jc w:val="both"/>
        <w:rPr>
          <w:rFonts w:cstheme="minorHAnsi"/>
        </w:rPr>
      </w:pPr>
      <w:r>
        <w:rPr>
          <w:rFonts w:cstheme="minorHAnsi"/>
          <w:b/>
        </w:rPr>
        <w:t>ACKNOWLEDGEMENTS</w:t>
      </w:r>
    </w:p>
    <w:p w14:paraId="7DB51AA6" w14:textId="367B81D2" w:rsidR="00DB0D0B" w:rsidRPr="00202C31" w:rsidRDefault="00DB0D0B" w:rsidP="00202C31">
      <w:pPr>
        <w:spacing w:after="0" w:line="480" w:lineRule="auto"/>
        <w:jc w:val="both"/>
        <w:rPr>
          <w:rFonts w:cstheme="minorHAnsi"/>
        </w:rPr>
      </w:pPr>
      <w:r>
        <w:rPr>
          <w:rFonts w:cstheme="minorHAnsi"/>
        </w:rPr>
        <w:t xml:space="preserve">JM </w:t>
      </w:r>
      <w:r w:rsidR="00FA7E06">
        <w:rPr>
          <w:rFonts w:cstheme="minorHAnsi"/>
        </w:rPr>
        <w:t>was</w:t>
      </w:r>
      <w:r>
        <w:rPr>
          <w:rFonts w:cstheme="minorHAnsi"/>
        </w:rPr>
        <w:t xml:space="preserve"> funded by a Graduate Assistantship from the School of Geography at the University of Leeds.</w:t>
      </w:r>
      <w:r w:rsidR="00202C31">
        <w:rPr>
          <w:rFonts w:cstheme="minorHAnsi"/>
        </w:rPr>
        <w:t xml:space="preserve"> </w:t>
      </w:r>
      <w:r w:rsidR="00FF0FF7">
        <w:rPr>
          <w:rFonts w:cstheme="minorHAnsi"/>
        </w:rPr>
        <w:t xml:space="preserve">CR was the recipient of a NERC </w:t>
      </w:r>
      <w:r w:rsidR="00E66067">
        <w:rPr>
          <w:rFonts w:cstheme="minorHAnsi"/>
        </w:rPr>
        <w:t>Case Award</w:t>
      </w:r>
      <w:r w:rsidR="00FF0FF7">
        <w:rPr>
          <w:rFonts w:cstheme="minorHAnsi"/>
        </w:rPr>
        <w:t xml:space="preserve"> (</w:t>
      </w:r>
      <w:r w:rsidR="00E66067">
        <w:rPr>
          <w:rFonts w:cstheme="minorHAnsi"/>
        </w:rPr>
        <w:t xml:space="preserve">grant ref. </w:t>
      </w:r>
      <w:r w:rsidR="00E66067" w:rsidRPr="00E66067">
        <w:rPr>
          <w:rFonts w:cstheme="minorHAnsi"/>
        </w:rPr>
        <w:t>NE/K007599/1</w:t>
      </w:r>
      <w:r w:rsidR="00FF0FF7">
        <w:rPr>
          <w:rFonts w:cstheme="minorHAnsi"/>
        </w:rPr>
        <w:t xml:space="preserve">). </w:t>
      </w:r>
      <w:r w:rsidR="00FA7E06">
        <w:rPr>
          <w:rFonts w:cstheme="minorHAnsi"/>
        </w:rPr>
        <w:t xml:space="preserve">The authors would </w:t>
      </w:r>
      <w:r w:rsidR="00202C31" w:rsidRPr="00202C31">
        <w:rPr>
          <w:rFonts w:cstheme="minorHAnsi"/>
        </w:rPr>
        <w:t>like to thank</w:t>
      </w:r>
      <w:r w:rsidR="00202C31">
        <w:rPr>
          <w:rFonts w:cstheme="minorHAnsi"/>
        </w:rPr>
        <w:t xml:space="preserve"> </w:t>
      </w:r>
      <w:r w:rsidR="00202C31">
        <w:rPr>
          <w:rFonts w:cstheme="minorHAnsi"/>
        </w:rPr>
        <w:lastRenderedPageBreak/>
        <w:t xml:space="preserve">two anonymous </w:t>
      </w:r>
      <w:r w:rsidR="00202C31" w:rsidRPr="00202C31">
        <w:rPr>
          <w:rFonts w:cstheme="minorHAnsi"/>
        </w:rPr>
        <w:t>reviewer</w:t>
      </w:r>
      <w:r w:rsidR="00202C31">
        <w:rPr>
          <w:rFonts w:cstheme="minorHAnsi"/>
        </w:rPr>
        <w:t>s</w:t>
      </w:r>
      <w:r w:rsidR="00202C31" w:rsidRPr="00202C31">
        <w:rPr>
          <w:rFonts w:cstheme="minorHAnsi"/>
        </w:rPr>
        <w:t xml:space="preserve"> for their valuable comments</w:t>
      </w:r>
      <w:r w:rsidR="00202C31">
        <w:rPr>
          <w:rFonts w:cstheme="minorHAnsi"/>
        </w:rPr>
        <w:t xml:space="preserve"> </w:t>
      </w:r>
      <w:r w:rsidR="00F81BA1">
        <w:rPr>
          <w:rFonts w:cstheme="minorHAnsi"/>
        </w:rPr>
        <w:t>and insights which</w:t>
      </w:r>
      <w:r w:rsidR="002704A0">
        <w:rPr>
          <w:rFonts w:cstheme="minorHAnsi"/>
        </w:rPr>
        <w:t xml:space="preserve"> </w:t>
      </w:r>
      <w:r w:rsidR="0051278D">
        <w:rPr>
          <w:rFonts w:cstheme="minorHAnsi"/>
        </w:rPr>
        <w:t xml:space="preserve">helped to </w:t>
      </w:r>
      <w:r w:rsidR="002704A0">
        <w:rPr>
          <w:rFonts w:cstheme="minorHAnsi"/>
        </w:rPr>
        <w:t>enhance</w:t>
      </w:r>
      <w:r w:rsidR="00202C31" w:rsidRPr="00202C31">
        <w:rPr>
          <w:rFonts w:cstheme="minorHAnsi"/>
        </w:rPr>
        <w:t xml:space="preserve"> this</w:t>
      </w:r>
      <w:r w:rsidR="00202C31">
        <w:rPr>
          <w:rFonts w:cstheme="minorHAnsi"/>
        </w:rPr>
        <w:t xml:space="preserve"> </w:t>
      </w:r>
      <w:r w:rsidR="00202C31" w:rsidRPr="00202C31">
        <w:rPr>
          <w:rFonts w:cstheme="minorHAnsi"/>
        </w:rPr>
        <w:t>manuscript.</w:t>
      </w:r>
    </w:p>
    <w:p w14:paraId="27CC52A9" w14:textId="77777777" w:rsidR="00DB0D0B" w:rsidRDefault="00DB0D0B" w:rsidP="00DB3D65">
      <w:pPr>
        <w:spacing w:after="0" w:line="480" w:lineRule="auto"/>
        <w:jc w:val="both"/>
        <w:rPr>
          <w:rFonts w:cstheme="minorHAnsi"/>
        </w:rPr>
      </w:pPr>
    </w:p>
    <w:p w14:paraId="648BD6B6" w14:textId="51F6D829" w:rsidR="00DB0D0B" w:rsidRPr="00424959" w:rsidRDefault="005079B0" w:rsidP="00DB3D65">
      <w:pPr>
        <w:spacing w:after="0" w:line="480" w:lineRule="auto"/>
        <w:jc w:val="both"/>
        <w:rPr>
          <w:rFonts w:cstheme="minorHAnsi"/>
        </w:rPr>
      </w:pPr>
      <w:r>
        <w:rPr>
          <w:rFonts w:cstheme="minorHAnsi"/>
          <w:b/>
        </w:rPr>
        <w:t>DATA</w:t>
      </w:r>
      <w:r w:rsidR="00E14169">
        <w:rPr>
          <w:rFonts w:cstheme="minorHAnsi"/>
          <w:b/>
        </w:rPr>
        <w:t xml:space="preserve"> STATEMENT</w:t>
      </w:r>
    </w:p>
    <w:p w14:paraId="4B51D866" w14:textId="13A86BF5" w:rsidR="00FA7E06" w:rsidRDefault="00D50D58" w:rsidP="0051278D">
      <w:pPr>
        <w:spacing w:after="0" w:line="480" w:lineRule="auto"/>
        <w:jc w:val="both"/>
        <w:rPr>
          <w:rFonts w:cstheme="minorHAnsi"/>
        </w:rPr>
      </w:pPr>
      <w:r w:rsidRPr="0051278D">
        <w:rPr>
          <w:rFonts w:cstheme="minorHAnsi"/>
        </w:rPr>
        <w:t xml:space="preserve">The dataset of ice-margin </w:t>
      </w:r>
      <w:r w:rsidR="00F80490" w:rsidRPr="0051278D">
        <w:rPr>
          <w:rFonts w:cstheme="minorHAnsi"/>
        </w:rPr>
        <w:t>change used</w:t>
      </w:r>
      <w:r w:rsidR="00FA7E06" w:rsidRPr="0051278D">
        <w:rPr>
          <w:rFonts w:cstheme="minorHAnsi"/>
        </w:rPr>
        <w:t xml:space="preserve"> in this analysis </w:t>
      </w:r>
      <w:r w:rsidRPr="0051278D">
        <w:rPr>
          <w:rFonts w:cstheme="minorHAnsi"/>
        </w:rPr>
        <w:t>is available from</w:t>
      </w:r>
      <w:r w:rsidR="00FA7E06" w:rsidRPr="0051278D">
        <w:rPr>
          <w:rFonts w:cstheme="minorHAnsi"/>
        </w:rPr>
        <w:t xml:space="preserve"> the UK Polar Data Centre: </w:t>
      </w:r>
      <w:hyperlink r:id="rId19" w:history="1">
        <w:r w:rsidR="0051278D" w:rsidRPr="0051278D">
          <w:rPr>
            <w:rStyle w:val="Hyperlink"/>
            <w:rFonts w:cstheme="minorHAnsi"/>
          </w:rPr>
          <w:t>https://doi.org/</w:t>
        </w:r>
      </w:hyperlink>
      <w:r w:rsidR="0051278D" w:rsidRPr="0051278D">
        <w:rPr>
          <w:rFonts w:cstheme="minorHAnsi"/>
        </w:rPr>
        <w:t>... The R code for the statistical analyses is available from GitHub</w:t>
      </w:r>
      <w:r w:rsidR="0051278D">
        <w:rPr>
          <w:rFonts w:cstheme="minorHAnsi"/>
        </w:rPr>
        <w:t>:</w:t>
      </w:r>
      <w:r w:rsidR="0051278D" w:rsidRPr="0051278D">
        <w:rPr>
          <w:rFonts w:cstheme="minorHAnsi"/>
        </w:rPr>
        <w:t xml:space="preserve"> </w:t>
      </w:r>
      <w:hyperlink r:id="rId20" w:history="1">
        <w:r w:rsidR="0051278D" w:rsidRPr="0051278D">
          <w:rPr>
            <w:rStyle w:val="Hyperlink"/>
            <w:rFonts w:cstheme="minorHAnsi"/>
          </w:rPr>
          <w:t>https://doi.org/</w:t>
        </w:r>
      </w:hyperlink>
      <w:r w:rsidR="0051278D" w:rsidRPr="0051278D">
        <w:rPr>
          <w:rFonts w:cstheme="minorHAnsi"/>
        </w:rPr>
        <w:t xml:space="preserve">... </w:t>
      </w:r>
      <w:r w:rsidR="0051278D" w:rsidRPr="0051278D">
        <w:rPr>
          <w:rFonts w:cstheme="minorHAnsi"/>
          <w:i/>
        </w:rPr>
        <w:t>(DOIs will be confirmed prior to publication)</w:t>
      </w:r>
      <w:r w:rsidR="0051278D" w:rsidRPr="0051278D">
        <w:rPr>
          <w:rFonts w:cstheme="minorHAnsi"/>
        </w:rPr>
        <w:t>.</w:t>
      </w:r>
    </w:p>
    <w:p w14:paraId="0190E00B" w14:textId="77777777" w:rsidR="00EC6145" w:rsidRDefault="00EC6145" w:rsidP="00EC6145">
      <w:pPr>
        <w:spacing w:after="0" w:line="480" w:lineRule="auto"/>
        <w:rPr>
          <w:rFonts w:cstheme="minorHAnsi"/>
          <w:b/>
        </w:rPr>
      </w:pPr>
    </w:p>
    <w:p w14:paraId="3B8D5884" w14:textId="609F5FDE" w:rsidR="00DB0D0B" w:rsidRPr="00EC6145" w:rsidRDefault="00DB0D0B" w:rsidP="00EC6145">
      <w:pPr>
        <w:spacing w:after="0" w:line="480" w:lineRule="auto"/>
        <w:rPr>
          <w:rFonts w:cstheme="minorHAnsi"/>
        </w:rPr>
      </w:pPr>
      <w:r w:rsidRPr="00C65838">
        <w:rPr>
          <w:rFonts w:cstheme="minorHAnsi"/>
          <w:b/>
        </w:rPr>
        <w:t>REFERENCES</w:t>
      </w:r>
    </w:p>
    <w:p w14:paraId="38899AD8" w14:textId="1D084E92" w:rsidR="00DB0D0B" w:rsidRPr="00B33974" w:rsidRDefault="00DB0D0B" w:rsidP="009B70D2">
      <w:pPr>
        <w:pStyle w:val="EndNoteBibliography"/>
        <w:spacing w:after="120"/>
      </w:pPr>
      <w:bookmarkStart w:id="1" w:name="_ENREF_1"/>
      <w:r w:rsidRPr="00B33974">
        <w:t xml:space="preserve">Aschwanden, A., Fahnestock, M.A., Truffer, M., Brinkerhoff, D.J., Hock, R., Khroulev, C., Mottram, R. and Khan, S.A. 2019. Contribution of the Greenland Ice Sheet to sea level over the next millennium. </w:t>
      </w:r>
      <w:r w:rsidRPr="00B33974">
        <w:rPr>
          <w:i/>
        </w:rPr>
        <w:t>Science Advances.</w:t>
      </w:r>
      <w:r w:rsidRPr="00B33974">
        <w:t xml:space="preserve"> </w:t>
      </w:r>
      <w:r w:rsidRPr="00B33974">
        <w:rPr>
          <w:b/>
        </w:rPr>
        <w:t>5</w:t>
      </w:r>
      <w:r w:rsidR="000B35FF">
        <w:t xml:space="preserve">(6), </w:t>
      </w:r>
      <w:r w:rsidRPr="00B33974">
        <w:t>eaav9396.</w:t>
      </w:r>
      <w:bookmarkEnd w:id="1"/>
    </w:p>
    <w:p w14:paraId="1206109C" w14:textId="77777777" w:rsidR="00DB0D0B" w:rsidRPr="00B33974" w:rsidRDefault="00DB0D0B" w:rsidP="009B70D2">
      <w:pPr>
        <w:pStyle w:val="EndNoteBibliography"/>
        <w:spacing w:after="120"/>
      </w:pPr>
      <w:bookmarkStart w:id="2" w:name="_ENREF_2"/>
      <w:r w:rsidRPr="00B33974">
        <w:t xml:space="preserve">Basnett, S., Kulkarni, A.V. and Bolch, T. 2013. The influence of debris cover and glacial lakes on the recession of glaciers in Sikkim Himalaya, India. </w:t>
      </w:r>
      <w:r w:rsidRPr="00B33974">
        <w:rPr>
          <w:i/>
        </w:rPr>
        <w:t>Journal of Glaciology.</w:t>
      </w:r>
      <w:r w:rsidRPr="00B33974">
        <w:t xml:space="preserve"> </w:t>
      </w:r>
      <w:r w:rsidRPr="00B33974">
        <w:rPr>
          <w:b/>
        </w:rPr>
        <w:t>59</w:t>
      </w:r>
      <w:r w:rsidRPr="00B33974">
        <w:t>(218), pp.1035-1046.</w:t>
      </w:r>
      <w:bookmarkEnd w:id="2"/>
    </w:p>
    <w:p w14:paraId="0DB7F6BC" w14:textId="77777777" w:rsidR="00DB0D0B" w:rsidRPr="00B33974" w:rsidRDefault="00DB0D0B" w:rsidP="009B70D2">
      <w:pPr>
        <w:pStyle w:val="EndNoteBibliography"/>
        <w:spacing w:after="120"/>
      </w:pPr>
      <w:bookmarkStart w:id="3" w:name="_ENREF_3"/>
      <w:r w:rsidRPr="00B33974">
        <w:t xml:space="preserve">Bates, D., Machler, M., Bolker, B.M. and Walker, S.C. 2015. Fitting Linear Mixed-Effects Models Using lme4. </w:t>
      </w:r>
      <w:r w:rsidRPr="00B33974">
        <w:rPr>
          <w:i/>
        </w:rPr>
        <w:t>Journal of Statistical Software.</w:t>
      </w:r>
      <w:r w:rsidRPr="00B33974">
        <w:t xml:space="preserve"> </w:t>
      </w:r>
      <w:r w:rsidRPr="00B33974">
        <w:rPr>
          <w:b/>
        </w:rPr>
        <w:t>67</w:t>
      </w:r>
      <w:r w:rsidRPr="00B33974">
        <w:t>(1), pp.1-48.</w:t>
      </w:r>
      <w:bookmarkEnd w:id="3"/>
    </w:p>
    <w:p w14:paraId="65813767" w14:textId="3F947536" w:rsidR="00DB0D0B" w:rsidRPr="00B33974" w:rsidRDefault="00DB0D0B" w:rsidP="009B70D2">
      <w:pPr>
        <w:pStyle w:val="EndNoteBibliography"/>
        <w:spacing w:after="120"/>
      </w:pPr>
      <w:bookmarkStart w:id="4" w:name="_ENREF_4"/>
      <w:r w:rsidRPr="00B33974">
        <w:t xml:space="preserve">Benn, D.I., Warren, C.R. and Mottram, R.H. 2007. Calving processes and the dynamics of calving glaciers. </w:t>
      </w:r>
      <w:r w:rsidRPr="00B33974">
        <w:rPr>
          <w:i/>
        </w:rPr>
        <w:t>Earth-Science Reviews.</w:t>
      </w:r>
      <w:r w:rsidRPr="00B33974">
        <w:t xml:space="preserve"> </w:t>
      </w:r>
      <w:r w:rsidRPr="00B33974">
        <w:rPr>
          <w:b/>
        </w:rPr>
        <w:t>82</w:t>
      </w:r>
      <w:r w:rsidR="00DC6E08">
        <w:t>(3-</w:t>
      </w:r>
      <w:r w:rsidRPr="00B33974">
        <w:t>4), pp.143-179.</w:t>
      </w:r>
      <w:bookmarkEnd w:id="4"/>
    </w:p>
    <w:p w14:paraId="29375199" w14:textId="77777777" w:rsidR="00DB0D0B" w:rsidRPr="00B33974" w:rsidRDefault="00DB0D0B" w:rsidP="009B70D2">
      <w:pPr>
        <w:pStyle w:val="EndNoteBibliography"/>
        <w:spacing w:after="120"/>
      </w:pPr>
      <w:bookmarkStart w:id="5" w:name="_ENREF_5"/>
      <w:r w:rsidRPr="00B33974">
        <w:t xml:space="preserve">Bevan, S.L., Luckman, A.J. and Murray, T. 2012. Glacier dynamics over the last quarter of a century at Helheim, Kangerdlugssuaq and 14 other major Greenland outlet glaciers. </w:t>
      </w:r>
      <w:r w:rsidRPr="00B33974">
        <w:rPr>
          <w:i/>
        </w:rPr>
        <w:t>The Cryosphere.</w:t>
      </w:r>
      <w:r w:rsidRPr="00B33974">
        <w:t xml:space="preserve"> </w:t>
      </w:r>
      <w:r w:rsidRPr="00B33974">
        <w:rPr>
          <w:b/>
        </w:rPr>
        <w:t>6</w:t>
      </w:r>
      <w:r w:rsidRPr="00B33974">
        <w:t>(5), pp.923-937.</w:t>
      </w:r>
      <w:bookmarkEnd w:id="5"/>
    </w:p>
    <w:p w14:paraId="4A4212A1" w14:textId="77777777" w:rsidR="00DB0D0B" w:rsidRPr="00B33974" w:rsidRDefault="00DB0D0B" w:rsidP="009B70D2">
      <w:pPr>
        <w:pStyle w:val="EndNoteBibliography"/>
        <w:spacing w:after="120"/>
      </w:pPr>
      <w:bookmarkStart w:id="6" w:name="_ENREF_6"/>
      <w:r w:rsidRPr="00B33974">
        <w:t xml:space="preserve">Bevis, M., Harig, C., Khan, S.A., Brown, A., Simons, F.J., Willis, M., Fettweis, X., van den Broeke, M.R., Madsen, F.B., Kendrick, E., Caccamise, D.J., van Dam, T., Knudsen, P. and Nylen, T. 2019. Accelerating changes in ice mass within Greenland, and the ice sheet’s sensitivity to atmospheric forcing. </w:t>
      </w:r>
      <w:r w:rsidRPr="00B33974">
        <w:rPr>
          <w:i/>
        </w:rPr>
        <w:t>Proceedings of the National Academy of Sciences.</w:t>
      </w:r>
      <w:r w:rsidRPr="00B33974">
        <w:t xml:space="preserve"> </w:t>
      </w:r>
      <w:r w:rsidRPr="00B33974">
        <w:rPr>
          <w:b/>
        </w:rPr>
        <w:t>116</w:t>
      </w:r>
      <w:r w:rsidRPr="00B33974">
        <w:t>(6), pp.1934-1939.</w:t>
      </w:r>
      <w:bookmarkEnd w:id="6"/>
    </w:p>
    <w:p w14:paraId="63D17F3B" w14:textId="2E10A930" w:rsidR="00DB0D0B" w:rsidRPr="00B33974" w:rsidRDefault="000B35FF" w:rsidP="009B70D2">
      <w:pPr>
        <w:pStyle w:val="EndNoteBibliography"/>
        <w:spacing w:after="120"/>
      </w:pPr>
      <w:bookmarkStart w:id="7" w:name="_ENREF_7"/>
      <w:r w:rsidRPr="00B33974">
        <w:t>Bjørk</w:t>
      </w:r>
      <w:r w:rsidR="00DB0D0B" w:rsidRPr="00B33974">
        <w:t xml:space="preserve">, A.A., Aagaard, S., Lutt, A., Khan, S.A., Box, J.E., Kjeldsen, K.K., Larsen, N.K., Korsgaard, N.J., Cappelen, J., Colgan, W.T., Machguth, H., Andresen, C.S., Peings, Y. and Kjaer, K.H. 2018. Changes in Greenland's peripheral glaciers linked to the North Atlantic Oscillation. </w:t>
      </w:r>
      <w:r w:rsidR="00DB0D0B" w:rsidRPr="00B33974">
        <w:rPr>
          <w:i/>
        </w:rPr>
        <w:t>Nature Climate Change.</w:t>
      </w:r>
      <w:r w:rsidR="00DB0D0B" w:rsidRPr="00B33974">
        <w:t xml:space="preserve"> </w:t>
      </w:r>
      <w:r w:rsidR="00DB0D0B" w:rsidRPr="00B33974">
        <w:rPr>
          <w:b/>
        </w:rPr>
        <w:t>8</w:t>
      </w:r>
      <w:r w:rsidR="00DB0D0B" w:rsidRPr="00B33974">
        <w:t>(1), pp.48-</w:t>
      </w:r>
      <w:bookmarkEnd w:id="7"/>
      <w:r>
        <w:t>52.</w:t>
      </w:r>
    </w:p>
    <w:p w14:paraId="770AE4FB" w14:textId="77777777" w:rsidR="00DB0D0B" w:rsidRPr="00B33974" w:rsidRDefault="00DB0D0B" w:rsidP="009B70D2">
      <w:pPr>
        <w:pStyle w:val="EndNoteBibliography"/>
        <w:spacing w:after="120"/>
      </w:pPr>
      <w:bookmarkStart w:id="8" w:name="_ENREF_8"/>
      <w:r w:rsidRPr="00B33974">
        <w:t xml:space="preserve">Bjørk, A.A., Kjær, K.H., Korsgaard, N.J., Khan, S.A., Kjeldsen, K.K., Andresen, C.S., Box, J.E., Larsen, N.K. and Funder, S. 2012. An aerial view of 80 years of climate-related glacier fluctuations in southeast Greenland. </w:t>
      </w:r>
      <w:r w:rsidRPr="00B33974">
        <w:rPr>
          <w:i/>
        </w:rPr>
        <w:t>Nature Geoscience.</w:t>
      </w:r>
      <w:r w:rsidRPr="00B33974">
        <w:t xml:space="preserve"> </w:t>
      </w:r>
      <w:r w:rsidRPr="00B33974">
        <w:rPr>
          <w:b/>
        </w:rPr>
        <w:t>5</w:t>
      </w:r>
      <w:r w:rsidRPr="00B33974">
        <w:t>(6), pp.427-432.</w:t>
      </w:r>
      <w:bookmarkEnd w:id="8"/>
    </w:p>
    <w:p w14:paraId="77FF5642" w14:textId="77777777" w:rsidR="00DB0D0B" w:rsidRPr="00B33974" w:rsidRDefault="00DB0D0B" w:rsidP="009B70D2">
      <w:pPr>
        <w:pStyle w:val="EndNoteBibliography"/>
        <w:spacing w:after="120"/>
      </w:pPr>
      <w:bookmarkStart w:id="9" w:name="_ENREF_9"/>
      <w:r w:rsidRPr="00B33974">
        <w:t xml:space="preserve">Boyce, E.S., Motyka, R.J. and Truffer, M. 2007. Flotation and retreat of a lake-calving terminus, Mendenhall Glacier, Southeast Alaska, USA. </w:t>
      </w:r>
      <w:r w:rsidRPr="00B33974">
        <w:rPr>
          <w:i/>
        </w:rPr>
        <w:t>Journal of Glaciology.</w:t>
      </w:r>
      <w:r w:rsidRPr="00B33974">
        <w:t xml:space="preserve"> </w:t>
      </w:r>
      <w:r w:rsidRPr="00B33974">
        <w:rPr>
          <w:b/>
        </w:rPr>
        <w:t>53</w:t>
      </w:r>
      <w:r w:rsidRPr="00B33974">
        <w:t>(181), pp.211-224.</w:t>
      </w:r>
      <w:bookmarkEnd w:id="9"/>
    </w:p>
    <w:p w14:paraId="199D2388" w14:textId="77777777" w:rsidR="00DB0D0B" w:rsidRPr="00B33974" w:rsidRDefault="00DB0D0B" w:rsidP="009B70D2">
      <w:pPr>
        <w:pStyle w:val="EndNoteBibliography"/>
        <w:spacing w:after="120"/>
      </w:pPr>
      <w:bookmarkStart w:id="10" w:name="_ENREF_10"/>
      <w:r w:rsidRPr="00B33974">
        <w:t xml:space="preserve">Brun, F., Wagnon, P., Berthier, E., Jomelli, V., Maharjan, S.B., Shrestha, F. and Kraaijenbrink, P.D.A. 2019. Heterogeneous Influence of Glacier Morphology on the Mass Balance Variability in High Mountain Asia. </w:t>
      </w:r>
      <w:r w:rsidRPr="00B33974">
        <w:rPr>
          <w:i/>
        </w:rPr>
        <w:t>Journal of Geophysical Research: Earth Surface.</w:t>
      </w:r>
      <w:r w:rsidRPr="00B33974">
        <w:t xml:space="preserve"> </w:t>
      </w:r>
      <w:r w:rsidRPr="00B33974">
        <w:rPr>
          <w:b/>
        </w:rPr>
        <w:t>124</w:t>
      </w:r>
      <w:r w:rsidRPr="00B33974">
        <w:t>(6), pp.1331-1345.</w:t>
      </w:r>
      <w:bookmarkEnd w:id="10"/>
    </w:p>
    <w:p w14:paraId="3C68CE21" w14:textId="4D398561" w:rsidR="00DB0D0B" w:rsidRPr="00B33974" w:rsidRDefault="00DB0D0B" w:rsidP="009B70D2">
      <w:pPr>
        <w:pStyle w:val="EndNoteBibliography"/>
        <w:spacing w:after="120"/>
      </w:pPr>
      <w:bookmarkStart w:id="11" w:name="_ENREF_11"/>
      <w:r w:rsidRPr="00B33974">
        <w:lastRenderedPageBreak/>
        <w:t>Carr, J.R., Stokes, C.R. and Vieli, A. 2013. Recent progress in understanding marine-terminating Arctic outlet glacier response to climatic and oceanic forcing:</w:t>
      </w:r>
      <w:r w:rsidR="00121FCC">
        <w:t xml:space="preserve"> </w:t>
      </w:r>
      <w:r w:rsidRPr="00B33974">
        <w:t xml:space="preserve">Twenty years of rapid change. </w:t>
      </w:r>
      <w:r w:rsidRPr="00B33974">
        <w:rPr>
          <w:i/>
        </w:rPr>
        <w:t>Progress in Physical Geography: Earth and Environment.</w:t>
      </w:r>
      <w:r w:rsidRPr="00B33974">
        <w:t xml:space="preserve"> </w:t>
      </w:r>
      <w:r w:rsidRPr="00B33974">
        <w:rPr>
          <w:b/>
        </w:rPr>
        <w:t>37</w:t>
      </w:r>
      <w:r w:rsidRPr="00B33974">
        <w:t>(4), pp.436-467.</w:t>
      </w:r>
      <w:bookmarkEnd w:id="11"/>
    </w:p>
    <w:p w14:paraId="1BB8AAE5" w14:textId="7523EEF3" w:rsidR="00DB0D0B" w:rsidRPr="00B33974" w:rsidRDefault="00DB0D0B" w:rsidP="009B70D2">
      <w:pPr>
        <w:pStyle w:val="EndNoteBibliography"/>
        <w:spacing w:after="120"/>
      </w:pPr>
      <w:bookmarkStart w:id="12" w:name="_ENREF_12"/>
      <w:r w:rsidRPr="00B33974">
        <w:t xml:space="preserve">Carrivick, J.L. and Quincey, D.J. 2014. Progressive increase in number and volume of ice-marginal lakes on the western margin of the Greenland Ice Sheet. </w:t>
      </w:r>
      <w:r w:rsidRPr="00B33974">
        <w:rPr>
          <w:i/>
        </w:rPr>
        <w:t>Global and Planetary Change.</w:t>
      </w:r>
      <w:r w:rsidRPr="00B33974">
        <w:t xml:space="preserve"> </w:t>
      </w:r>
      <w:r w:rsidRPr="00B33974">
        <w:rPr>
          <w:b/>
        </w:rPr>
        <w:t>116</w:t>
      </w:r>
      <w:r w:rsidRPr="00B33974">
        <w:t>, pp.156-163.</w:t>
      </w:r>
      <w:bookmarkEnd w:id="12"/>
    </w:p>
    <w:p w14:paraId="1680E40B" w14:textId="52EC4CBD" w:rsidR="00DB0D0B" w:rsidRDefault="00DB0D0B" w:rsidP="009B70D2">
      <w:pPr>
        <w:pStyle w:val="EndNoteBibliography"/>
        <w:spacing w:after="120"/>
      </w:pPr>
      <w:bookmarkStart w:id="13" w:name="_ENREF_13"/>
      <w:r w:rsidRPr="00B33974">
        <w:t xml:space="preserve">Carrivick, J.L. and Tweed, F.S. 2013. Proglacial lakes: character, behaviour and geological importance. </w:t>
      </w:r>
      <w:r w:rsidRPr="00B33974">
        <w:rPr>
          <w:i/>
        </w:rPr>
        <w:t>Quaternary Science Reviews.</w:t>
      </w:r>
      <w:r w:rsidRPr="00B33974">
        <w:t xml:space="preserve"> </w:t>
      </w:r>
      <w:r w:rsidRPr="00B33974">
        <w:rPr>
          <w:b/>
        </w:rPr>
        <w:t>78</w:t>
      </w:r>
      <w:r w:rsidRPr="00B33974">
        <w:t>, pp.34-52.</w:t>
      </w:r>
      <w:bookmarkEnd w:id="13"/>
    </w:p>
    <w:p w14:paraId="0C759D85" w14:textId="5C791422" w:rsidR="001B1557" w:rsidRDefault="001B1557" w:rsidP="009B70D2">
      <w:pPr>
        <w:pStyle w:val="EndNoteBibliography"/>
        <w:spacing w:after="120"/>
      </w:pPr>
      <w:r>
        <w:t>Carrivick, J.L. and Tweed, F.S.</w:t>
      </w:r>
      <w:r w:rsidRPr="00473D69">
        <w:t xml:space="preserve"> 2019. A review of glacier outburst floods in Iceland and Greenland with a megafloods perspective. </w:t>
      </w:r>
      <w:r w:rsidRPr="00D4202B">
        <w:rPr>
          <w:i/>
        </w:rPr>
        <w:t>Earth-Science Reviews</w:t>
      </w:r>
      <w:r>
        <w:t>.</w:t>
      </w:r>
      <w:r w:rsidRPr="00473D69">
        <w:t xml:space="preserve"> </w:t>
      </w:r>
      <w:r w:rsidRPr="00D4202B">
        <w:rPr>
          <w:b/>
        </w:rPr>
        <w:t>196</w:t>
      </w:r>
      <w:r w:rsidRPr="00473D69">
        <w:t>, 102876.</w:t>
      </w:r>
    </w:p>
    <w:p w14:paraId="2F83373E" w14:textId="0CBD7562" w:rsidR="001B1557" w:rsidRPr="00B33974" w:rsidRDefault="001B1557" w:rsidP="009B70D2">
      <w:pPr>
        <w:pStyle w:val="EndNoteBibliography"/>
        <w:spacing w:after="120"/>
      </w:pPr>
      <w:r w:rsidRPr="008D1791">
        <w:t>Carrivick, J.L., Tweed, F.S., Ng, F., Quincey, D.J., Mallalieu, J., Ingeman-Nielsen, T., Mikkelsen, A.B., Palmer, S.J., Yde, J.</w:t>
      </w:r>
      <w:r>
        <w:t>C., Homer, R. and Russell, A.J.</w:t>
      </w:r>
      <w:r w:rsidRPr="008D1791">
        <w:t xml:space="preserve"> </w:t>
      </w:r>
      <w:r w:rsidRPr="001B1557">
        <w:t>2017b. Ice</w:t>
      </w:r>
      <w:r w:rsidRPr="008D1791">
        <w:t xml:space="preserve">-dammed lake drainage evolution at Russell Glacier, West Greenland. </w:t>
      </w:r>
      <w:r w:rsidRPr="00D4202B">
        <w:rPr>
          <w:i/>
        </w:rPr>
        <w:t>Frontiers in Earth Science</w:t>
      </w:r>
      <w:r>
        <w:t>.</w:t>
      </w:r>
      <w:r w:rsidRPr="008D1791">
        <w:t xml:space="preserve"> </w:t>
      </w:r>
      <w:r w:rsidRPr="00D4202B">
        <w:rPr>
          <w:b/>
        </w:rPr>
        <w:t>5</w:t>
      </w:r>
      <w:r w:rsidRPr="008D1791">
        <w:t xml:space="preserve">, </w:t>
      </w:r>
      <w:r w:rsidRPr="00D4202B">
        <w:t>2017.00100</w:t>
      </w:r>
    </w:p>
    <w:p w14:paraId="3EB7DCD6" w14:textId="4773CF65" w:rsidR="00121FCC" w:rsidRDefault="00121FCC" w:rsidP="009B70D2">
      <w:pPr>
        <w:pStyle w:val="EndNoteBibliography"/>
        <w:spacing w:after="120"/>
      </w:pPr>
      <w:bookmarkStart w:id="14" w:name="_ENREF_14"/>
      <w:r>
        <w:t xml:space="preserve">Carrivick, J.L., Tweed, F.S., Sutherland, J.L. and Mallalieu, J. 2020. Toward numerical modeling of interactions between ice-marginal proglacial lakes and glaciers. </w:t>
      </w:r>
      <w:r w:rsidRPr="00121FCC">
        <w:rPr>
          <w:i/>
        </w:rPr>
        <w:t>Frontiers in Earth Science</w:t>
      </w:r>
      <w:r>
        <w:t xml:space="preserve">. </w:t>
      </w:r>
      <w:r w:rsidRPr="00121FCC">
        <w:rPr>
          <w:b/>
        </w:rPr>
        <w:t>8</w:t>
      </w:r>
      <w:r>
        <w:t>, 2020.577068.</w:t>
      </w:r>
    </w:p>
    <w:p w14:paraId="69B92D18" w14:textId="3AB8C2F5" w:rsidR="00DB0D0B" w:rsidRPr="00B33974" w:rsidRDefault="00DB0D0B" w:rsidP="009B70D2">
      <w:pPr>
        <w:pStyle w:val="EndNoteBibliography"/>
        <w:spacing w:after="120"/>
      </w:pPr>
      <w:r w:rsidRPr="000163DE">
        <w:t>Carrivick, J.L., Yde, J., Russell, A.J., Quincey, D.J., Ingeman-Nielsen, T. and Mallalieu, J. 2017</w:t>
      </w:r>
      <w:r w:rsidR="000163DE">
        <w:t>a</w:t>
      </w:r>
      <w:r w:rsidRPr="000163DE">
        <w:t>. Ice-margin</w:t>
      </w:r>
      <w:r w:rsidRPr="00B33974">
        <w:t xml:space="preserve"> and meltwater dynamics during the mid-Holocene in the Kangerlussuaq area of west Greenland. </w:t>
      </w:r>
      <w:r w:rsidRPr="00B33974">
        <w:rPr>
          <w:i/>
        </w:rPr>
        <w:t>Boreas.</w:t>
      </w:r>
      <w:r w:rsidRPr="00B33974">
        <w:t xml:space="preserve"> </w:t>
      </w:r>
      <w:r w:rsidRPr="00B33974">
        <w:rPr>
          <w:b/>
        </w:rPr>
        <w:t>46</w:t>
      </w:r>
      <w:r w:rsidRPr="00B33974">
        <w:t>(3), pp.369-387.</w:t>
      </w:r>
      <w:bookmarkEnd w:id="14"/>
    </w:p>
    <w:p w14:paraId="0003ED48" w14:textId="77777777" w:rsidR="00DB0D0B" w:rsidRPr="00B33974" w:rsidRDefault="00DB0D0B" w:rsidP="009B70D2">
      <w:pPr>
        <w:pStyle w:val="EndNoteBibliography"/>
        <w:spacing w:after="120"/>
      </w:pPr>
      <w:bookmarkStart w:id="15" w:name="_ENREF_15"/>
      <w:r w:rsidRPr="00B33974">
        <w:t xml:space="preserve">Catania, G.A., Stearns, L.A., Sutherland, D.A., Fried, M.J., Bartholomaus, T.C., Morlighem, M., Shroyer, E. and Nash, J. 2018. Geometric Controls on Tidewater Glacier Retreat in Central Western Greenland. </w:t>
      </w:r>
      <w:r w:rsidRPr="00B33974">
        <w:rPr>
          <w:i/>
        </w:rPr>
        <w:t>Journal of Geophysical Research-Earth Surface.</w:t>
      </w:r>
      <w:r w:rsidRPr="00B33974">
        <w:t xml:space="preserve"> </w:t>
      </w:r>
      <w:r w:rsidRPr="00B33974">
        <w:rPr>
          <w:b/>
        </w:rPr>
        <w:t>123</w:t>
      </w:r>
      <w:r w:rsidRPr="00B33974">
        <w:t>(8), pp.2024-2038.</w:t>
      </w:r>
      <w:bookmarkEnd w:id="15"/>
    </w:p>
    <w:p w14:paraId="31B2846D" w14:textId="77777777" w:rsidR="00DB0D0B" w:rsidRPr="00B33974" w:rsidRDefault="00DB0D0B" w:rsidP="009B70D2">
      <w:pPr>
        <w:pStyle w:val="EndNoteBibliography"/>
        <w:spacing w:after="120"/>
      </w:pPr>
      <w:bookmarkStart w:id="16" w:name="_ENREF_16"/>
      <w:r w:rsidRPr="00B33974">
        <w:t xml:space="preserve">Citterio, M., Paul, F., Ahlstrom, A.P., Jepsen, H.F. and Weidick, A. 2009. Remote sensing of glacier change in West Greenland: accounting for the occurrence of surge-type glaciers. </w:t>
      </w:r>
      <w:r w:rsidRPr="00B33974">
        <w:rPr>
          <w:i/>
        </w:rPr>
        <w:t>Annals of Glaciology.</w:t>
      </w:r>
      <w:r w:rsidRPr="00B33974">
        <w:t xml:space="preserve"> </w:t>
      </w:r>
      <w:r w:rsidRPr="00B33974">
        <w:rPr>
          <w:b/>
        </w:rPr>
        <w:t>50</w:t>
      </w:r>
      <w:r w:rsidRPr="00B33974">
        <w:t>(53), pp.70-80.</w:t>
      </w:r>
      <w:bookmarkEnd w:id="16"/>
    </w:p>
    <w:p w14:paraId="5F6BCCA5" w14:textId="19F73768" w:rsidR="00845F42" w:rsidRDefault="00845F42" w:rsidP="009B70D2">
      <w:pPr>
        <w:pStyle w:val="EndNoteBibliography"/>
        <w:spacing w:after="120"/>
      </w:pPr>
      <w:bookmarkStart w:id="17" w:name="_ENREF_17"/>
      <w:r w:rsidRPr="00845F42">
        <w:t>Cook, S.J. and Quincey</w:t>
      </w:r>
      <w:r>
        <w:t>, D.J. 2015.</w:t>
      </w:r>
      <w:r w:rsidRPr="00845F42">
        <w:t xml:space="preserve"> Estimating the volume of Alpine glacial lakes. </w:t>
      </w:r>
      <w:r w:rsidRPr="00845F42">
        <w:rPr>
          <w:i/>
        </w:rPr>
        <w:t>Earth Surface. Dynamics</w:t>
      </w:r>
      <w:r>
        <w:t>.</w:t>
      </w:r>
      <w:r w:rsidRPr="00845F42">
        <w:t xml:space="preserve"> </w:t>
      </w:r>
      <w:r w:rsidRPr="00845F42">
        <w:rPr>
          <w:b/>
        </w:rPr>
        <w:t>3</w:t>
      </w:r>
      <w:r w:rsidRPr="00845F42">
        <w:t>, pp.559-575.</w:t>
      </w:r>
    </w:p>
    <w:p w14:paraId="288F15F4" w14:textId="77777777" w:rsidR="00DB0D0B" w:rsidRPr="00B33974" w:rsidRDefault="00DB0D0B" w:rsidP="009B70D2">
      <w:pPr>
        <w:pStyle w:val="EndNoteBibliography"/>
        <w:spacing w:after="120"/>
      </w:pPr>
      <w:r w:rsidRPr="00B33974">
        <w:t xml:space="preserve">Davies, B.J., Carrivick, J.L., Glasser, N.F., Hambrey, M.J. and Smellie, J.L. 2012. Variable glacier response to atmospheric warming, northern Antarctic Peninsula, 1988–2009. </w:t>
      </w:r>
      <w:r w:rsidRPr="00B33974">
        <w:rPr>
          <w:i/>
        </w:rPr>
        <w:t>The Cryosphere.</w:t>
      </w:r>
      <w:r w:rsidRPr="00B33974">
        <w:t xml:space="preserve"> </w:t>
      </w:r>
      <w:r w:rsidRPr="00B33974">
        <w:rPr>
          <w:b/>
        </w:rPr>
        <w:t>6</w:t>
      </w:r>
      <w:r w:rsidRPr="00B33974">
        <w:t>(5), pp.1031-1048.</w:t>
      </w:r>
      <w:bookmarkEnd w:id="17"/>
    </w:p>
    <w:p w14:paraId="64F9B475" w14:textId="5F3D6248" w:rsidR="00D612B3" w:rsidRPr="00D612B3" w:rsidRDefault="00D612B3" w:rsidP="009B70D2">
      <w:pPr>
        <w:pStyle w:val="EndNoteBibliography"/>
        <w:spacing w:after="120"/>
        <w:rPr>
          <w:lang w:val="en-GB"/>
        </w:rPr>
      </w:pPr>
      <w:bookmarkStart w:id="18" w:name="_ENREF_19"/>
      <w:r w:rsidRPr="00D612B3">
        <w:rPr>
          <w:lang w:val="en-GB"/>
        </w:rPr>
        <w:t xml:space="preserve">Ding Q., Wallace J.M., Battisti D.S., Steig E.J., Gallant A.J.E., Kim H. and Geng, L. 2014. Tropical forcing of the recent rapid Arctic warming in northeastern Canada and Greenland. </w:t>
      </w:r>
      <w:r w:rsidRPr="00D612B3">
        <w:rPr>
          <w:i/>
          <w:lang w:val="en-GB"/>
        </w:rPr>
        <w:t>Nature</w:t>
      </w:r>
      <w:r w:rsidRPr="00D612B3">
        <w:rPr>
          <w:lang w:val="en-GB"/>
        </w:rPr>
        <w:t xml:space="preserve">. </w:t>
      </w:r>
      <w:r w:rsidRPr="00D612B3">
        <w:rPr>
          <w:b/>
          <w:lang w:val="en-GB"/>
        </w:rPr>
        <w:t>509</w:t>
      </w:r>
      <w:r w:rsidRPr="00D612B3">
        <w:rPr>
          <w:lang w:val="en-GB"/>
        </w:rPr>
        <w:t>, pp.209-212.</w:t>
      </w:r>
    </w:p>
    <w:p w14:paraId="7480F3A1" w14:textId="77777777" w:rsidR="00DB0D0B" w:rsidRPr="00B33974" w:rsidRDefault="00DB0D0B" w:rsidP="009B70D2">
      <w:pPr>
        <w:pStyle w:val="EndNoteBibliography"/>
        <w:spacing w:after="120"/>
      </w:pPr>
      <w:r w:rsidRPr="00B33974">
        <w:t xml:space="preserve">Dormann, C.F., Elith, J., Bacher, S., Buchmann, C., Carl, G., Carre, G., Marquez, J.R.G., Gruber, B., Lafourcade, B., Leitao, P.J., Munkemuller, T., McClean, C., Osborne, P.E., Reineking, B., Schroder, B., Skidmore, A.K., Zurell, D. and Lautenbach, S. 2013. Collinearity: a review of methods to deal with it and a simulation study evaluating their performance. </w:t>
      </w:r>
      <w:r w:rsidRPr="00B33974">
        <w:rPr>
          <w:i/>
        </w:rPr>
        <w:t>Ecography.</w:t>
      </w:r>
      <w:r w:rsidRPr="00B33974">
        <w:t xml:space="preserve"> </w:t>
      </w:r>
      <w:r w:rsidRPr="00B33974">
        <w:rPr>
          <w:b/>
        </w:rPr>
        <w:t>36</w:t>
      </w:r>
      <w:r w:rsidRPr="00B33974">
        <w:t>(1), pp.27-46.</w:t>
      </w:r>
      <w:bookmarkEnd w:id="18"/>
    </w:p>
    <w:p w14:paraId="120F591F" w14:textId="77777777" w:rsidR="00DB0D0B" w:rsidRPr="00B33974" w:rsidRDefault="00DB0D0B" w:rsidP="009B70D2">
      <w:pPr>
        <w:pStyle w:val="EndNoteBibliography"/>
        <w:spacing w:after="120"/>
      </w:pPr>
      <w:bookmarkStart w:id="19" w:name="_ENREF_20"/>
      <w:r w:rsidRPr="00B33974">
        <w:t xml:space="preserve">Duguay, C.R., Prowse, T.D., Bonsal, B.R., Brown, R.D., Lacroix, M.P. and Menard, P. 2006. Recent trends in Canadian lake ice cover. </w:t>
      </w:r>
      <w:r w:rsidRPr="00B33974">
        <w:rPr>
          <w:i/>
        </w:rPr>
        <w:t>Hydrological Processes.</w:t>
      </w:r>
      <w:r w:rsidRPr="00B33974">
        <w:t xml:space="preserve"> </w:t>
      </w:r>
      <w:r w:rsidRPr="00B33974">
        <w:rPr>
          <w:b/>
        </w:rPr>
        <w:t>20</w:t>
      </w:r>
      <w:r w:rsidRPr="00B33974">
        <w:t>(4), pp.781-801.</w:t>
      </w:r>
      <w:bookmarkEnd w:id="19"/>
    </w:p>
    <w:p w14:paraId="71DAAC3C" w14:textId="77777777" w:rsidR="00DB0D0B" w:rsidRPr="00B33974" w:rsidRDefault="00DB0D0B" w:rsidP="009B70D2">
      <w:pPr>
        <w:pStyle w:val="EndNoteBibliography"/>
        <w:spacing w:after="120"/>
      </w:pPr>
      <w:bookmarkStart w:id="20" w:name="_ENREF_21"/>
      <w:r w:rsidRPr="00B33974">
        <w:t xml:space="preserve">Eijpen, K.J., Warren, C.R. and Benn, D.I. 2003. Subaqueous melt rates at calving termini: a laboratory approach. </w:t>
      </w:r>
      <w:r w:rsidRPr="00B33974">
        <w:rPr>
          <w:i/>
        </w:rPr>
        <w:t>Annals of Glaciology.</w:t>
      </w:r>
      <w:r w:rsidRPr="00B33974">
        <w:t xml:space="preserve"> </w:t>
      </w:r>
      <w:r w:rsidRPr="00B33974">
        <w:rPr>
          <w:b/>
        </w:rPr>
        <w:t>36</w:t>
      </w:r>
      <w:r w:rsidRPr="00B33974">
        <w:t>(1), pp.179-183.</w:t>
      </w:r>
      <w:bookmarkEnd w:id="20"/>
    </w:p>
    <w:p w14:paraId="6D0E7FEB" w14:textId="77777777" w:rsidR="00DB0D0B" w:rsidRPr="00B33974" w:rsidRDefault="00DB0D0B" w:rsidP="009B70D2">
      <w:pPr>
        <w:pStyle w:val="EndNoteBibliography"/>
        <w:spacing w:after="120"/>
      </w:pPr>
      <w:bookmarkStart w:id="21" w:name="_ENREF_22"/>
      <w:r w:rsidRPr="00B33974">
        <w:t xml:space="preserve">Hall, D.K., Riggs, G.A. and Salomonson, V.V. 1995. Development of methods for mapping global snow cover using moderate resolution imaging spectroradiometer data. </w:t>
      </w:r>
      <w:r w:rsidRPr="00B33974">
        <w:rPr>
          <w:i/>
        </w:rPr>
        <w:t>Remote Sensing of Environment.</w:t>
      </w:r>
      <w:r w:rsidRPr="00B33974">
        <w:t xml:space="preserve"> </w:t>
      </w:r>
      <w:r w:rsidRPr="00B33974">
        <w:rPr>
          <w:b/>
        </w:rPr>
        <w:t>54</w:t>
      </w:r>
      <w:r w:rsidRPr="00B33974">
        <w:t>(2), pp.127-140.</w:t>
      </w:r>
      <w:bookmarkEnd w:id="21"/>
    </w:p>
    <w:p w14:paraId="604E399A" w14:textId="77777777" w:rsidR="00DB0D0B" w:rsidRPr="00B33974" w:rsidRDefault="00DB0D0B" w:rsidP="009B70D2">
      <w:pPr>
        <w:pStyle w:val="EndNoteBibliography"/>
        <w:spacing w:after="120"/>
      </w:pPr>
      <w:bookmarkStart w:id="22" w:name="_ENREF_23"/>
      <w:r w:rsidRPr="00B33974">
        <w:lastRenderedPageBreak/>
        <w:t xml:space="preserve">Hanna, E., Huybrechts, P., Steffen, K., Cappelen, J., Huff, R., Shuman, C., Irvine-Fynn, T., Wise, S. and Griffiths, M. 2008. Increased runoff from melt from the Greenland Ice Sheet: A response to global warming. </w:t>
      </w:r>
      <w:r w:rsidRPr="00B33974">
        <w:rPr>
          <w:i/>
        </w:rPr>
        <w:t>Journal of Climate.</w:t>
      </w:r>
      <w:r w:rsidRPr="00B33974">
        <w:t xml:space="preserve"> </w:t>
      </w:r>
      <w:r w:rsidRPr="00B33974">
        <w:rPr>
          <w:b/>
        </w:rPr>
        <w:t>21</w:t>
      </w:r>
      <w:r w:rsidRPr="00B33974">
        <w:t>(2), pp.331-341.</w:t>
      </w:r>
      <w:bookmarkEnd w:id="22"/>
    </w:p>
    <w:p w14:paraId="3404C40E" w14:textId="77777777" w:rsidR="00DB0D0B" w:rsidRPr="00B33974" w:rsidRDefault="00DB0D0B" w:rsidP="009B70D2">
      <w:pPr>
        <w:pStyle w:val="EndNoteBibliography"/>
        <w:spacing w:after="120"/>
      </w:pPr>
      <w:bookmarkStart w:id="23" w:name="_ENREF_24"/>
      <w:r w:rsidRPr="00B33974">
        <w:t xml:space="preserve">Hanna, E., Navarro, F.J., Pattyn, F., Domingues, C.M., Fettweis, X., Ivins, E.R., Nicholls, R.J., Ritz, C., Smith, B., Tulaczyk, S., Whitehouse, P.L. and Zwally, H.J. 2013. Ice-sheet mass balance and climate change. </w:t>
      </w:r>
      <w:r w:rsidRPr="00B33974">
        <w:rPr>
          <w:i/>
        </w:rPr>
        <w:t>Nature.</w:t>
      </w:r>
      <w:r w:rsidRPr="00B33974">
        <w:t xml:space="preserve"> </w:t>
      </w:r>
      <w:r w:rsidRPr="00B33974">
        <w:rPr>
          <w:b/>
        </w:rPr>
        <w:t>498</w:t>
      </w:r>
      <w:r w:rsidRPr="00B33974">
        <w:t>(7452), pp.51-59.</w:t>
      </w:r>
      <w:bookmarkEnd w:id="23"/>
    </w:p>
    <w:p w14:paraId="35E21146" w14:textId="77777777" w:rsidR="00DB0D0B" w:rsidRPr="00B33974" w:rsidRDefault="00DB0D0B" w:rsidP="009B70D2">
      <w:pPr>
        <w:pStyle w:val="EndNoteBibliography"/>
        <w:spacing w:after="120"/>
      </w:pPr>
      <w:bookmarkStart w:id="24" w:name="_ENREF_25"/>
      <w:r w:rsidRPr="00B33974">
        <w:t xml:space="preserve">Haresign, E. and Warren, C.R. 2005. Melt rates at calving termini: a study at Glaciar León, Chilean Patagonia. </w:t>
      </w:r>
      <w:r w:rsidRPr="00B33974">
        <w:rPr>
          <w:i/>
        </w:rPr>
        <w:t>Geological Society, London, Special Publications.</w:t>
      </w:r>
      <w:r w:rsidRPr="00B33974">
        <w:t xml:space="preserve"> </w:t>
      </w:r>
      <w:r w:rsidRPr="00B33974">
        <w:rPr>
          <w:b/>
        </w:rPr>
        <w:t>242</w:t>
      </w:r>
      <w:r w:rsidRPr="00B33974">
        <w:t>(1), pp.99-109.</w:t>
      </w:r>
      <w:bookmarkEnd w:id="24"/>
    </w:p>
    <w:p w14:paraId="3CBD6925" w14:textId="77777777" w:rsidR="00DB0D0B" w:rsidRPr="00B33974" w:rsidRDefault="00DB0D0B" w:rsidP="009B70D2">
      <w:pPr>
        <w:pStyle w:val="EndNoteBibliography"/>
        <w:spacing w:after="120"/>
      </w:pPr>
      <w:bookmarkStart w:id="25" w:name="_ENREF_26"/>
      <w:r w:rsidRPr="00B33974">
        <w:t xml:space="preserve">Hill, E.A., Carr, J.R., Stokes, C.R. and Gudmundsson, G.H. 2018. Dynamic changes in outlet glaciers in northern Greenland from 1948 to 2015. </w:t>
      </w:r>
      <w:r w:rsidRPr="00B33974">
        <w:rPr>
          <w:i/>
        </w:rPr>
        <w:t>The Cryosphere.</w:t>
      </w:r>
      <w:r w:rsidRPr="00B33974">
        <w:t xml:space="preserve"> </w:t>
      </w:r>
      <w:r w:rsidRPr="00B33974">
        <w:rPr>
          <w:b/>
        </w:rPr>
        <w:t>12</w:t>
      </w:r>
      <w:r w:rsidRPr="00B33974">
        <w:t>(10), pp.3243-3263.</w:t>
      </w:r>
      <w:bookmarkEnd w:id="25"/>
    </w:p>
    <w:p w14:paraId="49778B8E" w14:textId="77777777" w:rsidR="00DB0D0B" w:rsidRPr="00B33974" w:rsidRDefault="00DB0D0B" w:rsidP="009B70D2">
      <w:pPr>
        <w:pStyle w:val="EndNoteBibliography"/>
        <w:spacing w:after="120"/>
      </w:pPr>
      <w:bookmarkStart w:id="26" w:name="_ENREF_27"/>
      <w:r w:rsidRPr="00B33974">
        <w:t xml:space="preserve">Holland, D.M., Thomas, R.H., de Young, B., Ribergaard, M.H. and Lyberth, B. 2008. Acceleration of Jakobshavn Isbræ triggered by warm subsurface ocean waters. </w:t>
      </w:r>
      <w:r w:rsidRPr="00B33974">
        <w:rPr>
          <w:i/>
        </w:rPr>
        <w:t>Nature Geoscience.</w:t>
      </w:r>
      <w:r w:rsidRPr="00B33974">
        <w:t xml:space="preserve"> </w:t>
      </w:r>
      <w:r w:rsidRPr="00B33974">
        <w:rPr>
          <w:b/>
        </w:rPr>
        <w:t>1</w:t>
      </w:r>
      <w:r w:rsidRPr="00B33974">
        <w:t>(10), pp.659-664.</w:t>
      </w:r>
      <w:bookmarkEnd w:id="26"/>
    </w:p>
    <w:p w14:paraId="12126F64" w14:textId="6A0B28F1" w:rsidR="005852CF" w:rsidRDefault="005852CF" w:rsidP="009B70D2">
      <w:pPr>
        <w:pStyle w:val="EndNoteBibliography"/>
        <w:spacing w:after="120"/>
      </w:pPr>
      <w:bookmarkStart w:id="27" w:name="_ENREF_28"/>
      <w:r>
        <w:t>How</w:t>
      </w:r>
      <w:r w:rsidRPr="005852CF">
        <w:t xml:space="preserve">, P., </w:t>
      </w:r>
      <w:r>
        <w:t>Messerli, A., Mätzler, E.</w:t>
      </w:r>
      <w:r w:rsidR="00F34D4A">
        <w:t>,</w:t>
      </w:r>
      <w:r>
        <w:t xml:space="preserve"> Santoro, M., Wiesmann</w:t>
      </w:r>
      <w:r w:rsidR="00F34D4A">
        <w:t xml:space="preserve">, A., Caduff, R., Langley, K., </w:t>
      </w:r>
      <w:r>
        <w:t>Bojesen, M.</w:t>
      </w:r>
      <w:r w:rsidR="00F34D4A">
        <w:t>H.</w:t>
      </w:r>
      <w:r>
        <w:t>, Paul, F., Kääb, A. and Carrivick, J.L. 2021.</w:t>
      </w:r>
      <w:r w:rsidRPr="005852CF">
        <w:t xml:space="preserve"> Greenland-wide inventory of ice marginal lakes using a multi-method approach. </w:t>
      </w:r>
      <w:r w:rsidRPr="005852CF">
        <w:rPr>
          <w:i/>
        </w:rPr>
        <w:t>Scientific Reports</w:t>
      </w:r>
      <w:r>
        <w:t>.</w:t>
      </w:r>
      <w:r w:rsidRPr="005852CF">
        <w:t xml:space="preserve"> </w:t>
      </w:r>
      <w:r w:rsidRPr="005852CF">
        <w:rPr>
          <w:b/>
        </w:rPr>
        <w:t>11</w:t>
      </w:r>
      <w:r w:rsidRPr="005852CF">
        <w:t>, 4481</w:t>
      </w:r>
      <w:r>
        <w:t>.</w:t>
      </w:r>
    </w:p>
    <w:p w14:paraId="0A319BA2" w14:textId="77777777" w:rsidR="00DB0D0B" w:rsidRPr="00B33974" w:rsidRDefault="00DB0D0B" w:rsidP="009B70D2">
      <w:pPr>
        <w:pStyle w:val="EndNoteBibliography"/>
        <w:spacing w:after="120"/>
      </w:pPr>
      <w:r w:rsidRPr="00B33974">
        <w:t xml:space="preserve">Howat, I.M. and Eddy, A. 2011. Multi-decadal retreat of Greenland's marine-terminating glaciers. </w:t>
      </w:r>
      <w:r w:rsidRPr="00B33974">
        <w:rPr>
          <w:i/>
        </w:rPr>
        <w:t>Journal of Glaciology.</w:t>
      </w:r>
      <w:r w:rsidRPr="00B33974">
        <w:t xml:space="preserve"> </w:t>
      </w:r>
      <w:r w:rsidRPr="00B33974">
        <w:rPr>
          <w:b/>
        </w:rPr>
        <w:t>57</w:t>
      </w:r>
      <w:r w:rsidRPr="00B33974">
        <w:t>(203), pp.389-396.</w:t>
      </w:r>
      <w:bookmarkEnd w:id="27"/>
    </w:p>
    <w:p w14:paraId="2C2C4F8C" w14:textId="77777777" w:rsidR="00DB0D0B" w:rsidRPr="00B33974" w:rsidRDefault="00DB0D0B" w:rsidP="009B70D2">
      <w:pPr>
        <w:pStyle w:val="EndNoteBibliography"/>
        <w:spacing w:after="120"/>
      </w:pPr>
      <w:bookmarkStart w:id="28" w:name="_ENREF_29"/>
      <w:r w:rsidRPr="00B33974">
        <w:t xml:space="preserve">Howat, I.M., Joughin, I., Fahnestock, M., Smith, B.E. and Scambos, T.A. 2008. Synchronous retreat and acceleration of southeast Greenland outlet glaciers 2000-06: ice dynamics and coupling to climate. </w:t>
      </w:r>
      <w:r w:rsidRPr="00B33974">
        <w:rPr>
          <w:i/>
        </w:rPr>
        <w:t>Journal of Glaciology.</w:t>
      </w:r>
      <w:r w:rsidRPr="00B33974">
        <w:t xml:space="preserve"> </w:t>
      </w:r>
      <w:r w:rsidRPr="00B33974">
        <w:rPr>
          <w:b/>
        </w:rPr>
        <w:t>54</w:t>
      </w:r>
      <w:r w:rsidRPr="00B33974">
        <w:t>(187), pp.646-660.</w:t>
      </w:r>
      <w:bookmarkEnd w:id="28"/>
    </w:p>
    <w:p w14:paraId="3AF48274" w14:textId="77777777" w:rsidR="00DB0D0B" w:rsidRPr="00B33974" w:rsidRDefault="00DB0D0B" w:rsidP="009B70D2">
      <w:pPr>
        <w:pStyle w:val="EndNoteBibliography"/>
        <w:spacing w:after="120"/>
      </w:pPr>
      <w:bookmarkStart w:id="29" w:name="_ENREF_30"/>
      <w:r w:rsidRPr="00B33974">
        <w:t xml:space="preserve">Huggel, C., Kaab, A., Haeberli, W., Teysseire, P. and Paul, F. 2002. Remote sensing based assessment of hazards from glacier lake outbursts: a case study in the Swiss Alps. </w:t>
      </w:r>
      <w:r w:rsidRPr="00B33974">
        <w:rPr>
          <w:i/>
        </w:rPr>
        <w:t>Canadian Geotechnical Journal.</w:t>
      </w:r>
      <w:r w:rsidRPr="00B33974">
        <w:t xml:space="preserve"> </w:t>
      </w:r>
      <w:r w:rsidRPr="00B33974">
        <w:rPr>
          <w:b/>
        </w:rPr>
        <w:t>39</w:t>
      </w:r>
      <w:r w:rsidRPr="00B33974">
        <w:t>(2), pp.316-330.</w:t>
      </w:r>
      <w:bookmarkEnd w:id="29"/>
    </w:p>
    <w:p w14:paraId="513D78C0" w14:textId="63CB8E0F" w:rsidR="00DB0D0B" w:rsidRPr="00B33974" w:rsidRDefault="00DB0D0B" w:rsidP="009B70D2">
      <w:pPr>
        <w:pStyle w:val="EndNoteBibliography"/>
        <w:spacing w:after="120"/>
      </w:pPr>
      <w:bookmarkStart w:id="30" w:name="_ENREF_31"/>
      <w:r w:rsidRPr="00B33974">
        <w:t xml:space="preserve">Joughin, I., Smith, B.E., Howat, I.M., Floricioiu, D., Alley, R.B., Truffer, M. and Fahnestock, M. 2012. Seasonal to decadal scale variations in the surface velocity of Jakobshavn Isbrae, Greenland: Observation and model-based analysis. </w:t>
      </w:r>
      <w:r w:rsidRPr="00B33974">
        <w:rPr>
          <w:i/>
        </w:rPr>
        <w:t>Journal of Geophysical Research: Earth Surface.</w:t>
      </w:r>
      <w:r w:rsidRPr="00B33974">
        <w:t xml:space="preserve"> </w:t>
      </w:r>
      <w:r w:rsidRPr="00B33974">
        <w:rPr>
          <w:b/>
        </w:rPr>
        <w:t>117</w:t>
      </w:r>
      <w:r w:rsidR="006B654B">
        <w:t>, F02030</w:t>
      </w:r>
      <w:r w:rsidRPr="00B33974">
        <w:t>.</w:t>
      </w:r>
      <w:bookmarkEnd w:id="30"/>
    </w:p>
    <w:p w14:paraId="03E221F9" w14:textId="17AFA0DB" w:rsidR="00704CD5" w:rsidRDefault="00704CD5" w:rsidP="009B70D2">
      <w:pPr>
        <w:pStyle w:val="EndNoteBibliography"/>
        <w:spacing w:after="120"/>
      </w:pPr>
      <w:bookmarkStart w:id="31" w:name="_ENREF_32"/>
      <w:r>
        <w:t xml:space="preserve">Joughin, I., Smith, B.E., Howat, I.M., Scambos, T. and Moon, T. 2010. Greenland flow variability from ice-sheet-wide velocity mapping. </w:t>
      </w:r>
      <w:r>
        <w:rPr>
          <w:i/>
          <w:iCs/>
        </w:rPr>
        <w:t xml:space="preserve">Journal of Glaciology. </w:t>
      </w:r>
      <w:r>
        <w:rPr>
          <w:b/>
          <w:bCs/>
        </w:rPr>
        <w:t>56</w:t>
      </w:r>
      <w:r>
        <w:t>, pp.415-430.</w:t>
      </w:r>
    </w:p>
    <w:p w14:paraId="3E4E4B12" w14:textId="77777777" w:rsidR="00DB0D0B" w:rsidRPr="00B33974" w:rsidRDefault="00DB0D0B" w:rsidP="009B70D2">
      <w:pPr>
        <w:pStyle w:val="EndNoteBibliography"/>
        <w:spacing w:after="120"/>
      </w:pPr>
      <w:r w:rsidRPr="00B33974">
        <w:t xml:space="preserve">Kargel, J.S., Ahlstrøm, A.P., Alley, R.B., Bamber, J.L., Benham, T.J., Box, J.E., Chen, C., Christoffersen, P., Citterio, M., Cogley, J.G., Jiskoot, H., Leonard, G.J., Morin, P., Scambos, T., Sheldon, T. and Willis, I. 2012. Brief communication: Greenland's shrinking ice cover: "Fast times" but not that fast. </w:t>
      </w:r>
      <w:r w:rsidRPr="00B33974">
        <w:rPr>
          <w:i/>
        </w:rPr>
        <w:t>Cryosphere.</w:t>
      </w:r>
      <w:r w:rsidRPr="00B33974">
        <w:t xml:space="preserve"> </w:t>
      </w:r>
      <w:r w:rsidRPr="00B33974">
        <w:rPr>
          <w:b/>
        </w:rPr>
        <w:t>6</w:t>
      </w:r>
      <w:r w:rsidRPr="00B33974">
        <w:t>(3), pp.533-537.</w:t>
      </w:r>
      <w:bookmarkEnd w:id="31"/>
    </w:p>
    <w:p w14:paraId="5CA2CBE7" w14:textId="7EFF860F" w:rsidR="00DB0D0B" w:rsidRPr="00B33974" w:rsidRDefault="00DB0D0B" w:rsidP="009B70D2">
      <w:pPr>
        <w:pStyle w:val="EndNoteBibliography"/>
        <w:spacing w:after="120"/>
      </w:pPr>
      <w:bookmarkStart w:id="32" w:name="_ENREF_33"/>
      <w:r w:rsidRPr="00B33974">
        <w:t xml:space="preserve">King, O., Bhattacharya, A., Bhambri, R. and Bolch, T. 2019. Glacial lakes exacerbate Himalayan glacier mass loss. </w:t>
      </w:r>
      <w:r w:rsidRPr="00B33974">
        <w:rPr>
          <w:i/>
        </w:rPr>
        <w:t>Scientific Reports.</w:t>
      </w:r>
      <w:r w:rsidRPr="00B33974">
        <w:t xml:space="preserve"> </w:t>
      </w:r>
      <w:r w:rsidRPr="00B33974">
        <w:rPr>
          <w:b/>
        </w:rPr>
        <w:t>9</w:t>
      </w:r>
      <w:r w:rsidR="006B654B">
        <w:t>, 18145</w:t>
      </w:r>
      <w:r w:rsidRPr="00B33974">
        <w:t>.</w:t>
      </w:r>
      <w:bookmarkEnd w:id="32"/>
    </w:p>
    <w:p w14:paraId="6C753901" w14:textId="77777777" w:rsidR="00DB0D0B" w:rsidRPr="00B33974" w:rsidRDefault="00DB0D0B" w:rsidP="009B70D2">
      <w:pPr>
        <w:pStyle w:val="EndNoteBibliography"/>
        <w:spacing w:after="120"/>
      </w:pPr>
      <w:bookmarkStart w:id="33" w:name="_ENREF_34"/>
      <w:r w:rsidRPr="00B33974">
        <w:t xml:space="preserve">King, O., Dehecq, A., Quincey, D. and Carrivick, J. 2018. Contrasting geometric and dynamic evolution of lake and land-terminating glaciers in the central Himalaya. </w:t>
      </w:r>
      <w:r w:rsidRPr="00B33974">
        <w:rPr>
          <w:i/>
        </w:rPr>
        <w:t>Global and Planetary Change.</w:t>
      </w:r>
      <w:r w:rsidRPr="00B33974">
        <w:t xml:space="preserve"> </w:t>
      </w:r>
      <w:r w:rsidRPr="00B33974">
        <w:rPr>
          <w:b/>
        </w:rPr>
        <w:t>167</w:t>
      </w:r>
      <w:r w:rsidRPr="00B33974">
        <w:t>, pp.46-60.</w:t>
      </w:r>
      <w:bookmarkEnd w:id="33"/>
    </w:p>
    <w:p w14:paraId="6818BE44" w14:textId="77777777" w:rsidR="00DB0D0B" w:rsidRPr="00B33974" w:rsidRDefault="00DB0D0B" w:rsidP="009B70D2">
      <w:pPr>
        <w:pStyle w:val="EndNoteBibliography"/>
        <w:spacing w:after="120"/>
      </w:pPr>
      <w:bookmarkStart w:id="34" w:name="_ENREF_35"/>
      <w:r w:rsidRPr="00B33974">
        <w:t xml:space="preserve">Kirkbride, M.P. 1993. The temporal significance of transitions from melting to calving termini at glaciers in the central Southern Alps of New Zealand. </w:t>
      </w:r>
      <w:r w:rsidRPr="00B33974">
        <w:rPr>
          <w:i/>
        </w:rPr>
        <w:t>The Holocene.</w:t>
      </w:r>
      <w:r w:rsidRPr="00B33974">
        <w:t xml:space="preserve"> </w:t>
      </w:r>
      <w:r w:rsidRPr="00B33974">
        <w:rPr>
          <w:b/>
        </w:rPr>
        <w:t>3</w:t>
      </w:r>
      <w:r w:rsidRPr="00B33974">
        <w:t>(3), pp.232-240.</w:t>
      </w:r>
      <w:bookmarkEnd w:id="34"/>
    </w:p>
    <w:p w14:paraId="18482DEB" w14:textId="77777777" w:rsidR="00DB0D0B" w:rsidRPr="00B33974" w:rsidRDefault="00DB0D0B" w:rsidP="009B70D2">
      <w:pPr>
        <w:pStyle w:val="EndNoteBibliography"/>
        <w:spacing w:after="120"/>
      </w:pPr>
      <w:bookmarkStart w:id="35" w:name="_ENREF_36"/>
      <w:r w:rsidRPr="00B33974">
        <w:t xml:space="preserve">Knight, P.G., Waller, R.I., Patterson, C.J., Jones, A.P. and Robinson, Z.P. 2000. Glacier advance, ice-marginal lakes and routing of meltwater and sediment: Russell Glacier, Greenland. </w:t>
      </w:r>
      <w:r w:rsidRPr="00B33974">
        <w:rPr>
          <w:i/>
        </w:rPr>
        <w:t>Journal of Glaciology.</w:t>
      </w:r>
      <w:r w:rsidRPr="00B33974">
        <w:t xml:space="preserve"> </w:t>
      </w:r>
      <w:r w:rsidRPr="00B33974">
        <w:rPr>
          <w:b/>
        </w:rPr>
        <w:t>46</w:t>
      </w:r>
      <w:r w:rsidRPr="00B33974">
        <w:t>(154), pp.423-426.</w:t>
      </w:r>
      <w:bookmarkEnd w:id="35"/>
    </w:p>
    <w:p w14:paraId="24164379" w14:textId="7152CDEB" w:rsidR="00DB0D0B" w:rsidRPr="00B33974" w:rsidRDefault="00DB0D0B" w:rsidP="009B70D2">
      <w:pPr>
        <w:pStyle w:val="EndNoteBibliography"/>
        <w:spacing w:after="120"/>
      </w:pPr>
      <w:bookmarkStart w:id="36" w:name="_ENREF_37"/>
      <w:r w:rsidRPr="00B33974">
        <w:lastRenderedPageBreak/>
        <w:t xml:space="preserve">Korsgaard, N.J., Nuth, C., Khan, S.A., Kjeldsen, K.K., Bjørk, A.A., Schomacker, A. and Kjær, K.H. 2016. Digital elevation model and orthophotographs of Greenland based on aerial photographs from 1978–1987. </w:t>
      </w:r>
      <w:r w:rsidRPr="00B33974">
        <w:rPr>
          <w:i/>
        </w:rPr>
        <w:t>Scientific Data.</w:t>
      </w:r>
      <w:r w:rsidRPr="00B33974">
        <w:t xml:space="preserve"> </w:t>
      </w:r>
      <w:r w:rsidRPr="00B33974">
        <w:rPr>
          <w:b/>
        </w:rPr>
        <w:t>3</w:t>
      </w:r>
      <w:r w:rsidR="006B654B">
        <w:t xml:space="preserve">(1), </w:t>
      </w:r>
      <w:r w:rsidRPr="00B33974">
        <w:t>160032.</w:t>
      </w:r>
      <w:bookmarkEnd w:id="36"/>
    </w:p>
    <w:p w14:paraId="05274E28" w14:textId="2BC4571B" w:rsidR="00DB0D0B" w:rsidRPr="00B33974" w:rsidRDefault="00DB0D0B" w:rsidP="009B70D2">
      <w:pPr>
        <w:pStyle w:val="EndNoteBibliography"/>
        <w:spacing w:after="120"/>
      </w:pPr>
      <w:bookmarkStart w:id="37" w:name="_ENREF_38"/>
      <w:r w:rsidRPr="00B33974">
        <w:t xml:space="preserve">Krabill, W., Hanna, E., Huybrechts, P., Abdalati, W., Cappelen, J., Csatho, B., Frederick, E., Manizade, S., Martin, C., Sonntag, J., Swift, R., Thomas, R. and Yungel, J. 2004. Greenland Ice Sheet: Increased coastal thinning. </w:t>
      </w:r>
      <w:r w:rsidRPr="00B33974">
        <w:rPr>
          <w:i/>
        </w:rPr>
        <w:t>Geophysical Research Letters.</w:t>
      </w:r>
      <w:r w:rsidRPr="00B33974">
        <w:t xml:space="preserve"> </w:t>
      </w:r>
      <w:r w:rsidRPr="00B33974">
        <w:rPr>
          <w:b/>
        </w:rPr>
        <w:t>31</w:t>
      </w:r>
      <w:r w:rsidRPr="00B33974">
        <w:t>(24)</w:t>
      </w:r>
      <w:r w:rsidR="006B654B">
        <w:t xml:space="preserve"> L24402</w:t>
      </w:r>
      <w:r w:rsidRPr="00B33974">
        <w:t>.</w:t>
      </w:r>
      <w:bookmarkEnd w:id="37"/>
    </w:p>
    <w:p w14:paraId="4FEDF5CC" w14:textId="77777777" w:rsidR="00DB0D0B" w:rsidRPr="00B33974" w:rsidRDefault="00DB0D0B" w:rsidP="009B70D2">
      <w:pPr>
        <w:pStyle w:val="EndNoteBibliography"/>
        <w:spacing w:after="120"/>
      </w:pPr>
      <w:bookmarkStart w:id="38" w:name="_ENREF_39"/>
      <w:r w:rsidRPr="00B33974">
        <w:t xml:space="preserve">Larsen, C.F., Burgess, E., Arendt, A.A., O'Neel, S., Johnson, A.J. and Kienholz, C. 2015. Surface melt dominates Alaska glacier mass balance. </w:t>
      </w:r>
      <w:r w:rsidRPr="00B33974">
        <w:rPr>
          <w:i/>
        </w:rPr>
        <w:t>Geophysical Research Letters.</w:t>
      </w:r>
      <w:r w:rsidRPr="00B33974">
        <w:t xml:space="preserve"> </w:t>
      </w:r>
      <w:r w:rsidRPr="00B33974">
        <w:rPr>
          <w:b/>
        </w:rPr>
        <w:t>42</w:t>
      </w:r>
      <w:r w:rsidRPr="00B33974">
        <w:t>(14), pp.5902-5908.</w:t>
      </w:r>
      <w:bookmarkEnd w:id="38"/>
    </w:p>
    <w:p w14:paraId="76FB85D2" w14:textId="77777777" w:rsidR="00DB0D0B" w:rsidRPr="00B33974" w:rsidRDefault="00DB0D0B" w:rsidP="00D612B3">
      <w:pPr>
        <w:pStyle w:val="EndNoteBibliography"/>
        <w:spacing w:after="120"/>
      </w:pPr>
      <w:bookmarkStart w:id="39" w:name="_ENREF_40"/>
      <w:r w:rsidRPr="00B33974">
        <w:t xml:space="preserve">Lea, J.M., Mair, D.W.F. and Rea, B.R. 2014. Evaluation of existing and new methods of tracking glacier terminus change. </w:t>
      </w:r>
      <w:r w:rsidRPr="00B33974">
        <w:rPr>
          <w:i/>
        </w:rPr>
        <w:t>Journal of Glaciology.</w:t>
      </w:r>
      <w:r w:rsidRPr="00B33974">
        <w:t xml:space="preserve"> </w:t>
      </w:r>
      <w:r w:rsidRPr="00B33974">
        <w:rPr>
          <w:b/>
        </w:rPr>
        <w:t>60</w:t>
      </w:r>
      <w:r w:rsidRPr="00B33974">
        <w:t>(220), pp.323-332.</w:t>
      </w:r>
      <w:bookmarkEnd w:id="39"/>
    </w:p>
    <w:p w14:paraId="2A49CD04" w14:textId="77777777" w:rsidR="00DB0D0B" w:rsidRPr="00B33974" w:rsidRDefault="00DB0D0B" w:rsidP="00D612B3">
      <w:pPr>
        <w:pStyle w:val="EndNoteBibliography"/>
        <w:spacing w:after="120"/>
      </w:pPr>
      <w:bookmarkStart w:id="40" w:name="_ENREF_41"/>
      <w:r w:rsidRPr="00B33974">
        <w:t xml:space="preserve">Leclercq, P.W., Weidick, A., Paul, F., Bolch, T., Citterio, M. and Oerlemans, J. 2012. Brief communication "Historical glacier length changes in West Greenland". </w:t>
      </w:r>
      <w:r w:rsidRPr="00B33974">
        <w:rPr>
          <w:i/>
        </w:rPr>
        <w:t>Cryosphere.</w:t>
      </w:r>
      <w:r w:rsidRPr="00B33974">
        <w:t xml:space="preserve"> </w:t>
      </w:r>
      <w:r w:rsidRPr="00B33974">
        <w:rPr>
          <w:b/>
        </w:rPr>
        <w:t>6</w:t>
      </w:r>
      <w:r w:rsidRPr="00B33974">
        <w:t>(6), pp.1339-1343.</w:t>
      </w:r>
      <w:bookmarkEnd w:id="40"/>
    </w:p>
    <w:p w14:paraId="1F9CBCBB" w14:textId="147CFDBC" w:rsidR="00D612B3" w:rsidRPr="00D612B3" w:rsidRDefault="00D612B3" w:rsidP="00D612B3">
      <w:pPr>
        <w:spacing w:after="120" w:line="276" w:lineRule="auto"/>
        <w:jc w:val="both"/>
        <w:rPr>
          <w:rFonts w:cstheme="minorHAnsi"/>
          <w:noProof/>
        </w:rPr>
      </w:pPr>
      <w:bookmarkStart w:id="41" w:name="_ENREF_42"/>
      <w:r w:rsidRPr="00877267">
        <w:rPr>
          <w:rFonts w:cstheme="minorHAnsi"/>
          <w:noProof/>
        </w:rPr>
        <w:t xml:space="preserve">Liu Q., Mayer C., Wang X., Nie Y., Wu K., Wei J. and Liu S. 2020. Interannual flow dynamics driven by frontal retreat of a lake-terminating glacier in the Chinese Central Himalaya. </w:t>
      </w:r>
      <w:r w:rsidRPr="00877267">
        <w:rPr>
          <w:rFonts w:cstheme="minorHAnsi"/>
          <w:i/>
          <w:noProof/>
        </w:rPr>
        <w:t>Earth and Planetary Science Letters</w:t>
      </w:r>
      <w:r w:rsidRPr="00877267">
        <w:rPr>
          <w:rFonts w:cstheme="minorHAnsi"/>
          <w:noProof/>
        </w:rPr>
        <w:t xml:space="preserve">. </w:t>
      </w:r>
      <w:r w:rsidRPr="00877267">
        <w:rPr>
          <w:rFonts w:cstheme="minorHAnsi"/>
          <w:b/>
          <w:noProof/>
        </w:rPr>
        <w:t>546</w:t>
      </w:r>
      <w:r w:rsidRPr="00877267">
        <w:rPr>
          <w:rFonts w:cstheme="minorHAnsi"/>
          <w:noProof/>
        </w:rPr>
        <w:t>, 116450.</w:t>
      </w:r>
    </w:p>
    <w:p w14:paraId="6C4AD284" w14:textId="3391C5A7" w:rsidR="00DB0D0B" w:rsidRPr="00B33974" w:rsidRDefault="00DB0D0B" w:rsidP="00D612B3">
      <w:pPr>
        <w:pStyle w:val="EndNoteBibliography"/>
        <w:spacing w:after="120"/>
      </w:pPr>
      <w:r w:rsidRPr="00B33974">
        <w:t xml:space="preserve">Lovell, A.M., Carr, J.R. and Stokes, C.R. 2019. Spatially Variable Glacier Changes in the Annapurna Conservation Area, Nepal, 2000 to 2016. </w:t>
      </w:r>
      <w:r w:rsidRPr="00B33974">
        <w:rPr>
          <w:i/>
        </w:rPr>
        <w:t>Remote Sensing.</w:t>
      </w:r>
      <w:r w:rsidRPr="00B33974">
        <w:t xml:space="preserve"> </w:t>
      </w:r>
      <w:r w:rsidRPr="00B33974">
        <w:rPr>
          <w:b/>
        </w:rPr>
        <w:t>11</w:t>
      </w:r>
      <w:r w:rsidR="006B654B">
        <w:t xml:space="preserve">(12), </w:t>
      </w:r>
      <w:r w:rsidRPr="00B33974">
        <w:t>1452.</w:t>
      </w:r>
      <w:bookmarkEnd w:id="41"/>
    </w:p>
    <w:p w14:paraId="1C00410B" w14:textId="6A885D77" w:rsidR="0017116F" w:rsidRDefault="0017116F" w:rsidP="00D612B3">
      <w:pPr>
        <w:pStyle w:val="EndNoteBibliography"/>
        <w:spacing w:after="120"/>
      </w:pPr>
      <w:bookmarkStart w:id="42" w:name="_ENREF_43"/>
      <w:r w:rsidRPr="00401194">
        <w:t xml:space="preserve">Mallalieu, J., Carrivick, J.L., Quincey, D.J., Smith, M.W. and James, W.H., 2017. An integrated Structure-from-Motion and time-lapse technique for quantifying ice-margin dynamics. </w:t>
      </w:r>
      <w:r w:rsidRPr="0017116F">
        <w:rPr>
          <w:i/>
        </w:rPr>
        <w:t>Journal of Glaciology</w:t>
      </w:r>
      <w:r w:rsidR="00D612B3">
        <w:t>.</w:t>
      </w:r>
      <w:r w:rsidRPr="00401194">
        <w:t xml:space="preserve"> </w:t>
      </w:r>
      <w:r w:rsidRPr="0017116F">
        <w:rPr>
          <w:b/>
        </w:rPr>
        <w:t>63</w:t>
      </w:r>
      <w:r w:rsidRPr="00401194">
        <w:t>(242), pp.937-949.</w:t>
      </w:r>
    </w:p>
    <w:p w14:paraId="0D7AF769" w14:textId="71D396B5" w:rsidR="00DB0D0B" w:rsidRPr="00B33974" w:rsidRDefault="00DB0D0B" w:rsidP="00D612B3">
      <w:pPr>
        <w:pStyle w:val="EndNoteBibliography"/>
        <w:spacing w:after="120"/>
      </w:pPr>
      <w:r w:rsidRPr="00B33974">
        <w:t xml:space="preserve">Mallalieu, J., Carrivick, J.L., Quincey, D.J. and Smith, M.W. 2020. Calving Seasonality Associated With Melt-Undercutting and Lake Ice Cover. </w:t>
      </w:r>
      <w:r w:rsidRPr="00B33974">
        <w:rPr>
          <w:i/>
        </w:rPr>
        <w:t>Geophysical Research Letters.</w:t>
      </w:r>
      <w:r w:rsidRPr="00B33974">
        <w:t xml:space="preserve"> </w:t>
      </w:r>
      <w:r w:rsidRPr="00B33974">
        <w:rPr>
          <w:b/>
        </w:rPr>
        <w:t>47</w:t>
      </w:r>
      <w:r w:rsidR="006B654B">
        <w:t xml:space="preserve">(8), </w:t>
      </w:r>
      <w:r w:rsidRPr="00B33974">
        <w:t>GL086561.</w:t>
      </w:r>
      <w:bookmarkEnd w:id="42"/>
    </w:p>
    <w:p w14:paraId="41722886" w14:textId="07ABB4DB" w:rsidR="00DB0D0B" w:rsidRPr="00B33974" w:rsidRDefault="00DB0D0B" w:rsidP="009B70D2">
      <w:pPr>
        <w:pStyle w:val="EndNoteBibliography"/>
        <w:spacing w:after="120"/>
      </w:pPr>
      <w:bookmarkStart w:id="43" w:name="_ENREF_44"/>
      <w:r w:rsidRPr="00B33974">
        <w:t xml:space="preserve">McFadden, E.M., Howat, I.M., Joughin, I., Smith, B.E. and Ahn, Y. 2011. Changes in the dynamics of marine terminating outlet glaciers in west Greenland (2000–2009). </w:t>
      </w:r>
      <w:r w:rsidRPr="00B33974">
        <w:rPr>
          <w:i/>
        </w:rPr>
        <w:t>Journal of Geophysical Research: Earth Surface.</w:t>
      </w:r>
      <w:r w:rsidRPr="00B33974">
        <w:t xml:space="preserve"> </w:t>
      </w:r>
      <w:r w:rsidRPr="00B33974">
        <w:rPr>
          <w:b/>
        </w:rPr>
        <w:t>116</w:t>
      </w:r>
      <w:r w:rsidR="006B654B">
        <w:t>, F02022</w:t>
      </w:r>
      <w:r w:rsidRPr="00B33974">
        <w:t>.</w:t>
      </w:r>
      <w:bookmarkEnd w:id="43"/>
    </w:p>
    <w:p w14:paraId="53896B0E" w14:textId="77777777" w:rsidR="00DB0D0B" w:rsidRPr="00B33974" w:rsidRDefault="00DB0D0B" w:rsidP="009B70D2">
      <w:pPr>
        <w:pStyle w:val="EndNoteBibliography"/>
        <w:spacing w:after="120"/>
      </w:pPr>
      <w:bookmarkStart w:id="44" w:name="_ENREF_45"/>
      <w:r w:rsidRPr="00B33974">
        <w:t xml:space="preserve">McFeeters, S.K. 1996. The use of the Normalized Difference Water Index (NDWI) in the delineation of open water features. </w:t>
      </w:r>
      <w:r w:rsidRPr="00B33974">
        <w:rPr>
          <w:i/>
        </w:rPr>
        <w:t>International Journal of Remote Sensing.</w:t>
      </w:r>
      <w:r w:rsidRPr="00B33974">
        <w:t xml:space="preserve"> </w:t>
      </w:r>
      <w:r w:rsidRPr="00B33974">
        <w:rPr>
          <w:b/>
        </w:rPr>
        <w:t>17</w:t>
      </w:r>
      <w:r w:rsidRPr="00B33974">
        <w:t>(7), pp.1425-1432.</w:t>
      </w:r>
      <w:bookmarkEnd w:id="44"/>
    </w:p>
    <w:p w14:paraId="59DCD1C6" w14:textId="77777777" w:rsidR="00DB0D0B" w:rsidRPr="00B33974" w:rsidRDefault="00DB0D0B" w:rsidP="009B70D2">
      <w:pPr>
        <w:pStyle w:val="EndNoteBibliography"/>
        <w:spacing w:after="120"/>
      </w:pPr>
      <w:bookmarkStart w:id="45" w:name="_ENREF_46"/>
      <w:r w:rsidRPr="00B33974">
        <w:t xml:space="preserve">Mernild, S.H., Malmros, J.K., Yde, J.C. and Knudsen, N.T. 2012. Multi-decadal marine- and land-terminating glacier recession in the Ammassalik region, southeast Greenland. </w:t>
      </w:r>
      <w:r w:rsidRPr="00B33974">
        <w:rPr>
          <w:i/>
        </w:rPr>
        <w:t>Cryosphere.</w:t>
      </w:r>
      <w:r w:rsidRPr="00B33974">
        <w:t xml:space="preserve"> </w:t>
      </w:r>
      <w:r w:rsidRPr="00B33974">
        <w:rPr>
          <w:b/>
        </w:rPr>
        <w:t>6</w:t>
      </w:r>
      <w:r w:rsidRPr="00B33974">
        <w:t>(3), pp.625-639.</w:t>
      </w:r>
      <w:bookmarkEnd w:id="45"/>
    </w:p>
    <w:p w14:paraId="07688308" w14:textId="0A3B2FE0" w:rsidR="00DB0D0B" w:rsidRPr="00B33974" w:rsidRDefault="00DB0D0B" w:rsidP="009B70D2">
      <w:pPr>
        <w:pStyle w:val="EndNoteBibliography"/>
        <w:spacing w:after="120"/>
      </w:pPr>
      <w:bookmarkStart w:id="46" w:name="_ENREF_47"/>
      <w:r w:rsidRPr="00B33974">
        <w:t xml:space="preserve">Moon, T. and Joughin, I. 2008. Changes in ice front position on Greenland's outlet glaciers from 1992 to 2007. </w:t>
      </w:r>
      <w:r w:rsidRPr="00B33974">
        <w:rPr>
          <w:i/>
        </w:rPr>
        <w:t>Journal of Geophysical Research-Earth Surface.</w:t>
      </w:r>
      <w:r w:rsidRPr="00B33974">
        <w:t xml:space="preserve"> </w:t>
      </w:r>
      <w:r w:rsidRPr="00B33974">
        <w:rPr>
          <w:b/>
        </w:rPr>
        <w:t>113</w:t>
      </w:r>
      <w:r w:rsidR="006B654B">
        <w:t>, F02022</w:t>
      </w:r>
      <w:r w:rsidRPr="00B33974">
        <w:t>.</w:t>
      </w:r>
      <w:bookmarkEnd w:id="46"/>
    </w:p>
    <w:p w14:paraId="4F77852D" w14:textId="10488AAF" w:rsidR="00DB0D0B" w:rsidRPr="00B33974" w:rsidRDefault="00DB0D0B" w:rsidP="009B70D2">
      <w:pPr>
        <w:pStyle w:val="EndNoteBibliography"/>
        <w:spacing w:after="120"/>
      </w:pPr>
      <w:bookmarkStart w:id="47" w:name="_ENREF_48"/>
      <w:r w:rsidRPr="00B33974">
        <w:t xml:space="preserve">Morlighem, M., Williams, C.N., Rignot, E., An, L., Arndt, J.E., Bamber, J.L., Catania, G., Chauché, N., Dowdeswell, J.A., Dorschel, B., Fenty, I., Hogan, K., Howat, I., Hubbard, A., Jakobsson, M., Jordan, T.M., Kjeldsen, K.K., Millan, R., Mayer, L., Mouginot, J., Noël, B.P.Y., O'Cofaigh, C., Palmer, S., Rysgaard, S., Seroussi, H., Siegert, M.J., Slabon, P., Straneo, F., van den Broeke, M.R., Weinrebe, W., Wood, M. and Zinglersen, K.B. 2017. BedMachine v3: Complete Bed Topography and Ocean Bathymetry Mapping of Greenland From Multibeam Echo Sounding Combined With Mass Conservation. </w:t>
      </w:r>
      <w:r w:rsidRPr="00B33974">
        <w:rPr>
          <w:i/>
        </w:rPr>
        <w:t>Geophysical Research Letters.</w:t>
      </w:r>
      <w:r w:rsidRPr="00B33974">
        <w:t xml:space="preserve"> </w:t>
      </w:r>
      <w:r w:rsidRPr="00B33974">
        <w:rPr>
          <w:b/>
        </w:rPr>
        <w:t>44</w:t>
      </w:r>
      <w:r w:rsidR="006B654B">
        <w:t>(21), pp.11051-11</w:t>
      </w:r>
      <w:r w:rsidRPr="00B33974">
        <w:t>061.</w:t>
      </w:r>
      <w:bookmarkEnd w:id="47"/>
    </w:p>
    <w:p w14:paraId="373CDCD3" w14:textId="77777777" w:rsidR="00DB0D0B" w:rsidRPr="00B33974" w:rsidRDefault="00DB0D0B" w:rsidP="009B70D2">
      <w:pPr>
        <w:pStyle w:val="EndNoteBibliography"/>
        <w:spacing w:after="120"/>
      </w:pPr>
      <w:bookmarkStart w:id="48" w:name="_ENREF_49"/>
      <w:r w:rsidRPr="00B33974">
        <w:t xml:space="preserve">Motyka, R.J., O'Neel, S., Connor, C.L. and Echelmeyer, K.A. 2003. Twentieth century thinning of Mendenhall Glacier, Alaska, and its relationship to climate, lake calving, and glacier run-off. </w:t>
      </w:r>
      <w:r w:rsidRPr="00B33974">
        <w:rPr>
          <w:i/>
        </w:rPr>
        <w:t>Global and Planetary Change.</w:t>
      </w:r>
      <w:r w:rsidRPr="00B33974">
        <w:t xml:space="preserve"> </w:t>
      </w:r>
      <w:r w:rsidRPr="00B33974">
        <w:rPr>
          <w:b/>
        </w:rPr>
        <w:t>35</w:t>
      </w:r>
      <w:r w:rsidRPr="00B33974">
        <w:t>(1-2), pp.93-112.</w:t>
      </w:r>
      <w:bookmarkEnd w:id="48"/>
    </w:p>
    <w:p w14:paraId="34F05D73" w14:textId="77777777" w:rsidR="00DB0D0B" w:rsidRPr="00B33974" w:rsidRDefault="00DB0D0B" w:rsidP="009B70D2">
      <w:pPr>
        <w:pStyle w:val="EndNoteBibliography"/>
        <w:spacing w:after="120"/>
      </w:pPr>
      <w:bookmarkStart w:id="49" w:name="_ENREF_50"/>
      <w:r w:rsidRPr="00B33974">
        <w:lastRenderedPageBreak/>
        <w:t xml:space="preserve">Mouginot, J., Rignot, E., Bjørk, A.A., van den Broeke, M., Millan, R., Morlighem, M., Noël, B., Scheuchl, B. and Wood, M. 2019. Forty-six years of Greenland Ice Sheet mass balance from 1972 to 2018. </w:t>
      </w:r>
      <w:r w:rsidRPr="00B33974">
        <w:rPr>
          <w:i/>
        </w:rPr>
        <w:t>Proceedings of the National Academy of Sciences.</w:t>
      </w:r>
      <w:r w:rsidRPr="00B33974">
        <w:t xml:space="preserve"> </w:t>
      </w:r>
      <w:r w:rsidRPr="00B33974">
        <w:rPr>
          <w:b/>
        </w:rPr>
        <w:t>116</w:t>
      </w:r>
      <w:r w:rsidRPr="00B33974">
        <w:t>(19), pp.9239-9244.</w:t>
      </w:r>
      <w:bookmarkEnd w:id="49"/>
    </w:p>
    <w:p w14:paraId="043DD39B" w14:textId="2A24D455" w:rsidR="00DB0D0B" w:rsidRPr="00B33974" w:rsidRDefault="00DB0D0B" w:rsidP="009B70D2">
      <w:pPr>
        <w:pStyle w:val="EndNoteBibliography"/>
        <w:spacing w:after="120"/>
      </w:pPr>
      <w:bookmarkStart w:id="50" w:name="_ENREF_51"/>
      <w:r w:rsidRPr="00B33974">
        <w:t xml:space="preserve">Myers, P.G., Kulan, N. and Ribergaard, M.H. 2007. Irminger Water variability in the West Greenland Current. </w:t>
      </w:r>
      <w:r w:rsidRPr="00B33974">
        <w:rPr>
          <w:i/>
        </w:rPr>
        <w:t>Geophysical Research Letters.</w:t>
      </w:r>
      <w:r w:rsidRPr="00B33974">
        <w:t xml:space="preserve"> </w:t>
      </w:r>
      <w:r w:rsidRPr="00B33974">
        <w:rPr>
          <w:b/>
        </w:rPr>
        <w:t>34</w:t>
      </w:r>
      <w:r w:rsidRPr="00B33974">
        <w:t>(17)</w:t>
      </w:r>
      <w:r w:rsidR="006B654B">
        <w:t>, L17601</w:t>
      </w:r>
      <w:r w:rsidRPr="00B33974">
        <w:t>.</w:t>
      </w:r>
      <w:bookmarkEnd w:id="50"/>
    </w:p>
    <w:p w14:paraId="67AF7606" w14:textId="0B67C194" w:rsidR="00704CD5" w:rsidRDefault="00704CD5" w:rsidP="009B70D2">
      <w:pPr>
        <w:pStyle w:val="EndNoteBibliography"/>
        <w:spacing w:after="120"/>
      </w:pPr>
      <w:bookmarkStart w:id="51" w:name="_ENREF_52"/>
      <w:r>
        <w:t xml:space="preserve">Nick, F.M., Vieli, A., Andersen, M.L., Joughin, I., Payne, A., Edwards, T.L., Pattyn, F. and van de Wal, R.S.W. 2013. Future sea-level rise from Greenland’s main outlet glaciers in a warming climate. </w:t>
      </w:r>
      <w:r>
        <w:rPr>
          <w:i/>
          <w:iCs/>
        </w:rPr>
        <w:t xml:space="preserve">Nature. </w:t>
      </w:r>
      <w:r>
        <w:rPr>
          <w:b/>
          <w:bCs/>
        </w:rPr>
        <w:t>497</w:t>
      </w:r>
      <w:r>
        <w:t>, pp.235-238.</w:t>
      </w:r>
    </w:p>
    <w:p w14:paraId="52EB9815" w14:textId="77777777" w:rsidR="00DB0D0B" w:rsidRPr="00B33974" w:rsidRDefault="00DB0D0B" w:rsidP="009B70D2">
      <w:pPr>
        <w:pStyle w:val="EndNoteBibliography"/>
        <w:spacing w:after="120"/>
      </w:pPr>
      <w:r w:rsidRPr="00B33974">
        <w:t xml:space="preserve">Naruse, R. and Skvarca, P. 2000. Dynamic features of thinning and retreating Glaciar Upsala, a Lacustrine Calving Glacier in southern Patagonia. </w:t>
      </w:r>
      <w:r w:rsidRPr="00B33974">
        <w:rPr>
          <w:i/>
        </w:rPr>
        <w:t>Arctic Antarctic and Alpine Research.</w:t>
      </w:r>
      <w:r w:rsidRPr="00B33974">
        <w:t xml:space="preserve"> </w:t>
      </w:r>
      <w:r w:rsidRPr="00B33974">
        <w:rPr>
          <w:b/>
        </w:rPr>
        <w:t>32</w:t>
      </w:r>
      <w:r w:rsidRPr="00B33974">
        <w:t>(4), pp.485-491.</w:t>
      </w:r>
      <w:bookmarkEnd w:id="51"/>
    </w:p>
    <w:p w14:paraId="33362F01" w14:textId="77777777" w:rsidR="00DB0D0B" w:rsidRPr="00B33974" w:rsidRDefault="00DB0D0B" w:rsidP="009B70D2">
      <w:pPr>
        <w:pStyle w:val="EndNoteBibliography"/>
        <w:spacing w:after="120"/>
      </w:pPr>
      <w:bookmarkStart w:id="52" w:name="_ENREF_53"/>
      <w:r w:rsidRPr="00B33974">
        <w:t xml:space="preserve">Pattyn, F., Ritz, C., Hanna, E., Asay-Davis, X., DeConto, R., Durand, G., Favier, L., Fettweis, X., Goelzer, H., Golledge, N.R., Kuipers Munneke, P., Lenaerts, J.T.M., Nowicki, S., Payne, A.J., Robinson, A., Seroussi, H., Trusel, L.D. and van den Broeke, M. 2018. The Greenland and Antarctic ice sheets under 1.5 °C global warming. </w:t>
      </w:r>
      <w:r w:rsidRPr="00B33974">
        <w:rPr>
          <w:i/>
        </w:rPr>
        <w:t>Nature Climate Change.</w:t>
      </w:r>
      <w:r w:rsidRPr="00B33974">
        <w:t xml:space="preserve"> </w:t>
      </w:r>
      <w:r w:rsidRPr="00B33974">
        <w:rPr>
          <w:b/>
        </w:rPr>
        <w:t>8</w:t>
      </w:r>
      <w:r w:rsidRPr="00B33974">
        <w:t>(12), pp.1053-1061.</w:t>
      </w:r>
      <w:bookmarkEnd w:id="52"/>
    </w:p>
    <w:p w14:paraId="40B5F6E1" w14:textId="77777777" w:rsidR="00DB0D0B" w:rsidRPr="00B33974" w:rsidRDefault="00DB0D0B" w:rsidP="009B70D2">
      <w:pPr>
        <w:pStyle w:val="EndNoteBibliography"/>
        <w:spacing w:after="120"/>
      </w:pPr>
      <w:bookmarkStart w:id="53" w:name="_ENREF_54"/>
      <w:r w:rsidRPr="00B33974">
        <w:t xml:space="preserve">Pelto, M.S. and Hedlund, C. 2001. Terminus behavior and response time of North Cascade glaciers, Washington, U.S.A. </w:t>
      </w:r>
      <w:r w:rsidRPr="00B33974">
        <w:rPr>
          <w:i/>
        </w:rPr>
        <w:t>Journal of Glaciology.</w:t>
      </w:r>
      <w:r w:rsidRPr="00B33974">
        <w:t xml:space="preserve"> </w:t>
      </w:r>
      <w:r w:rsidRPr="00B33974">
        <w:rPr>
          <w:b/>
        </w:rPr>
        <w:t>47</w:t>
      </w:r>
      <w:r w:rsidRPr="00B33974">
        <w:t>(158), pp.497-506.</w:t>
      </w:r>
      <w:bookmarkEnd w:id="53"/>
    </w:p>
    <w:p w14:paraId="14CAAA09" w14:textId="105B4FC1" w:rsidR="00DB0D0B" w:rsidRPr="00B33974" w:rsidRDefault="00DB0D0B" w:rsidP="009B70D2">
      <w:pPr>
        <w:pStyle w:val="EndNoteBibliography"/>
        <w:spacing w:after="120"/>
      </w:pPr>
      <w:bookmarkStart w:id="54" w:name="_ENREF_56"/>
      <w:r w:rsidRPr="00B33974">
        <w:t xml:space="preserve">Porter, D.F., Tinto, K.J., Boghosian, A.L., Csatho, B.M., Bell, R.E. and Cochran, J.R. 2018. Identifying Spatial Variability in Greenland's Outlet Glacier Response to Ocean Heat. </w:t>
      </w:r>
      <w:r w:rsidRPr="00B33974">
        <w:rPr>
          <w:i/>
        </w:rPr>
        <w:t>Frontiers in Earth Science.</w:t>
      </w:r>
      <w:r w:rsidRPr="00B33974">
        <w:t xml:space="preserve"> </w:t>
      </w:r>
      <w:r w:rsidRPr="00B33974">
        <w:rPr>
          <w:b/>
        </w:rPr>
        <w:t>6</w:t>
      </w:r>
      <w:r w:rsidRPr="00B33974">
        <w:t>(90)</w:t>
      </w:r>
      <w:r w:rsidR="00B75E4B">
        <w:t xml:space="preserve">, </w:t>
      </w:r>
      <w:r w:rsidR="00B75E4B">
        <w:rPr>
          <w:rFonts w:cstheme="minorHAnsi"/>
        </w:rPr>
        <w:t>2018.00090</w:t>
      </w:r>
      <w:r w:rsidRPr="00B33974">
        <w:t>.</w:t>
      </w:r>
      <w:bookmarkEnd w:id="54"/>
    </w:p>
    <w:p w14:paraId="3DE9CEF8" w14:textId="77777777" w:rsidR="00DB0D0B" w:rsidRPr="00B33974" w:rsidRDefault="00DB0D0B" w:rsidP="009B70D2">
      <w:pPr>
        <w:pStyle w:val="EndNoteBibliography"/>
        <w:spacing w:after="120"/>
      </w:pPr>
      <w:bookmarkStart w:id="55" w:name="_ENREF_57"/>
      <w:r w:rsidRPr="00B33974">
        <w:t xml:space="preserve">Price, S.F., Payne, A.J., Catania, G.A. and Neumann, T.A. 2008. Seasonal acceleration of inland ice via longitudinal coupling to marginal ice. </w:t>
      </w:r>
      <w:r w:rsidRPr="00B33974">
        <w:rPr>
          <w:i/>
        </w:rPr>
        <w:t>Journal of Glaciology.</w:t>
      </w:r>
      <w:r w:rsidRPr="00B33974">
        <w:t xml:space="preserve"> </w:t>
      </w:r>
      <w:r w:rsidRPr="00B33974">
        <w:rPr>
          <w:b/>
        </w:rPr>
        <w:t>54</w:t>
      </w:r>
      <w:r w:rsidRPr="00B33974">
        <w:t>(185), pp.213-219.</w:t>
      </w:r>
      <w:bookmarkEnd w:id="55"/>
    </w:p>
    <w:p w14:paraId="4DB5E6AC" w14:textId="77777777" w:rsidR="00DB0D0B" w:rsidRPr="00B33974" w:rsidRDefault="00DB0D0B" w:rsidP="009B70D2">
      <w:pPr>
        <w:pStyle w:val="EndNoteBibliography"/>
        <w:spacing w:after="120"/>
      </w:pPr>
      <w:bookmarkStart w:id="56" w:name="_ENREF_58"/>
      <w:r w:rsidRPr="00B33974">
        <w:t xml:space="preserve">Pritchard, H.D., Arthern, R.J., Vaughan, D.G. and Edwards, L.A. 2009. Extensive dynamic thinning on the margins of the Greenland and Antarctic ice sheets. </w:t>
      </w:r>
      <w:r w:rsidRPr="00B33974">
        <w:rPr>
          <w:i/>
        </w:rPr>
        <w:t>Nature.</w:t>
      </w:r>
      <w:r w:rsidRPr="00B33974">
        <w:t xml:space="preserve"> </w:t>
      </w:r>
      <w:r w:rsidRPr="00B33974">
        <w:rPr>
          <w:b/>
        </w:rPr>
        <w:t>461</w:t>
      </w:r>
      <w:r w:rsidRPr="00B33974">
        <w:t>(7266), pp.971-975.</w:t>
      </w:r>
      <w:bookmarkEnd w:id="56"/>
    </w:p>
    <w:p w14:paraId="5F4AFCEF" w14:textId="2811DA4B" w:rsidR="005B7799" w:rsidRDefault="005B7799" w:rsidP="009B70D2">
      <w:pPr>
        <w:pStyle w:val="EndNoteBibliography"/>
        <w:spacing w:after="120"/>
      </w:pPr>
      <w:bookmarkStart w:id="57" w:name="_ENREF_59"/>
      <w:r w:rsidRPr="005B7799">
        <w:t xml:space="preserve">Purdie H., Bealing P., Tidey E., Gomez C. and Harrison J. 2016. Bathymetric evolution of Tasman Glacier terminal lake, New Zealand, as determined by remote surveying techniques. </w:t>
      </w:r>
      <w:r w:rsidRPr="005B7799">
        <w:rPr>
          <w:i/>
        </w:rPr>
        <w:t>Global and Planetary Change</w:t>
      </w:r>
      <w:r w:rsidRPr="005B7799">
        <w:t xml:space="preserve">. </w:t>
      </w:r>
      <w:r w:rsidRPr="002B163C">
        <w:rPr>
          <w:b/>
        </w:rPr>
        <w:t>147</w:t>
      </w:r>
      <w:r w:rsidRPr="005B7799">
        <w:t>, pp.1-11.</w:t>
      </w:r>
    </w:p>
    <w:p w14:paraId="565F2182" w14:textId="77777777" w:rsidR="00DB0D0B" w:rsidRPr="00B33974" w:rsidRDefault="00DB0D0B" w:rsidP="009B70D2">
      <w:pPr>
        <w:pStyle w:val="EndNoteBibliography"/>
        <w:spacing w:after="120"/>
      </w:pPr>
      <w:r w:rsidRPr="00B33974">
        <w:t xml:space="preserve">Quincey, D.J., Richardson, S.D., Luckman, A., Lucas, R.M., Reynolds, J.M., Hambrey, M.J. and Glasser, N.F. 2007. Early recognition of glacial lake hazards in the Himalaya using remote sensing datasets. </w:t>
      </w:r>
      <w:r w:rsidRPr="00B33974">
        <w:rPr>
          <w:i/>
        </w:rPr>
        <w:t>Global and Planetary Change.</w:t>
      </w:r>
      <w:r w:rsidRPr="00B33974">
        <w:t xml:space="preserve"> </w:t>
      </w:r>
      <w:r w:rsidRPr="00B33974">
        <w:rPr>
          <w:b/>
        </w:rPr>
        <w:t>56</w:t>
      </w:r>
      <w:r w:rsidRPr="00B33974">
        <w:t>(1), pp.137-152.</w:t>
      </w:r>
      <w:bookmarkEnd w:id="57"/>
    </w:p>
    <w:p w14:paraId="1A956DF1" w14:textId="77777777" w:rsidR="00DB0D0B" w:rsidRPr="00B33974" w:rsidRDefault="00DB0D0B" w:rsidP="009B70D2">
      <w:pPr>
        <w:pStyle w:val="EndNoteBibliography"/>
        <w:spacing w:after="120"/>
      </w:pPr>
      <w:bookmarkStart w:id="58" w:name="_ENREF_60"/>
      <w:r w:rsidRPr="00B33974">
        <w:t xml:space="preserve">Rastner, P., Bolch, T., Molg, N., Machguth, H., Le Bris, R. and Paul, F. 2012. The first complete inventory of the local glaciers and ice caps on Greenland. </w:t>
      </w:r>
      <w:r w:rsidRPr="00B33974">
        <w:rPr>
          <w:i/>
        </w:rPr>
        <w:t>Cryosphere.</w:t>
      </w:r>
      <w:r w:rsidRPr="00B33974">
        <w:t xml:space="preserve"> </w:t>
      </w:r>
      <w:r w:rsidRPr="00B33974">
        <w:rPr>
          <w:b/>
        </w:rPr>
        <w:t>6</w:t>
      </w:r>
      <w:r w:rsidRPr="00B33974">
        <w:t>(6), pp.1483-1495.</w:t>
      </w:r>
      <w:bookmarkEnd w:id="58"/>
    </w:p>
    <w:p w14:paraId="71A777BC" w14:textId="77777777" w:rsidR="00DB0D0B" w:rsidRPr="00B33974" w:rsidRDefault="00DB0D0B" w:rsidP="009B70D2">
      <w:pPr>
        <w:pStyle w:val="EndNoteBibliography"/>
        <w:spacing w:after="120"/>
      </w:pPr>
      <w:bookmarkStart w:id="59" w:name="_ENREF_61"/>
      <w:r w:rsidRPr="00B33974">
        <w:t xml:space="preserve">Reynolds, J.M. 2000. On the formation of supraglacial lakes on debris-covered glaciers. In: Nakawo, M., et al. eds. </w:t>
      </w:r>
      <w:r w:rsidRPr="00B33974">
        <w:rPr>
          <w:i/>
        </w:rPr>
        <w:t xml:space="preserve">Debris-Covered Glaciers. </w:t>
      </w:r>
      <w:r w:rsidRPr="00B33974">
        <w:t xml:space="preserve"> Wallingford: Int Assoc Hydrological Sciences, pp.153-161.</w:t>
      </w:r>
      <w:bookmarkEnd w:id="59"/>
    </w:p>
    <w:p w14:paraId="40A9688C" w14:textId="77777777" w:rsidR="00DB0D0B" w:rsidRDefault="00DB0D0B" w:rsidP="009B70D2">
      <w:pPr>
        <w:pStyle w:val="EndNoteBibliography"/>
        <w:spacing w:after="120"/>
      </w:pPr>
      <w:bookmarkStart w:id="60" w:name="_ENREF_62"/>
      <w:r w:rsidRPr="00B33974">
        <w:t xml:space="preserve">Roy, D.P., Wulder, M.A., Loveland, T.R., C.E, W., Allen, R.G., Anderson, M.C., Helder, D., Irons, J.R., Johnson, D.M., Kennedy, R., Scambos, T.A., Schaaf, C.B., Schott, J.R., Sheng, Y., Vermote, E.F., Belward, A.S., Bindschadler, R., Cohen, W.B., Gao, F., Hipple, J.D., Hostert, P., Huntington, J., Justice, C.O., Kilic, A., Kovalskyy, V., Lee, Z.P., Lymburner, L., Masek, J.G., McCorkel, J., Shuai, Y., Trezza, R., Vogelmann, J., Wynne, R.H. and Zhu, Z. 2014. Landsat-8: Science and product vision for terrestrial global change research. </w:t>
      </w:r>
      <w:r w:rsidRPr="00B33974">
        <w:rPr>
          <w:i/>
        </w:rPr>
        <w:t>Remote Sensing of Environment.</w:t>
      </w:r>
      <w:r w:rsidRPr="00B33974">
        <w:t xml:space="preserve"> </w:t>
      </w:r>
      <w:r w:rsidRPr="00B33974">
        <w:rPr>
          <w:b/>
        </w:rPr>
        <w:t>145</w:t>
      </w:r>
      <w:r w:rsidRPr="00B33974">
        <w:t>, pp.154-172.</w:t>
      </w:r>
      <w:bookmarkEnd w:id="60"/>
    </w:p>
    <w:p w14:paraId="28911701" w14:textId="641F7383" w:rsidR="001B1557" w:rsidRPr="00B33974" w:rsidRDefault="001B1557" w:rsidP="009B70D2">
      <w:pPr>
        <w:pStyle w:val="EndNoteBibliography"/>
        <w:spacing w:after="120"/>
      </w:pPr>
      <w:r w:rsidRPr="008D1791">
        <w:t>Russell, A.J., Carrivick, J.L., Ingeman-Nielsen,</w:t>
      </w:r>
      <w:r>
        <w:t xml:space="preserve"> T., Yde, J.C. and Williams, M.</w:t>
      </w:r>
      <w:r w:rsidRPr="008D1791">
        <w:t xml:space="preserve"> 2011. A new cycle of jökulhlaups at Russell Glacier, Kangerlussuaq, West Greenland. </w:t>
      </w:r>
      <w:r w:rsidRPr="000316F4">
        <w:rPr>
          <w:i/>
        </w:rPr>
        <w:t>Journal of Glaciology</w:t>
      </w:r>
      <w:r>
        <w:t>.</w:t>
      </w:r>
      <w:r w:rsidRPr="008D1791">
        <w:t xml:space="preserve"> </w:t>
      </w:r>
      <w:r w:rsidRPr="000316F4">
        <w:rPr>
          <w:b/>
        </w:rPr>
        <w:t>57</w:t>
      </w:r>
      <w:r w:rsidRPr="008D1791">
        <w:t>(202), pp.238-246.</w:t>
      </w:r>
    </w:p>
    <w:p w14:paraId="3E1CA970" w14:textId="24C81303" w:rsidR="00DB0D0B" w:rsidRPr="00B33974" w:rsidRDefault="00DB0D0B" w:rsidP="009B70D2">
      <w:pPr>
        <w:pStyle w:val="EndNoteBibliography"/>
        <w:spacing w:after="120"/>
      </w:pPr>
      <w:bookmarkStart w:id="61" w:name="_ENREF_63"/>
      <w:r w:rsidRPr="00B33974">
        <w:t xml:space="preserve">Sakai, A. and Fujita, K. 2017. Contrasting glacier responses to recent climate change in high-mountain Asia. </w:t>
      </w:r>
      <w:r w:rsidRPr="00B33974">
        <w:rPr>
          <w:i/>
        </w:rPr>
        <w:t>Scientific Reports.</w:t>
      </w:r>
      <w:r w:rsidRPr="00B33974">
        <w:t xml:space="preserve"> </w:t>
      </w:r>
      <w:r w:rsidRPr="00B33974">
        <w:rPr>
          <w:b/>
        </w:rPr>
        <w:t>7</w:t>
      </w:r>
      <w:r w:rsidR="00B75E4B">
        <w:t xml:space="preserve">(1), </w:t>
      </w:r>
      <w:r w:rsidRPr="00B33974">
        <w:t>13717.</w:t>
      </w:r>
      <w:bookmarkEnd w:id="61"/>
    </w:p>
    <w:p w14:paraId="6C9CFAB6" w14:textId="77777777" w:rsidR="00DB0D0B" w:rsidRPr="00B33974" w:rsidRDefault="00DB0D0B" w:rsidP="009B70D2">
      <w:pPr>
        <w:pStyle w:val="EndNoteBibliography"/>
        <w:spacing w:after="120"/>
      </w:pPr>
      <w:bookmarkStart w:id="62" w:name="_ENREF_64"/>
      <w:r w:rsidRPr="00B33974">
        <w:lastRenderedPageBreak/>
        <w:t xml:space="preserve">Scherler, D., Bookhagen, B. and Strecker, M.R. 2011. Spatially variable response of Himalayan glaciers to climate change affected by debris cover. </w:t>
      </w:r>
      <w:r w:rsidRPr="00B33974">
        <w:rPr>
          <w:i/>
        </w:rPr>
        <w:t>Nature Geoscience.</w:t>
      </w:r>
      <w:r w:rsidRPr="00B33974">
        <w:t xml:space="preserve"> </w:t>
      </w:r>
      <w:r w:rsidRPr="00B33974">
        <w:rPr>
          <w:b/>
        </w:rPr>
        <w:t>4</w:t>
      </w:r>
      <w:r w:rsidRPr="00B33974">
        <w:t>(3), pp.156-159.</w:t>
      </w:r>
      <w:bookmarkEnd w:id="62"/>
    </w:p>
    <w:p w14:paraId="5D4B0DD4" w14:textId="77777777" w:rsidR="00DB0D0B" w:rsidRPr="00B33974" w:rsidRDefault="00DB0D0B" w:rsidP="009B70D2">
      <w:pPr>
        <w:pStyle w:val="EndNoteBibliography"/>
        <w:spacing w:after="120"/>
      </w:pPr>
      <w:bookmarkStart w:id="63" w:name="_ENREF_65"/>
      <w:r w:rsidRPr="00B33974">
        <w:t xml:space="preserve">Schild, K.M. and Hamilton, G.S. 2013. Seasonal variations of outlet glacier terminus position in Greenland. </w:t>
      </w:r>
      <w:r w:rsidRPr="00B33974">
        <w:rPr>
          <w:i/>
        </w:rPr>
        <w:t>Journal of Glaciology.</w:t>
      </w:r>
      <w:r w:rsidRPr="00B33974">
        <w:t xml:space="preserve"> </w:t>
      </w:r>
      <w:r w:rsidRPr="00B33974">
        <w:rPr>
          <w:b/>
        </w:rPr>
        <w:t>59</w:t>
      </w:r>
      <w:r w:rsidRPr="00B33974">
        <w:t>(216), pp.759-770.</w:t>
      </w:r>
      <w:bookmarkEnd w:id="63"/>
    </w:p>
    <w:p w14:paraId="235E65A5" w14:textId="77777777" w:rsidR="00DB0D0B" w:rsidRPr="00B33974" w:rsidRDefault="00DB0D0B" w:rsidP="009B70D2">
      <w:pPr>
        <w:pStyle w:val="EndNoteBibliography"/>
        <w:spacing w:after="120"/>
      </w:pPr>
      <w:bookmarkStart w:id="64" w:name="_ENREF_66"/>
      <w:r w:rsidRPr="00B33974">
        <w:t xml:space="preserve">Schomacker, A. 2010. Expansion of ice-marginal lakes at the Vatnajokull ice cap, Iceland, from 1999 to 2009. </w:t>
      </w:r>
      <w:r w:rsidRPr="00B33974">
        <w:rPr>
          <w:i/>
        </w:rPr>
        <w:t>Geomorphology.</w:t>
      </w:r>
      <w:r w:rsidRPr="00B33974">
        <w:t xml:space="preserve"> </w:t>
      </w:r>
      <w:r w:rsidRPr="00B33974">
        <w:rPr>
          <w:b/>
        </w:rPr>
        <w:t>119</w:t>
      </w:r>
      <w:r w:rsidRPr="00B33974">
        <w:t>(3-4), pp.232-236.</w:t>
      </w:r>
      <w:bookmarkEnd w:id="64"/>
    </w:p>
    <w:p w14:paraId="776E266E" w14:textId="2E5D2F27" w:rsidR="00DB0D0B" w:rsidRPr="00B33974" w:rsidRDefault="00DB0D0B" w:rsidP="009B70D2">
      <w:pPr>
        <w:pStyle w:val="EndNoteBibliography"/>
        <w:spacing w:after="120"/>
      </w:pPr>
      <w:bookmarkStart w:id="65" w:name="_ENREF_67"/>
      <w:r w:rsidRPr="00B33974">
        <w:t xml:space="preserve">Seale, A., Christoffersen, P., Mugford, R.I. and O'Leary, M. 2011. Ocean forcing of the Greenland Ice Sheet: Calving fronts and patterns of retreat identified by automatic satellite monitoring of eastern outlet glaciers. </w:t>
      </w:r>
      <w:r w:rsidRPr="00B33974">
        <w:rPr>
          <w:i/>
        </w:rPr>
        <w:t>Journal of Geophysical Research-Earth Surface.</w:t>
      </w:r>
      <w:r w:rsidRPr="00B33974">
        <w:t xml:space="preserve"> </w:t>
      </w:r>
      <w:r w:rsidRPr="00B33974">
        <w:rPr>
          <w:b/>
        </w:rPr>
        <w:t>116</w:t>
      </w:r>
      <w:r w:rsidR="00B75E4B">
        <w:t>, F03013</w:t>
      </w:r>
      <w:r w:rsidRPr="00B33974">
        <w:t>.</w:t>
      </w:r>
      <w:bookmarkEnd w:id="65"/>
    </w:p>
    <w:p w14:paraId="57C552B4" w14:textId="35D7ACB0" w:rsidR="00DB0D0B" w:rsidRPr="000B35FF" w:rsidRDefault="00DB0D0B" w:rsidP="009B70D2">
      <w:pPr>
        <w:pStyle w:val="EndNoteBibliography"/>
        <w:spacing w:after="120"/>
      </w:pPr>
      <w:bookmarkStart w:id="66" w:name="_ENREF_68"/>
      <w:r w:rsidRPr="00B33974">
        <w:t>Shepherd, A., Ivins, E., Rignot, E., Smith, B., van den Broeke, M., Velicogna, I., Whitehouse, P., Briggs, K., Joughin, I., Krinner, G., Nowicki, S., Payne, T., Scambos, T., Schlegel, N., Geruo, A., Agosta, C., Ahlstrøm, A., Babonis, G., Barletta, V.R., Bjørk, A.A., Blazquez, A., Bonin, J., Colgan, W., Csatho, B., Cullather, R., Engdahl, M.E., Felikson, D., Fettweis, X., Forsberg, R., Hogg, A.E., Gallee, H., Gardner, A., Gilbert, L., Gourmelen, N., Groh, A., Gunter, B., Hanna, E., Harig, C., Helm, V., Horvath, A., Horwath, M., Khan, S., Kjeldsen, K.K., Konrad, H., Langen, P.L., Lecavalier, B., Loomis, B., Luthcke, S., McMillan, M., Melini, D., Mernild, S., Mohajerani, Y., Moore, P., Mottram, R., Mouginot, J., Moyano, G., Muir, A., Nagler, T., Nield, G., Nilsson, J., Noël, B., Otosaka, I., Pattle, M.E., Peltier, W.R., Pie, N., Rietbroek, R., Rott, H., Sørensen, L.S., Sasgen, I., Save, H., Scheuchl, B., Schrama, E., Schröder, L., Seo, K.-W., Simonsen, S.B., Slater, T., Spada, G., Sutterley, T., Talpe, M., Tarasov, L., Jan van de Berg, W., van der Wal, W., van Wessem, M., Vishwakarma, B.D., Wiese, D., Wilton, D., Wagner, T.,</w:t>
      </w:r>
      <w:r w:rsidR="000B35FF">
        <w:t xml:space="preserve"> Wouters, B., Wuite, J. and The</w:t>
      </w:r>
      <w:r w:rsidRPr="00B33974">
        <w:t xml:space="preserve"> I</w:t>
      </w:r>
      <w:r w:rsidR="000B35FF">
        <w:t xml:space="preserve">mbie </w:t>
      </w:r>
      <w:r w:rsidRPr="00B33974">
        <w:t>T</w:t>
      </w:r>
      <w:r w:rsidR="000B35FF">
        <w:t>eam. 2020</w:t>
      </w:r>
      <w:r w:rsidRPr="00B33974">
        <w:t xml:space="preserve">. Mass balance of the Greenland Ice Sheet from 1992 to 2018. </w:t>
      </w:r>
      <w:r w:rsidRPr="00B33974">
        <w:rPr>
          <w:i/>
        </w:rPr>
        <w:t>Nature.</w:t>
      </w:r>
      <w:bookmarkEnd w:id="66"/>
      <w:r w:rsidR="000B35FF">
        <w:t xml:space="preserve"> </w:t>
      </w:r>
      <w:r w:rsidR="000B35FF">
        <w:rPr>
          <w:b/>
        </w:rPr>
        <w:t>579</w:t>
      </w:r>
      <w:r w:rsidR="000B35FF">
        <w:t>, pp.233-239.</w:t>
      </w:r>
    </w:p>
    <w:p w14:paraId="4802B043" w14:textId="6B5A21F9" w:rsidR="00DB0D0B" w:rsidRPr="00B33974" w:rsidRDefault="00DB0D0B" w:rsidP="009B70D2">
      <w:pPr>
        <w:pStyle w:val="EndNoteBibliography"/>
        <w:spacing w:after="120"/>
      </w:pPr>
      <w:bookmarkStart w:id="67" w:name="_ENREF_69"/>
      <w:r w:rsidRPr="00B33974">
        <w:t xml:space="preserve">Smejkalova, T., Edwards, M.E. and Dash, J. 2016. Arctic lakes show strong decadal trend in earlier spring ice-out. </w:t>
      </w:r>
      <w:r w:rsidRPr="00B33974">
        <w:rPr>
          <w:i/>
        </w:rPr>
        <w:t>Scientific Reports.</w:t>
      </w:r>
      <w:r w:rsidRPr="00B33974">
        <w:t xml:space="preserve"> </w:t>
      </w:r>
      <w:r w:rsidRPr="00B33974">
        <w:rPr>
          <w:b/>
        </w:rPr>
        <w:t>6</w:t>
      </w:r>
      <w:r w:rsidR="00B75E4B">
        <w:t>, 38449</w:t>
      </w:r>
      <w:r w:rsidRPr="00B33974">
        <w:t>.</w:t>
      </w:r>
      <w:bookmarkEnd w:id="67"/>
    </w:p>
    <w:p w14:paraId="6A68F941" w14:textId="77777777" w:rsidR="00DB0D0B" w:rsidRPr="00B33974" w:rsidRDefault="00DB0D0B" w:rsidP="009B70D2">
      <w:pPr>
        <w:pStyle w:val="EndNoteBibliography"/>
        <w:spacing w:after="120"/>
      </w:pPr>
      <w:bookmarkStart w:id="68" w:name="_ENREF_72"/>
      <w:r w:rsidRPr="00B33974">
        <w:t xml:space="preserve">Straneo, F. and Heimbach, P. 2013. North Atlantic warming and the retreat of Greenland's outlet glaciers. </w:t>
      </w:r>
      <w:r w:rsidRPr="00B33974">
        <w:rPr>
          <w:i/>
        </w:rPr>
        <w:t>Nature.</w:t>
      </w:r>
      <w:r w:rsidRPr="00B33974">
        <w:t xml:space="preserve"> </w:t>
      </w:r>
      <w:r w:rsidRPr="00B33974">
        <w:rPr>
          <w:b/>
        </w:rPr>
        <w:t>504</w:t>
      </w:r>
      <w:r w:rsidRPr="00B33974">
        <w:t>(7478), pp.36-43.</w:t>
      </w:r>
      <w:bookmarkEnd w:id="68"/>
    </w:p>
    <w:p w14:paraId="582F1897" w14:textId="77777777" w:rsidR="00DB0D0B" w:rsidRDefault="00DB0D0B" w:rsidP="009B70D2">
      <w:pPr>
        <w:pStyle w:val="EndNoteBibliography"/>
        <w:spacing w:after="120"/>
      </w:pPr>
      <w:bookmarkStart w:id="69" w:name="_ENREF_73"/>
      <w:r w:rsidRPr="00B33974">
        <w:t xml:space="preserve">Surdu, C.M., Duguay, C.R. and Prieto, D.F. 2016. Evidence of recent changes in the ice regime of lakes in the Canadian High Arctic from spaceborne satellite observations. </w:t>
      </w:r>
      <w:r w:rsidRPr="00B33974">
        <w:rPr>
          <w:i/>
        </w:rPr>
        <w:t>Cryosphere.</w:t>
      </w:r>
      <w:r w:rsidRPr="00B33974">
        <w:t xml:space="preserve"> </w:t>
      </w:r>
      <w:r w:rsidRPr="00B33974">
        <w:rPr>
          <w:b/>
        </w:rPr>
        <w:t>10</w:t>
      </w:r>
      <w:r w:rsidRPr="00B33974">
        <w:t>(3), pp.941-960.</w:t>
      </w:r>
      <w:bookmarkEnd w:id="69"/>
    </w:p>
    <w:p w14:paraId="01D3C86B" w14:textId="423E7E52" w:rsidR="000163DE" w:rsidRPr="00B33974" w:rsidRDefault="000163DE" w:rsidP="009B70D2">
      <w:pPr>
        <w:pStyle w:val="EndNoteBibliography"/>
        <w:spacing w:after="120"/>
      </w:pPr>
      <w:r w:rsidRPr="008D1791">
        <w:t>Sutherland, J.L., Carrivick, J.L., Gandy, N., Shulmeister, J., Q</w:t>
      </w:r>
      <w:r>
        <w:t>uincey, D.J. and Cornford, S.L.</w:t>
      </w:r>
      <w:r w:rsidRPr="008D1791">
        <w:t xml:space="preserve"> 2020. Proglacial lakes control glacier geometry and behavior during recession. </w:t>
      </w:r>
      <w:r w:rsidRPr="00903D2A">
        <w:rPr>
          <w:i/>
        </w:rPr>
        <w:t>Geophysical Research Letters</w:t>
      </w:r>
      <w:r>
        <w:t>.</w:t>
      </w:r>
      <w:r w:rsidRPr="008D1791">
        <w:t xml:space="preserve"> </w:t>
      </w:r>
      <w:r w:rsidRPr="00903D2A">
        <w:rPr>
          <w:b/>
        </w:rPr>
        <w:t>47</w:t>
      </w:r>
      <w:r w:rsidRPr="008D1791">
        <w:t>(19), GL088865.</w:t>
      </w:r>
    </w:p>
    <w:p w14:paraId="21CF3ADD" w14:textId="3939309A" w:rsidR="00DB0D0B" w:rsidRPr="00B33974" w:rsidRDefault="00DB0D0B" w:rsidP="009B70D2">
      <w:pPr>
        <w:pStyle w:val="EndNoteBibliography"/>
        <w:spacing w:after="120"/>
      </w:pPr>
      <w:bookmarkStart w:id="70" w:name="_ENREF_74"/>
      <w:r w:rsidRPr="00B33974">
        <w:t xml:space="preserve">Truffer, M. and Motyka, R.J. 2016. Where glaciers meet water: Subaqueous melt and its relevance to glaciers in various settings. </w:t>
      </w:r>
      <w:r w:rsidRPr="00B33974">
        <w:rPr>
          <w:i/>
        </w:rPr>
        <w:t>Reviews of Geophysics.</w:t>
      </w:r>
      <w:r w:rsidR="0069035A">
        <w:t xml:space="preserve"> </w:t>
      </w:r>
      <w:r w:rsidR="0069035A">
        <w:rPr>
          <w:b/>
        </w:rPr>
        <w:t>54</w:t>
      </w:r>
      <w:r w:rsidR="0069035A">
        <w:t>, pp.220-239</w:t>
      </w:r>
      <w:r w:rsidRPr="00B33974">
        <w:t>.</w:t>
      </w:r>
      <w:bookmarkEnd w:id="70"/>
    </w:p>
    <w:p w14:paraId="2611FA3E" w14:textId="77777777" w:rsidR="00DB0D0B" w:rsidRPr="00B33974" w:rsidRDefault="00DB0D0B" w:rsidP="009B70D2">
      <w:pPr>
        <w:pStyle w:val="EndNoteBibliography"/>
        <w:spacing w:after="120"/>
      </w:pPr>
      <w:bookmarkStart w:id="71" w:name="_ENREF_75"/>
      <w:r w:rsidRPr="00B33974">
        <w:t xml:space="preserve">Trusel, L.D., Das, S.B., Osman, M.B., Evans, M.J., Smith, B.E., Fettweis, X., McConnell, J.R., Noël, B.P.Y. and van den Broeke, M.R. 2018. Nonlinear rise in Greenland runoff in response to post-industrial Arctic warming. </w:t>
      </w:r>
      <w:r w:rsidRPr="00B33974">
        <w:rPr>
          <w:i/>
        </w:rPr>
        <w:t>Nature.</w:t>
      </w:r>
      <w:r w:rsidRPr="00B33974">
        <w:t xml:space="preserve"> </w:t>
      </w:r>
      <w:r w:rsidRPr="00B33974">
        <w:rPr>
          <w:b/>
        </w:rPr>
        <w:t>564</w:t>
      </w:r>
      <w:r w:rsidRPr="00B33974">
        <w:t>(7734), pp.104-108.</w:t>
      </w:r>
      <w:bookmarkEnd w:id="71"/>
    </w:p>
    <w:p w14:paraId="1AB9DAB7" w14:textId="77777777" w:rsidR="00DB0D0B" w:rsidRPr="00B33974" w:rsidRDefault="00DB0D0B" w:rsidP="009B70D2">
      <w:pPr>
        <w:pStyle w:val="EndNoteBibliography"/>
        <w:spacing w:after="120"/>
      </w:pPr>
      <w:bookmarkStart w:id="72" w:name="_ENREF_76"/>
      <w:r w:rsidRPr="00B33974">
        <w:t xml:space="preserve">Trussel, B.L., Motyka, R.J., Truffer, M. and Larsen, C.F. 2013. Rapid thinning of lake-calving Yakutat Glacier and the collapse of the Yakutat Icefield, southeast Alaska, USA. </w:t>
      </w:r>
      <w:r w:rsidRPr="00B33974">
        <w:rPr>
          <w:i/>
        </w:rPr>
        <w:t>Journal of Glaciology.</w:t>
      </w:r>
      <w:r w:rsidRPr="00B33974">
        <w:t xml:space="preserve"> </w:t>
      </w:r>
      <w:r w:rsidRPr="00B33974">
        <w:rPr>
          <w:b/>
        </w:rPr>
        <w:t>59</w:t>
      </w:r>
      <w:r w:rsidRPr="00B33974">
        <w:t>(213), pp.149-161.</w:t>
      </w:r>
      <w:bookmarkEnd w:id="72"/>
    </w:p>
    <w:p w14:paraId="0F48C798" w14:textId="0D27C52E" w:rsidR="00D612B3" w:rsidRPr="00D612B3" w:rsidRDefault="00D612B3" w:rsidP="009B70D2">
      <w:pPr>
        <w:pStyle w:val="EndNoteBibliography"/>
        <w:spacing w:after="120"/>
        <w:rPr>
          <w:lang w:val="en-GB"/>
        </w:rPr>
      </w:pPr>
      <w:bookmarkStart w:id="73" w:name="_ENREF_78"/>
      <w:r w:rsidRPr="00D612B3">
        <w:rPr>
          <w:lang w:val="en-GB"/>
        </w:rPr>
        <w:t xml:space="preserve">Tsutaki S., Fujita K., Nuimura T., Sakai A., Sugiyama S., Komori J. and Tshering P. 2019. Contrasting thinning patterns between lake- and land-terminating glaciers in the Bhutanese Himalaya. </w:t>
      </w:r>
      <w:r w:rsidRPr="00D612B3">
        <w:rPr>
          <w:i/>
          <w:lang w:val="en-GB"/>
        </w:rPr>
        <w:t>The Cryosphere</w:t>
      </w:r>
      <w:r w:rsidRPr="00D612B3">
        <w:rPr>
          <w:lang w:val="en-GB"/>
        </w:rPr>
        <w:t xml:space="preserve">. </w:t>
      </w:r>
      <w:r w:rsidRPr="00D612B3">
        <w:rPr>
          <w:b/>
          <w:lang w:val="en-GB"/>
        </w:rPr>
        <w:t>13</w:t>
      </w:r>
      <w:r w:rsidRPr="00D612B3">
        <w:rPr>
          <w:lang w:val="en-GB"/>
        </w:rPr>
        <w:t>, pp. 2733-2750.</w:t>
      </w:r>
    </w:p>
    <w:p w14:paraId="499E033D" w14:textId="77777777" w:rsidR="00DB0D0B" w:rsidRPr="00B33974" w:rsidRDefault="00DB0D0B" w:rsidP="009B70D2">
      <w:pPr>
        <w:pStyle w:val="EndNoteBibliography"/>
        <w:spacing w:after="120"/>
      </w:pPr>
      <w:r w:rsidRPr="00B33974">
        <w:t xml:space="preserve">Van Tatenhove, F.G.M., Roelfsema, C.M., Blommers, G. and Voorden, A.V. 1995. Change in position and altitude of a small outlet glacier during the period 1943–92: Leverett Glacier, West Greenland. </w:t>
      </w:r>
      <w:r w:rsidRPr="00B33974">
        <w:rPr>
          <w:i/>
        </w:rPr>
        <w:t>Annals of Glaciology.</w:t>
      </w:r>
      <w:r w:rsidRPr="00B33974">
        <w:t xml:space="preserve"> </w:t>
      </w:r>
      <w:r w:rsidRPr="00B33974">
        <w:rPr>
          <w:b/>
        </w:rPr>
        <w:t>21</w:t>
      </w:r>
      <w:r w:rsidRPr="00B33974">
        <w:t>, pp.251-258.</w:t>
      </w:r>
      <w:bookmarkEnd w:id="73"/>
    </w:p>
    <w:p w14:paraId="4DEF1898" w14:textId="77777777" w:rsidR="00DB0D0B" w:rsidRPr="00B33974" w:rsidRDefault="00DB0D0B" w:rsidP="009B70D2">
      <w:pPr>
        <w:pStyle w:val="EndNoteBibliography"/>
        <w:spacing w:after="120"/>
      </w:pPr>
      <w:bookmarkStart w:id="74" w:name="_ENREF_79"/>
      <w:r w:rsidRPr="00B33974">
        <w:lastRenderedPageBreak/>
        <w:t xml:space="preserve">Warren, C.R. 1991. Terminal environment, topographic control and fluctuations of West Greenland glaciers. </w:t>
      </w:r>
      <w:r w:rsidRPr="00B33974">
        <w:rPr>
          <w:i/>
        </w:rPr>
        <w:t>Boreas.</w:t>
      </w:r>
      <w:r w:rsidRPr="00B33974">
        <w:t xml:space="preserve"> </w:t>
      </w:r>
      <w:r w:rsidRPr="00B33974">
        <w:rPr>
          <w:b/>
        </w:rPr>
        <w:t>20</w:t>
      </w:r>
      <w:r w:rsidRPr="00B33974">
        <w:t>(1), pp.1-15.</w:t>
      </w:r>
      <w:bookmarkEnd w:id="74"/>
    </w:p>
    <w:p w14:paraId="688F6C76" w14:textId="77777777" w:rsidR="00DB0D0B" w:rsidRPr="00B33974" w:rsidRDefault="00DB0D0B" w:rsidP="009B70D2">
      <w:pPr>
        <w:pStyle w:val="EndNoteBibliography"/>
        <w:spacing w:after="120"/>
      </w:pPr>
      <w:bookmarkStart w:id="75" w:name="_ENREF_80"/>
      <w:r w:rsidRPr="00B33974">
        <w:t xml:space="preserve">Warren, C.R., Greene, D.R. and Glasser, N.F. 1995. Glaciar Upsala, Patagonia: Rapid calving retreat in fresh water. </w:t>
      </w:r>
      <w:r w:rsidRPr="00B33974">
        <w:rPr>
          <w:i/>
        </w:rPr>
        <w:t>Annals of Glaciology.</w:t>
      </w:r>
      <w:r w:rsidRPr="00B33974">
        <w:t xml:space="preserve"> </w:t>
      </w:r>
      <w:r w:rsidRPr="00B33974">
        <w:rPr>
          <w:b/>
        </w:rPr>
        <w:t>21</w:t>
      </w:r>
      <w:r w:rsidRPr="00B33974">
        <w:t>, pp.311-316.</w:t>
      </w:r>
      <w:bookmarkEnd w:id="75"/>
    </w:p>
    <w:p w14:paraId="6140E4A0" w14:textId="77777777" w:rsidR="00DB0D0B" w:rsidRPr="00B33974" w:rsidRDefault="00DB0D0B" w:rsidP="009B70D2">
      <w:pPr>
        <w:pStyle w:val="EndNoteBibliography"/>
        <w:spacing w:after="120"/>
      </w:pPr>
      <w:bookmarkStart w:id="76" w:name="_ENREF_81"/>
      <w:r w:rsidRPr="00B33974">
        <w:t xml:space="preserve">Warren, C.R. and Kirkbride, M.P. 2003. Calving speed and climatic sensitivity of New Zealand lake-calving glaciers. </w:t>
      </w:r>
      <w:r w:rsidRPr="00B33974">
        <w:rPr>
          <w:i/>
        </w:rPr>
        <w:t>Annals of Glaciology.</w:t>
      </w:r>
      <w:r w:rsidRPr="00B33974">
        <w:t xml:space="preserve"> </w:t>
      </w:r>
      <w:r w:rsidRPr="00B33974">
        <w:rPr>
          <w:b/>
        </w:rPr>
        <w:t>36</w:t>
      </w:r>
      <w:r w:rsidRPr="00B33974">
        <w:t>, pp.173-178.</w:t>
      </w:r>
      <w:bookmarkEnd w:id="76"/>
    </w:p>
    <w:p w14:paraId="118FAE56" w14:textId="77777777" w:rsidR="00DB0D0B" w:rsidRPr="00B33974" w:rsidRDefault="00DB0D0B" w:rsidP="009B70D2">
      <w:pPr>
        <w:pStyle w:val="EndNoteBibliography"/>
        <w:spacing w:after="120"/>
      </w:pPr>
      <w:bookmarkStart w:id="77" w:name="_ENREF_82"/>
      <w:r w:rsidRPr="00B33974">
        <w:t xml:space="preserve">Weidick, A. 1991. Present-day expansion of the southern part of the Inland Ice. </w:t>
      </w:r>
      <w:r w:rsidRPr="00B33974">
        <w:rPr>
          <w:i/>
        </w:rPr>
        <w:t>Rapport Gronlands Geologiske Undersogelse.</w:t>
      </w:r>
      <w:r w:rsidRPr="00B33974">
        <w:t xml:space="preserve"> </w:t>
      </w:r>
      <w:r w:rsidRPr="00B33974">
        <w:rPr>
          <w:b/>
        </w:rPr>
        <w:t>152</w:t>
      </w:r>
      <w:r w:rsidRPr="00B33974">
        <w:t>, pp.73-79.</w:t>
      </w:r>
      <w:bookmarkEnd w:id="77"/>
    </w:p>
    <w:p w14:paraId="501FD569" w14:textId="77777777" w:rsidR="00DB0D0B" w:rsidRPr="00B33974" w:rsidRDefault="00DB0D0B" w:rsidP="009B70D2">
      <w:pPr>
        <w:pStyle w:val="EndNoteBibliography"/>
        <w:spacing w:after="120"/>
      </w:pPr>
      <w:bookmarkStart w:id="78" w:name="_ENREF_83"/>
      <w:r w:rsidRPr="00B33974">
        <w:t xml:space="preserve">Zwally, H.J. 1989. Growth of Greenland ice sheet - Interpretation. </w:t>
      </w:r>
      <w:r w:rsidRPr="00B33974">
        <w:rPr>
          <w:i/>
        </w:rPr>
        <w:t>Science.</w:t>
      </w:r>
      <w:r w:rsidRPr="00B33974">
        <w:t xml:space="preserve"> </w:t>
      </w:r>
      <w:r w:rsidRPr="00B33974">
        <w:rPr>
          <w:b/>
        </w:rPr>
        <w:t>246</w:t>
      </w:r>
      <w:r w:rsidRPr="00B33974">
        <w:t>(4937), pp.1589-1591.</w:t>
      </w:r>
      <w:bookmarkEnd w:id="78"/>
    </w:p>
    <w:p w14:paraId="06201CAA" w14:textId="77777777" w:rsidR="0083712F" w:rsidRDefault="0083712F"/>
    <w:sectPr w:rsidR="0083712F" w:rsidSect="000F0874">
      <w:footerReference w:type="default" r:id="rId2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97BEE" w14:textId="77777777" w:rsidR="00EC0812" w:rsidRDefault="00EC0812">
      <w:pPr>
        <w:spacing w:after="0" w:line="240" w:lineRule="auto"/>
      </w:pPr>
      <w:r>
        <w:separator/>
      </w:r>
    </w:p>
  </w:endnote>
  <w:endnote w:type="continuationSeparator" w:id="0">
    <w:p w14:paraId="135FBE61" w14:textId="77777777" w:rsidR="00EC0812" w:rsidRDefault="00EC0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659167"/>
      <w:docPartObj>
        <w:docPartGallery w:val="Page Numbers (Bottom of Page)"/>
        <w:docPartUnique/>
      </w:docPartObj>
    </w:sdtPr>
    <w:sdtEndPr>
      <w:rPr>
        <w:noProof/>
      </w:rPr>
    </w:sdtEndPr>
    <w:sdtContent>
      <w:p w14:paraId="01211581" w14:textId="77777777" w:rsidR="00F80490" w:rsidRPr="000D7562" w:rsidRDefault="00F80490">
        <w:pPr>
          <w:pStyle w:val="Footer"/>
          <w:jc w:val="right"/>
        </w:pPr>
        <w:r w:rsidRPr="000D7562">
          <w:fldChar w:fldCharType="begin"/>
        </w:r>
        <w:r w:rsidRPr="000D7562">
          <w:instrText xml:space="preserve"> PAGE   \* MERGEFORMAT </w:instrText>
        </w:r>
        <w:r w:rsidRPr="000D7562">
          <w:fldChar w:fldCharType="separate"/>
        </w:r>
        <w:r w:rsidR="00B4595B">
          <w:rPr>
            <w:noProof/>
          </w:rPr>
          <w:t>2</w:t>
        </w:r>
        <w:r w:rsidRPr="000D7562">
          <w:rPr>
            <w:noProof/>
          </w:rPr>
          <w:fldChar w:fldCharType="end"/>
        </w:r>
      </w:p>
    </w:sdtContent>
  </w:sdt>
  <w:p w14:paraId="6D42B434" w14:textId="77777777" w:rsidR="00F80490" w:rsidRDefault="00F80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D2C79" w14:textId="77777777" w:rsidR="00EC0812" w:rsidRDefault="00EC0812">
      <w:pPr>
        <w:spacing w:after="0" w:line="240" w:lineRule="auto"/>
      </w:pPr>
      <w:r>
        <w:separator/>
      </w:r>
    </w:p>
  </w:footnote>
  <w:footnote w:type="continuationSeparator" w:id="0">
    <w:p w14:paraId="6FE7E8EC" w14:textId="77777777" w:rsidR="00EC0812" w:rsidRDefault="00EC0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54B8A"/>
    <w:multiLevelType w:val="hybridMultilevel"/>
    <w:tmpl w:val="AAC2693C"/>
    <w:lvl w:ilvl="0" w:tplc="F5462420">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02F27"/>
    <w:multiLevelType w:val="hybridMultilevel"/>
    <w:tmpl w:val="4C3274C8"/>
    <w:lvl w:ilvl="0" w:tplc="56AC8EF2">
      <w:start w:val="1"/>
      <w:numFmt w:val="lowerRoman"/>
      <w:lvlText w:val="%1."/>
      <w:lvlJc w:val="left"/>
      <w:pPr>
        <w:ind w:left="720" w:hanging="360"/>
      </w:pPr>
      <w:rPr>
        <w:rFonts w:hint="default"/>
      </w:rPr>
    </w:lvl>
    <w:lvl w:ilvl="1" w:tplc="3ECC6BBE">
      <w:start w:val="1"/>
      <w:numFmt w:val="bullet"/>
      <w:lvlText w:val="-"/>
      <w:lvlJc w:val="left"/>
      <w:pPr>
        <w:ind w:left="1440" w:hanging="360"/>
      </w:pPr>
      <w:rPr>
        <w:rFonts w:ascii="Calibri" w:hAnsi="Calibri" w:hint="default"/>
        <w:spacing w:val="2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0D136C"/>
    <w:multiLevelType w:val="hybridMultilevel"/>
    <w:tmpl w:val="CEE0F23E"/>
    <w:lvl w:ilvl="0" w:tplc="2B2ECD5C">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D5EEB"/>
    <w:multiLevelType w:val="hybridMultilevel"/>
    <w:tmpl w:val="690414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2C1426"/>
    <w:multiLevelType w:val="hybridMultilevel"/>
    <w:tmpl w:val="4F609CA2"/>
    <w:lvl w:ilvl="0" w:tplc="A40AAA0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75A8A"/>
    <w:multiLevelType w:val="hybridMultilevel"/>
    <w:tmpl w:val="A4C4A2E4"/>
    <w:lvl w:ilvl="0" w:tplc="82A452AA">
      <w:start w:val="3"/>
      <w:numFmt w:val="bullet"/>
      <w:lvlText w:val=""/>
      <w:lvlJc w:val="left"/>
      <w:pPr>
        <w:ind w:left="720" w:hanging="360"/>
      </w:pPr>
      <w:rPr>
        <w:rFonts w:ascii="Symbol" w:eastAsia="Times New Roman" w:hAnsi="Symbo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F2CC7"/>
    <w:multiLevelType w:val="hybridMultilevel"/>
    <w:tmpl w:val="BC5A579E"/>
    <w:lvl w:ilvl="0" w:tplc="540CC1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340EC"/>
    <w:multiLevelType w:val="hybridMultilevel"/>
    <w:tmpl w:val="EDBE2558"/>
    <w:lvl w:ilvl="0" w:tplc="50E84C6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207E1"/>
    <w:multiLevelType w:val="hybridMultilevel"/>
    <w:tmpl w:val="EB24616A"/>
    <w:lvl w:ilvl="0" w:tplc="56AC8EF2">
      <w:start w:val="1"/>
      <w:numFmt w:val="lowerRoman"/>
      <w:lvlText w:val="%1."/>
      <w:lvlJc w:val="left"/>
      <w:pPr>
        <w:ind w:left="720" w:hanging="360"/>
      </w:pPr>
      <w:rPr>
        <w:rFonts w:hint="default"/>
      </w:rPr>
    </w:lvl>
    <w:lvl w:ilvl="1" w:tplc="08090019">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B0044B"/>
    <w:multiLevelType w:val="hybridMultilevel"/>
    <w:tmpl w:val="675813E8"/>
    <w:lvl w:ilvl="0" w:tplc="9942EEB6">
      <w:start w:val="3"/>
      <w:numFmt w:val="bullet"/>
      <w:lvlText w:val=""/>
      <w:lvlJc w:val="left"/>
      <w:pPr>
        <w:ind w:left="720" w:hanging="360"/>
      </w:pPr>
      <w:rPr>
        <w:rFonts w:ascii="Symbol" w:eastAsia="Times New Roman" w:hAnsi="Symbo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929AB"/>
    <w:multiLevelType w:val="hybridMultilevel"/>
    <w:tmpl w:val="7410E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3A7F74"/>
    <w:multiLevelType w:val="hybridMultilevel"/>
    <w:tmpl w:val="B66AA13C"/>
    <w:lvl w:ilvl="0" w:tplc="401E4DF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50B3E"/>
    <w:multiLevelType w:val="hybridMultilevel"/>
    <w:tmpl w:val="39FCD302"/>
    <w:lvl w:ilvl="0" w:tplc="0354064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56336D"/>
    <w:multiLevelType w:val="hybridMultilevel"/>
    <w:tmpl w:val="1E142D52"/>
    <w:lvl w:ilvl="0" w:tplc="D562B9DE">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BD02AE"/>
    <w:multiLevelType w:val="hybridMultilevel"/>
    <w:tmpl w:val="76C01930"/>
    <w:lvl w:ilvl="0" w:tplc="F170FD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E2F52"/>
    <w:multiLevelType w:val="hybridMultilevel"/>
    <w:tmpl w:val="02643432"/>
    <w:lvl w:ilvl="0" w:tplc="FD52CD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586458"/>
    <w:multiLevelType w:val="hybridMultilevel"/>
    <w:tmpl w:val="B680E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5876A7"/>
    <w:multiLevelType w:val="hybridMultilevel"/>
    <w:tmpl w:val="738EA384"/>
    <w:lvl w:ilvl="0" w:tplc="6AB8A25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A665DD"/>
    <w:multiLevelType w:val="multilevel"/>
    <w:tmpl w:val="4AFE6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BAF19E5"/>
    <w:multiLevelType w:val="multilevel"/>
    <w:tmpl w:val="4A18F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C9F053E"/>
    <w:multiLevelType w:val="hybridMultilevel"/>
    <w:tmpl w:val="EA88F1FC"/>
    <w:lvl w:ilvl="0" w:tplc="64187F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F81C5C"/>
    <w:multiLevelType w:val="hybridMultilevel"/>
    <w:tmpl w:val="58D2F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136525"/>
    <w:multiLevelType w:val="hybridMultilevel"/>
    <w:tmpl w:val="04F8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CD0400"/>
    <w:multiLevelType w:val="hybridMultilevel"/>
    <w:tmpl w:val="8FF4F0DC"/>
    <w:lvl w:ilvl="0" w:tplc="B1E41DA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730403"/>
    <w:multiLevelType w:val="hybridMultilevel"/>
    <w:tmpl w:val="98DCC976"/>
    <w:lvl w:ilvl="0" w:tplc="632E4A30">
      <w:numFmt w:val="bullet"/>
      <w:lvlText w:val=""/>
      <w:lvlJc w:val="left"/>
      <w:pPr>
        <w:ind w:left="644" w:hanging="360"/>
      </w:pPr>
      <w:rPr>
        <w:rFonts w:ascii="Symbol" w:eastAsiaTheme="minorHAnsi" w:hAnsi="Symbo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7415117C"/>
    <w:multiLevelType w:val="hybridMultilevel"/>
    <w:tmpl w:val="0A049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6109F6"/>
    <w:multiLevelType w:val="hybridMultilevel"/>
    <w:tmpl w:val="69041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20"/>
  </w:num>
  <w:num w:numId="5">
    <w:abstractNumId w:val="23"/>
  </w:num>
  <w:num w:numId="6">
    <w:abstractNumId w:val="3"/>
  </w:num>
  <w:num w:numId="7">
    <w:abstractNumId w:val="26"/>
  </w:num>
  <w:num w:numId="8">
    <w:abstractNumId w:val="4"/>
  </w:num>
  <w:num w:numId="9">
    <w:abstractNumId w:val="25"/>
  </w:num>
  <w:num w:numId="10">
    <w:abstractNumId w:val="15"/>
  </w:num>
  <w:num w:numId="11">
    <w:abstractNumId w:val="11"/>
  </w:num>
  <w:num w:numId="12">
    <w:abstractNumId w:val="5"/>
  </w:num>
  <w:num w:numId="13">
    <w:abstractNumId w:val="24"/>
  </w:num>
  <w:num w:numId="14">
    <w:abstractNumId w:val="7"/>
  </w:num>
  <w:num w:numId="15">
    <w:abstractNumId w:val="9"/>
  </w:num>
  <w:num w:numId="16">
    <w:abstractNumId w:val="2"/>
  </w:num>
  <w:num w:numId="17">
    <w:abstractNumId w:val="17"/>
  </w:num>
  <w:num w:numId="18">
    <w:abstractNumId w:val="12"/>
  </w:num>
  <w:num w:numId="19">
    <w:abstractNumId w:val="21"/>
  </w:num>
  <w:num w:numId="20">
    <w:abstractNumId w:val="16"/>
  </w:num>
  <w:num w:numId="21">
    <w:abstractNumId w:val="22"/>
  </w:num>
  <w:num w:numId="22">
    <w:abstractNumId w:val="14"/>
  </w:num>
  <w:num w:numId="23">
    <w:abstractNumId w:val="13"/>
  </w:num>
  <w:num w:numId="24">
    <w:abstractNumId w:val="6"/>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B0D0B"/>
    <w:rsid w:val="000043E4"/>
    <w:rsid w:val="00011496"/>
    <w:rsid w:val="00011FAE"/>
    <w:rsid w:val="00015C7E"/>
    <w:rsid w:val="000163DE"/>
    <w:rsid w:val="000171A8"/>
    <w:rsid w:val="0002085E"/>
    <w:rsid w:val="00024AD1"/>
    <w:rsid w:val="00034364"/>
    <w:rsid w:val="00036969"/>
    <w:rsid w:val="00053304"/>
    <w:rsid w:val="00053D87"/>
    <w:rsid w:val="000543E4"/>
    <w:rsid w:val="00057606"/>
    <w:rsid w:val="0006795F"/>
    <w:rsid w:val="00070104"/>
    <w:rsid w:val="00070C85"/>
    <w:rsid w:val="0008652B"/>
    <w:rsid w:val="00086876"/>
    <w:rsid w:val="000B1989"/>
    <w:rsid w:val="000B35FF"/>
    <w:rsid w:val="000D3633"/>
    <w:rsid w:val="000D746B"/>
    <w:rsid w:val="000F0874"/>
    <w:rsid w:val="000F58E1"/>
    <w:rsid w:val="00101D3C"/>
    <w:rsid w:val="00106FB7"/>
    <w:rsid w:val="00111289"/>
    <w:rsid w:val="0011419A"/>
    <w:rsid w:val="00117F34"/>
    <w:rsid w:val="00121FCC"/>
    <w:rsid w:val="00137B44"/>
    <w:rsid w:val="00150883"/>
    <w:rsid w:val="00152495"/>
    <w:rsid w:val="001654F3"/>
    <w:rsid w:val="0016653D"/>
    <w:rsid w:val="0017116F"/>
    <w:rsid w:val="0017733D"/>
    <w:rsid w:val="00181907"/>
    <w:rsid w:val="00185805"/>
    <w:rsid w:val="00187405"/>
    <w:rsid w:val="001943CF"/>
    <w:rsid w:val="001A14B7"/>
    <w:rsid w:val="001A6345"/>
    <w:rsid w:val="001B09C4"/>
    <w:rsid w:val="001B1557"/>
    <w:rsid w:val="001C0EFC"/>
    <w:rsid w:val="001D7584"/>
    <w:rsid w:val="001E20CE"/>
    <w:rsid w:val="001E68D3"/>
    <w:rsid w:val="001F2C7A"/>
    <w:rsid w:val="001F6FF5"/>
    <w:rsid w:val="00202C31"/>
    <w:rsid w:val="00205ADE"/>
    <w:rsid w:val="00210955"/>
    <w:rsid w:val="0021289C"/>
    <w:rsid w:val="00214D20"/>
    <w:rsid w:val="00222DE1"/>
    <w:rsid w:val="00232673"/>
    <w:rsid w:val="00236601"/>
    <w:rsid w:val="00237271"/>
    <w:rsid w:val="00250418"/>
    <w:rsid w:val="00251FB6"/>
    <w:rsid w:val="00255CA0"/>
    <w:rsid w:val="00265AB4"/>
    <w:rsid w:val="002673F9"/>
    <w:rsid w:val="002704A0"/>
    <w:rsid w:val="002809FB"/>
    <w:rsid w:val="002810CF"/>
    <w:rsid w:val="002842C5"/>
    <w:rsid w:val="0029331E"/>
    <w:rsid w:val="002B163C"/>
    <w:rsid w:val="002D1C1E"/>
    <w:rsid w:val="002D65A0"/>
    <w:rsid w:val="002E2177"/>
    <w:rsid w:val="002F50F0"/>
    <w:rsid w:val="002F7D21"/>
    <w:rsid w:val="00306928"/>
    <w:rsid w:val="00307FCE"/>
    <w:rsid w:val="00311C8C"/>
    <w:rsid w:val="0032275B"/>
    <w:rsid w:val="00333F70"/>
    <w:rsid w:val="00335C4F"/>
    <w:rsid w:val="0033749A"/>
    <w:rsid w:val="003427F4"/>
    <w:rsid w:val="00353082"/>
    <w:rsid w:val="00354364"/>
    <w:rsid w:val="003712FB"/>
    <w:rsid w:val="0038429B"/>
    <w:rsid w:val="00385F64"/>
    <w:rsid w:val="00390810"/>
    <w:rsid w:val="003974BB"/>
    <w:rsid w:val="003A2B74"/>
    <w:rsid w:val="003A5760"/>
    <w:rsid w:val="003B0CF9"/>
    <w:rsid w:val="003B2986"/>
    <w:rsid w:val="003B5630"/>
    <w:rsid w:val="003C5163"/>
    <w:rsid w:val="003D39E1"/>
    <w:rsid w:val="003E7839"/>
    <w:rsid w:val="003F4B72"/>
    <w:rsid w:val="003F6228"/>
    <w:rsid w:val="004001A7"/>
    <w:rsid w:val="00411FC6"/>
    <w:rsid w:val="00412439"/>
    <w:rsid w:val="004131DD"/>
    <w:rsid w:val="00424959"/>
    <w:rsid w:val="00430892"/>
    <w:rsid w:val="00430F5C"/>
    <w:rsid w:val="004315C2"/>
    <w:rsid w:val="00432C4E"/>
    <w:rsid w:val="00433EA0"/>
    <w:rsid w:val="0044794F"/>
    <w:rsid w:val="00455E6D"/>
    <w:rsid w:val="0045674D"/>
    <w:rsid w:val="004668E0"/>
    <w:rsid w:val="004728CA"/>
    <w:rsid w:val="00473C3E"/>
    <w:rsid w:val="00480196"/>
    <w:rsid w:val="00482709"/>
    <w:rsid w:val="00482E24"/>
    <w:rsid w:val="004A0161"/>
    <w:rsid w:val="004A4DB3"/>
    <w:rsid w:val="004B1CB1"/>
    <w:rsid w:val="004B2096"/>
    <w:rsid w:val="004C245C"/>
    <w:rsid w:val="004C4662"/>
    <w:rsid w:val="004C71CA"/>
    <w:rsid w:val="004D34B4"/>
    <w:rsid w:val="004E029E"/>
    <w:rsid w:val="004E4F94"/>
    <w:rsid w:val="004F27A3"/>
    <w:rsid w:val="004F387E"/>
    <w:rsid w:val="00501564"/>
    <w:rsid w:val="00503011"/>
    <w:rsid w:val="00503293"/>
    <w:rsid w:val="0050499D"/>
    <w:rsid w:val="005079B0"/>
    <w:rsid w:val="0051278D"/>
    <w:rsid w:val="005240D2"/>
    <w:rsid w:val="00527544"/>
    <w:rsid w:val="00535470"/>
    <w:rsid w:val="00543D28"/>
    <w:rsid w:val="0057257C"/>
    <w:rsid w:val="0057517C"/>
    <w:rsid w:val="005852CF"/>
    <w:rsid w:val="005A08B1"/>
    <w:rsid w:val="005B01AE"/>
    <w:rsid w:val="005B7799"/>
    <w:rsid w:val="005C6E4C"/>
    <w:rsid w:val="005D6A5A"/>
    <w:rsid w:val="005E3365"/>
    <w:rsid w:val="005E7257"/>
    <w:rsid w:val="005F0C1A"/>
    <w:rsid w:val="005F6639"/>
    <w:rsid w:val="006013E6"/>
    <w:rsid w:val="00601935"/>
    <w:rsid w:val="0060462B"/>
    <w:rsid w:val="006228AD"/>
    <w:rsid w:val="006374D3"/>
    <w:rsid w:val="00677F0A"/>
    <w:rsid w:val="00684F8F"/>
    <w:rsid w:val="0069035A"/>
    <w:rsid w:val="0069679B"/>
    <w:rsid w:val="006A2713"/>
    <w:rsid w:val="006A4FFA"/>
    <w:rsid w:val="006B255A"/>
    <w:rsid w:val="006B2DEF"/>
    <w:rsid w:val="006B3ED3"/>
    <w:rsid w:val="006B654B"/>
    <w:rsid w:val="006B6EBD"/>
    <w:rsid w:val="006C4283"/>
    <w:rsid w:val="006D15F6"/>
    <w:rsid w:val="006E05C6"/>
    <w:rsid w:val="00700728"/>
    <w:rsid w:val="0070096A"/>
    <w:rsid w:val="00704CD5"/>
    <w:rsid w:val="007073F8"/>
    <w:rsid w:val="007103C5"/>
    <w:rsid w:val="007118FE"/>
    <w:rsid w:val="00713AF5"/>
    <w:rsid w:val="007224E6"/>
    <w:rsid w:val="00731993"/>
    <w:rsid w:val="00740C89"/>
    <w:rsid w:val="0074637E"/>
    <w:rsid w:val="00761AD2"/>
    <w:rsid w:val="00793820"/>
    <w:rsid w:val="007B3E84"/>
    <w:rsid w:val="007B66E1"/>
    <w:rsid w:val="007C0048"/>
    <w:rsid w:val="007E1728"/>
    <w:rsid w:val="007E4367"/>
    <w:rsid w:val="007E4AA4"/>
    <w:rsid w:val="008072E9"/>
    <w:rsid w:val="00807932"/>
    <w:rsid w:val="00812984"/>
    <w:rsid w:val="0081568D"/>
    <w:rsid w:val="008176B4"/>
    <w:rsid w:val="0082004E"/>
    <w:rsid w:val="00836DD7"/>
    <w:rsid w:val="0083712F"/>
    <w:rsid w:val="00840546"/>
    <w:rsid w:val="00841B83"/>
    <w:rsid w:val="008448B5"/>
    <w:rsid w:val="00845A3F"/>
    <w:rsid w:val="00845F42"/>
    <w:rsid w:val="00853DE0"/>
    <w:rsid w:val="00860CE5"/>
    <w:rsid w:val="00862109"/>
    <w:rsid w:val="00862F99"/>
    <w:rsid w:val="008718A7"/>
    <w:rsid w:val="00874020"/>
    <w:rsid w:val="008777FC"/>
    <w:rsid w:val="0088233D"/>
    <w:rsid w:val="008826BC"/>
    <w:rsid w:val="0088408C"/>
    <w:rsid w:val="00895FA4"/>
    <w:rsid w:val="00896C19"/>
    <w:rsid w:val="008A1FC6"/>
    <w:rsid w:val="008A55A9"/>
    <w:rsid w:val="008B0B3E"/>
    <w:rsid w:val="008B27A9"/>
    <w:rsid w:val="008B3493"/>
    <w:rsid w:val="008B7A11"/>
    <w:rsid w:val="008D1729"/>
    <w:rsid w:val="008D2B09"/>
    <w:rsid w:val="008D2B5D"/>
    <w:rsid w:val="008D310E"/>
    <w:rsid w:val="008D656D"/>
    <w:rsid w:val="008D74BD"/>
    <w:rsid w:val="008E056F"/>
    <w:rsid w:val="008E2432"/>
    <w:rsid w:val="008E5C33"/>
    <w:rsid w:val="008E6D6E"/>
    <w:rsid w:val="008F0605"/>
    <w:rsid w:val="008F1541"/>
    <w:rsid w:val="008F24A0"/>
    <w:rsid w:val="009018D6"/>
    <w:rsid w:val="00903FE2"/>
    <w:rsid w:val="00904C09"/>
    <w:rsid w:val="0090758F"/>
    <w:rsid w:val="00927613"/>
    <w:rsid w:val="00931796"/>
    <w:rsid w:val="00931BE2"/>
    <w:rsid w:val="0093235D"/>
    <w:rsid w:val="0094356E"/>
    <w:rsid w:val="009444BC"/>
    <w:rsid w:val="00944EBF"/>
    <w:rsid w:val="00946225"/>
    <w:rsid w:val="00965240"/>
    <w:rsid w:val="00966A8C"/>
    <w:rsid w:val="009740C8"/>
    <w:rsid w:val="00982AA2"/>
    <w:rsid w:val="009835E4"/>
    <w:rsid w:val="0098742D"/>
    <w:rsid w:val="009A7466"/>
    <w:rsid w:val="009B70D2"/>
    <w:rsid w:val="009C1F5D"/>
    <w:rsid w:val="009C3916"/>
    <w:rsid w:val="009D56F2"/>
    <w:rsid w:val="009D596E"/>
    <w:rsid w:val="009E24D5"/>
    <w:rsid w:val="00A063CB"/>
    <w:rsid w:val="00A07840"/>
    <w:rsid w:val="00A148B9"/>
    <w:rsid w:val="00A16629"/>
    <w:rsid w:val="00A2043D"/>
    <w:rsid w:val="00A21F21"/>
    <w:rsid w:val="00A253D5"/>
    <w:rsid w:val="00A26C50"/>
    <w:rsid w:val="00A2765F"/>
    <w:rsid w:val="00A2776C"/>
    <w:rsid w:val="00A30919"/>
    <w:rsid w:val="00A33F11"/>
    <w:rsid w:val="00A35DFF"/>
    <w:rsid w:val="00A37085"/>
    <w:rsid w:val="00A62A04"/>
    <w:rsid w:val="00A62B3D"/>
    <w:rsid w:val="00A632B2"/>
    <w:rsid w:val="00A723C3"/>
    <w:rsid w:val="00A82614"/>
    <w:rsid w:val="00A84D89"/>
    <w:rsid w:val="00A94DBF"/>
    <w:rsid w:val="00AA188E"/>
    <w:rsid w:val="00AA255E"/>
    <w:rsid w:val="00AA6552"/>
    <w:rsid w:val="00AA7E67"/>
    <w:rsid w:val="00AC0A34"/>
    <w:rsid w:val="00AC198B"/>
    <w:rsid w:val="00AC40AD"/>
    <w:rsid w:val="00AD1831"/>
    <w:rsid w:val="00AD1F49"/>
    <w:rsid w:val="00AD2C62"/>
    <w:rsid w:val="00AE1DB7"/>
    <w:rsid w:val="00AF0B36"/>
    <w:rsid w:val="00AF4351"/>
    <w:rsid w:val="00B20657"/>
    <w:rsid w:val="00B343FC"/>
    <w:rsid w:val="00B374C1"/>
    <w:rsid w:val="00B41EBE"/>
    <w:rsid w:val="00B4595B"/>
    <w:rsid w:val="00B701A4"/>
    <w:rsid w:val="00B714E0"/>
    <w:rsid w:val="00B73A28"/>
    <w:rsid w:val="00B75173"/>
    <w:rsid w:val="00B75E4B"/>
    <w:rsid w:val="00B93D5E"/>
    <w:rsid w:val="00B94DA2"/>
    <w:rsid w:val="00BA67C8"/>
    <w:rsid w:val="00BA6856"/>
    <w:rsid w:val="00BB724D"/>
    <w:rsid w:val="00BD4B6C"/>
    <w:rsid w:val="00BD6264"/>
    <w:rsid w:val="00BF713F"/>
    <w:rsid w:val="00C2660E"/>
    <w:rsid w:val="00C2734C"/>
    <w:rsid w:val="00C373D2"/>
    <w:rsid w:val="00C4440B"/>
    <w:rsid w:val="00C52EE9"/>
    <w:rsid w:val="00C5344D"/>
    <w:rsid w:val="00C5561F"/>
    <w:rsid w:val="00C65838"/>
    <w:rsid w:val="00C739F4"/>
    <w:rsid w:val="00C74920"/>
    <w:rsid w:val="00C86D45"/>
    <w:rsid w:val="00C94ABC"/>
    <w:rsid w:val="00C97329"/>
    <w:rsid w:val="00CB700A"/>
    <w:rsid w:val="00CB7601"/>
    <w:rsid w:val="00CD2BDE"/>
    <w:rsid w:val="00CE1775"/>
    <w:rsid w:val="00CF55AA"/>
    <w:rsid w:val="00D00D62"/>
    <w:rsid w:val="00D04FA5"/>
    <w:rsid w:val="00D14F3D"/>
    <w:rsid w:val="00D3794E"/>
    <w:rsid w:val="00D4047C"/>
    <w:rsid w:val="00D465E8"/>
    <w:rsid w:val="00D46CEF"/>
    <w:rsid w:val="00D5042E"/>
    <w:rsid w:val="00D50D58"/>
    <w:rsid w:val="00D60F0A"/>
    <w:rsid w:val="00D611B8"/>
    <w:rsid w:val="00D612B3"/>
    <w:rsid w:val="00D650C0"/>
    <w:rsid w:val="00D83509"/>
    <w:rsid w:val="00D85A42"/>
    <w:rsid w:val="00D92E92"/>
    <w:rsid w:val="00DA5407"/>
    <w:rsid w:val="00DA5D07"/>
    <w:rsid w:val="00DA6871"/>
    <w:rsid w:val="00DB05CC"/>
    <w:rsid w:val="00DB0D0B"/>
    <w:rsid w:val="00DB3D65"/>
    <w:rsid w:val="00DC1B63"/>
    <w:rsid w:val="00DC6E08"/>
    <w:rsid w:val="00DD2FCF"/>
    <w:rsid w:val="00DD4FB0"/>
    <w:rsid w:val="00DE69EC"/>
    <w:rsid w:val="00DE75BD"/>
    <w:rsid w:val="00DF2264"/>
    <w:rsid w:val="00E01005"/>
    <w:rsid w:val="00E0160C"/>
    <w:rsid w:val="00E068E1"/>
    <w:rsid w:val="00E14169"/>
    <w:rsid w:val="00E14FE8"/>
    <w:rsid w:val="00E15729"/>
    <w:rsid w:val="00E22AB4"/>
    <w:rsid w:val="00E231E5"/>
    <w:rsid w:val="00E40B76"/>
    <w:rsid w:val="00E4178A"/>
    <w:rsid w:val="00E43CDC"/>
    <w:rsid w:val="00E468CA"/>
    <w:rsid w:val="00E64B00"/>
    <w:rsid w:val="00E66067"/>
    <w:rsid w:val="00E719B8"/>
    <w:rsid w:val="00E857E4"/>
    <w:rsid w:val="00E86D90"/>
    <w:rsid w:val="00EA261B"/>
    <w:rsid w:val="00EB020A"/>
    <w:rsid w:val="00EB0B1A"/>
    <w:rsid w:val="00EB3FB2"/>
    <w:rsid w:val="00EB528B"/>
    <w:rsid w:val="00EB79A0"/>
    <w:rsid w:val="00EC0812"/>
    <w:rsid w:val="00EC3405"/>
    <w:rsid w:val="00EC3A89"/>
    <w:rsid w:val="00EC6145"/>
    <w:rsid w:val="00EC6630"/>
    <w:rsid w:val="00ED2FF1"/>
    <w:rsid w:val="00ED32B1"/>
    <w:rsid w:val="00EE04BC"/>
    <w:rsid w:val="00EE0791"/>
    <w:rsid w:val="00EE4CFB"/>
    <w:rsid w:val="00EF48FF"/>
    <w:rsid w:val="00F017E5"/>
    <w:rsid w:val="00F03D2F"/>
    <w:rsid w:val="00F1306E"/>
    <w:rsid w:val="00F27EC6"/>
    <w:rsid w:val="00F31AA6"/>
    <w:rsid w:val="00F33721"/>
    <w:rsid w:val="00F34D4A"/>
    <w:rsid w:val="00F409D7"/>
    <w:rsid w:val="00F414EC"/>
    <w:rsid w:val="00F5044C"/>
    <w:rsid w:val="00F5285F"/>
    <w:rsid w:val="00F556DE"/>
    <w:rsid w:val="00F57435"/>
    <w:rsid w:val="00F642F5"/>
    <w:rsid w:val="00F71718"/>
    <w:rsid w:val="00F80490"/>
    <w:rsid w:val="00F81BA1"/>
    <w:rsid w:val="00F81EA3"/>
    <w:rsid w:val="00F83ABD"/>
    <w:rsid w:val="00F912BC"/>
    <w:rsid w:val="00F96E11"/>
    <w:rsid w:val="00FA1487"/>
    <w:rsid w:val="00FA47B2"/>
    <w:rsid w:val="00FA620F"/>
    <w:rsid w:val="00FA7E06"/>
    <w:rsid w:val="00FB4663"/>
    <w:rsid w:val="00FB6A1D"/>
    <w:rsid w:val="00FC08E5"/>
    <w:rsid w:val="00FC2456"/>
    <w:rsid w:val="00FC2878"/>
    <w:rsid w:val="00FC36C3"/>
    <w:rsid w:val="00FC6D10"/>
    <w:rsid w:val="00FD428D"/>
    <w:rsid w:val="00FD6EAD"/>
    <w:rsid w:val="00FE21FE"/>
    <w:rsid w:val="00FE3C56"/>
    <w:rsid w:val="00FF0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62CC4"/>
  <w15:chartTrackingRefBased/>
  <w15:docId w15:val="{BBA4004D-8AB4-4797-AAC5-DA68CD9E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0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D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D0B"/>
  </w:style>
  <w:style w:type="paragraph" w:styleId="Footer">
    <w:name w:val="footer"/>
    <w:basedOn w:val="Normal"/>
    <w:link w:val="FooterChar"/>
    <w:uiPriority w:val="99"/>
    <w:unhideWhenUsed/>
    <w:rsid w:val="00DB0D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D0B"/>
  </w:style>
  <w:style w:type="character" w:styleId="CommentReference">
    <w:name w:val="annotation reference"/>
    <w:basedOn w:val="DefaultParagraphFont"/>
    <w:uiPriority w:val="99"/>
    <w:semiHidden/>
    <w:unhideWhenUsed/>
    <w:rsid w:val="00DB0D0B"/>
    <w:rPr>
      <w:sz w:val="16"/>
      <w:szCs w:val="16"/>
    </w:rPr>
  </w:style>
  <w:style w:type="paragraph" w:styleId="CommentText">
    <w:name w:val="annotation text"/>
    <w:basedOn w:val="Normal"/>
    <w:link w:val="CommentTextChar"/>
    <w:uiPriority w:val="99"/>
    <w:unhideWhenUsed/>
    <w:rsid w:val="00DB0D0B"/>
    <w:pPr>
      <w:spacing w:line="240" w:lineRule="auto"/>
    </w:pPr>
    <w:rPr>
      <w:sz w:val="20"/>
      <w:szCs w:val="20"/>
    </w:rPr>
  </w:style>
  <w:style w:type="character" w:customStyle="1" w:styleId="CommentTextChar">
    <w:name w:val="Comment Text Char"/>
    <w:basedOn w:val="DefaultParagraphFont"/>
    <w:link w:val="CommentText"/>
    <w:uiPriority w:val="99"/>
    <w:rsid w:val="00DB0D0B"/>
    <w:rPr>
      <w:sz w:val="20"/>
      <w:szCs w:val="20"/>
    </w:rPr>
  </w:style>
  <w:style w:type="paragraph" w:styleId="CommentSubject">
    <w:name w:val="annotation subject"/>
    <w:basedOn w:val="CommentText"/>
    <w:next w:val="CommentText"/>
    <w:link w:val="CommentSubjectChar"/>
    <w:uiPriority w:val="99"/>
    <w:semiHidden/>
    <w:unhideWhenUsed/>
    <w:rsid w:val="00DB0D0B"/>
    <w:rPr>
      <w:b/>
      <w:bCs/>
    </w:rPr>
  </w:style>
  <w:style w:type="character" w:customStyle="1" w:styleId="CommentSubjectChar">
    <w:name w:val="Comment Subject Char"/>
    <w:basedOn w:val="CommentTextChar"/>
    <w:link w:val="CommentSubject"/>
    <w:uiPriority w:val="99"/>
    <w:semiHidden/>
    <w:rsid w:val="00DB0D0B"/>
    <w:rPr>
      <w:b/>
      <w:bCs/>
      <w:sz w:val="20"/>
      <w:szCs w:val="20"/>
    </w:rPr>
  </w:style>
  <w:style w:type="paragraph" w:styleId="BalloonText">
    <w:name w:val="Balloon Text"/>
    <w:basedOn w:val="Normal"/>
    <w:link w:val="BalloonTextChar"/>
    <w:uiPriority w:val="99"/>
    <w:semiHidden/>
    <w:unhideWhenUsed/>
    <w:rsid w:val="00DB0D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D0B"/>
    <w:rPr>
      <w:rFonts w:ascii="Segoe UI" w:hAnsi="Segoe UI" w:cs="Segoe UI"/>
      <w:sz w:val="18"/>
      <w:szCs w:val="18"/>
    </w:rPr>
  </w:style>
  <w:style w:type="character" w:styleId="Hyperlink">
    <w:name w:val="Hyperlink"/>
    <w:basedOn w:val="DefaultParagraphFont"/>
    <w:uiPriority w:val="99"/>
    <w:unhideWhenUsed/>
    <w:rsid w:val="00DB0D0B"/>
    <w:rPr>
      <w:color w:val="0563C1" w:themeColor="hyperlink"/>
      <w:u w:val="single"/>
    </w:rPr>
  </w:style>
  <w:style w:type="paragraph" w:styleId="ListParagraph">
    <w:name w:val="List Paragraph"/>
    <w:basedOn w:val="Normal"/>
    <w:uiPriority w:val="34"/>
    <w:qFormat/>
    <w:rsid w:val="00DB0D0B"/>
    <w:pPr>
      <w:ind w:left="720"/>
      <w:contextualSpacing/>
    </w:pPr>
  </w:style>
  <w:style w:type="paragraph" w:styleId="Revision">
    <w:name w:val="Revision"/>
    <w:hidden/>
    <w:uiPriority w:val="99"/>
    <w:semiHidden/>
    <w:rsid w:val="00DB0D0B"/>
    <w:pPr>
      <w:spacing w:after="0" w:line="240" w:lineRule="auto"/>
    </w:pPr>
  </w:style>
  <w:style w:type="character" w:styleId="FollowedHyperlink">
    <w:name w:val="FollowedHyperlink"/>
    <w:basedOn w:val="DefaultParagraphFont"/>
    <w:uiPriority w:val="99"/>
    <w:semiHidden/>
    <w:unhideWhenUsed/>
    <w:rsid w:val="00DB0D0B"/>
    <w:rPr>
      <w:color w:val="954F72" w:themeColor="followedHyperlink"/>
      <w:u w:val="single"/>
    </w:rPr>
  </w:style>
  <w:style w:type="character" w:styleId="PlaceholderText">
    <w:name w:val="Placeholder Text"/>
    <w:basedOn w:val="DefaultParagraphFont"/>
    <w:uiPriority w:val="99"/>
    <w:semiHidden/>
    <w:rsid w:val="00DB0D0B"/>
    <w:rPr>
      <w:color w:val="808080"/>
    </w:rPr>
  </w:style>
  <w:style w:type="character" w:styleId="LineNumber">
    <w:name w:val="line number"/>
    <w:basedOn w:val="DefaultParagraphFont"/>
    <w:uiPriority w:val="99"/>
    <w:semiHidden/>
    <w:unhideWhenUsed/>
    <w:rsid w:val="00DB0D0B"/>
  </w:style>
  <w:style w:type="paragraph" w:customStyle="1" w:styleId="EndNoteBibliographyTitle">
    <w:name w:val="EndNote Bibliography Title"/>
    <w:basedOn w:val="Normal"/>
    <w:link w:val="EndNoteBibliographyTitleChar"/>
    <w:rsid w:val="00DB0D0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B0D0B"/>
    <w:rPr>
      <w:rFonts w:ascii="Calibri" w:hAnsi="Calibri" w:cs="Calibri"/>
      <w:noProof/>
      <w:lang w:val="en-US"/>
    </w:rPr>
  </w:style>
  <w:style w:type="paragraph" w:customStyle="1" w:styleId="EndNoteBibliography">
    <w:name w:val="EndNote Bibliography"/>
    <w:basedOn w:val="Normal"/>
    <w:link w:val="EndNoteBibliographyChar"/>
    <w:rsid w:val="00DB0D0B"/>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DB0D0B"/>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572852">
      <w:bodyDiv w:val="1"/>
      <w:marLeft w:val="0"/>
      <w:marRight w:val="0"/>
      <w:marTop w:val="0"/>
      <w:marBottom w:val="0"/>
      <w:divBdr>
        <w:top w:val="none" w:sz="0" w:space="0" w:color="auto"/>
        <w:left w:val="none" w:sz="0" w:space="0" w:color="auto"/>
        <w:bottom w:val="none" w:sz="0" w:space="0" w:color="auto"/>
        <w:right w:val="none" w:sz="0" w:space="0" w:color="auto"/>
      </w:divBdr>
    </w:div>
    <w:div w:id="64515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j.mallalieu@leeds.ac.uk"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yperlink" Target="https://do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earchgate.net/deref/http%3A%2F%2Fcreativecommons.org%2Flicenses%2Fby-nc-nd%2F4.0%2F" TargetMode="Externa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6388293B0D74A9FCEBA0213AEFB09" ma:contentTypeVersion="8" ma:contentTypeDescription="Create a new document." ma:contentTypeScope="" ma:versionID="f52c77ce8c6c810237e21b1579204de4">
  <xsd:schema xmlns:xsd="http://www.w3.org/2001/XMLSchema" xmlns:xs="http://www.w3.org/2001/XMLSchema" xmlns:p="http://schemas.microsoft.com/office/2006/metadata/properties" xmlns:ns3="7657b7af-29bc-44ca-92cf-865e5fb068b6" targetNamespace="http://schemas.microsoft.com/office/2006/metadata/properties" ma:root="true" ma:fieldsID="db7377d717947ac55b77128de7c83f60" ns3:_="">
    <xsd:import namespace="7657b7af-29bc-44ca-92cf-865e5fb068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7b7af-29bc-44ca-92cf-865e5fb06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5FC01-264F-4DD6-BCCD-49C991D20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7b7af-29bc-44ca-92cf-865e5fb06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DD97D4-FFE5-4BF2-9E42-5F0BAD253BF6}">
  <ds:schemaRefs>
    <ds:schemaRef ds:uri="http://schemas.microsoft.com/sharepoint/v3/contenttype/forms"/>
  </ds:schemaRefs>
</ds:datastoreItem>
</file>

<file path=customXml/itemProps3.xml><?xml version="1.0" encoding="utf-8"?>
<ds:datastoreItem xmlns:ds="http://schemas.openxmlformats.org/officeDocument/2006/customXml" ds:itemID="{21D67D45-F89E-4BC6-9FC0-C1AE2AC590F0}">
  <ds:schemaRefs>
    <ds:schemaRef ds:uri="http://schemas.openxmlformats.org/package/2006/metadata/core-properties"/>
    <ds:schemaRef ds:uri="http://purl.org/dc/dcmitype/"/>
    <ds:schemaRef ds:uri="http://schemas.microsoft.com/office/infopath/2007/PartnerControls"/>
    <ds:schemaRef ds:uri="7657b7af-29bc-44ca-92cf-865e5fb068b6"/>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0273629C-A0F2-4C10-996C-BE40E4D66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10684</Words>
  <Characters>60903</Characters>
  <Application>Microsoft Office Word</Application>
  <DocSecurity>4</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Mallalieu</dc:creator>
  <cp:keywords/>
  <dc:description/>
  <cp:lastModifiedBy>Ruth Mardall (R.Mardall)</cp:lastModifiedBy>
  <cp:revision>2</cp:revision>
  <dcterms:created xsi:type="dcterms:W3CDTF">2021-05-19T14:58:00Z</dcterms:created>
  <dcterms:modified xsi:type="dcterms:W3CDTF">2021-05-19T14:58:00Z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0x0101009BD6388293B0D74A9FCEBA0213AEFB09</vt:lpwstr>
  </property>
</Properties>
</file>