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11C59F" w14:textId="77777777" w:rsidR="008C3554" w:rsidRDefault="008C3554" w:rsidP="00964489">
      <w:pPr>
        <w:spacing w:after="0" w:line="480" w:lineRule="auto"/>
        <w:rPr>
          <w:bCs/>
          <w:lang w:val="en-GB"/>
        </w:rPr>
      </w:pPr>
    </w:p>
    <w:p w14:paraId="1F35DC26" w14:textId="77777777" w:rsidR="00964489" w:rsidRPr="00964489" w:rsidRDefault="00964489" w:rsidP="00964489">
      <w:pPr>
        <w:rPr>
          <w:rFonts w:ascii="Open Sans" w:hAnsi="Open Sans" w:cs="Arial"/>
          <w:i/>
          <w:iCs/>
          <w:color w:val="333333"/>
          <w:sz w:val="18"/>
          <w:szCs w:val="18"/>
        </w:rPr>
      </w:pPr>
      <w:r w:rsidRPr="00964489">
        <w:rPr>
          <w:rFonts w:ascii="Open Sans" w:hAnsi="Open Sans" w:cs="Arial"/>
          <w:i/>
          <w:iCs/>
          <w:color w:val="333333"/>
          <w:sz w:val="18"/>
          <w:szCs w:val="18"/>
        </w:rPr>
        <w:t>This is an Accepted Manuscript of an article published by Taylor &amp; Francis Group in Discourse on 04/03/2014, available online:</w:t>
      </w:r>
      <w:r w:rsidRPr="00964489">
        <w:rPr>
          <w:sz w:val="18"/>
          <w:szCs w:val="18"/>
        </w:rPr>
        <w:t xml:space="preserve"> </w:t>
      </w:r>
      <w:hyperlink r:id="rId9" w:history="1">
        <w:r w:rsidRPr="00964489">
          <w:rPr>
            <w:rStyle w:val="Hyperlink"/>
            <w:rFonts w:ascii="Open Sans" w:hAnsi="Open Sans" w:cs="Arial"/>
            <w:i/>
            <w:iCs/>
            <w:sz w:val="18"/>
            <w:szCs w:val="18"/>
          </w:rPr>
          <w:t>http://www.tan</w:t>
        </w:r>
        <w:r w:rsidRPr="00964489">
          <w:rPr>
            <w:rStyle w:val="Hyperlink"/>
            <w:rFonts w:ascii="Open Sans" w:hAnsi="Open Sans" w:cs="Arial"/>
            <w:i/>
            <w:iCs/>
            <w:sz w:val="18"/>
            <w:szCs w:val="18"/>
          </w:rPr>
          <w:t>d</w:t>
        </w:r>
        <w:r w:rsidRPr="00964489">
          <w:rPr>
            <w:rStyle w:val="Hyperlink"/>
            <w:rFonts w:ascii="Open Sans" w:hAnsi="Open Sans" w:cs="Arial"/>
            <w:i/>
            <w:iCs/>
            <w:sz w:val="18"/>
            <w:szCs w:val="18"/>
          </w:rPr>
          <w:t>fonline.com/doi/full/10.1080/01596306.2014.890267</w:t>
        </w:r>
      </w:hyperlink>
    </w:p>
    <w:p w14:paraId="6F723FD2" w14:textId="77777777" w:rsidR="00964489" w:rsidRDefault="00964489" w:rsidP="00964489">
      <w:pPr>
        <w:spacing w:after="0" w:line="480" w:lineRule="auto"/>
        <w:rPr>
          <w:bCs/>
          <w:lang w:val="en-GB"/>
        </w:rPr>
      </w:pPr>
      <w:bookmarkStart w:id="0" w:name="_GoBack"/>
      <w:bookmarkEnd w:id="0"/>
    </w:p>
    <w:p w14:paraId="3FD72F9E" w14:textId="77777777" w:rsidR="008C3554" w:rsidRDefault="008C3554" w:rsidP="008C3554">
      <w:pPr>
        <w:spacing w:after="0" w:line="480" w:lineRule="auto"/>
        <w:jc w:val="center"/>
        <w:rPr>
          <w:bCs/>
          <w:lang w:val="en-GB"/>
        </w:rPr>
      </w:pPr>
    </w:p>
    <w:p w14:paraId="47F1EAE8" w14:textId="77777777" w:rsidR="008C3554" w:rsidRPr="008C3554" w:rsidRDefault="008C3554" w:rsidP="008C3554">
      <w:pPr>
        <w:spacing w:after="0" w:line="480" w:lineRule="auto"/>
        <w:jc w:val="center"/>
        <w:rPr>
          <w:bCs/>
          <w:lang w:val="en-GB"/>
        </w:rPr>
      </w:pPr>
      <w:r w:rsidRPr="00F02BE2">
        <w:rPr>
          <w:bCs/>
          <w:lang w:val="en-GB"/>
        </w:rPr>
        <w:t>Democracy, ‘sector-blindness,’ and the delegitimation of dissent in neoliberal education policy</w:t>
      </w:r>
    </w:p>
    <w:p w14:paraId="4ACD7AEE" w14:textId="77777777" w:rsidR="008C3554" w:rsidRDefault="008C3554" w:rsidP="008C3554">
      <w:pPr>
        <w:spacing w:after="0" w:line="480" w:lineRule="auto"/>
        <w:jc w:val="center"/>
      </w:pPr>
    </w:p>
    <w:p w14:paraId="62E1F88C" w14:textId="1744F272" w:rsidR="00F02BE2" w:rsidRPr="008C3554" w:rsidRDefault="008C3554" w:rsidP="008C3554">
      <w:pPr>
        <w:spacing w:after="0" w:line="480" w:lineRule="auto"/>
        <w:jc w:val="center"/>
        <w:rPr>
          <w:vertAlign w:val="superscript"/>
        </w:rPr>
      </w:pPr>
      <w:r>
        <w:t xml:space="preserve">Leila Morsy, </w:t>
      </w:r>
      <w:r>
        <w:rPr>
          <w:bCs/>
        </w:rPr>
        <w:t>Kalervo Gulson, Matthew Clarke</w:t>
      </w:r>
    </w:p>
    <w:p w14:paraId="02A5C21F" w14:textId="146047D7" w:rsidR="008C3554" w:rsidRPr="00F02BE2" w:rsidRDefault="008C3554" w:rsidP="008C3554">
      <w:pPr>
        <w:spacing w:after="0" w:line="480" w:lineRule="auto"/>
        <w:jc w:val="center"/>
        <w:rPr>
          <w:bCs/>
        </w:rPr>
      </w:pPr>
      <w:r w:rsidRPr="00F02BE2">
        <w:t>School of Education, University of New South Wales</w:t>
      </w:r>
    </w:p>
    <w:p w14:paraId="78AC3CCF" w14:textId="77777777" w:rsidR="008C3554" w:rsidRPr="00F02BE2" w:rsidRDefault="008C3554" w:rsidP="008C3554">
      <w:pPr>
        <w:spacing w:after="0" w:line="480" w:lineRule="auto"/>
        <w:jc w:val="center"/>
        <w:rPr>
          <w:bCs/>
        </w:rPr>
      </w:pPr>
    </w:p>
    <w:p w14:paraId="039C29E8" w14:textId="7B991C0D" w:rsidR="00F02BE2" w:rsidRPr="00F02BE2" w:rsidRDefault="00F02BE2" w:rsidP="008C3554">
      <w:pPr>
        <w:spacing w:after="0" w:line="480" w:lineRule="auto"/>
      </w:pPr>
      <w:r w:rsidRPr="00F02BE2">
        <w:tab/>
        <w:t>Correspondence concerning this article should be addressed to Leila Morsy, University of New South Wales, School of Education. Goodsell Building, 1</w:t>
      </w:r>
      <w:r w:rsidRPr="00F02BE2">
        <w:rPr>
          <w:vertAlign w:val="superscript"/>
        </w:rPr>
        <w:t>st</w:t>
      </w:r>
      <w:r w:rsidRPr="00F02BE2">
        <w:t xml:space="preserve"> Floor. Sydney, NSW, 2052. Australia. Email</w:t>
      </w:r>
      <w:r w:rsidR="004A6EEE">
        <w:t>:</w:t>
      </w:r>
      <w:r w:rsidRPr="00F02BE2">
        <w:t xml:space="preserve"> </w:t>
      </w:r>
      <w:r w:rsidR="008C3554">
        <w:t>l.morsy@unsw.edu.au</w:t>
      </w:r>
    </w:p>
    <w:p w14:paraId="76DCC4D5" w14:textId="77777777" w:rsidR="00F02BE2" w:rsidRDefault="00F02BE2">
      <w:pPr>
        <w:spacing w:after="0"/>
        <w:rPr>
          <w:rFonts w:eastAsiaTheme="majorEastAsia" w:cstheme="majorBidi"/>
          <w:b/>
          <w:bCs/>
          <w:color w:val="000000" w:themeColor="text1"/>
          <w:szCs w:val="32"/>
          <w:lang w:val="en-GB"/>
        </w:rPr>
      </w:pPr>
    </w:p>
    <w:p w14:paraId="00F35162" w14:textId="77777777" w:rsidR="00F02BE2" w:rsidRDefault="00F02BE2">
      <w:pPr>
        <w:spacing w:after="0"/>
        <w:rPr>
          <w:rFonts w:eastAsiaTheme="majorEastAsia" w:cstheme="majorBidi"/>
          <w:b/>
          <w:bCs/>
          <w:color w:val="000000" w:themeColor="text1"/>
          <w:szCs w:val="32"/>
          <w:lang w:val="en-GB"/>
        </w:rPr>
      </w:pPr>
      <w:r>
        <w:rPr>
          <w:lang w:val="en-GB"/>
        </w:rPr>
        <w:br w:type="page"/>
      </w:r>
    </w:p>
    <w:p w14:paraId="4E69C7BC" w14:textId="23EAF888" w:rsidR="00C17AF4" w:rsidRPr="00251D9A" w:rsidRDefault="00FB3341" w:rsidP="008C3554">
      <w:pPr>
        <w:pStyle w:val="Heading1"/>
        <w:rPr>
          <w:lang w:val="en-GB"/>
        </w:rPr>
      </w:pPr>
      <w:r w:rsidRPr="00251D9A">
        <w:rPr>
          <w:lang w:val="en-GB"/>
        </w:rPr>
        <w:lastRenderedPageBreak/>
        <w:t>Abstract</w:t>
      </w:r>
    </w:p>
    <w:p w14:paraId="7D45F0F1" w14:textId="74B3689E" w:rsidR="002A5560" w:rsidRPr="00251D9A" w:rsidRDefault="00456638" w:rsidP="008C3554">
      <w:pPr>
        <w:spacing w:after="120" w:line="480" w:lineRule="auto"/>
        <w:rPr>
          <w:lang w:val="en-GB"/>
        </w:rPr>
      </w:pPr>
      <w:r>
        <w:rPr>
          <w:lang w:val="en-GB"/>
        </w:rPr>
        <w:t xml:space="preserve">As a response to the 2013 special issue of </w:t>
      </w:r>
      <w:r>
        <w:rPr>
          <w:i/>
          <w:lang w:val="en-GB"/>
        </w:rPr>
        <w:t xml:space="preserve">Discourse </w:t>
      </w:r>
      <w:r w:rsidR="00106E14">
        <w:rPr>
          <w:lang w:val="en-GB"/>
        </w:rPr>
        <w:t>on marketis</w:t>
      </w:r>
      <w:r w:rsidRPr="002A23FA">
        <w:rPr>
          <w:lang w:val="en-GB"/>
        </w:rPr>
        <w:t>ation and equity in education</w:t>
      </w:r>
      <w:r>
        <w:rPr>
          <w:i/>
          <w:lang w:val="en-GB"/>
        </w:rPr>
        <w:t xml:space="preserve">, </w:t>
      </w:r>
      <w:r w:rsidRPr="002A23FA">
        <w:rPr>
          <w:lang w:val="en-GB"/>
        </w:rPr>
        <w:t>this paper suggests</w:t>
      </w:r>
      <w:r>
        <w:rPr>
          <w:i/>
          <w:lang w:val="en-GB"/>
        </w:rPr>
        <w:t xml:space="preserve"> </w:t>
      </w:r>
      <w:r>
        <w:rPr>
          <w:lang w:val="en-GB"/>
        </w:rPr>
        <w:t xml:space="preserve">it is important </w:t>
      </w:r>
      <w:r w:rsidRPr="00251D9A">
        <w:rPr>
          <w:lang w:val="en-GB"/>
        </w:rPr>
        <w:t xml:space="preserve">to </w:t>
      </w:r>
      <w:r>
        <w:rPr>
          <w:lang w:val="en-GB"/>
        </w:rPr>
        <w:t>understand how school</w:t>
      </w:r>
      <w:r w:rsidRPr="00251D9A">
        <w:rPr>
          <w:lang w:val="en-GB"/>
        </w:rPr>
        <w:t xml:space="preserve"> sectors </w:t>
      </w:r>
      <w:r>
        <w:rPr>
          <w:lang w:val="en-GB"/>
        </w:rPr>
        <w:t xml:space="preserve">(independent, Catholic, and government) </w:t>
      </w:r>
      <w:r w:rsidRPr="00251D9A">
        <w:rPr>
          <w:lang w:val="en-GB"/>
        </w:rPr>
        <w:t>continue to play a significant role in how we constitute education, markets and equity in Australia.  The first part of the paper provides a genealogy of school funding in Australia</w:t>
      </w:r>
      <w:r>
        <w:rPr>
          <w:lang w:val="en-GB"/>
        </w:rPr>
        <w:t>, giving</w:t>
      </w:r>
      <w:r w:rsidRPr="00251D9A">
        <w:rPr>
          <w:lang w:val="en-GB"/>
        </w:rPr>
        <w:t xml:space="preserve"> an overview of how Australia has reached the </w:t>
      </w:r>
      <w:r w:rsidR="008D47A3">
        <w:rPr>
          <w:lang w:val="en-GB"/>
        </w:rPr>
        <w:t xml:space="preserve">current </w:t>
      </w:r>
      <w:r w:rsidRPr="00251D9A">
        <w:rPr>
          <w:lang w:val="en-GB"/>
        </w:rPr>
        <w:t>state o</w:t>
      </w:r>
      <w:r>
        <w:rPr>
          <w:lang w:val="en-GB"/>
        </w:rPr>
        <w:t xml:space="preserve">f </w:t>
      </w:r>
      <w:r w:rsidR="000811EC">
        <w:rPr>
          <w:lang w:val="en-GB"/>
        </w:rPr>
        <w:t>‘</w:t>
      </w:r>
      <w:r>
        <w:rPr>
          <w:lang w:val="en-GB"/>
        </w:rPr>
        <w:t>sector-blind</w:t>
      </w:r>
      <w:r w:rsidR="000811EC">
        <w:rPr>
          <w:lang w:val="en-GB"/>
        </w:rPr>
        <w:t>’</w:t>
      </w:r>
      <w:r>
        <w:rPr>
          <w:lang w:val="en-GB"/>
        </w:rPr>
        <w:t xml:space="preserve"> school funding</w:t>
      </w:r>
      <w:r w:rsidRPr="00251D9A">
        <w:rPr>
          <w:lang w:val="en-GB"/>
        </w:rPr>
        <w:t xml:space="preserve">. </w:t>
      </w:r>
      <w:r>
        <w:rPr>
          <w:lang w:val="en-GB"/>
        </w:rPr>
        <w:t>W</w:t>
      </w:r>
      <w:r w:rsidRPr="00251D9A">
        <w:rPr>
          <w:lang w:val="en-GB"/>
        </w:rPr>
        <w:t xml:space="preserve">e focus on the shift in Australian schooling from a public good for national collective wellbeing to a private, positional good for individual advancement. The second part of the paper suggests that the notion of ‘sector-blindness’ is part of </w:t>
      </w:r>
      <w:r>
        <w:rPr>
          <w:lang w:val="en-GB"/>
        </w:rPr>
        <w:t xml:space="preserve">a </w:t>
      </w:r>
      <w:r w:rsidR="00106E14">
        <w:rPr>
          <w:lang w:val="en-GB"/>
        </w:rPr>
        <w:t>depoliticis</w:t>
      </w:r>
      <w:r w:rsidRPr="00251D9A">
        <w:rPr>
          <w:lang w:val="en-GB"/>
        </w:rPr>
        <w:t>ation of educati</w:t>
      </w:r>
      <w:r w:rsidR="008D47A3">
        <w:rPr>
          <w:lang w:val="en-GB"/>
        </w:rPr>
        <w:t xml:space="preserve">onal politics. </w:t>
      </w:r>
      <w:r w:rsidR="00E54D27">
        <w:rPr>
          <w:lang w:val="en-GB"/>
        </w:rPr>
        <w:t>W</w:t>
      </w:r>
      <w:r w:rsidRPr="00251D9A">
        <w:rPr>
          <w:lang w:val="en-GB"/>
        </w:rPr>
        <w:t>e work from the premise that education is always and everywhere already a political project. We critique some absences in the special issue around ‘colour-blindness</w:t>
      </w:r>
      <w:r>
        <w:rPr>
          <w:lang w:val="en-GB"/>
        </w:rPr>
        <w:t>’</w:t>
      </w:r>
      <w:r w:rsidRPr="00251D9A">
        <w:rPr>
          <w:lang w:val="en-GB"/>
        </w:rPr>
        <w:t xml:space="preserve"> </w:t>
      </w:r>
      <w:r w:rsidR="008D47A3">
        <w:rPr>
          <w:lang w:val="en-GB"/>
        </w:rPr>
        <w:t xml:space="preserve">and </w:t>
      </w:r>
      <w:r w:rsidRPr="00720F45">
        <w:rPr>
          <w:lang w:val="en-GB"/>
        </w:rPr>
        <w:t xml:space="preserve">in a coda to the paper, we provide the </w:t>
      </w:r>
      <w:r w:rsidR="00106E14">
        <w:rPr>
          <w:lang w:val="en-GB"/>
        </w:rPr>
        <w:t>basis for renewing and politicis</w:t>
      </w:r>
      <w:r w:rsidRPr="00720F45">
        <w:rPr>
          <w:lang w:val="en-GB"/>
        </w:rPr>
        <w:t xml:space="preserve">ing the debate about education policy by offering a </w:t>
      </w:r>
      <w:r>
        <w:rPr>
          <w:lang w:val="en-GB"/>
        </w:rPr>
        <w:t>‘</w:t>
      </w:r>
      <w:r w:rsidRPr="00720F45">
        <w:rPr>
          <w:lang w:val="en-GB"/>
        </w:rPr>
        <w:t>debate-redux</w:t>
      </w:r>
      <w:r w:rsidR="008D47A3">
        <w:rPr>
          <w:lang w:val="en-GB"/>
        </w:rPr>
        <w:t>,</w:t>
      </w:r>
      <w:r>
        <w:rPr>
          <w:lang w:val="en-GB"/>
        </w:rPr>
        <w:t>’</w:t>
      </w:r>
      <w:r w:rsidRPr="00720F45">
        <w:rPr>
          <w:lang w:val="en-GB"/>
        </w:rPr>
        <w:t xml:space="preserve"> that provides some possibilities about forms of democratic politics and education</w:t>
      </w:r>
      <w:r>
        <w:rPr>
          <w:lang w:val="en-GB"/>
        </w:rPr>
        <w:t>.</w:t>
      </w:r>
      <w:r w:rsidRPr="00720F45">
        <w:rPr>
          <w:lang w:val="en-GB"/>
        </w:rPr>
        <w:t xml:space="preserve"> </w:t>
      </w:r>
    </w:p>
    <w:p w14:paraId="19E0B00F" w14:textId="77777777" w:rsidR="008C3554" w:rsidRDefault="008C3554">
      <w:pPr>
        <w:spacing w:after="0"/>
        <w:rPr>
          <w:rFonts w:eastAsiaTheme="majorEastAsia" w:cstheme="majorBidi"/>
          <w:b/>
          <w:bCs/>
          <w:color w:val="000000" w:themeColor="text1"/>
          <w:szCs w:val="32"/>
          <w:lang w:val="en-GB"/>
        </w:rPr>
      </w:pPr>
      <w:r>
        <w:rPr>
          <w:lang w:val="en-GB"/>
        </w:rPr>
        <w:br w:type="page"/>
      </w:r>
    </w:p>
    <w:p w14:paraId="30880C64" w14:textId="0CCFC5B7" w:rsidR="00C17AF4" w:rsidRDefault="00FB3341" w:rsidP="008C3554">
      <w:pPr>
        <w:pStyle w:val="Heading1"/>
        <w:rPr>
          <w:lang w:val="en-GB"/>
        </w:rPr>
      </w:pPr>
      <w:r w:rsidRPr="00251D9A">
        <w:rPr>
          <w:lang w:val="en-GB"/>
        </w:rPr>
        <w:t>Introduction</w:t>
      </w:r>
    </w:p>
    <w:p w14:paraId="20AF634E" w14:textId="00DD3FBB" w:rsidR="003F3B2E" w:rsidRPr="00E54D27" w:rsidRDefault="003F3B2E" w:rsidP="00E54D27">
      <w:pPr>
        <w:spacing w:after="120"/>
        <w:ind w:left="720"/>
        <w:rPr>
          <w:sz w:val="22"/>
          <w:szCs w:val="22"/>
          <w:lang w:val="en-GB"/>
        </w:rPr>
      </w:pPr>
      <w:r w:rsidRPr="00251D9A">
        <w:rPr>
          <w:sz w:val="22"/>
          <w:szCs w:val="22"/>
          <w:lang w:val="en-GB"/>
        </w:rPr>
        <w:t xml:space="preserve">I've often said that our commitments have been sector blind and I will keep saying it, because it's an important point to make. We have left behind the old divisive days of public versus private. Instead, this government is genuinely focused on making sure every Australian student, in every school, has access to the best possible education </w:t>
      </w:r>
      <w:r w:rsidRPr="00251D9A">
        <w:rPr>
          <w:sz w:val="22"/>
          <w:szCs w:val="22"/>
          <w:lang w:val="en-GB"/>
        </w:rPr>
        <w:fldChar w:fldCharType="begin"/>
      </w:r>
      <w:r w:rsidRPr="00251D9A">
        <w:rPr>
          <w:sz w:val="22"/>
          <w:szCs w:val="22"/>
          <w:lang w:val="en-GB"/>
        </w:rPr>
        <w:instrText>ADDIN RW.CITE{{1182 Garrett, Peter 2012}}</w:instrText>
      </w:r>
      <w:r w:rsidRPr="00251D9A">
        <w:rPr>
          <w:sz w:val="22"/>
          <w:szCs w:val="22"/>
          <w:lang w:val="en-GB"/>
        </w:rPr>
        <w:fldChar w:fldCharType="separate"/>
      </w:r>
      <w:r w:rsidRPr="00251D9A">
        <w:rPr>
          <w:rFonts w:eastAsia="Times New Roman"/>
          <w:sz w:val="22"/>
          <w:szCs w:val="22"/>
          <w:lang w:val="en-GB"/>
        </w:rPr>
        <w:t>(Garrett, 2012)</w:t>
      </w:r>
      <w:r w:rsidRPr="00251D9A">
        <w:rPr>
          <w:sz w:val="22"/>
          <w:szCs w:val="22"/>
          <w:lang w:val="en-GB"/>
        </w:rPr>
        <w:fldChar w:fldCharType="end"/>
      </w:r>
      <w:r w:rsidRPr="00251D9A">
        <w:rPr>
          <w:sz w:val="22"/>
          <w:szCs w:val="22"/>
          <w:lang w:val="en-GB"/>
        </w:rPr>
        <w:t>.</w:t>
      </w:r>
    </w:p>
    <w:p w14:paraId="53927DE4" w14:textId="1F8F5370" w:rsidR="00E54D27" w:rsidRDefault="00465621" w:rsidP="004A6EEE">
      <w:pPr>
        <w:widowControl w:val="0"/>
        <w:autoSpaceDE w:val="0"/>
        <w:autoSpaceDN w:val="0"/>
        <w:adjustRightInd w:val="0"/>
        <w:spacing w:after="120" w:line="480" w:lineRule="auto"/>
      </w:pPr>
      <w:r>
        <w:rPr>
          <w:lang w:val="en-GB"/>
        </w:rPr>
        <w:t>This paper is</w:t>
      </w:r>
      <w:r w:rsidR="00A8469E">
        <w:rPr>
          <w:lang w:val="en-GB"/>
        </w:rPr>
        <w:t xml:space="preserve"> </w:t>
      </w:r>
      <w:r w:rsidR="00724450">
        <w:rPr>
          <w:lang w:val="en-GB"/>
        </w:rPr>
        <w:t xml:space="preserve">written in conversation with, and as </w:t>
      </w:r>
      <w:r w:rsidR="00172110">
        <w:rPr>
          <w:lang w:val="en-GB"/>
        </w:rPr>
        <w:t>complement to</w:t>
      </w:r>
      <w:r w:rsidR="00724450">
        <w:rPr>
          <w:lang w:val="en-GB"/>
        </w:rPr>
        <w:t>,</w:t>
      </w:r>
      <w:r w:rsidR="00D870B8" w:rsidRPr="00251D9A">
        <w:rPr>
          <w:lang w:val="en-GB"/>
        </w:rPr>
        <w:t xml:space="preserve"> the </w:t>
      </w:r>
      <w:r w:rsidR="00D870B8" w:rsidRPr="00251D9A">
        <w:rPr>
          <w:i/>
          <w:lang w:val="en-GB"/>
        </w:rPr>
        <w:t>Discourse</w:t>
      </w:r>
      <w:r w:rsidR="00D870B8" w:rsidRPr="00251D9A">
        <w:rPr>
          <w:lang w:val="en-GB"/>
        </w:rPr>
        <w:t xml:space="preserve"> special issue on market</w:t>
      </w:r>
      <w:r w:rsidR="00106E14">
        <w:rPr>
          <w:lang w:val="en-GB"/>
        </w:rPr>
        <w:t>is</w:t>
      </w:r>
      <w:r w:rsidR="000A7015">
        <w:rPr>
          <w:lang w:val="en-GB"/>
        </w:rPr>
        <w:t xml:space="preserve">ation and equity in education </w:t>
      </w:r>
      <w:r w:rsidR="000A7015" w:rsidRPr="00251D9A">
        <w:rPr>
          <w:lang w:val="en-GB"/>
        </w:rPr>
        <w:fldChar w:fldCharType="begin"/>
      </w:r>
      <w:r w:rsidR="000A7015" w:rsidRPr="00251D9A">
        <w:rPr>
          <w:lang w:val="en-GB"/>
        </w:rPr>
        <w:instrText>ADDIN RW.CITE{{1207 2013/a}}</w:instrText>
      </w:r>
      <w:r w:rsidR="000A7015" w:rsidRPr="00251D9A">
        <w:rPr>
          <w:lang w:val="en-GB"/>
        </w:rPr>
        <w:fldChar w:fldCharType="separate"/>
      </w:r>
      <w:r w:rsidR="000A7015" w:rsidRPr="00251D9A">
        <w:rPr>
          <w:rFonts w:eastAsia="Times New Roman"/>
          <w:lang w:val="en-GB"/>
        </w:rPr>
        <w:t>(2013)</w:t>
      </w:r>
      <w:r w:rsidR="000A7015" w:rsidRPr="00251D9A">
        <w:rPr>
          <w:lang w:val="en-GB"/>
        </w:rPr>
        <w:fldChar w:fldCharType="end"/>
      </w:r>
      <w:r w:rsidR="000A7015">
        <w:rPr>
          <w:lang w:val="en-GB"/>
        </w:rPr>
        <w:t xml:space="preserve">. </w:t>
      </w:r>
      <w:r w:rsidR="00FB3341" w:rsidRPr="00251D9A">
        <w:rPr>
          <w:lang w:val="en-GB"/>
        </w:rPr>
        <w:t xml:space="preserve">The special issue </w:t>
      </w:r>
      <w:r w:rsidR="00A8469E">
        <w:rPr>
          <w:lang w:val="en-GB"/>
        </w:rPr>
        <w:t>argues</w:t>
      </w:r>
      <w:r w:rsidR="00FB3341" w:rsidRPr="00251D9A">
        <w:rPr>
          <w:lang w:val="en-GB"/>
        </w:rPr>
        <w:t xml:space="preserve"> that equity and </w:t>
      </w:r>
      <w:r w:rsidR="00106E14">
        <w:rPr>
          <w:lang w:val="en-GB"/>
        </w:rPr>
        <w:t>marketisation</w:t>
      </w:r>
      <w:r w:rsidR="00106E14" w:rsidRPr="00251D9A">
        <w:rPr>
          <w:lang w:val="en-GB"/>
        </w:rPr>
        <w:t xml:space="preserve"> </w:t>
      </w:r>
      <w:r w:rsidR="00FB3341" w:rsidRPr="00251D9A">
        <w:rPr>
          <w:lang w:val="en-GB"/>
        </w:rPr>
        <w:t xml:space="preserve">have </w:t>
      </w:r>
      <w:r w:rsidR="00FB3341" w:rsidRPr="002A23FA">
        <w:t xml:space="preserve">become harmonious rather than antagonistic </w:t>
      </w:r>
      <w:r w:rsidR="00FB3341" w:rsidRPr="002A23FA">
        <w:fldChar w:fldCharType="begin"/>
      </w:r>
      <w:r w:rsidR="00FB3341" w:rsidRPr="002A23FA">
        <w:instrText>ADDIN RW.CITE{{1208 Savage, Glenn C 2013}}</w:instrText>
      </w:r>
      <w:r w:rsidR="00FB3341" w:rsidRPr="002A23FA">
        <w:fldChar w:fldCharType="separate"/>
      </w:r>
      <w:r w:rsidR="0083684B" w:rsidRPr="0083684B">
        <w:rPr>
          <w:rFonts w:eastAsia="Times New Roman"/>
        </w:rPr>
        <w:t>(Savage, Sellar, &amp; Gorur, 2013)</w:t>
      </w:r>
      <w:r w:rsidR="00FB3341" w:rsidRPr="002A23FA">
        <w:fldChar w:fldCharType="end"/>
      </w:r>
      <w:r w:rsidR="00FB3341" w:rsidRPr="002A23FA">
        <w:t xml:space="preserve">.  </w:t>
      </w:r>
      <w:r w:rsidR="00D870B8" w:rsidRPr="002A23FA">
        <w:t xml:space="preserve">We would like to </w:t>
      </w:r>
      <w:r w:rsidR="00ED27E7">
        <w:t>interrogate</w:t>
      </w:r>
      <w:r w:rsidR="00D870B8" w:rsidRPr="002A23FA">
        <w:t xml:space="preserve"> the idea of ‘sector-blindness</w:t>
      </w:r>
      <w:r w:rsidR="00301311">
        <w:t>,</w:t>
      </w:r>
      <w:r w:rsidR="00D870B8" w:rsidRPr="002A23FA">
        <w:t>’</w:t>
      </w:r>
      <w:r w:rsidR="00ED27E7" w:rsidRPr="00251D9A">
        <w:rPr>
          <w:lang w:val="en-GB"/>
        </w:rPr>
        <w:t xml:space="preserve"> as former federal education minister Garrett says in the epigraph to this paper</w:t>
      </w:r>
      <w:r w:rsidR="00ED27E7">
        <w:rPr>
          <w:lang w:val="en-GB"/>
        </w:rPr>
        <w:t xml:space="preserve"> (henceforth, the epigraph)</w:t>
      </w:r>
      <w:r w:rsidR="00172110">
        <w:rPr>
          <w:lang w:val="en-GB"/>
        </w:rPr>
        <w:t xml:space="preserve">, as an addition to work that aims </w:t>
      </w:r>
      <w:r w:rsidR="000811EC">
        <w:t>‘</w:t>
      </w:r>
      <w:r w:rsidR="00FE4DC5" w:rsidRPr="002A23FA">
        <w:t>to describe and theorise how concepts of equity are operating in contemporary marketised education contexts</w:t>
      </w:r>
      <w:r w:rsidR="000811EC">
        <w:t>’</w:t>
      </w:r>
      <w:r w:rsidR="00FE4DC5" w:rsidRPr="002A23FA">
        <w:t xml:space="preserve"> </w:t>
      </w:r>
      <w:r w:rsidR="00F02A83" w:rsidRPr="002A23FA">
        <w:fldChar w:fldCharType="begin"/>
      </w:r>
      <w:r w:rsidR="00F02A83" w:rsidRPr="002A23FA">
        <w:instrText>ADDIN RW.CITE{{1208 Savage, Glenn C 2013/f, p.164}}</w:instrText>
      </w:r>
      <w:r w:rsidR="00F02A83" w:rsidRPr="002A23FA">
        <w:fldChar w:fldCharType="separate"/>
      </w:r>
      <w:r w:rsidR="0083684B" w:rsidRPr="0083684B">
        <w:rPr>
          <w:rFonts w:eastAsia="Times New Roman"/>
        </w:rPr>
        <w:t>(Savage, Sellar, &amp; Gorur, 2013, p.164)</w:t>
      </w:r>
      <w:r w:rsidR="00F02A83" w:rsidRPr="002A23FA">
        <w:fldChar w:fldCharType="end"/>
      </w:r>
      <w:r w:rsidR="00FE4DC5" w:rsidRPr="002A23FA">
        <w:t>.</w:t>
      </w:r>
      <w:r w:rsidR="00ED27E7">
        <w:t xml:space="preserve"> We posit that it </w:t>
      </w:r>
      <w:r w:rsidR="00A8469E">
        <w:rPr>
          <w:lang w:val="en-GB"/>
        </w:rPr>
        <w:t xml:space="preserve">is important </w:t>
      </w:r>
      <w:r w:rsidR="00D870B8" w:rsidRPr="00251D9A">
        <w:rPr>
          <w:lang w:val="en-GB"/>
        </w:rPr>
        <w:t xml:space="preserve">to </w:t>
      </w:r>
      <w:r w:rsidR="009A58AF">
        <w:rPr>
          <w:lang w:val="en-GB"/>
        </w:rPr>
        <w:t>understand</w:t>
      </w:r>
      <w:r w:rsidR="00A8469E">
        <w:rPr>
          <w:lang w:val="en-GB"/>
        </w:rPr>
        <w:t xml:space="preserve"> </w:t>
      </w:r>
      <w:r w:rsidR="00ED27E7">
        <w:rPr>
          <w:lang w:val="en-GB"/>
        </w:rPr>
        <w:t>the</w:t>
      </w:r>
      <w:r w:rsidR="00ED27E7" w:rsidRPr="00251D9A">
        <w:rPr>
          <w:lang w:val="en-GB"/>
        </w:rPr>
        <w:t xml:space="preserve"> </w:t>
      </w:r>
      <w:r w:rsidR="00ED27E7">
        <w:rPr>
          <w:lang w:val="en-GB"/>
        </w:rPr>
        <w:t xml:space="preserve">continued </w:t>
      </w:r>
      <w:r w:rsidR="00ED27E7" w:rsidRPr="00251D9A">
        <w:rPr>
          <w:lang w:val="en-GB"/>
        </w:rPr>
        <w:t xml:space="preserve">significant role </w:t>
      </w:r>
      <w:r w:rsidR="00ED27E7">
        <w:rPr>
          <w:lang w:val="en-GB"/>
        </w:rPr>
        <w:t>that</w:t>
      </w:r>
      <w:r w:rsidR="00A8469E">
        <w:rPr>
          <w:lang w:val="en-GB"/>
        </w:rPr>
        <w:t xml:space="preserve"> school</w:t>
      </w:r>
      <w:r w:rsidR="00D870B8" w:rsidRPr="00251D9A">
        <w:rPr>
          <w:lang w:val="en-GB"/>
        </w:rPr>
        <w:t xml:space="preserve"> sectors </w:t>
      </w:r>
      <w:r w:rsidR="00C030BE">
        <w:rPr>
          <w:lang w:val="en-GB"/>
        </w:rPr>
        <w:t xml:space="preserve">(independent, Catholic, and </w:t>
      </w:r>
      <w:r w:rsidR="000A2DFC">
        <w:rPr>
          <w:lang w:val="en-GB"/>
        </w:rPr>
        <w:t>public/ government)</w:t>
      </w:r>
      <w:r w:rsidR="00292D47">
        <w:rPr>
          <w:lang w:val="en-GB"/>
        </w:rPr>
        <w:t xml:space="preserve"> </w:t>
      </w:r>
      <w:r w:rsidR="00292D47" w:rsidRPr="00251D9A">
        <w:rPr>
          <w:lang w:val="en-GB"/>
        </w:rPr>
        <w:t xml:space="preserve">continue to play </w:t>
      </w:r>
      <w:r w:rsidR="00292D47">
        <w:rPr>
          <w:lang w:val="en-GB"/>
        </w:rPr>
        <w:t xml:space="preserve">as part of the educational politics of distribution, and the role of the sectors in constituting </w:t>
      </w:r>
      <w:r w:rsidR="00292D47" w:rsidRPr="00251D9A">
        <w:rPr>
          <w:lang w:val="en-GB"/>
        </w:rPr>
        <w:t>education, m</w:t>
      </w:r>
      <w:r w:rsidR="00E54D27">
        <w:rPr>
          <w:lang w:val="en-GB"/>
        </w:rPr>
        <w:t>arkets and equity in Australia.</w:t>
      </w:r>
    </w:p>
    <w:p w14:paraId="740AE56B" w14:textId="69FEF492" w:rsidR="00E54D27" w:rsidRDefault="00292D47" w:rsidP="004A6EEE">
      <w:pPr>
        <w:widowControl w:val="0"/>
        <w:autoSpaceDE w:val="0"/>
        <w:autoSpaceDN w:val="0"/>
        <w:adjustRightInd w:val="0"/>
        <w:spacing w:after="120" w:line="480" w:lineRule="auto"/>
      </w:pPr>
      <w:r w:rsidRPr="00B83FD3">
        <w:t>The OECD uses the following categories f</w:t>
      </w:r>
      <w:r w:rsidR="00E54D27">
        <w:t>or public and private schooling:</w:t>
      </w:r>
      <w:r w:rsidRPr="00292D47">
        <w:t xml:space="preserve"> </w:t>
      </w:r>
      <w:r w:rsidRPr="00B83FD3">
        <w:rPr>
          <w:rFonts w:ascii="Times New Roman" w:eastAsiaTheme="minorEastAsia" w:hAnsi="Times New Roman"/>
        </w:rPr>
        <w:t>Public schools can either be managed by an authority or governing body appointed by a public authority (know</w:t>
      </w:r>
      <w:r w:rsidR="0045021B">
        <w:rPr>
          <w:rFonts w:ascii="Times New Roman" w:eastAsiaTheme="minorEastAsia" w:hAnsi="Times New Roman"/>
        </w:rPr>
        <w:t>n as ‘autonomous public schools</w:t>
      </w:r>
      <w:r w:rsidRPr="00B83FD3">
        <w:rPr>
          <w:rFonts w:ascii="Times New Roman" w:eastAsiaTheme="minorEastAsia" w:hAnsi="Times New Roman"/>
        </w:rPr>
        <w:t>). Private schools are classified as either government-independent private schools (receives less than 50% of funding from government) or government-dependent private schools (receives more than 50 % of its funding from government). Approximately 40% (or over 2000) of schools in Australia are private, with over half government-dependent</w:t>
      </w:r>
      <w:r w:rsidRPr="00292D47">
        <w:rPr>
          <w:lang w:val="en-GB"/>
        </w:rPr>
        <w:t xml:space="preserve"> </w:t>
      </w:r>
      <w:r>
        <w:rPr>
          <w:lang w:val="en-GB"/>
        </w:rPr>
        <w:fldChar w:fldCharType="begin"/>
      </w:r>
      <w:r>
        <w:rPr>
          <w:lang w:val="en-GB"/>
        </w:rPr>
        <w:instrText>ADDIN RW.CITE{{1238 Musset, P 2012}}</w:instrText>
      </w:r>
      <w:r>
        <w:rPr>
          <w:lang w:val="en-GB"/>
        </w:rPr>
        <w:fldChar w:fldCharType="separate"/>
      </w:r>
      <w:r w:rsidRPr="00106E14">
        <w:rPr>
          <w:rFonts w:eastAsia="Times New Roman"/>
        </w:rPr>
        <w:t>(Musset, 2012)</w:t>
      </w:r>
      <w:r>
        <w:rPr>
          <w:lang w:val="en-GB"/>
        </w:rPr>
        <w:fldChar w:fldCharType="end"/>
      </w:r>
      <w:r>
        <w:rPr>
          <w:lang w:val="en-GB"/>
        </w:rPr>
        <w:t>.</w:t>
      </w:r>
      <w:r>
        <w:rPr>
          <w:rFonts w:ascii="Times New Roman" w:eastAsiaTheme="minorEastAsia" w:hAnsi="Times New Roman"/>
        </w:rPr>
        <w:t xml:space="preserve"> </w:t>
      </w:r>
      <w:r>
        <w:rPr>
          <w:lang w:val="en-GB"/>
        </w:rPr>
        <w:t xml:space="preserve">We suggest that, as </w:t>
      </w:r>
      <w:r w:rsidR="00E54D27">
        <w:rPr>
          <w:lang w:val="en-GB"/>
        </w:rPr>
        <w:t xml:space="preserve">school </w:t>
      </w:r>
      <w:r>
        <w:rPr>
          <w:lang w:val="en-GB"/>
        </w:rPr>
        <w:t xml:space="preserve">choice is a global concern, the Australian case has some salience for understanding, and perhaps provides caution about, how other nation-states may take up contemporary challenges of equity and markets. </w:t>
      </w:r>
      <w:r w:rsidRPr="00251D9A">
        <w:rPr>
          <w:lang w:val="en-GB"/>
        </w:rPr>
        <w:t xml:space="preserve"> </w:t>
      </w:r>
    </w:p>
    <w:p w14:paraId="735A0A77" w14:textId="6D0E07BA" w:rsidR="00292D47" w:rsidRPr="00E54D27" w:rsidRDefault="00292D47" w:rsidP="004A6EEE">
      <w:pPr>
        <w:widowControl w:val="0"/>
        <w:autoSpaceDE w:val="0"/>
        <w:autoSpaceDN w:val="0"/>
        <w:adjustRightInd w:val="0"/>
        <w:spacing w:after="120" w:line="480" w:lineRule="auto"/>
      </w:pPr>
      <w:r>
        <w:rPr>
          <w:lang w:val="en-GB"/>
        </w:rPr>
        <w:t>As such, t</w:t>
      </w:r>
      <w:r w:rsidRPr="00251D9A">
        <w:rPr>
          <w:lang w:val="en-GB"/>
        </w:rPr>
        <w:t xml:space="preserve">he first part of the paper provides a genealogy of school funding in Australia. </w:t>
      </w:r>
      <w:r>
        <w:rPr>
          <w:lang w:val="en-GB"/>
        </w:rPr>
        <w:t>W</w:t>
      </w:r>
      <w:r w:rsidRPr="00251D9A">
        <w:rPr>
          <w:lang w:val="en-GB"/>
        </w:rPr>
        <w:t>e focus on the shift in Australian schooling from a public good for national collective wellbeing to a private, positional good for individual advancement.</w:t>
      </w:r>
      <w:r>
        <w:rPr>
          <w:lang w:val="en-GB"/>
        </w:rPr>
        <w:t xml:space="preserve"> </w:t>
      </w:r>
      <w:r w:rsidRPr="00251D9A">
        <w:rPr>
          <w:lang w:val="en-GB"/>
        </w:rPr>
        <w:t xml:space="preserve"> </w:t>
      </w:r>
      <w:r>
        <w:rPr>
          <w:lang w:val="en-GB"/>
        </w:rPr>
        <w:t xml:space="preserve">Funding is the site of sustained and virulent contestations over the politics of distribution in Australian schooling, and this section </w:t>
      </w:r>
      <w:r w:rsidRPr="00251D9A">
        <w:rPr>
          <w:lang w:val="en-GB"/>
        </w:rPr>
        <w:t xml:space="preserve">aims to </w:t>
      </w:r>
      <w:r>
        <w:rPr>
          <w:lang w:val="en-GB"/>
        </w:rPr>
        <w:t>provide one possible reading of how</w:t>
      </w:r>
      <w:r w:rsidRPr="00251D9A">
        <w:rPr>
          <w:lang w:val="en-GB"/>
        </w:rPr>
        <w:t xml:space="preserve"> Australia has reached the state of </w:t>
      </w:r>
      <w:r>
        <w:rPr>
          <w:lang w:val="en-GB"/>
        </w:rPr>
        <w:t>‘</w:t>
      </w:r>
      <w:r w:rsidRPr="00251D9A">
        <w:rPr>
          <w:lang w:val="en-GB"/>
        </w:rPr>
        <w:t>sector-blind</w:t>
      </w:r>
      <w:r>
        <w:rPr>
          <w:lang w:val="en-GB"/>
        </w:rPr>
        <w:t>’</w:t>
      </w:r>
      <w:r w:rsidRPr="00251D9A">
        <w:rPr>
          <w:lang w:val="en-GB"/>
        </w:rPr>
        <w:t xml:space="preserve"> school funding</w:t>
      </w:r>
      <w:r>
        <w:rPr>
          <w:lang w:val="en-GB"/>
        </w:rPr>
        <w:t xml:space="preserve">.  </w:t>
      </w:r>
      <w:r w:rsidRPr="00251D9A">
        <w:rPr>
          <w:lang w:val="en-GB"/>
        </w:rPr>
        <w:t xml:space="preserve">The second part of the paper suggests that the notion of ‘sector-blindness’ is part of </w:t>
      </w:r>
      <w:r>
        <w:rPr>
          <w:lang w:val="en-GB"/>
        </w:rPr>
        <w:t>a depoliticis</w:t>
      </w:r>
      <w:r w:rsidRPr="00251D9A">
        <w:rPr>
          <w:lang w:val="en-GB"/>
        </w:rPr>
        <w:t xml:space="preserve">ation of educational politics. In this section we work from the premise that education is always and everywhere already a political project. As Youdell notes in the opening line of her book, </w:t>
      </w:r>
      <w:r w:rsidRPr="002A23FA">
        <w:rPr>
          <w:i/>
          <w:lang w:val="en-GB"/>
        </w:rPr>
        <w:t>School Trouble</w:t>
      </w:r>
      <w:r w:rsidRPr="00251D9A">
        <w:rPr>
          <w:lang w:val="en-GB"/>
        </w:rPr>
        <w:t xml:space="preserve">, </w:t>
      </w:r>
      <w:r>
        <w:rPr>
          <w:lang w:val="en-GB"/>
        </w:rPr>
        <w:t>‘</w:t>
      </w:r>
      <w:r w:rsidRPr="00251D9A">
        <w:rPr>
          <w:lang w:val="en-GB"/>
        </w:rPr>
        <w:t>schooling and politics are inseparable</w:t>
      </w:r>
      <w:r>
        <w:rPr>
          <w:lang w:val="en-GB"/>
        </w:rPr>
        <w:t>’</w:t>
      </w:r>
      <w:r w:rsidRPr="00251D9A">
        <w:rPr>
          <w:lang w:val="en-GB"/>
        </w:rPr>
        <w:t xml:space="preserve"> </w:t>
      </w:r>
      <w:r w:rsidRPr="00251D9A">
        <w:rPr>
          <w:lang w:val="en-GB"/>
        </w:rPr>
        <w:fldChar w:fldCharType="begin"/>
      </w:r>
      <w:r w:rsidRPr="00251D9A">
        <w:rPr>
          <w:lang w:val="en-GB"/>
        </w:rPr>
        <w:instrText>ADDIN RW.CITE{{1179 Youdell, Deborah 2010/f, p.7}}</w:instrText>
      </w:r>
      <w:r w:rsidRPr="00251D9A">
        <w:rPr>
          <w:lang w:val="en-GB"/>
        </w:rPr>
        <w:fldChar w:fldCharType="separate"/>
      </w:r>
      <w:r w:rsidRPr="00251D9A">
        <w:rPr>
          <w:rFonts w:eastAsia="Times New Roman"/>
          <w:lang w:val="en-GB"/>
        </w:rPr>
        <w:t>(Youdell, 2010, p.7)</w:t>
      </w:r>
      <w:r w:rsidRPr="00251D9A">
        <w:rPr>
          <w:lang w:val="en-GB"/>
        </w:rPr>
        <w:fldChar w:fldCharType="end"/>
      </w:r>
      <w:r w:rsidRPr="00251D9A">
        <w:rPr>
          <w:lang w:val="en-GB"/>
        </w:rPr>
        <w:t xml:space="preserve">.  We </w:t>
      </w:r>
      <w:r w:rsidR="00E54D27">
        <w:rPr>
          <w:lang w:val="en-GB"/>
        </w:rPr>
        <w:t>describe</w:t>
      </w:r>
      <w:r>
        <w:rPr>
          <w:lang w:val="en-GB"/>
        </w:rPr>
        <w:t xml:space="preserve"> an absence</w:t>
      </w:r>
      <w:r w:rsidRPr="00251D9A">
        <w:rPr>
          <w:lang w:val="en-GB"/>
        </w:rPr>
        <w:t xml:space="preserve"> in the special issue</w:t>
      </w:r>
      <w:r>
        <w:rPr>
          <w:lang w:val="en-GB"/>
        </w:rPr>
        <w:t xml:space="preserve"> </w:t>
      </w:r>
      <w:r w:rsidRPr="00251D9A">
        <w:rPr>
          <w:lang w:val="en-GB"/>
        </w:rPr>
        <w:t xml:space="preserve">around </w:t>
      </w:r>
      <w:r>
        <w:rPr>
          <w:lang w:val="en-GB"/>
        </w:rPr>
        <w:t xml:space="preserve">ethnicity and </w:t>
      </w:r>
      <w:r w:rsidRPr="00251D9A">
        <w:rPr>
          <w:lang w:val="en-GB"/>
        </w:rPr>
        <w:t>‘colour-blindness</w:t>
      </w:r>
      <w:r>
        <w:rPr>
          <w:lang w:val="en-GB"/>
        </w:rPr>
        <w:t>,</w:t>
      </w:r>
      <w:r w:rsidR="00B83FD3">
        <w:rPr>
          <w:lang w:val="en-GB"/>
        </w:rPr>
        <w:t>’</w:t>
      </w:r>
      <w:r>
        <w:rPr>
          <w:lang w:val="en-GB"/>
        </w:rPr>
        <w:t xml:space="preserve"> and </w:t>
      </w:r>
      <w:r w:rsidRPr="00720F45">
        <w:rPr>
          <w:lang w:val="en-GB"/>
        </w:rPr>
        <w:t xml:space="preserve">in a coda to the paper, </w:t>
      </w:r>
      <w:r w:rsidR="00E54D27">
        <w:rPr>
          <w:lang w:val="en-GB"/>
        </w:rPr>
        <w:t xml:space="preserve">the </w:t>
      </w:r>
      <w:r>
        <w:rPr>
          <w:lang w:val="en-GB"/>
        </w:rPr>
        <w:t>‘</w:t>
      </w:r>
      <w:r w:rsidRPr="00720F45">
        <w:rPr>
          <w:lang w:val="en-GB"/>
        </w:rPr>
        <w:t>debate-redux</w:t>
      </w:r>
      <w:r>
        <w:rPr>
          <w:lang w:val="en-GB"/>
        </w:rPr>
        <w:t xml:space="preserve">,’ </w:t>
      </w:r>
      <w:r w:rsidRPr="00720F45">
        <w:rPr>
          <w:lang w:val="en-GB"/>
        </w:rPr>
        <w:t xml:space="preserve">we provide </w:t>
      </w:r>
      <w:r>
        <w:rPr>
          <w:lang w:val="en-GB"/>
        </w:rPr>
        <w:t>a possible way of renewing and politicis</w:t>
      </w:r>
      <w:r w:rsidRPr="00720F45">
        <w:rPr>
          <w:lang w:val="en-GB"/>
        </w:rPr>
        <w:t>ing the debate about education policy</w:t>
      </w:r>
      <w:r>
        <w:rPr>
          <w:lang w:val="en-GB"/>
        </w:rPr>
        <w:t xml:space="preserve"> and</w:t>
      </w:r>
      <w:r w:rsidRPr="00720F45">
        <w:rPr>
          <w:lang w:val="en-GB"/>
        </w:rPr>
        <w:t xml:space="preserve"> democratic politics</w:t>
      </w:r>
      <w:r>
        <w:rPr>
          <w:lang w:val="en-GB"/>
        </w:rPr>
        <w:t>.</w:t>
      </w:r>
      <w:r w:rsidRPr="00720F45">
        <w:rPr>
          <w:lang w:val="en-GB"/>
        </w:rPr>
        <w:t xml:space="preserve"> </w:t>
      </w:r>
    </w:p>
    <w:p w14:paraId="308EAD42" w14:textId="6CEA488D" w:rsidR="00292D47" w:rsidRPr="00720F45" w:rsidRDefault="00292D47" w:rsidP="004A6EEE">
      <w:pPr>
        <w:pStyle w:val="Heading1"/>
        <w:spacing w:line="480" w:lineRule="auto"/>
        <w:rPr>
          <w:lang w:val="en-GB"/>
        </w:rPr>
      </w:pPr>
      <w:r w:rsidRPr="00720F45">
        <w:rPr>
          <w:lang w:val="en-GB"/>
        </w:rPr>
        <w:t>Government support of private schools in Australia: A genealogy</w:t>
      </w:r>
    </w:p>
    <w:p w14:paraId="5A4A2C76" w14:textId="708B21FD" w:rsidR="00292D47" w:rsidRPr="00720F45" w:rsidRDefault="00292D47" w:rsidP="004A6EEE">
      <w:pPr>
        <w:spacing w:after="120" w:line="480" w:lineRule="auto"/>
        <w:rPr>
          <w:lang w:val="en-GB"/>
        </w:rPr>
      </w:pPr>
      <w:r w:rsidRPr="00720F45">
        <w:rPr>
          <w:lang w:val="en-GB"/>
        </w:rPr>
        <w:t>Rizvi</w:t>
      </w:r>
      <w:r>
        <w:rPr>
          <w:lang w:val="en-GB"/>
        </w:rPr>
        <w:t xml:space="preserve"> </w:t>
      </w:r>
      <w:r w:rsidRPr="00720F45">
        <w:rPr>
          <w:lang w:val="en-GB"/>
        </w:rPr>
        <w:t xml:space="preserve">notes that one of the key characteristics of the papers in the </w:t>
      </w:r>
      <w:r w:rsidRPr="002A23FA">
        <w:rPr>
          <w:i/>
          <w:lang w:val="en-GB"/>
        </w:rPr>
        <w:t>Discourse</w:t>
      </w:r>
      <w:r>
        <w:rPr>
          <w:lang w:val="en-GB"/>
        </w:rPr>
        <w:t xml:space="preserve"> </w:t>
      </w:r>
      <w:r w:rsidRPr="00720F45">
        <w:rPr>
          <w:lang w:val="en-GB"/>
        </w:rPr>
        <w:t xml:space="preserve">special issue </w:t>
      </w:r>
      <w:r w:rsidRPr="00720F45">
        <w:rPr>
          <w:lang w:val="en-GB"/>
        </w:rPr>
        <w:fldChar w:fldCharType="begin"/>
      </w:r>
      <w:r w:rsidRPr="00720F45">
        <w:rPr>
          <w:lang w:val="en-GB"/>
        </w:rPr>
        <w:instrText>ADDIN RW.CITE{{1207 2013/a}}</w:instrText>
      </w:r>
      <w:r w:rsidRPr="00720F45">
        <w:rPr>
          <w:lang w:val="en-GB"/>
        </w:rPr>
        <w:fldChar w:fldCharType="separate"/>
      </w:r>
      <w:r w:rsidRPr="00720F45">
        <w:rPr>
          <w:rFonts w:eastAsia="Times New Roman"/>
          <w:lang w:val="en-GB"/>
        </w:rPr>
        <w:t>(2013)</w:t>
      </w:r>
      <w:r w:rsidRPr="00720F45">
        <w:rPr>
          <w:lang w:val="en-GB"/>
        </w:rPr>
        <w:fldChar w:fldCharType="end"/>
      </w:r>
      <w:r w:rsidRPr="00720F45">
        <w:rPr>
          <w:lang w:val="en-GB"/>
        </w:rPr>
        <w:t xml:space="preserve"> is that: </w:t>
      </w:r>
      <w:r>
        <w:rPr>
          <w:lang w:val="en-GB"/>
        </w:rPr>
        <w:t>‘</w:t>
      </w:r>
      <w:r w:rsidRPr="00720F45">
        <w:rPr>
          <w:lang w:val="en-GB"/>
        </w:rPr>
        <w:t>They do not simply assert that systems of education around the world have been dominated by market logic, as is often the case, but show how this is so</w:t>
      </w:r>
      <w:r>
        <w:rPr>
          <w:lang w:val="en-GB"/>
        </w:rPr>
        <w:t>’</w:t>
      </w:r>
      <w:r w:rsidRPr="00720F45">
        <w:rPr>
          <w:lang w:val="en-GB"/>
        </w:rPr>
        <w:fldChar w:fldCharType="begin"/>
      </w:r>
      <w:r>
        <w:rPr>
          <w:lang w:val="en-GB"/>
        </w:rPr>
        <w:instrText>ADDIN RW.CITE{{1202 Rizvi, Fazal 2013/a/f, p.278}}</w:instrText>
      </w:r>
      <w:r w:rsidRPr="00720F45">
        <w:rPr>
          <w:lang w:val="en-GB"/>
        </w:rPr>
        <w:fldChar w:fldCharType="separate"/>
      </w:r>
      <w:r w:rsidR="0083684B" w:rsidRPr="0083684B">
        <w:rPr>
          <w:rFonts w:eastAsia="Times New Roman"/>
        </w:rPr>
        <w:t>(2013, p.278)</w:t>
      </w:r>
      <w:r w:rsidRPr="00720F45">
        <w:rPr>
          <w:lang w:val="en-GB"/>
        </w:rPr>
        <w:fldChar w:fldCharType="end"/>
      </w:r>
      <w:r w:rsidRPr="00720F45">
        <w:rPr>
          <w:lang w:val="en-GB"/>
        </w:rPr>
        <w:t xml:space="preserve">. We complement the approaches of these papers, by </w:t>
      </w:r>
      <w:r>
        <w:rPr>
          <w:lang w:val="en-GB"/>
        </w:rPr>
        <w:t xml:space="preserve">analysing </w:t>
      </w:r>
      <w:r w:rsidRPr="00720F45">
        <w:rPr>
          <w:lang w:val="en-GB"/>
        </w:rPr>
        <w:t>the school funding issue using genealogy</w:t>
      </w:r>
      <w:r>
        <w:rPr>
          <w:lang w:val="en-GB"/>
        </w:rPr>
        <w:t xml:space="preserve">, </w:t>
      </w:r>
      <w:r w:rsidRPr="00720F45">
        <w:rPr>
          <w:lang w:val="en-GB"/>
        </w:rPr>
        <w:t xml:space="preserve">an approach that involves examining history and power and involving a critique </w:t>
      </w:r>
      <w:r>
        <w:rPr>
          <w:lang w:val="en-GB"/>
        </w:rPr>
        <w:t>‘</w:t>
      </w:r>
      <w:r w:rsidRPr="00720F45">
        <w:rPr>
          <w:lang w:val="en-GB"/>
        </w:rPr>
        <w:t>of ideas and practices that hide the contingency of human life behind formal ahistorical or developmental perspectives</w:t>
      </w:r>
      <w:r>
        <w:rPr>
          <w:lang w:val="en-GB"/>
        </w:rPr>
        <w:t>’</w:t>
      </w:r>
      <w:r w:rsidRPr="00720F45">
        <w:rPr>
          <w:lang w:val="en-GB"/>
        </w:rPr>
        <w:t xml:space="preserve"> </w:t>
      </w:r>
      <w:r w:rsidRPr="00720F45">
        <w:rPr>
          <w:lang w:val="en-GB"/>
        </w:rPr>
        <w:fldChar w:fldCharType="begin"/>
      </w:r>
      <w:r w:rsidRPr="00720F45">
        <w:rPr>
          <w:lang w:val="en-GB"/>
        </w:rPr>
        <w:instrText>ADDIN RW.CITE{{1176 Bevir, Mark 2008/f, p272 &amp; 274}}</w:instrText>
      </w:r>
      <w:r w:rsidRPr="00720F45">
        <w:rPr>
          <w:lang w:val="en-GB"/>
        </w:rPr>
        <w:fldChar w:fldCharType="separate"/>
      </w:r>
      <w:r w:rsidR="0083684B" w:rsidRPr="0083684B">
        <w:rPr>
          <w:rFonts w:eastAsia="Times New Roman"/>
        </w:rPr>
        <w:t>(Bevir, 2008, p272 &amp; 274)</w:t>
      </w:r>
      <w:r w:rsidRPr="00720F45">
        <w:rPr>
          <w:lang w:val="en-GB"/>
        </w:rPr>
        <w:fldChar w:fldCharType="end"/>
      </w:r>
      <w:r w:rsidRPr="00720F45">
        <w:rPr>
          <w:lang w:val="en-GB"/>
        </w:rPr>
        <w:t xml:space="preserve">. A cultural genealogy aims to examine how culture oozes through time, to borrow a phase from Mukerji </w:t>
      </w:r>
      <w:r w:rsidRPr="00720F45">
        <w:rPr>
          <w:lang w:val="en-GB"/>
        </w:rPr>
        <w:fldChar w:fldCharType="begin"/>
      </w:r>
      <w:r w:rsidRPr="00720F45">
        <w:rPr>
          <w:lang w:val="en-GB"/>
        </w:rPr>
        <w:instrText>ADDIN RW.CITE{{1188 Mukerji, Chandra 2007/a/f, p.50}}</w:instrText>
      </w:r>
      <w:r w:rsidRPr="00720F45">
        <w:rPr>
          <w:lang w:val="en-GB"/>
        </w:rPr>
        <w:fldChar w:fldCharType="separate"/>
      </w:r>
      <w:r w:rsidRPr="00720F45">
        <w:rPr>
          <w:rFonts w:eastAsia="Times New Roman"/>
          <w:lang w:val="en-GB"/>
        </w:rPr>
        <w:t>(2007, p.50)</w:t>
      </w:r>
      <w:r w:rsidRPr="00720F45">
        <w:rPr>
          <w:lang w:val="en-GB"/>
        </w:rPr>
        <w:fldChar w:fldCharType="end"/>
      </w:r>
      <w:r w:rsidRPr="00720F45">
        <w:rPr>
          <w:lang w:val="en-GB"/>
        </w:rPr>
        <w:t xml:space="preserve"> and focuses on the social </w:t>
      </w:r>
      <w:r>
        <w:rPr>
          <w:lang w:val="en-GB"/>
        </w:rPr>
        <w:t>construction</w:t>
      </w:r>
      <w:r w:rsidRPr="00720F45">
        <w:rPr>
          <w:lang w:val="en-GB"/>
        </w:rPr>
        <w:t xml:space="preserve"> </w:t>
      </w:r>
      <w:r>
        <w:rPr>
          <w:lang w:val="en-GB"/>
        </w:rPr>
        <w:t xml:space="preserve">of a problem. </w:t>
      </w:r>
      <w:r w:rsidRPr="00720F45">
        <w:rPr>
          <w:lang w:val="en-GB"/>
        </w:rPr>
        <w:t xml:space="preserve">Nietzschean genealogy </w:t>
      </w:r>
      <w:r w:rsidRPr="00720F45">
        <w:rPr>
          <w:lang w:val="en-GB"/>
        </w:rPr>
        <w:fldChar w:fldCharType="begin"/>
      </w:r>
      <w:r w:rsidRPr="00720F45">
        <w:rPr>
          <w:lang w:val="en-GB"/>
        </w:rPr>
        <w:instrText>ADDIN RW.CITE{{1191 Nietzsche, Friedrich 2010}}</w:instrText>
      </w:r>
      <w:r w:rsidRPr="00720F45">
        <w:rPr>
          <w:lang w:val="en-GB"/>
        </w:rPr>
        <w:fldChar w:fldCharType="separate"/>
      </w:r>
      <w:r w:rsidRPr="00720F45">
        <w:rPr>
          <w:rFonts w:eastAsia="Times New Roman"/>
          <w:lang w:val="en-GB"/>
        </w:rPr>
        <w:t>(Nietzsche, 1887)</w:t>
      </w:r>
      <w:r w:rsidRPr="00720F45">
        <w:rPr>
          <w:lang w:val="en-GB"/>
        </w:rPr>
        <w:fldChar w:fldCharType="end"/>
      </w:r>
      <w:r w:rsidRPr="00720F45">
        <w:rPr>
          <w:lang w:val="en-GB"/>
        </w:rPr>
        <w:t>, offers an opportunity to understand how cultural memory, or forgetfulness, shapes how society views a current phenomenon and its history. Foucault</w:t>
      </w:r>
      <w:r>
        <w:rPr>
          <w:lang w:val="en-GB"/>
        </w:rPr>
        <w:t>’s genealogies</w:t>
      </w:r>
      <w:r w:rsidRPr="00720F45">
        <w:rPr>
          <w:lang w:val="en-GB"/>
        </w:rPr>
        <w:t xml:space="preserve"> </w:t>
      </w:r>
      <w:r w:rsidRPr="00720F45">
        <w:rPr>
          <w:lang w:val="en-GB"/>
        </w:rPr>
        <w:fldChar w:fldCharType="begin"/>
      </w:r>
      <w:r w:rsidRPr="00720F45">
        <w:rPr>
          <w:lang w:val="en-GB"/>
        </w:rPr>
        <w:instrText>ADDIN RW.CITE{{1192 Foucault, Michel 1975/a/f, for example}}</w:instrText>
      </w:r>
      <w:r w:rsidRPr="00720F45">
        <w:rPr>
          <w:lang w:val="en-GB"/>
        </w:rPr>
        <w:fldChar w:fldCharType="separate"/>
      </w:r>
      <w:r w:rsidRPr="00720F45">
        <w:rPr>
          <w:rFonts w:eastAsia="Times New Roman"/>
          <w:lang w:val="en-GB"/>
        </w:rPr>
        <w:t>(1975, for example)</w:t>
      </w:r>
      <w:r w:rsidRPr="00720F45">
        <w:rPr>
          <w:lang w:val="en-GB"/>
        </w:rPr>
        <w:fldChar w:fldCharType="end"/>
      </w:r>
      <w:r w:rsidRPr="00720F45">
        <w:rPr>
          <w:lang w:val="en-GB"/>
        </w:rPr>
        <w:t xml:space="preserve">, focused on the </w:t>
      </w:r>
      <w:r>
        <w:rPr>
          <w:lang w:val="en-GB"/>
        </w:rPr>
        <w:t>often-invisible interplay between</w:t>
      </w:r>
      <w:r w:rsidRPr="00720F45">
        <w:rPr>
          <w:lang w:val="en-GB"/>
        </w:rPr>
        <w:t xml:space="preserve"> power, politics, and semiotics.  </w:t>
      </w:r>
      <w:r>
        <w:rPr>
          <w:lang w:val="en-GB"/>
        </w:rPr>
        <w:t xml:space="preserve">In education policy studies, Foucault’s approach to genealogy has been extensively used by critical scholars </w:t>
      </w:r>
      <w:r>
        <w:rPr>
          <w:lang w:val="en-GB"/>
        </w:rPr>
        <w:fldChar w:fldCharType="begin"/>
      </w:r>
      <w:r>
        <w:rPr>
          <w:lang w:val="en-GB"/>
        </w:rPr>
        <w:instrText>ADDIN RW.CITE{{1234 Ball, Stephen J 1994;1187 Ball, Stephen J 2013}}</w:instrText>
      </w:r>
      <w:r>
        <w:rPr>
          <w:lang w:val="en-GB"/>
        </w:rPr>
        <w:fldChar w:fldCharType="separate"/>
      </w:r>
      <w:r w:rsidRPr="004B18DD">
        <w:rPr>
          <w:rFonts w:eastAsia="Times New Roman"/>
        </w:rPr>
        <w:t xml:space="preserve">(Ball, 1994; </w:t>
      </w:r>
      <w:r w:rsidRPr="00B83FD3">
        <w:rPr>
          <w:rFonts w:eastAsia="Times New Roman"/>
        </w:rPr>
        <w:t>Ball</w:t>
      </w:r>
      <w:r w:rsidRPr="004B18DD">
        <w:rPr>
          <w:rFonts w:eastAsia="Times New Roman"/>
        </w:rPr>
        <w:t>, 2013)</w:t>
      </w:r>
      <w:r>
        <w:rPr>
          <w:lang w:val="en-GB"/>
        </w:rPr>
        <w:fldChar w:fldCharType="end"/>
      </w:r>
      <w:r>
        <w:rPr>
          <w:lang w:val="en-GB"/>
        </w:rPr>
        <w:t xml:space="preserve">. </w:t>
      </w:r>
      <w:r w:rsidRPr="00720F45">
        <w:rPr>
          <w:lang w:val="en-GB"/>
        </w:rPr>
        <w:t>For Foucault, doing genealogical work</w:t>
      </w:r>
    </w:p>
    <w:p w14:paraId="6A98854E" w14:textId="6C84EE60" w:rsidR="00292D47" w:rsidRPr="00720F45" w:rsidRDefault="00292D47" w:rsidP="00E54D27">
      <w:pPr>
        <w:pStyle w:val="Quote"/>
        <w:spacing w:after="120"/>
        <w:ind w:left="720"/>
        <w:rPr>
          <w:lang w:val="en-GB"/>
        </w:rPr>
      </w:pPr>
      <w:r w:rsidRPr="00720F45">
        <w:rPr>
          <w:lang w:val="en-GB"/>
        </w:rPr>
        <w:t xml:space="preserve">means making visible a singularity at places where there is a temptation to invoke a historical constraint, an immediate anthropological trait, or an obviousness which imposes itself uniformly on all.  To show that things ‘weren’t as necessary as all that’ </w:t>
      </w:r>
      <w:r w:rsidRPr="00720F45">
        <w:rPr>
          <w:lang w:val="en-GB"/>
        </w:rPr>
        <w:fldChar w:fldCharType="begin"/>
      </w:r>
      <w:r w:rsidRPr="00720F45">
        <w:rPr>
          <w:lang w:val="en-GB"/>
        </w:rPr>
        <w:instrText>ADDIN RW.CITE{{1187 Ball, Stephen J 2013/pFoucault 1991 p.76, cited in /f, p.33}}</w:instrText>
      </w:r>
      <w:r w:rsidRPr="00720F45">
        <w:rPr>
          <w:lang w:val="en-GB"/>
        </w:rPr>
        <w:fldChar w:fldCharType="separate"/>
      </w:r>
      <w:r w:rsidRPr="00E15619">
        <w:rPr>
          <w:rFonts w:eastAsia="Times New Roman"/>
        </w:rPr>
        <w:t>(Foucault 1991 p.76, cited in Ball, 2013, p.33)</w:t>
      </w:r>
      <w:r w:rsidRPr="00720F45">
        <w:rPr>
          <w:lang w:val="en-GB"/>
        </w:rPr>
        <w:fldChar w:fldCharType="end"/>
      </w:r>
      <w:r w:rsidRPr="00720F45">
        <w:rPr>
          <w:lang w:val="en-GB"/>
        </w:rPr>
        <w:t>.</w:t>
      </w:r>
    </w:p>
    <w:p w14:paraId="783EE463" w14:textId="3A147973" w:rsidR="00292D47" w:rsidRPr="00720F45" w:rsidRDefault="00292D47" w:rsidP="004A6EEE">
      <w:pPr>
        <w:widowControl w:val="0"/>
        <w:autoSpaceDE w:val="0"/>
        <w:autoSpaceDN w:val="0"/>
        <w:adjustRightInd w:val="0"/>
        <w:spacing w:after="120" w:line="480" w:lineRule="auto"/>
        <w:rPr>
          <w:rFonts w:eastAsiaTheme="minorEastAsia" w:cs="Times"/>
        </w:rPr>
      </w:pPr>
      <w:r>
        <w:rPr>
          <w:lang w:val="en-GB"/>
        </w:rPr>
        <w:t>The</w:t>
      </w:r>
      <w:r w:rsidRPr="00720F45">
        <w:rPr>
          <w:lang w:val="en-GB"/>
        </w:rPr>
        <w:t xml:space="preserve"> following section offers a genealogical reading of </w:t>
      </w:r>
      <w:r>
        <w:rPr>
          <w:lang w:val="en-GB"/>
        </w:rPr>
        <w:t xml:space="preserve">education politics and policy to show how the current Australian school funding system and its connections to equity and marketisation is a contingent political construction that relates to previous debates but is nonetheless a singular contestable, and therefore changeable, condition. </w:t>
      </w:r>
      <w:r w:rsidRPr="00720F45">
        <w:rPr>
          <w:lang w:val="en-GB"/>
        </w:rPr>
        <w:t xml:space="preserve">In part we wish to speak directly to Kenway’s recent paper </w:t>
      </w:r>
      <w:r w:rsidRPr="00720F45">
        <w:rPr>
          <w:i/>
          <w:lang w:val="en-GB"/>
        </w:rPr>
        <w:t xml:space="preserve">Challenging inequality in Australian schools: Gonski and beyond </w:t>
      </w:r>
      <w:r w:rsidRPr="00720F45">
        <w:rPr>
          <w:i/>
          <w:lang w:val="en-GB"/>
        </w:rPr>
        <w:fldChar w:fldCharType="begin"/>
      </w:r>
      <w:r w:rsidRPr="00720F45">
        <w:rPr>
          <w:i/>
          <w:lang w:val="en-GB"/>
        </w:rPr>
        <w:instrText>ADDIN RW.CITE{{1173 Kenway, Jane 2013/a}}</w:instrText>
      </w:r>
      <w:r w:rsidRPr="00720F45">
        <w:rPr>
          <w:i/>
          <w:lang w:val="en-GB"/>
        </w:rPr>
        <w:fldChar w:fldCharType="separate"/>
      </w:r>
      <w:r w:rsidRPr="00720F45">
        <w:rPr>
          <w:rFonts w:eastAsia="Times New Roman"/>
          <w:lang w:val="en-GB"/>
        </w:rPr>
        <w:t>(2013)</w:t>
      </w:r>
      <w:r w:rsidRPr="00720F45">
        <w:rPr>
          <w:i/>
          <w:lang w:val="en-GB"/>
        </w:rPr>
        <w:fldChar w:fldCharType="end"/>
      </w:r>
      <w:r w:rsidRPr="00720F45">
        <w:rPr>
          <w:lang w:val="en-GB"/>
        </w:rPr>
        <w:t xml:space="preserve">. Kenway’s emphasis </w:t>
      </w:r>
      <w:r>
        <w:rPr>
          <w:lang w:val="en-GB"/>
        </w:rPr>
        <w:t>is on the</w:t>
      </w:r>
      <w:r w:rsidRPr="00720F45">
        <w:rPr>
          <w:lang w:val="en-GB"/>
        </w:rPr>
        <w:t xml:space="preserve"> dynamic relationship between advantage and disadvantage in Australian schooling</w:t>
      </w:r>
      <w:r>
        <w:rPr>
          <w:lang w:val="en-GB"/>
        </w:rPr>
        <w:t xml:space="preserve"> </w:t>
      </w:r>
      <w:r w:rsidRPr="00720F45">
        <w:rPr>
          <w:lang w:val="en-GB"/>
        </w:rPr>
        <w:t>as students gain access to more advantaged non-government schools</w:t>
      </w:r>
      <w:r>
        <w:rPr>
          <w:lang w:val="en-GB"/>
        </w:rPr>
        <w:t xml:space="preserve"> </w:t>
      </w:r>
      <w:r w:rsidRPr="00720F45">
        <w:rPr>
          <w:lang w:val="en-GB"/>
        </w:rPr>
        <w:t>and move out of (mostly government) disadvantaged schools, th</w:t>
      </w:r>
      <w:r>
        <w:rPr>
          <w:lang w:val="en-GB"/>
        </w:rPr>
        <w:t>us</w:t>
      </w:r>
      <w:r w:rsidRPr="00720F45">
        <w:rPr>
          <w:lang w:val="en-GB"/>
        </w:rPr>
        <w:t xml:space="preserve"> further disadvantag</w:t>
      </w:r>
      <w:r>
        <w:rPr>
          <w:lang w:val="en-GB"/>
        </w:rPr>
        <w:t>ing (or ‘residualising’ as current terminology puts it)</w:t>
      </w:r>
      <w:r w:rsidRPr="00720F45">
        <w:rPr>
          <w:lang w:val="en-GB"/>
        </w:rPr>
        <w:t xml:space="preserve"> the schools and students they leave behind</w:t>
      </w:r>
      <w:r>
        <w:rPr>
          <w:lang w:val="en-GB"/>
        </w:rPr>
        <w:t>.</w:t>
      </w:r>
      <w:r>
        <w:rPr>
          <w:rStyle w:val="EndnoteReference"/>
          <w:lang w:val="en-GB"/>
        </w:rPr>
        <w:endnoteReference w:id="1"/>
      </w:r>
      <w:r w:rsidRPr="00720F45">
        <w:rPr>
          <w:lang w:val="en-GB"/>
        </w:rPr>
        <w:t xml:space="preserve"> So it is impossible, she explains, to have an equ</w:t>
      </w:r>
      <w:r>
        <w:rPr>
          <w:lang w:val="en-GB"/>
        </w:rPr>
        <w:t>itable</w:t>
      </w:r>
      <w:r w:rsidRPr="00720F45">
        <w:rPr>
          <w:lang w:val="en-GB"/>
        </w:rPr>
        <w:t xml:space="preserve"> educational system built on the premise of moving some students ahead of others</w:t>
      </w:r>
      <w:r>
        <w:rPr>
          <w:lang w:val="en-GB"/>
        </w:rPr>
        <w:t xml:space="preserve"> </w:t>
      </w:r>
      <w:r>
        <w:rPr>
          <w:rFonts w:eastAsiaTheme="minorEastAsia" w:cs="Times"/>
        </w:rPr>
        <w:t>‘</w:t>
      </w:r>
      <w:r w:rsidRPr="00720F45">
        <w:rPr>
          <w:rFonts w:eastAsiaTheme="minorEastAsia" w:cs="Times"/>
        </w:rPr>
        <w:t>on the desire of each to profit at the expense of others</w:t>
      </w:r>
      <w:r>
        <w:rPr>
          <w:rFonts w:eastAsiaTheme="minorEastAsia" w:cs="Times"/>
        </w:rPr>
        <w:t>’</w:t>
      </w:r>
      <w:r w:rsidRPr="00720F45">
        <w:rPr>
          <w:lang w:val="en-GB"/>
        </w:rPr>
        <w:t xml:space="preserve"> </w:t>
      </w:r>
      <w:r>
        <w:rPr>
          <w:lang w:val="en-GB"/>
        </w:rPr>
        <w:fldChar w:fldCharType="begin"/>
      </w:r>
      <w:r>
        <w:rPr>
          <w:lang w:val="en-GB"/>
        </w:rPr>
        <w:instrText>ADDIN RW.CITE{{1105 Marginson, Simon 1997/f, p.280 cited in Savage, G. C., Sellar, S., &amp; Gorur, R, 2013, p.163}}</w:instrText>
      </w:r>
      <w:r>
        <w:rPr>
          <w:lang w:val="en-GB"/>
        </w:rPr>
        <w:fldChar w:fldCharType="separate"/>
      </w:r>
      <w:r w:rsidR="0083684B" w:rsidRPr="0083684B">
        <w:rPr>
          <w:rFonts w:eastAsia="Times New Roman"/>
        </w:rPr>
        <w:t>(Marginson, 1997, p.280 cited in Savage, G. C., Sellar, S., &amp; Gorur, R, 2013, p.163)</w:t>
      </w:r>
      <w:r>
        <w:rPr>
          <w:lang w:val="en-GB"/>
        </w:rPr>
        <w:fldChar w:fldCharType="end"/>
      </w:r>
      <w:r w:rsidRPr="00720F45">
        <w:rPr>
          <w:lang w:val="en-GB"/>
        </w:rPr>
        <w:t xml:space="preserve">or to myopically try to fix disadvantage without looking at its foil, advantage. She describes how the </w:t>
      </w:r>
      <w:r w:rsidR="0083684B">
        <w:rPr>
          <w:lang w:val="en-GB"/>
        </w:rPr>
        <w:t>2012</w:t>
      </w:r>
      <w:r>
        <w:rPr>
          <w:lang w:val="en-GB"/>
        </w:rPr>
        <w:t xml:space="preserve"> </w:t>
      </w:r>
      <w:r w:rsidRPr="002A23FA">
        <w:rPr>
          <w:i/>
          <w:lang w:val="en-GB"/>
        </w:rPr>
        <w:t>Review of Funding for Schooling</w:t>
      </w:r>
      <w:r w:rsidRPr="00720F45">
        <w:rPr>
          <w:lang w:val="en-GB"/>
        </w:rPr>
        <w:t xml:space="preserve"> </w:t>
      </w:r>
      <w:r>
        <w:rPr>
          <w:lang w:val="en-GB"/>
        </w:rPr>
        <w:fldChar w:fldCharType="begin"/>
      </w:r>
      <w:r w:rsidR="0083684B">
        <w:rPr>
          <w:lang w:val="en-GB"/>
        </w:rPr>
        <w:instrText>ADDIN RW.CITE{{1051 2012/y/a/fhenceforth, Gonski Review}}</w:instrText>
      </w:r>
      <w:r>
        <w:rPr>
          <w:lang w:val="en-GB"/>
        </w:rPr>
        <w:fldChar w:fldCharType="separate"/>
      </w:r>
      <w:r w:rsidR="0083684B" w:rsidRPr="0083684B">
        <w:rPr>
          <w:rFonts w:eastAsia="Times New Roman"/>
        </w:rPr>
        <w:t>(henceforth, Gonski Review)</w:t>
      </w:r>
      <w:r>
        <w:rPr>
          <w:lang w:val="en-GB"/>
        </w:rPr>
        <w:fldChar w:fldCharType="end"/>
      </w:r>
      <w:r>
        <w:rPr>
          <w:lang w:val="en-GB"/>
        </w:rPr>
        <w:t xml:space="preserve"> </w:t>
      </w:r>
      <w:r w:rsidRPr="00720F45">
        <w:rPr>
          <w:lang w:val="en-GB"/>
        </w:rPr>
        <w:t>has taken th</w:t>
      </w:r>
      <w:r>
        <w:rPr>
          <w:lang w:val="en-GB"/>
        </w:rPr>
        <w:t>e</w:t>
      </w:r>
      <w:r w:rsidRPr="00720F45">
        <w:rPr>
          <w:lang w:val="en-GB"/>
        </w:rPr>
        <w:t xml:space="preserve"> underlying system </w:t>
      </w:r>
      <w:r>
        <w:rPr>
          <w:lang w:val="en-GB"/>
        </w:rPr>
        <w:t xml:space="preserve">of government funding of private schools </w:t>
      </w:r>
      <w:r w:rsidRPr="00720F45">
        <w:rPr>
          <w:lang w:val="en-GB"/>
        </w:rPr>
        <w:t xml:space="preserve">as </w:t>
      </w:r>
      <w:r w:rsidRPr="00720F45">
        <w:rPr>
          <w:i/>
          <w:lang w:val="en-GB"/>
        </w:rPr>
        <w:t xml:space="preserve">a priori </w:t>
      </w:r>
      <w:r w:rsidRPr="00720F45">
        <w:rPr>
          <w:lang w:val="en-GB"/>
        </w:rPr>
        <w:t xml:space="preserve">and immutable, and how the proposed reforms tinker at the edges of this problem. She </w:t>
      </w:r>
      <w:r>
        <w:rPr>
          <w:lang w:val="en-GB"/>
        </w:rPr>
        <w:t xml:space="preserve">notes, in relation to assumed </w:t>
      </w:r>
      <w:r w:rsidRPr="00720F45">
        <w:rPr>
          <w:i/>
          <w:lang w:val="en-GB"/>
        </w:rPr>
        <w:t>a prioris</w:t>
      </w:r>
      <w:r>
        <w:rPr>
          <w:lang w:val="en-GB"/>
        </w:rPr>
        <w:t xml:space="preserve"> like choice,</w:t>
      </w:r>
      <w:r w:rsidRPr="00720F45">
        <w:rPr>
          <w:lang w:val="en-GB"/>
        </w:rPr>
        <w:t xml:space="preserve"> that </w:t>
      </w:r>
      <w:r>
        <w:rPr>
          <w:lang w:val="en-GB"/>
        </w:rPr>
        <w:t>‘</w:t>
      </w:r>
      <w:r w:rsidRPr="00720F45">
        <w:rPr>
          <w:lang w:val="en-GB"/>
        </w:rPr>
        <w:t>of course, these are historical and ideological constructions; they are not fixed in stone</w:t>
      </w:r>
      <w:r>
        <w:rPr>
          <w:lang w:val="en-GB"/>
        </w:rPr>
        <w:t>’</w:t>
      </w:r>
      <w:r w:rsidRPr="00720F45">
        <w:rPr>
          <w:lang w:val="en-GB"/>
        </w:rPr>
        <w:t xml:space="preserve"> </w:t>
      </w:r>
      <w:r w:rsidRPr="00720F45">
        <w:rPr>
          <w:lang w:val="en-GB"/>
        </w:rPr>
        <w:fldChar w:fldCharType="begin"/>
      </w:r>
      <w:r w:rsidRPr="00720F45">
        <w:rPr>
          <w:lang w:val="en-GB"/>
        </w:rPr>
        <w:instrText>ADDIN RW.CITE{{1173 Kenway, Jane 2013/f, p.289}}</w:instrText>
      </w:r>
      <w:r w:rsidRPr="00720F45">
        <w:rPr>
          <w:lang w:val="en-GB"/>
        </w:rPr>
        <w:fldChar w:fldCharType="separate"/>
      </w:r>
      <w:r w:rsidRPr="00720F45">
        <w:rPr>
          <w:rFonts w:eastAsia="Times New Roman"/>
          <w:lang w:val="en-GB"/>
        </w:rPr>
        <w:t>(Kenway, 2013, p.289)</w:t>
      </w:r>
      <w:r w:rsidRPr="00720F45">
        <w:rPr>
          <w:lang w:val="en-GB"/>
        </w:rPr>
        <w:fldChar w:fldCharType="end"/>
      </w:r>
      <w:r w:rsidRPr="00720F45">
        <w:rPr>
          <w:lang w:val="en-GB"/>
        </w:rPr>
        <w:t xml:space="preserve">. The following discussion extends Kenway’s pursuit of unpacking the seemingly </w:t>
      </w:r>
      <w:r>
        <w:rPr>
          <w:lang w:val="en-GB"/>
        </w:rPr>
        <w:t>‘</w:t>
      </w:r>
      <w:r w:rsidRPr="00720F45">
        <w:rPr>
          <w:lang w:val="en-GB"/>
        </w:rPr>
        <w:t>intractable issue of inequality in Australian schools</w:t>
      </w:r>
      <w:r>
        <w:rPr>
          <w:lang w:val="en-GB"/>
        </w:rPr>
        <w:t>’</w:t>
      </w:r>
      <w:r w:rsidRPr="00720F45">
        <w:rPr>
          <w:lang w:val="en-GB"/>
        </w:rPr>
        <w:t xml:space="preserve"> as related to funding and disadvantage. Specifically, we </w:t>
      </w:r>
      <w:r>
        <w:rPr>
          <w:lang w:val="en-GB"/>
        </w:rPr>
        <w:t xml:space="preserve">seek to </w:t>
      </w:r>
      <w:r w:rsidRPr="00720F45">
        <w:rPr>
          <w:lang w:val="en-GB"/>
        </w:rPr>
        <w:t xml:space="preserve">demonstrate how the current funding system is indeed a </w:t>
      </w:r>
      <w:r>
        <w:rPr>
          <w:lang w:val="en-GB"/>
        </w:rPr>
        <w:t>‘</w:t>
      </w:r>
      <w:r w:rsidRPr="00720F45">
        <w:rPr>
          <w:lang w:val="en-GB"/>
        </w:rPr>
        <w:t>historical and ideological construction</w:t>
      </w:r>
      <w:r>
        <w:rPr>
          <w:lang w:val="en-GB"/>
        </w:rPr>
        <w:t>’</w:t>
      </w:r>
      <w:r w:rsidRPr="00720F45">
        <w:rPr>
          <w:lang w:val="en-GB"/>
        </w:rPr>
        <w:t xml:space="preserve"> </w:t>
      </w:r>
      <w:r w:rsidRPr="00720F45">
        <w:rPr>
          <w:lang w:val="en-GB"/>
        </w:rPr>
        <w:fldChar w:fldCharType="begin"/>
      </w:r>
      <w:r w:rsidRPr="00720F45">
        <w:rPr>
          <w:lang w:val="en-GB"/>
        </w:rPr>
        <w:instrText>ADDIN RW.CITE{{1173 Kenway, Jane 2013/f, p.289}}</w:instrText>
      </w:r>
      <w:r w:rsidRPr="00720F45">
        <w:rPr>
          <w:lang w:val="en-GB"/>
        </w:rPr>
        <w:fldChar w:fldCharType="separate"/>
      </w:r>
      <w:r w:rsidR="0083684B" w:rsidRPr="0083684B">
        <w:rPr>
          <w:rFonts w:eastAsia="Times New Roman"/>
        </w:rPr>
        <w:t>(Kenway, 2013, p.289)</w:t>
      </w:r>
      <w:r w:rsidRPr="00720F45">
        <w:rPr>
          <w:lang w:val="en-GB"/>
        </w:rPr>
        <w:fldChar w:fldCharType="end"/>
      </w:r>
      <w:r w:rsidRPr="00720F45">
        <w:rPr>
          <w:lang w:val="en-GB"/>
        </w:rPr>
        <w:t xml:space="preserve"> and </w:t>
      </w:r>
      <w:r>
        <w:rPr>
          <w:lang w:val="en-GB"/>
        </w:rPr>
        <w:t>to shine some light, through</w:t>
      </w:r>
      <w:r w:rsidRPr="00720F45">
        <w:rPr>
          <w:lang w:val="en-GB"/>
        </w:rPr>
        <w:t xml:space="preserve"> </w:t>
      </w:r>
      <w:r>
        <w:rPr>
          <w:lang w:val="en-GB"/>
        </w:rPr>
        <w:t xml:space="preserve">a genealogical reading of school funding in Australia, on </w:t>
      </w:r>
      <w:r w:rsidRPr="00720F45">
        <w:rPr>
          <w:lang w:val="en-GB"/>
        </w:rPr>
        <w:t xml:space="preserve">how the political sphere and policymakers have come to assume this system is </w:t>
      </w:r>
      <w:r>
        <w:rPr>
          <w:lang w:val="en-GB"/>
        </w:rPr>
        <w:t>‘</w:t>
      </w:r>
      <w:r w:rsidRPr="00720F45">
        <w:rPr>
          <w:lang w:val="en-GB"/>
        </w:rPr>
        <w:t>fixed in stone</w:t>
      </w:r>
      <w:r>
        <w:rPr>
          <w:lang w:val="en-GB"/>
        </w:rPr>
        <w:t>’</w:t>
      </w:r>
      <w:r w:rsidRPr="00720F45">
        <w:rPr>
          <w:lang w:val="en-GB"/>
        </w:rPr>
        <w:t xml:space="preserve"> </w:t>
      </w:r>
      <w:r w:rsidRPr="00720F45">
        <w:rPr>
          <w:lang w:val="en-GB"/>
        </w:rPr>
        <w:fldChar w:fldCharType="begin"/>
      </w:r>
      <w:r w:rsidRPr="00720F45">
        <w:rPr>
          <w:lang w:val="en-GB"/>
        </w:rPr>
        <w:instrText>ADDIN RW.CITE{{1173 Kenway, Jane 2013/f, p.289}}</w:instrText>
      </w:r>
      <w:r w:rsidRPr="00720F45">
        <w:rPr>
          <w:lang w:val="en-GB"/>
        </w:rPr>
        <w:fldChar w:fldCharType="separate"/>
      </w:r>
      <w:r w:rsidRPr="00720F45">
        <w:rPr>
          <w:rFonts w:eastAsia="Times New Roman"/>
          <w:lang w:val="en-GB"/>
        </w:rPr>
        <w:t>(Kenway, 2013, p.289)</w:t>
      </w:r>
      <w:r w:rsidRPr="00720F45">
        <w:rPr>
          <w:lang w:val="en-GB"/>
        </w:rPr>
        <w:fldChar w:fldCharType="end"/>
      </w:r>
    </w:p>
    <w:p w14:paraId="1FCCAF1D" w14:textId="114971AB" w:rsidR="00292D47" w:rsidRPr="00720F45" w:rsidRDefault="00292D47" w:rsidP="004A6EEE">
      <w:pPr>
        <w:spacing w:after="120" w:line="480" w:lineRule="auto"/>
        <w:rPr>
          <w:lang w:val="en-GB"/>
        </w:rPr>
      </w:pPr>
      <w:r w:rsidRPr="00720F45">
        <w:rPr>
          <w:lang w:val="en-GB"/>
        </w:rPr>
        <w:t xml:space="preserve">The </w:t>
      </w:r>
      <w:r w:rsidR="0083684B">
        <w:rPr>
          <w:lang w:val="en-GB"/>
        </w:rPr>
        <w:t>Gonski Report</w:t>
      </w:r>
      <w:r w:rsidRPr="00720F45">
        <w:rPr>
          <w:lang w:val="en-GB"/>
        </w:rPr>
        <w:t xml:space="preserve"> </w:t>
      </w:r>
      <w:r>
        <w:rPr>
          <w:lang w:val="en-GB"/>
        </w:rPr>
        <w:fldChar w:fldCharType="begin"/>
      </w:r>
      <w:r>
        <w:rPr>
          <w:lang w:val="en-GB"/>
        </w:rPr>
        <w:instrText>ADDIN RW.CITE{{1051 2012/a}}</w:instrText>
      </w:r>
      <w:r>
        <w:rPr>
          <w:lang w:val="en-GB"/>
        </w:rPr>
        <w:fldChar w:fldCharType="separate"/>
      </w:r>
      <w:r w:rsidRPr="004B18DD">
        <w:rPr>
          <w:rFonts w:eastAsia="Times New Roman"/>
        </w:rPr>
        <w:t>(2012)</w:t>
      </w:r>
      <w:r>
        <w:rPr>
          <w:lang w:val="en-GB"/>
        </w:rPr>
        <w:fldChar w:fldCharType="end"/>
      </w:r>
      <w:r>
        <w:rPr>
          <w:lang w:val="en-GB"/>
        </w:rPr>
        <w:t xml:space="preserve"> </w:t>
      </w:r>
      <w:r w:rsidRPr="00720F45">
        <w:rPr>
          <w:lang w:val="en-GB"/>
        </w:rPr>
        <w:t xml:space="preserve">and the resulting </w:t>
      </w:r>
      <w:r w:rsidRPr="002A23FA">
        <w:rPr>
          <w:i/>
          <w:lang w:val="en-GB"/>
        </w:rPr>
        <w:t>National Plan for School Improvement</w:t>
      </w:r>
      <w:r w:rsidRPr="00720F45">
        <w:rPr>
          <w:lang w:val="en-GB"/>
        </w:rPr>
        <w:t xml:space="preserve"> policy</w:t>
      </w:r>
      <w:r>
        <w:rPr>
          <w:lang w:val="en-GB"/>
        </w:rPr>
        <w:t xml:space="preserve"> </w:t>
      </w:r>
      <w:r>
        <w:rPr>
          <w:lang w:val="en-GB"/>
        </w:rPr>
        <w:fldChar w:fldCharType="begin"/>
      </w:r>
      <w:r>
        <w:rPr>
          <w:lang w:val="en-GB"/>
        </w:rPr>
        <w:instrText>ADDIN RW.CITE{{1218 Australian Government 2013}}</w:instrText>
      </w:r>
      <w:r>
        <w:rPr>
          <w:lang w:val="en-GB"/>
        </w:rPr>
        <w:fldChar w:fldCharType="separate"/>
      </w:r>
      <w:r w:rsidRPr="004B18DD">
        <w:rPr>
          <w:rFonts w:eastAsia="Times New Roman"/>
        </w:rPr>
        <w:t>(Australian Government, 2013)</w:t>
      </w:r>
      <w:r>
        <w:rPr>
          <w:lang w:val="en-GB"/>
        </w:rPr>
        <w:fldChar w:fldCharType="end"/>
      </w:r>
      <w:r>
        <w:rPr>
          <w:lang w:val="en-GB"/>
        </w:rPr>
        <w:t xml:space="preserve"> are the latest iteration of </w:t>
      </w:r>
      <w:r w:rsidRPr="00720F45">
        <w:rPr>
          <w:lang w:val="en-GB"/>
        </w:rPr>
        <w:t xml:space="preserve">a hundred and thirty-year history of incremental </w:t>
      </w:r>
      <w:r>
        <w:rPr>
          <w:lang w:val="en-GB"/>
        </w:rPr>
        <w:t>f</w:t>
      </w:r>
      <w:r w:rsidRPr="00720F45">
        <w:rPr>
          <w:lang w:val="en-GB"/>
        </w:rPr>
        <w:t>ederal financial support of non-government schools</w:t>
      </w:r>
      <w:r>
        <w:rPr>
          <w:lang w:val="en-GB"/>
        </w:rPr>
        <w:t xml:space="preserve">. </w:t>
      </w:r>
      <w:r w:rsidRPr="00720F45">
        <w:rPr>
          <w:lang w:val="en-GB"/>
        </w:rPr>
        <w:t>Federal support for non-government schools has been economically rationalised through supporting equ</w:t>
      </w:r>
      <w:r w:rsidR="0083684B">
        <w:rPr>
          <w:lang w:val="en-GB"/>
        </w:rPr>
        <w:t>ity and redressing disadvantage. But,</w:t>
      </w:r>
      <w:r w:rsidRPr="00720F45">
        <w:rPr>
          <w:lang w:val="en-GB"/>
        </w:rPr>
        <w:t xml:space="preserve"> </w:t>
      </w:r>
      <w:r>
        <w:rPr>
          <w:lang w:val="en-GB"/>
        </w:rPr>
        <w:t>more intractable, thorny</w:t>
      </w:r>
      <w:r w:rsidRPr="00720F45">
        <w:rPr>
          <w:lang w:val="en-GB"/>
        </w:rPr>
        <w:t xml:space="preserve"> and contested notions of equity </w:t>
      </w:r>
      <w:r>
        <w:rPr>
          <w:lang w:val="en-GB"/>
        </w:rPr>
        <w:t xml:space="preserve">as ‘fairness’ implying the need for redistributive policies to </w:t>
      </w:r>
      <w:r w:rsidRPr="00720F45">
        <w:rPr>
          <w:lang w:val="en-GB"/>
        </w:rPr>
        <w:t>a</w:t>
      </w:r>
      <w:r>
        <w:rPr>
          <w:lang w:val="en-GB"/>
        </w:rPr>
        <w:t>ddress</w:t>
      </w:r>
      <w:r w:rsidRPr="00720F45">
        <w:rPr>
          <w:lang w:val="en-GB"/>
        </w:rPr>
        <w:t xml:space="preserve"> disadvantage</w:t>
      </w:r>
      <w:r>
        <w:rPr>
          <w:lang w:val="en-GB"/>
        </w:rPr>
        <w:t xml:space="preserve"> </w:t>
      </w:r>
      <w:r>
        <w:rPr>
          <w:lang w:val="en-GB"/>
        </w:rPr>
        <w:fldChar w:fldCharType="begin"/>
      </w:r>
      <w:r>
        <w:rPr>
          <w:lang w:val="en-GB"/>
        </w:rPr>
        <w:instrText>ADDIN RW.CITE{{1208 Savage, Glenn C 2013/f, p.162}}</w:instrText>
      </w:r>
      <w:r>
        <w:rPr>
          <w:lang w:val="en-GB"/>
        </w:rPr>
        <w:fldChar w:fldCharType="separate"/>
      </w:r>
      <w:r w:rsidR="0083684B" w:rsidRPr="0083684B">
        <w:rPr>
          <w:rFonts w:eastAsia="Times New Roman"/>
        </w:rPr>
        <w:t>(Savage, Sellar, &amp; Gorur, 2013, p.162)</w:t>
      </w:r>
      <w:r>
        <w:rPr>
          <w:lang w:val="en-GB"/>
        </w:rPr>
        <w:fldChar w:fldCharType="end"/>
      </w:r>
      <w:r w:rsidRPr="00720F45">
        <w:rPr>
          <w:lang w:val="en-GB"/>
        </w:rPr>
        <w:t xml:space="preserve"> are now </w:t>
      </w:r>
      <w:r w:rsidR="0083684B">
        <w:rPr>
          <w:lang w:val="en-GB"/>
        </w:rPr>
        <w:t xml:space="preserve">absent from the debate. Now, </w:t>
      </w:r>
      <w:r w:rsidRPr="00720F45">
        <w:rPr>
          <w:lang w:val="en-GB"/>
        </w:rPr>
        <w:t xml:space="preserve">the policy and political discussion </w:t>
      </w:r>
      <w:r w:rsidR="0083684B">
        <w:rPr>
          <w:lang w:val="en-GB"/>
        </w:rPr>
        <w:t xml:space="preserve">is </w:t>
      </w:r>
      <w:r w:rsidRPr="00720F45">
        <w:rPr>
          <w:lang w:val="en-GB"/>
        </w:rPr>
        <w:t xml:space="preserve">pinpointed on using a rising tide of funding to lift all boats, regardless of school sector. </w:t>
      </w:r>
    </w:p>
    <w:p w14:paraId="0A66BCD6" w14:textId="3857B80B" w:rsidR="00292D47" w:rsidRPr="00720F45" w:rsidRDefault="00292D47" w:rsidP="004A6EEE">
      <w:pPr>
        <w:spacing w:after="120" w:line="480" w:lineRule="auto"/>
        <w:rPr>
          <w:lang w:val="en-GB"/>
        </w:rPr>
      </w:pPr>
      <w:r>
        <w:rPr>
          <w:lang w:val="en-GB"/>
        </w:rPr>
        <w:t xml:space="preserve">In the </w:t>
      </w:r>
      <w:r w:rsidRPr="00720F45">
        <w:rPr>
          <w:lang w:val="en-GB"/>
        </w:rPr>
        <w:t xml:space="preserve">following </w:t>
      </w:r>
      <w:r>
        <w:rPr>
          <w:lang w:val="en-GB"/>
        </w:rPr>
        <w:t>genealogy, we identify the disruptions, calculations, and accommodations that have served to solidify the funding debates relating to Australian schooling. We propose two key moves that</w:t>
      </w:r>
      <w:r w:rsidRPr="00720F45">
        <w:rPr>
          <w:lang w:val="en-GB"/>
        </w:rPr>
        <w:t xml:space="preserve"> cha</w:t>
      </w:r>
      <w:r>
        <w:rPr>
          <w:lang w:val="en-GB"/>
        </w:rPr>
        <w:t xml:space="preserve">racterise </w:t>
      </w:r>
      <w:r w:rsidRPr="00720F45">
        <w:rPr>
          <w:lang w:val="en-GB"/>
        </w:rPr>
        <w:t>the</w:t>
      </w:r>
      <w:r>
        <w:rPr>
          <w:lang w:val="en-GB"/>
        </w:rPr>
        <w:t xml:space="preserve"> federal</w:t>
      </w:r>
      <w:r w:rsidRPr="00720F45">
        <w:rPr>
          <w:lang w:val="en-GB"/>
        </w:rPr>
        <w:t xml:space="preserve"> funding of schools in Australia: </w:t>
      </w:r>
      <w:r>
        <w:rPr>
          <w:lang w:val="en-GB"/>
        </w:rPr>
        <w:t>(1) a move from education for the purpose of collective-wellbeing to promoting individual advancement and (2) education as a tool for economic growth and employment. The latter presents a view that</w:t>
      </w:r>
      <w:r w:rsidRPr="00720F45">
        <w:rPr>
          <w:lang w:val="en-GB"/>
        </w:rPr>
        <w:t xml:space="preserve"> primary and secondary schooling is aimed at </w:t>
      </w:r>
      <w:r>
        <w:rPr>
          <w:lang w:val="en-GB"/>
        </w:rPr>
        <w:t xml:space="preserve">continuing to </w:t>
      </w:r>
      <w:r w:rsidRPr="00720F45">
        <w:rPr>
          <w:lang w:val="en-GB"/>
        </w:rPr>
        <w:t>educat</w:t>
      </w:r>
      <w:r>
        <w:rPr>
          <w:lang w:val="en-GB"/>
        </w:rPr>
        <w:t>e</w:t>
      </w:r>
      <w:r w:rsidRPr="00720F45">
        <w:rPr>
          <w:lang w:val="en-GB"/>
        </w:rPr>
        <w:t xml:space="preserve"> elites and reproducing social class</w:t>
      </w:r>
      <w:r>
        <w:rPr>
          <w:lang w:val="en-GB"/>
        </w:rPr>
        <w:t>,</w:t>
      </w:r>
      <w:r w:rsidRPr="00720F45">
        <w:rPr>
          <w:lang w:val="en-GB"/>
        </w:rPr>
        <w:t xml:space="preserve"> rather than </w:t>
      </w:r>
      <w:r>
        <w:rPr>
          <w:lang w:val="en-GB"/>
        </w:rPr>
        <w:t>serving</w:t>
      </w:r>
      <w:r w:rsidRPr="00720F45">
        <w:rPr>
          <w:lang w:val="en-GB"/>
        </w:rPr>
        <w:t xml:space="preserve"> all children </w:t>
      </w:r>
      <w:r>
        <w:rPr>
          <w:lang w:val="en-GB"/>
        </w:rPr>
        <w:t xml:space="preserve">and acting as a societal </w:t>
      </w:r>
      <w:r w:rsidRPr="00720F45">
        <w:rPr>
          <w:lang w:val="en-GB"/>
        </w:rPr>
        <w:t>spirit-level</w:t>
      </w:r>
      <w:r>
        <w:rPr>
          <w:lang w:val="en-GB"/>
        </w:rPr>
        <w:t xml:space="preserve"> </w:t>
      </w:r>
      <w:r>
        <w:rPr>
          <w:lang w:val="en-GB"/>
        </w:rPr>
        <w:fldChar w:fldCharType="begin"/>
      </w:r>
      <w:r>
        <w:rPr>
          <w:lang w:val="en-GB"/>
        </w:rPr>
        <w:instrText>ADDIN RW.CITE{{1223 Wilkinson, Richard 2010/pthe term is from }}</w:instrText>
      </w:r>
      <w:r>
        <w:rPr>
          <w:lang w:val="en-GB"/>
        </w:rPr>
        <w:fldChar w:fldCharType="separate"/>
      </w:r>
      <w:r w:rsidR="0083684B" w:rsidRPr="0083684B">
        <w:rPr>
          <w:rFonts w:eastAsia="Times New Roman"/>
        </w:rPr>
        <w:t>(the term is from Wilkinson &amp; Pickett, 2010)</w:t>
      </w:r>
      <w:r>
        <w:rPr>
          <w:lang w:val="en-GB"/>
        </w:rPr>
        <w:fldChar w:fldCharType="end"/>
      </w:r>
      <w:r>
        <w:rPr>
          <w:lang w:val="en-GB"/>
        </w:rPr>
        <w:t>.</w:t>
      </w:r>
      <w:r w:rsidRPr="00720F45">
        <w:rPr>
          <w:lang w:val="en-GB"/>
        </w:rPr>
        <w:t xml:space="preserve"> </w:t>
      </w:r>
      <w:r>
        <w:rPr>
          <w:lang w:val="en-GB"/>
        </w:rPr>
        <w:t>This is to reinvigorate</w:t>
      </w:r>
      <w:r w:rsidRPr="00720F45">
        <w:rPr>
          <w:lang w:val="en-GB"/>
        </w:rPr>
        <w:t xml:space="preserve"> </w:t>
      </w:r>
      <w:r>
        <w:rPr>
          <w:lang w:val="en-GB"/>
        </w:rPr>
        <w:t xml:space="preserve">debate on whether the </w:t>
      </w:r>
      <w:r w:rsidRPr="00720F45">
        <w:rPr>
          <w:lang w:val="en-GB"/>
        </w:rPr>
        <w:t>public support of private goods is a good thing for Australia’s civil society or vitiates goals for a just, equitable country.</w:t>
      </w:r>
    </w:p>
    <w:p w14:paraId="2267144B" w14:textId="29B81D8D" w:rsidR="00292D47" w:rsidRPr="00720F45" w:rsidRDefault="00292D47" w:rsidP="004A6EEE">
      <w:pPr>
        <w:pStyle w:val="Heading2"/>
        <w:spacing w:after="120" w:line="480" w:lineRule="auto"/>
        <w:rPr>
          <w:lang w:val="en-GB"/>
        </w:rPr>
      </w:pPr>
      <w:r w:rsidRPr="00720F45">
        <w:rPr>
          <w:lang w:val="en-GB"/>
        </w:rPr>
        <w:t>Goals of education: From nation-building to individual advancement</w:t>
      </w:r>
    </w:p>
    <w:p w14:paraId="257DB357" w14:textId="663E3EB0" w:rsidR="00292D47" w:rsidRPr="00720F45" w:rsidRDefault="0083684B" w:rsidP="004A6EEE">
      <w:pPr>
        <w:spacing w:after="120" w:line="480" w:lineRule="auto"/>
        <w:rPr>
          <w:lang w:val="en-GB"/>
        </w:rPr>
      </w:pPr>
      <w:r>
        <w:rPr>
          <w:lang w:val="en-GB"/>
        </w:rPr>
        <w:t>U</w:t>
      </w:r>
      <w:r w:rsidR="00292D47" w:rsidRPr="00720F45">
        <w:rPr>
          <w:lang w:val="en-GB"/>
        </w:rPr>
        <w:t xml:space="preserve">ntil the mid-1980s, </w:t>
      </w:r>
      <w:r w:rsidR="00FF4EA5">
        <w:rPr>
          <w:lang w:val="en-GB"/>
        </w:rPr>
        <w:t xml:space="preserve">like similar nation-states </w:t>
      </w:r>
      <w:r w:rsidR="00292D47" w:rsidRPr="00720F45">
        <w:rPr>
          <w:lang w:val="en-GB"/>
        </w:rPr>
        <w:t xml:space="preserve">primary and secondary </w:t>
      </w:r>
      <w:r w:rsidR="00292D47">
        <w:rPr>
          <w:lang w:val="en-GB"/>
        </w:rPr>
        <w:t>schooling</w:t>
      </w:r>
      <w:r w:rsidR="00292D47" w:rsidRPr="00720F45">
        <w:rPr>
          <w:lang w:val="en-GB"/>
        </w:rPr>
        <w:t xml:space="preserve"> </w:t>
      </w:r>
      <w:r>
        <w:rPr>
          <w:lang w:val="en-GB"/>
        </w:rPr>
        <w:t xml:space="preserve">in Australia </w:t>
      </w:r>
      <w:r w:rsidR="00292D47" w:rsidRPr="00720F45">
        <w:rPr>
          <w:lang w:val="en-GB"/>
        </w:rPr>
        <w:t xml:space="preserve">was for the collective wellbeing of the nation as well as enacting social justice for its most disadvantaged citizens. After 1987, education became a tool for individual advancement and economic growth. Education policy supported schools as tools for individual advancement by </w:t>
      </w:r>
      <w:r w:rsidR="00CD2EBA">
        <w:rPr>
          <w:lang w:val="en-GB"/>
        </w:rPr>
        <w:t>reinforcing</w:t>
      </w:r>
      <w:r w:rsidR="00292D47" w:rsidRPr="00720F45">
        <w:rPr>
          <w:lang w:val="en-GB"/>
        </w:rPr>
        <w:t xml:space="preserve"> individual choice with a dual system of schooling, one private and one public. </w:t>
      </w:r>
    </w:p>
    <w:p w14:paraId="0E4BFD0D" w14:textId="47C94268" w:rsidR="00292D47" w:rsidRPr="00720F45" w:rsidRDefault="00292D47" w:rsidP="004A6EEE">
      <w:pPr>
        <w:spacing w:after="120" w:line="480" w:lineRule="auto"/>
        <w:rPr>
          <w:lang w:val="en-GB"/>
        </w:rPr>
      </w:pPr>
      <w:r w:rsidRPr="00720F45">
        <w:rPr>
          <w:lang w:val="en-GB"/>
        </w:rPr>
        <w:t>At the turn of the 19</w:t>
      </w:r>
      <w:r w:rsidRPr="00720F45">
        <w:rPr>
          <w:vertAlign w:val="superscript"/>
          <w:lang w:val="en-GB"/>
        </w:rPr>
        <w:t>th</w:t>
      </w:r>
      <w:r w:rsidRPr="00720F45">
        <w:rPr>
          <w:lang w:val="en-GB"/>
        </w:rPr>
        <w:t xml:space="preserve"> century, </w:t>
      </w:r>
      <w:r>
        <w:rPr>
          <w:lang w:val="en-GB"/>
        </w:rPr>
        <w:t xml:space="preserve">the </w:t>
      </w:r>
      <w:r w:rsidRPr="00720F45">
        <w:rPr>
          <w:lang w:val="en-GB"/>
        </w:rPr>
        <w:t>provi</w:t>
      </w:r>
      <w:r>
        <w:rPr>
          <w:lang w:val="en-GB"/>
        </w:rPr>
        <w:t>sion of</w:t>
      </w:r>
      <w:r w:rsidRPr="00720F45">
        <w:rPr>
          <w:lang w:val="en-GB"/>
        </w:rPr>
        <w:t xml:space="preserve"> schooling was originally the responsibility of churches with </w:t>
      </w:r>
      <w:r>
        <w:rPr>
          <w:lang w:val="en-GB"/>
        </w:rPr>
        <w:t>‘</w:t>
      </w:r>
      <w:r w:rsidRPr="00720F45">
        <w:rPr>
          <w:lang w:val="en-GB"/>
        </w:rPr>
        <w:t>the Anglican Church [providing] the first building and finances to educate children</w:t>
      </w:r>
      <w:r>
        <w:rPr>
          <w:lang w:val="en-GB"/>
        </w:rPr>
        <w:t>’</w:t>
      </w:r>
      <w:r w:rsidRPr="00720F45">
        <w:rPr>
          <w:lang w:val="en-GB"/>
        </w:rPr>
        <w:t xml:space="preserve"> and </w:t>
      </w:r>
      <w:r>
        <w:rPr>
          <w:lang w:val="en-GB"/>
        </w:rPr>
        <w:t>‘</w:t>
      </w:r>
      <w:r w:rsidRPr="00720F45">
        <w:rPr>
          <w:lang w:val="en-GB"/>
        </w:rPr>
        <w:t>Catholic, Presbyterian, and Methodist congregations… all involved in some form of elementary schooling for the rapidly increasing child population</w:t>
      </w:r>
      <w:r>
        <w:rPr>
          <w:lang w:val="en-GB"/>
        </w:rPr>
        <w:t>’</w:t>
      </w:r>
      <w:r w:rsidRPr="00720F45">
        <w:rPr>
          <w:lang w:val="en-GB"/>
        </w:rPr>
        <w:t xml:space="preserve"> </w:t>
      </w:r>
      <w:r w:rsidRPr="00720F45">
        <w:rPr>
          <w:lang w:val="en-GB"/>
        </w:rPr>
        <w:fldChar w:fldCharType="begin"/>
      </w:r>
      <w:r w:rsidRPr="00720F45">
        <w:rPr>
          <w:lang w:val="en-GB"/>
        </w:rPr>
        <w:instrText>ADDIN RW.CITE{{1128 Stewart, Douglas J 2001/f, p.30}}</w:instrText>
      </w:r>
      <w:r w:rsidRPr="00720F45">
        <w:rPr>
          <w:lang w:val="en-GB"/>
        </w:rPr>
        <w:fldChar w:fldCharType="separate"/>
      </w:r>
      <w:r w:rsidR="0083684B" w:rsidRPr="0083684B">
        <w:rPr>
          <w:rFonts w:eastAsia="Times New Roman"/>
        </w:rPr>
        <w:t>(Stewart &amp; Russo, 2001, p.30)</w:t>
      </w:r>
      <w:r w:rsidRPr="00720F45">
        <w:rPr>
          <w:lang w:val="en-GB"/>
        </w:rPr>
        <w:fldChar w:fldCharType="end"/>
      </w:r>
      <w:r w:rsidRPr="00720F45">
        <w:rPr>
          <w:lang w:val="en-GB"/>
        </w:rPr>
        <w:t>. T</w:t>
      </w:r>
      <w:r>
        <w:rPr>
          <w:lang w:val="en-GB"/>
        </w:rPr>
        <w:t>hus in the colony of New South Wales, for example, t</w:t>
      </w:r>
      <w:r w:rsidRPr="00720F45">
        <w:rPr>
          <w:lang w:val="en-GB"/>
        </w:rPr>
        <w:t xml:space="preserve">he first Archdeacon, appointed by the Crown, was responsible for </w:t>
      </w:r>
      <w:r>
        <w:rPr>
          <w:lang w:val="en-GB"/>
        </w:rPr>
        <w:t>‘</w:t>
      </w:r>
      <w:r w:rsidRPr="00720F45">
        <w:rPr>
          <w:lang w:val="en-GB"/>
        </w:rPr>
        <w:t>the maintenance of the Church and the education of the Youth in New South Wales</w:t>
      </w:r>
      <w:r>
        <w:rPr>
          <w:lang w:val="en-GB"/>
        </w:rPr>
        <w:t>’</w:t>
      </w:r>
      <w:r w:rsidRPr="00720F45">
        <w:rPr>
          <w:lang w:val="en-GB"/>
        </w:rPr>
        <w:t xml:space="preserve"> </w:t>
      </w:r>
      <w:r w:rsidRPr="00720F45">
        <w:rPr>
          <w:lang w:val="en-GB"/>
        </w:rPr>
        <w:fldChar w:fldCharType="begin"/>
      </w:r>
      <w:r w:rsidRPr="00720F45">
        <w:rPr>
          <w:lang w:val="en-GB"/>
        </w:rPr>
        <w:instrText>ADDIN RW.CITE{{1142 Austin, Albert Gordon 1977/f, p.13, citing an 1824 letter from Governor Brisbane to Lord Bathhurst}}</w:instrText>
      </w:r>
      <w:r w:rsidRPr="00720F45">
        <w:rPr>
          <w:lang w:val="en-GB"/>
        </w:rPr>
        <w:fldChar w:fldCharType="separate"/>
      </w:r>
      <w:r w:rsidRPr="00720F45">
        <w:rPr>
          <w:rFonts w:eastAsia="Times New Roman"/>
          <w:lang w:val="en-GB"/>
        </w:rPr>
        <w:t>(Austin, 1977, p.13, citing an 1824 letter from Governor Brisbane to Lord Bathhurst)</w:t>
      </w:r>
      <w:r w:rsidRPr="00720F45">
        <w:rPr>
          <w:lang w:val="en-GB"/>
        </w:rPr>
        <w:fldChar w:fldCharType="end"/>
      </w:r>
      <w:r w:rsidRPr="00720F45">
        <w:rPr>
          <w:lang w:val="en-GB"/>
        </w:rPr>
        <w:t>.</w:t>
      </w:r>
    </w:p>
    <w:p w14:paraId="14379100" w14:textId="4DD166FD" w:rsidR="00292D47" w:rsidRPr="00720F45" w:rsidRDefault="00292D47" w:rsidP="004A6EEE">
      <w:pPr>
        <w:spacing w:after="120" w:line="480" w:lineRule="auto"/>
        <w:rPr>
          <w:lang w:val="en-GB"/>
        </w:rPr>
      </w:pPr>
      <w:r w:rsidRPr="00720F45">
        <w:rPr>
          <w:lang w:val="en-GB"/>
        </w:rPr>
        <w:t xml:space="preserve">Initially, financial support of Catholic schools was </w:t>
      </w:r>
      <w:r>
        <w:rPr>
          <w:lang w:val="en-GB"/>
        </w:rPr>
        <w:t>supported on the grounds of</w:t>
      </w:r>
      <w:r w:rsidRPr="00720F45">
        <w:rPr>
          <w:lang w:val="en-GB"/>
        </w:rPr>
        <w:t xml:space="preserve"> equity, disadvantage, and the social and economic assimilation of an immigrant population. Because of Australia’s history of welfare—Australia was one of the earliest welfare states, beginning in the late 19</w:t>
      </w:r>
      <w:r w:rsidRPr="00720F45">
        <w:rPr>
          <w:vertAlign w:val="superscript"/>
          <w:lang w:val="en-GB"/>
        </w:rPr>
        <w:t>th</w:t>
      </w:r>
      <w:r w:rsidRPr="00720F45">
        <w:rPr>
          <w:lang w:val="en-GB"/>
        </w:rPr>
        <w:t xml:space="preserve"> century—provision for its poorest was woven into the fabric of society. To the point, Boyd points out that </w:t>
      </w:r>
      <w:r>
        <w:rPr>
          <w:lang w:val="en-GB"/>
        </w:rPr>
        <w:t>‘</w:t>
      </w:r>
      <w:r w:rsidRPr="00720F45">
        <w:rPr>
          <w:lang w:val="en-GB"/>
        </w:rPr>
        <w:t>...the fundamental political basis for public funding of private schools comes not from the elite school sector but from a third important sector: the Catholic schools, most of which are not elite in admissions, fees, or resources</w:t>
      </w:r>
      <w:r>
        <w:rPr>
          <w:lang w:val="en-GB"/>
        </w:rPr>
        <w:t>’</w:t>
      </w:r>
      <w:r w:rsidRPr="00720F45">
        <w:rPr>
          <w:lang w:val="en-GB"/>
        </w:rPr>
        <w:t xml:space="preserve"> </w:t>
      </w:r>
      <w:r w:rsidRPr="00720F45">
        <w:rPr>
          <w:lang w:val="en-GB"/>
        </w:rPr>
        <w:fldChar w:fldCharType="begin"/>
      </w:r>
      <w:r w:rsidRPr="00720F45">
        <w:rPr>
          <w:lang w:val="en-GB"/>
        </w:rPr>
        <w:instrText>ADDIN RW.CITE{{1110 Boyd, William Lowe 1987/a/f, p.184}}</w:instrText>
      </w:r>
      <w:r w:rsidRPr="00720F45">
        <w:rPr>
          <w:lang w:val="en-GB"/>
        </w:rPr>
        <w:fldChar w:fldCharType="separate"/>
      </w:r>
      <w:r w:rsidRPr="00720F45">
        <w:rPr>
          <w:rFonts w:eastAsia="Times New Roman"/>
          <w:lang w:val="en-GB"/>
        </w:rPr>
        <w:t>(1987, p.184)</w:t>
      </w:r>
      <w:r w:rsidRPr="00720F45">
        <w:rPr>
          <w:lang w:val="en-GB"/>
        </w:rPr>
        <w:fldChar w:fldCharType="end"/>
      </w:r>
      <w:r w:rsidRPr="00720F45">
        <w:rPr>
          <w:lang w:val="en-GB"/>
        </w:rPr>
        <w:t>. Catholic schools received money from the Commonwealth, but because of the history of Church oversight of schooling and a large, poor, Catholic immigrant population, this funding appeared, nominally at least and until the mid-20</w:t>
      </w:r>
      <w:r w:rsidRPr="00720F45">
        <w:rPr>
          <w:vertAlign w:val="superscript"/>
          <w:lang w:val="en-GB"/>
        </w:rPr>
        <w:t>th</w:t>
      </w:r>
      <w:r w:rsidRPr="00720F45">
        <w:rPr>
          <w:lang w:val="en-GB"/>
        </w:rPr>
        <w:t xml:space="preserve"> Century, to be about social protection rather than wealth and social class reproduction.</w:t>
      </w:r>
      <w:r>
        <w:rPr>
          <w:lang w:val="en-GB"/>
        </w:rPr>
        <w:t xml:space="preserve"> </w:t>
      </w:r>
      <w:r w:rsidRPr="00720F45">
        <w:rPr>
          <w:lang w:val="en-GB"/>
        </w:rPr>
        <w:t xml:space="preserve"> </w:t>
      </w:r>
      <w:r>
        <w:rPr>
          <w:lang w:val="en-GB"/>
        </w:rPr>
        <w:t>The Menzies government (1949-1965) was responsible for solidifying the acceptability of Commonwealth funding of private schooling, including the Catholic sector (</w:t>
      </w:r>
      <w:r w:rsidRPr="00720F45">
        <w:t>McIntyre, 1985</w:t>
      </w:r>
      <w:r>
        <w:t>)</w:t>
      </w:r>
      <w:r>
        <w:rPr>
          <w:lang w:val="en-GB"/>
        </w:rPr>
        <w:t xml:space="preserve">. </w:t>
      </w:r>
    </w:p>
    <w:p w14:paraId="2638627D" w14:textId="1A7D7CF9" w:rsidR="00292D47" w:rsidRPr="00720F45" w:rsidRDefault="00292D47" w:rsidP="004A6EEE">
      <w:pPr>
        <w:spacing w:after="120" w:line="480" w:lineRule="auto"/>
        <w:rPr>
          <w:lang w:val="en-GB"/>
        </w:rPr>
      </w:pPr>
      <w:r>
        <w:rPr>
          <w:lang w:val="en-GB"/>
        </w:rPr>
        <w:t>Likewise, t</w:t>
      </w:r>
      <w:r w:rsidRPr="00720F45">
        <w:rPr>
          <w:lang w:val="en-GB"/>
        </w:rPr>
        <w:t xml:space="preserve">he </w:t>
      </w:r>
      <w:r w:rsidRPr="002A23FA">
        <w:rPr>
          <w:i/>
          <w:lang w:val="en-GB"/>
        </w:rPr>
        <w:t>Australian Schools Commission</w:t>
      </w:r>
      <w:r w:rsidRPr="00720F45">
        <w:rPr>
          <w:lang w:val="en-GB"/>
        </w:rPr>
        <w:t xml:space="preserve">, under </w:t>
      </w:r>
      <w:r>
        <w:rPr>
          <w:lang w:val="en-GB"/>
        </w:rPr>
        <w:t xml:space="preserve">the </w:t>
      </w:r>
      <w:r w:rsidRPr="00720F45">
        <w:rPr>
          <w:lang w:val="en-GB"/>
        </w:rPr>
        <w:t>Whitlam Government</w:t>
      </w:r>
      <w:r>
        <w:rPr>
          <w:rStyle w:val="EndnoteReference"/>
          <w:lang w:val="en-GB"/>
        </w:rPr>
        <w:endnoteReference w:id="2"/>
      </w:r>
      <w:r w:rsidRPr="00720F45">
        <w:rPr>
          <w:lang w:val="en-GB"/>
        </w:rPr>
        <w:t xml:space="preserve">, had primarily a social mission and rested on </w:t>
      </w:r>
      <w:r>
        <w:rPr>
          <w:lang w:val="en-GB"/>
        </w:rPr>
        <w:t>‘</w:t>
      </w:r>
      <w:r w:rsidRPr="00720F45">
        <w:rPr>
          <w:lang w:val="en-GB"/>
        </w:rPr>
        <w:t>notions of equality of opportunity, diversity, choice, devolution, and participatory citizenship</w:t>
      </w:r>
      <w:r>
        <w:rPr>
          <w:lang w:val="en-GB"/>
        </w:rPr>
        <w:t>’</w:t>
      </w:r>
      <w:r w:rsidRPr="00720F45">
        <w:rPr>
          <w:lang w:val="en-GB"/>
        </w:rPr>
        <w:t xml:space="preserve"> </w:t>
      </w:r>
      <w:r w:rsidRPr="00720F45">
        <w:rPr>
          <w:lang w:val="en-GB"/>
        </w:rPr>
        <w:fldChar w:fldCharType="begin"/>
      </w:r>
      <w:r w:rsidRPr="00720F45">
        <w:rPr>
          <w:lang w:val="en-GB"/>
        </w:rPr>
        <w:instrText>ADDIN RW.CITE{{1105 Marginson, Simon 1997/f, p.46}}</w:instrText>
      </w:r>
      <w:r w:rsidRPr="00720F45">
        <w:rPr>
          <w:lang w:val="en-GB"/>
        </w:rPr>
        <w:fldChar w:fldCharType="separate"/>
      </w:r>
      <w:r w:rsidRPr="00720F45">
        <w:rPr>
          <w:rFonts w:eastAsia="Times New Roman"/>
          <w:lang w:val="en-GB"/>
        </w:rPr>
        <w:t>(Marginson, 1997, p.46)</w:t>
      </w:r>
      <w:r w:rsidRPr="00720F45">
        <w:rPr>
          <w:lang w:val="en-GB"/>
        </w:rPr>
        <w:fldChar w:fldCharType="end"/>
      </w:r>
      <w:r w:rsidRPr="00720F45">
        <w:rPr>
          <w:lang w:val="en-GB"/>
        </w:rPr>
        <w:t xml:space="preserve">. One aim of this statutory body was to keep the vested interests of the non-government schools at bay while keeping the interests of Australian society in the forefront. Within the Commission was the Karmel Committee, a group of education experts lead by Peter Karmel </w:t>
      </w:r>
      <w:r>
        <w:rPr>
          <w:lang w:val="en-GB"/>
        </w:rPr>
        <w:t>‘</w:t>
      </w:r>
      <w:r w:rsidRPr="00720F45">
        <w:rPr>
          <w:lang w:val="en-GB"/>
        </w:rPr>
        <w:t>a prominent and liberally-minded economist who was greatly helped by a brilliant, sociologically-oriented researcher, Jean Blackburn, who subsequently became one of the leading Commissioners</w:t>
      </w:r>
      <w:r>
        <w:rPr>
          <w:lang w:val="en-GB"/>
        </w:rPr>
        <w:t>’</w:t>
      </w:r>
      <w:r w:rsidRPr="00720F45">
        <w:rPr>
          <w:lang w:val="en-GB"/>
        </w:rPr>
        <w:t xml:space="preserve"> </w:t>
      </w:r>
      <w:r w:rsidRPr="00720F45">
        <w:rPr>
          <w:lang w:val="en-GB"/>
        </w:rPr>
        <w:fldChar w:fldCharType="begin"/>
      </w:r>
      <w:r w:rsidRPr="00720F45">
        <w:rPr>
          <w:lang w:val="en-GB"/>
        </w:rPr>
        <w:instrText>ADDIN RW.CITE{{1089 Pusey, Michael 1996/f, p.281}}</w:instrText>
      </w:r>
      <w:r w:rsidRPr="00720F45">
        <w:rPr>
          <w:lang w:val="en-GB"/>
        </w:rPr>
        <w:fldChar w:fldCharType="separate"/>
      </w:r>
      <w:r w:rsidRPr="00720F45">
        <w:rPr>
          <w:rFonts w:eastAsia="Times New Roman"/>
          <w:lang w:val="en-GB"/>
        </w:rPr>
        <w:t>(Pusey, 1996, p.281)</w:t>
      </w:r>
      <w:r w:rsidRPr="00720F45">
        <w:rPr>
          <w:lang w:val="en-GB"/>
        </w:rPr>
        <w:fldChar w:fldCharType="end"/>
      </w:r>
      <w:r w:rsidRPr="00720F45">
        <w:rPr>
          <w:lang w:val="en-GB"/>
        </w:rPr>
        <w:t xml:space="preserve">. The Committee </w:t>
      </w:r>
      <w:r>
        <w:rPr>
          <w:lang w:val="en-GB"/>
        </w:rPr>
        <w:t>‘</w:t>
      </w:r>
      <w:r w:rsidRPr="00720F45">
        <w:rPr>
          <w:lang w:val="en-GB"/>
        </w:rPr>
        <w:t>connected to the radical egalitarians and progressivist values of the time, such as redistribution and positive discrimination, devolution, self-determination, and equality of respect</w:t>
      </w:r>
      <w:r>
        <w:rPr>
          <w:lang w:val="en-GB"/>
        </w:rPr>
        <w:t>’</w:t>
      </w:r>
      <w:r w:rsidRPr="00720F45">
        <w:rPr>
          <w:lang w:val="en-GB"/>
        </w:rPr>
        <w:t xml:space="preserve"> </w:t>
      </w:r>
      <w:r w:rsidRPr="00720F45">
        <w:rPr>
          <w:lang w:val="en-GB"/>
        </w:rPr>
        <w:fldChar w:fldCharType="begin"/>
      </w:r>
      <w:r w:rsidRPr="00720F45">
        <w:rPr>
          <w:lang w:val="en-GB"/>
        </w:rPr>
        <w:instrText>ADDIN RW.CITE{{1105 Marginson, Simon 1997/f, p.54}}</w:instrText>
      </w:r>
      <w:r w:rsidRPr="00720F45">
        <w:rPr>
          <w:lang w:val="en-GB"/>
        </w:rPr>
        <w:fldChar w:fldCharType="separate"/>
      </w:r>
      <w:r w:rsidRPr="00720F45">
        <w:rPr>
          <w:rFonts w:eastAsia="Times New Roman"/>
          <w:lang w:val="en-GB"/>
        </w:rPr>
        <w:t>(Marginson, 1997, p.54)</w:t>
      </w:r>
      <w:r w:rsidRPr="00720F45">
        <w:rPr>
          <w:lang w:val="en-GB"/>
        </w:rPr>
        <w:fldChar w:fldCharType="end"/>
      </w:r>
      <w:r w:rsidRPr="00720F45">
        <w:rPr>
          <w:lang w:val="en-GB"/>
        </w:rPr>
        <w:t>. The resulting 197</w:t>
      </w:r>
      <w:r>
        <w:rPr>
          <w:lang w:val="en-GB"/>
        </w:rPr>
        <w:t>4 Karmel Report aimed to equalis</w:t>
      </w:r>
      <w:r w:rsidRPr="00720F45">
        <w:rPr>
          <w:lang w:val="en-GB"/>
        </w:rPr>
        <w:t xml:space="preserve">e education opportunity and outcomes and kept economic goals separate from educational ones. But, the Commission also had to work within the context of the existing funding system. As non-government schools already received private money from the government, the Committee did not proposed entirely cutting funding from private schools, but offered to control it by not allotting public assistance to private schools that were above average. The Report caustically stated: </w:t>
      </w:r>
    </w:p>
    <w:p w14:paraId="26C1BFC6" w14:textId="57E10B41" w:rsidR="00292D47" w:rsidRPr="00720F45" w:rsidRDefault="00292D47" w:rsidP="00E54D27">
      <w:pPr>
        <w:spacing w:after="120"/>
        <w:ind w:left="720"/>
        <w:rPr>
          <w:sz w:val="22"/>
          <w:szCs w:val="22"/>
          <w:lang w:val="en-GB"/>
        </w:rPr>
      </w:pPr>
      <w:r w:rsidRPr="00720F45">
        <w:rPr>
          <w:sz w:val="22"/>
          <w:szCs w:val="22"/>
          <w:lang w:val="en-GB"/>
        </w:rPr>
        <w:t xml:space="preserve">The Committee values the right of parents to educate their children outside government schools…. It accepts the right of parents to choose schooling above the levels to which the Committee's recommendations are designed to raise government schools and non-government schools which are at present below them; it does not accept their right to public assistance to facilitate this choice </w:t>
      </w:r>
      <w:r w:rsidRPr="00720F45">
        <w:rPr>
          <w:sz w:val="22"/>
          <w:szCs w:val="22"/>
          <w:lang w:val="en-GB"/>
        </w:rPr>
        <w:fldChar w:fldCharType="begin"/>
      </w:r>
      <w:r w:rsidRPr="00720F45">
        <w:rPr>
          <w:sz w:val="22"/>
          <w:szCs w:val="22"/>
          <w:lang w:val="en-GB"/>
        </w:rPr>
        <w:instrText>ADDIN RW.CITE{{1219 Karmel, Peter 1973/f, p.12}}</w:instrText>
      </w:r>
      <w:r w:rsidRPr="00720F45">
        <w:rPr>
          <w:sz w:val="22"/>
          <w:szCs w:val="22"/>
          <w:lang w:val="en-GB"/>
        </w:rPr>
        <w:fldChar w:fldCharType="separate"/>
      </w:r>
      <w:r w:rsidRPr="00720F45">
        <w:rPr>
          <w:rFonts w:eastAsia="Times New Roman"/>
          <w:sz w:val="22"/>
          <w:lang w:val="en-GB"/>
        </w:rPr>
        <w:t>(Karmel, 1973, p.12)</w:t>
      </w:r>
      <w:r w:rsidRPr="00720F45">
        <w:rPr>
          <w:sz w:val="22"/>
          <w:szCs w:val="22"/>
          <w:lang w:val="en-GB"/>
        </w:rPr>
        <w:fldChar w:fldCharType="end"/>
      </w:r>
      <w:r w:rsidRPr="00720F45">
        <w:rPr>
          <w:sz w:val="22"/>
          <w:szCs w:val="22"/>
          <w:lang w:val="en-GB"/>
        </w:rPr>
        <w:t>.</w:t>
      </w:r>
    </w:p>
    <w:p w14:paraId="5FB6717C" w14:textId="05F7CFD1" w:rsidR="00292D47" w:rsidRPr="00720F45" w:rsidRDefault="00292D47" w:rsidP="004A6EEE">
      <w:pPr>
        <w:pStyle w:val="CommentText"/>
        <w:spacing w:after="120" w:line="480" w:lineRule="auto"/>
        <w:rPr>
          <w:lang w:val="en-GB"/>
        </w:rPr>
      </w:pPr>
      <w:r w:rsidRPr="00720F45">
        <w:rPr>
          <w:lang w:val="en-GB"/>
        </w:rPr>
        <w:t>The Karmel Report marked a substantial increase in federal funding of schools</w:t>
      </w:r>
      <w:r>
        <w:rPr>
          <w:lang w:val="en-GB"/>
        </w:rPr>
        <w:t>, and represented a significant new interventionist approach to schooling from the federal government (Lingard, 2000)</w:t>
      </w:r>
      <w:r w:rsidRPr="00720F45">
        <w:rPr>
          <w:lang w:val="en-GB"/>
        </w:rPr>
        <w:t xml:space="preserve">. The Report proposed federal funding </w:t>
      </w:r>
      <w:r>
        <w:rPr>
          <w:lang w:val="en-GB"/>
        </w:rPr>
        <w:t>for</w:t>
      </w:r>
      <w:r w:rsidRPr="00720F45">
        <w:rPr>
          <w:lang w:val="en-GB"/>
        </w:rPr>
        <w:t xml:space="preserve"> breaking up bureaucracy </w:t>
      </w:r>
      <w:r>
        <w:rPr>
          <w:lang w:val="en-GB"/>
        </w:rPr>
        <w:t>and</w:t>
      </w:r>
      <w:r w:rsidRPr="00720F45">
        <w:rPr>
          <w:lang w:val="en-GB"/>
        </w:rPr>
        <w:t xml:space="preserve"> ensur</w:t>
      </w:r>
      <w:r>
        <w:rPr>
          <w:lang w:val="en-GB"/>
        </w:rPr>
        <w:t>ing</w:t>
      </w:r>
      <w:r w:rsidRPr="00720F45">
        <w:rPr>
          <w:lang w:val="en-GB"/>
        </w:rPr>
        <w:t xml:space="preserve"> that funding reached the schools that needed it most with, for instance, special grants to disadvantaged schools. </w:t>
      </w:r>
      <w:r>
        <w:rPr>
          <w:lang w:val="en-GB"/>
        </w:rPr>
        <w:t>In addition,</w:t>
      </w:r>
      <w:r w:rsidRPr="002F28E6">
        <w:rPr>
          <w:lang w:val="en-GB"/>
        </w:rPr>
        <w:t xml:space="preserve"> </w:t>
      </w:r>
      <w:r>
        <w:rPr>
          <w:lang w:val="en-GB"/>
        </w:rPr>
        <w:t>“</w:t>
      </w:r>
      <w:r w:rsidRPr="002F28E6">
        <w:rPr>
          <w:lang w:val="en-GB"/>
        </w:rPr>
        <w:t>the ‘needs’-based funding formula, under which a school's recurrent grant was determined by its level of economic resources, made it difficult to oppose support for poor Catholic parish schools</w:t>
      </w:r>
      <w:r>
        <w:rPr>
          <w:lang w:val="en-GB"/>
        </w:rPr>
        <w:t>”</w:t>
      </w:r>
      <w:r w:rsidRPr="002F28E6">
        <w:rPr>
          <w:lang w:val="en-GB"/>
        </w:rPr>
        <w:t xml:space="preserve"> </w:t>
      </w:r>
      <w:r w:rsidRPr="002F28E6">
        <w:rPr>
          <w:lang w:val="en-GB"/>
        </w:rPr>
        <w:fldChar w:fldCharType="begin"/>
      </w:r>
      <w:r w:rsidRPr="002F28E6">
        <w:rPr>
          <w:lang w:val="en-GB"/>
        </w:rPr>
        <w:instrText>ADDIN RW.CITE{{1105 Marginson, Simon 1997/f, p.47}}</w:instrText>
      </w:r>
      <w:r w:rsidRPr="002F28E6">
        <w:rPr>
          <w:lang w:val="en-GB"/>
        </w:rPr>
        <w:fldChar w:fldCharType="separate"/>
      </w:r>
      <w:r w:rsidRPr="002F28E6">
        <w:rPr>
          <w:rFonts w:eastAsia="Times New Roman"/>
          <w:lang w:val="en-GB"/>
        </w:rPr>
        <w:t>(Marginson, 1997, p.47)</w:t>
      </w:r>
      <w:r w:rsidRPr="002F28E6">
        <w:rPr>
          <w:lang w:val="en-GB"/>
        </w:rPr>
        <w:fldChar w:fldCharType="end"/>
      </w:r>
      <w:r w:rsidRPr="002F28E6">
        <w:rPr>
          <w:lang w:val="en-GB"/>
        </w:rPr>
        <w:t xml:space="preserve">.  As Lingard </w:t>
      </w:r>
      <w:r w:rsidRPr="002F28E6">
        <w:rPr>
          <w:lang w:val="en-GB"/>
        </w:rPr>
        <w:fldChar w:fldCharType="begin"/>
      </w:r>
      <w:r w:rsidRPr="002F28E6">
        <w:rPr>
          <w:lang w:val="en-GB"/>
        </w:rPr>
        <w:instrText>ADDIN RW.CITE{{1109 Lingard, Bob 2000/a}}</w:instrText>
      </w:r>
      <w:r w:rsidRPr="002F28E6">
        <w:rPr>
          <w:lang w:val="en-GB"/>
        </w:rPr>
        <w:fldChar w:fldCharType="separate"/>
      </w:r>
      <w:r w:rsidRPr="002F28E6">
        <w:rPr>
          <w:rFonts w:eastAsia="Times New Roman"/>
          <w:lang w:val="en-GB"/>
        </w:rPr>
        <w:t>(2000)</w:t>
      </w:r>
      <w:r w:rsidRPr="002F28E6">
        <w:rPr>
          <w:lang w:val="en-GB"/>
        </w:rPr>
        <w:fldChar w:fldCharType="end"/>
      </w:r>
      <w:r w:rsidRPr="002F28E6">
        <w:rPr>
          <w:lang w:val="en-GB"/>
        </w:rPr>
        <w:t xml:space="preserve"> has argued, the introduction of recurring grants to private schools was a political </w:t>
      </w:r>
      <w:r w:rsidR="0083684B">
        <w:rPr>
          <w:lang w:val="en-GB"/>
        </w:rPr>
        <w:t>decision:</w:t>
      </w:r>
      <w:r>
        <w:rPr>
          <w:lang w:val="en-GB"/>
        </w:rPr>
        <w:t xml:space="preserve"> “Whitlam utilis</w:t>
      </w:r>
      <w:r w:rsidRPr="002F28E6">
        <w:rPr>
          <w:lang w:val="en-GB"/>
        </w:rPr>
        <w:t xml:space="preserve">ed the introduction of needs-based funding on non-government schools to </w:t>
      </w:r>
      <w:r>
        <w:rPr>
          <w:lang w:val="en-GB"/>
        </w:rPr>
        <w:t>‘</w:t>
      </w:r>
      <w:r w:rsidRPr="002F28E6">
        <w:rPr>
          <w:lang w:val="en-GB"/>
        </w:rPr>
        <w:t>solve</w:t>
      </w:r>
      <w:r>
        <w:rPr>
          <w:lang w:val="en-GB"/>
        </w:rPr>
        <w:t>’</w:t>
      </w:r>
      <w:r w:rsidRPr="002F28E6">
        <w:rPr>
          <w:lang w:val="en-GB"/>
        </w:rPr>
        <w:t xml:space="preserve"> the so-called </w:t>
      </w:r>
      <w:r>
        <w:rPr>
          <w:lang w:val="en-GB"/>
        </w:rPr>
        <w:t>‘</w:t>
      </w:r>
      <w:r w:rsidRPr="002F28E6">
        <w:rPr>
          <w:lang w:val="en-GB"/>
        </w:rPr>
        <w:t>state-aid</w:t>
      </w:r>
      <w:r>
        <w:rPr>
          <w:lang w:val="en-GB"/>
        </w:rPr>
        <w:t>’</w:t>
      </w:r>
      <w:r w:rsidRPr="002F28E6">
        <w:rPr>
          <w:lang w:val="en-GB"/>
        </w:rPr>
        <w:t xml:space="preserve"> debate within the Labor party itself, and perhaps within the broader polity” (p.25).</w:t>
      </w:r>
      <w:r>
        <w:rPr>
          <w:lang w:val="en-GB"/>
        </w:rPr>
        <w:t xml:space="preserve"> </w:t>
      </w:r>
      <w:r w:rsidRPr="00720F45">
        <w:rPr>
          <w:lang w:val="en-GB"/>
        </w:rPr>
        <w:t xml:space="preserve">Over the course of subsequent reforms, </w:t>
      </w:r>
      <w:r>
        <w:rPr>
          <w:lang w:val="en-GB"/>
        </w:rPr>
        <w:t>throughout Conservative and Labor governments</w:t>
      </w:r>
      <w:r w:rsidR="00CD2EBA">
        <w:rPr>
          <w:lang w:val="en-GB"/>
        </w:rPr>
        <w:t xml:space="preserve">, </w:t>
      </w:r>
      <w:r w:rsidRPr="00720F45">
        <w:rPr>
          <w:lang w:val="en-GB"/>
        </w:rPr>
        <w:t>the reach of the market into education policy increased dramatically and federal funding of schools is now related to</w:t>
      </w:r>
      <w:r>
        <w:rPr>
          <w:lang w:val="en-GB"/>
        </w:rPr>
        <w:t xml:space="preserve"> ‘steering</w:t>
      </w:r>
      <w:r w:rsidR="00CD2EBA">
        <w:rPr>
          <w:lang w:val="en-GB"/>
        </w:rPr>
        <w:t>’ or ‘action</w:t>
      </w:r>
      <w:r>
        <w:rPr>
          <w:lang w:val="en-GB"/>
        </w:rPr>
        <w:t xml:space="preserve"> at a distance’ </w:t>
      </w:r>
      <w:r>
        <w:rPr>
          <w:lang w:val="en-GB"/>
        </w:rPr>
        <w:fldChar w:fldCharType="begin"/>
      </w:r>
      <w:r w:rsidR="00B83FD3">
        <w:rPr>
          <w:lang w:val="en-GB"/>
        </w:rPr>
        <w:instrText>ADDIN RW.CITE{{1237 Kickert, Walter 1995;1242 Miller, P 2008}}</w:instrText>
      </w:r>
      <w:r>
        <w:rPr>
          <w:lang w:val="en-GB"/>
        </w:rPr>
        <w:fldChar w:fldCharType="separate"/>
      </w:r>
      <w:r w:rsidR="0083684B" w:rsidRPr="0083684B">
        <w:rPr>
          <w:rFonts w:eastAsia="Times New Roman"/>
        </w:rPr>
        <w:t>(Kickert, 1995; Miller &amp; Rose, 2008)</w:t>
      </w:r>
      <w:r>
        <w:rPr>
          <w:lang w:val="en-GB"/>
        </w:rPr>
        <w:fldChar w:fldCharType="end"/>
      </w:r>
      <w:r>
        <w:rPr>
          <w:lang w:val="en-GB"/>
        </w:rPr>
        <w:t>,</w:t>
      </w:r>
      <w:r w:rsidRPr="00720F45">
        <w:rPr>
          <w:lang w:val="en-GB"/>
        </w:rPr>
        <w:t xml:space="preserve"> </w:t>
      </w:r>
      <w:r>
        <w:rPr>
          <w:lang w:val="en-GB"/>
        </w:rPr>
        <w:t xml:space="preserve">with </w:t>
      </w:r>
      <w:r w:rsidRPr="00720F45">
        <w:rPr>
          <w:lang w:val="en-GB"/>
        </w:rPr>
        <w:t xml:space="preserve">long-distance accountability and </w:t>
      </w:r>
      <w:r>
        <w:rPr>
          <w:lang w:val="en-GB"/>
        </w:rPr>
        <w:t xml:space="preserve">bureaucratic </w:t>
      </w:r>
      <w:r w:rsidRPr="00720F45">
        <w:rPr>
          <w:lang w:val="en-GB"/>
        </w:rPr>
        <w:t xml:space="preserve">control as well as economic development. </w:t>
      </w:r>
    </w:p>
    <w:p w14:paraId="5DCB154C" w14:textId="19F8FC57" w:rsidR="00292D47" w:rsidRPr="00720F45" w:rsidRDefault="00292D47" w:rsidP="004A6EEE">
      <w:pPr>
        <w:spacing w:after="120" w:line="480" w:lineRule="auto"/>
        <w:rPr>
          <w:lang w:val="en-GB"/>
        </w:rPr>
      </w:pPr>
      <w:r w:rsidRPr="00720F45">
        <w:rPr>
          <w:lang w:val="en-GB"/>
        </w:rPr>
        <w:t xml:space="preserve">Indeed, there would come to be a difference between where the School Commission set its sights and the resulting policies. The counter-weight effect of the Schools Commission was that </w:t>
      </w:r>
      <w:r>
        <w:rPr>
          <w:lang w:val="en-GB"/>
        </w:rPr>
        <w:t>‘</w:t>
      </w:r>
      <w:r w:rsidRPr="00720F45">
        <w:rPr>
          <w:lang w:val="en-GB"/>
        </w:rPr>
        <w:t>the who</w:t>
      </w:r>
      <w:r>
        <w:rPr>
          <w:lang w:val="en-GB"/>
        </w:rPr>
        <w:t>le private sector was re-energis</w:t>
      </w:r>
      <w:r w:rsidRPr="00720F45">
        <w:rPr>
          <w:lang w:val="en-GB"/>
        </w:rPr>
        <w:t xml:space="preserve">ed by the Karmel settlement, and elevated </w:t>
      </w:r>
      <w:r w:rsidRPr="00720F45">
        <w:rPr>
          <w:i/>
          <w:lang w:val="en-GB"/>
        </w:rPr>
        <w:t>vis-à-vis</w:t>
      </w:r>
      <w:r w:rsidRPr="00720F45">
        <w:rPr>
          <w:lang w:val="en-GB"/>
        </w:rPr>
        <w:t xml:space="preserve"> the government sector</w:t>
      </w:r>
      <w:r>
        <w:rPr>
          <w:lang w:val="en-GB"/>
        </w:rPr>
        <w:t>’</w:t>
      </w:r>
      <w:r w:rsidRPr="00720F45">
        <w:rPr>
          <w:lang w:val="en-GB"/>
        </w:rPr>
        <w:t xml:space="preserve"> </w:t>
      </w:r>
      <w:r w:rsidRPr="00720F45">
        <w:rPr>
          <w:lang w:val="en-GB"/>
        </w:rPr>
        <w:fldChar w:fldCharType="begin"/>
      </w:r>
      <w:r w:rsidRPr="00720F45">
        <w:rPr>
          <w:lang w:val="en-GB"/>
        </w:rPr>
        <w:instrText>ADDIN RW.CITE{{1105 Marginson, Simon 1997/f, p.63}}</w:instrText>
      </w:r>
      <w:r w:rsidRPr="00720F45">
        <w:rPr>
          <w:lang w:val="en-GB"/>
        </w:rPr>
        <w:fldChar w:fldCharType="separate"/>
      </w:r>
      <w:r w:rsidRPr="00720F45">
        <w:rPr>
          <w:rFonts w:eastAsia="Times New Roman"/>
          <w:lang w:val="en-GB"/>
        </w:rPr>
        <w:t>(Marginson, 1997, p.63)</w:t>
      </w:r>
      <w:r w:rsidRPr="00720F45">
        <w:rPr>
          <w:lang w:val="en-GB"/>
        </w:rPr>
        <w:fldChar w:fldCharType="end"/>
      </w:r>
      <w:r w:rsidRPr="00720F45">
        <w:rPr>
          <w:lang w:val="en-GB"/>
        </w:rPr>
        <w:t>.</w:t>
      </w:r>
    </w:p>
    <w:p w14:paraId="6F25F663" w14:textId="003569DC" w:rsidR="00292D47" w:rsidRPr="002F28E6" w:rsidRDefault="00292D47" w:rsidP="004A6EEE">
      <w:pPr>
        <w:spacing w:after="120" w:line="480" w:lineRule="auto"/>
        <w:rPr>
          <w:lang w:val="en-GB"/>
        </w:rPr>
      </w:pPr>
      <w:r w:rsidRPr="00720F45">
        <w:rPr>
          <w:lang w:val="en-GB"/>
        </w:rPr>
        <w:t xml:space="preserve">Policy was able to drift </w:t>
      </w:r>
      <w:r w:rsidR="00CD2EBA">
        <w:rPr>
          <w:lang w:val="en-GB"/>
        </w:rPr>
        <w:t xml:space="preserve">away </w:t>
      </w:r>
      <w:r w:rsidRPr="00720F45">
        <w:rPr>
          <w:lang w:val="en-GB"/>
        </w:rPr>
        <w:t>from what the Commission called for</w:t>
      </w:r>
      <w:r w:rsidR="00CD2EBA">
        <w:rPr>
          <w:lang w:val="en-GB"/>
        </w:rPr>
        <w:t>,</w:t>
      </w:r>
      <w:r w:rsidRPr="00720F45">
        <w:rPr>
          <w:lang w:val="en-GB"/>
        </w:rPr>
        <w:t xml:space="preserve"> partly because, unlike the United States, where Thomas Jefferson, Horace Mann, and the Committee of Ten set out the goals of schooling </w:t>
      </w:r>
      <w:r w:rsidRPr="00720F45">
        <w:rPr>
          <w:lang w:val="en-GB"/>
        </w:rPr>
        <w:fldChar w:fldCharType="begin"/>
      </w:r>
      <w:r w:rsidRPr="00720F45">
        <w:rPr>
          <w:lang w:val="en-GB"/>
        </w:rPr>
        <w:instrText>ADDIN RW.CITE{{1143 Jefferson, Thomas 1818/o;1144 Mann, Horace 1848/o;1145 "Committee of Ten" (Committee on Secondary School Studies) 1892/o}}</w:instrText>
      </w:r>
      <w:r w:rsidRPr="00720F45">
        <w:rPr>
          <w:lang w:val="en-GB"/>
        </w:rPr>
        <w:fldChar w:fldCharType="separate"/>
      </w:r>
      <w:r w:rsidRPr="00720F45">
        <w:rPr>
          <w:rFonts w:eastAsia="Times New Roman"/>
          <w:lang w:val="en-GB"/>
        </w:rPr>
        <w:t>(Jefferson, 1818; Mann, 1848; "Committee of Ten"</w:t>
      </w:r>
      <w:r>
        <w:rPr>
          <w:rFonts w:eastAsia="Times New Roman"/>
          <w:lang w:val="en-GB"/>
        </w:rPr>
        <w:t xml:space="preserve"> </w:t>
      </w:r>
      <w:r w:rsidRPr="00720F45">
        <w:rPr>
          <w:rFonts w:eastAsia="Times New Roman"/>
          <w:lang w:val="en-GB"/>
        </w:rPr>
        <w:t>(Committee on Secondary School Studies), 1892)</w:t>
      </w:r>
      <w:r w:rsidRPr="00720F45">
        <w:rPr>
          <w:lang w:val="en-GB"/>
        </w:rPr>
        <w:fldChar w:fldCharType="end"/>
      </w:r>
      <w:r w:rsidRPr="00720F45">
        <w:rPr>
          <w:lang w:val="en-GB"/>
        </w:rPr>
        <w:t>, or France where purposes of education were defined</w:t>
      </w:r>
      <w:r>
        <w:rPr>
          <w:lang w:val="en-GB"/>
        </w:rPr>
        <w:t xml:space="preserve"> in relation </w:t>
      </w:r>
      <w:r w:rsidRPr="00720F45">
        <w:rPr>
          <w:lang w:val="en-GB"/>
        </w:rPr>
        <w:t xml:space="preserve">to </w:t>
      </w:r>
      <w:r>
        <w:rPr>
          <w:lang w:val="en-GB"/>
        </w:rPr>
        <w:t>foundational</w:t>
      </w:r>
      <w:r w:rsidRPr="00720F45">
        <w:rPr>
          <w:lang w:val="en-GB"/>
        </w:rPr>
        <w:t xml:space="preserve"> goals of post-revolutionary nation-building and shaping citizen identity </w:t>
      </w:r>
      <w:r w:rsidRPr="00720F45">
        <w:rPr>
          <w:highlight w:val="yellow"/>
          <w:lang w:val="en-GB"/>
        </w:rPr>
        <w:fldChar w:fldCharType="begin"/>
      </w:r>
      <w:r w:rsidRPr="00720F45">
        <w:rPr>
          <w:highlight w:val="yellow"/>
          <w:lang w:val="en-GB"/>
        </w:rPr>
        <w:instrText>ADDIN RW.CITE{{1172 de Condorcet, Nicolas 1792}}</w:instrText>
      </w:r>
      <w:r w:rsidRPr="00720F45">
        <w:rPr>
          <w:highlight w:val="yellow"/>
          <w:lang w:val="en-GB"/>
        </w:rPr>
        <w:fldChar w:fldCharType="separate"/>
      </w:r>
      <w:r w:rsidRPr="00720F45">
        <w:rPr>
          <w:rFonts w:eastAsia="Times New Roman"/>
          <w:lang w:val="en-GB"/>
        </w:rPr>
        <w:t>(de Condorcet, 1792)</w:t>
      </w:r>
      <w:r w:rsidRPr="00720F45">
        <w:rPr>
          <w:highlight w:val="yellow"/>
          <w:lang w:val="en-GB"/>
        </w:rPr>
        <w:fldChar w:fldCharType="end"/>
      </w:r>
      <w:r w:rsidRPr="00720F45">
        <w:rPr>
          <w:lang w:val="en-GB"/>
        </w:rPr>
        <w:t xml:space="preserve">, the Australian nation was born modern with no seminal, historical documents stating the purpose of a common school system. In France and the United States, where the government, separate from the Church, is responsible for providing education to its citizens, such historic documents are a yardstick for how far policy and practice have drifted from the original tenets of public </w:t>
      </w:r>
      <w:r>
        <w:rPr>
          <w:lang w:val="en-GB"/>
        </w:rPr>
        <w:t xml:space="preserve">education </w:t>
      </w:r>
      <w:r>
        <w:rPr>
          <w:lang w:val="en-GB"/>
        </w:rPr>
        <w:fldChar w:fldCharType="begin"/>
      </w:r>
      <w:r>
        <w:rPr>
          <w:lang w:val="en-GB"/>
        </w:rPr>
        <w:instrText>ADDIN RW.CITE{{1150 Dean, Jodi 2009/pAnd indeed at times they have drifted quite far. For a discussion of this, see /f, and in particular, p.23}}</w:instrText>
      </w:r>
      <w:r>
        <w:rPr>
          <w:lang w:val="en-GB"/>
        </w:rPr>
        <w:fldChar w:fldCharType="separate"/>
      </w:r>
      <w:r w:rsidR="0083684B" w:rsidRPr="0083684B">
        <w:rPr>
          <w:rFonts w:eastAsia="Times New Roman"/>
        </w:rPr>
        <w:t>(And indeed at times they have drifted quite far. For a discussion of this, see Dean, 2009, and in particular, p.23)</w:t>
      </w:r>
      <w:r>
        <w:rPr>
          <w:lang w:val="en-GB"/>
        </w:rPr>
        <w:fldChar w:fldCharType="end"/>
      </w:r>
      <w:r w:rsidRPr="00720F45">
        <w:rPr>
          <w:lang w:val="en-GB"/>
        </w:rPr>
        <w:t xml:space="preserve">. </w:t>
      </w:r>
      <w:r>
        <w:rPr>
          <w:lang w:val="en-GB"/>
        </w:rPr>
        <w:t xml:space="preserve">As a consequence, in the absence of such foundational declarations of the societal role of education, policy in the area of federal school funding has been characterised, since 1987 at least, by its ad hoc nature.  </w:t>
      </w:r>
    </w:p>
    <w:p w14:paraId="1E6A1573" w14:textId="26941DC9" w:rsidR="00292D47" w:rsidRPr="002F28E6" w:rsidRDefault="00292D47" w:rsidP="004A6EEE">
      <w:pPr>
        <w:spacing w:after="120" w:line="480" w:lineRule="auto"/>
        <w:rPr>
          <w:lang w:val="en-GB"/>
        </w:rPr>
      </w:pPr>
      <w:r w:rsidRPr="002F28E6">
        <w:rPr>
          <w:lang w:val="en-GB"/>
        </w:rPr>
        <w:t xml:space="preserve">In the landmark 1981 DOGS High Court Case, the issue </w:t>
      </w:r>
      <w:r>
        <w:rPr>
          <w:lang w:val="en-GB"/>
        </w:rPr>
        <w:t>of</w:t>
      </w:r>
      <w:r w:rsidRPr="002F28E6">
        <w:rPr>
          <w:lang w:val="en-GB"/>
        </w:rPr>
        <w:t xml:space="preserve"> school funding was mainly framed as the separation of church and state. As Gibbs J put it, </w:t>
      </w:r>
      <w:r>
        <w:rPr>
          <w:lang w:val="en-GB"/>
        </w:rPr>
        <w:t>‘</w:t>
      </w:r>
      <w:r w:rsidRPr="002F28E6">
        <w:rPr>
          <w:lang w:val="en-GB"/>
        </w:rPr>
        <w:t>church schools are seen by the church as fulfilling a religious as well as a purely educational purpose</w:t>
      </w:r>
      <w:r>
        <w:rPr>
          <w:lang w:val="en-GB"/>
        </w:rPr>
        <w:t>’</w:t>
      </w:r>
      <w:r w:rsidRPr="002F28E6">
        <w:rPr>
          <w:lang w:val="en-GB"/>
        </w:rPr>
        <w:t xml:space="preserve"> </w:t>
      </w:r>
      <w:r w:rsidRPr="002F28E6">
        <w:rPr>
          <w:lang w:val="en-GB"/>
        </w:rPr>
        <w:fldChar w:fldCharType="begin"/>
      </w:r>
      <w:r w:rsidRPr="002F28E6">
        <w:rPr>
          <w:lang w:val="en-GB"/>
        </w:rPr>
        <w:instrText>ADDIN RW.CITE{{1146 A.G. (Victoria) 1981/f, p.161}}</w:instrText>
      </w:r>
      <w:r w:rsidRPr="002F28E6">
        <w:rPr>
          <w:lang w:val="en-GB"/>
        </w:rPr>
        <w:fldChar w:fldCharType="separate"/>
      </w:r>
      <w:r w:rsidRPr="002F28E6">
        <w:rPr>
          <w:rFonts w:eastAsia="Times New Roman"/>
          <w:lang w:val="en-GB"/>
        </w:rPr>
        <w:t>(A.G. (Victoria), 1981, p.161)</w:t>
      </w:r>
      <w:r w:rsidRPr="002F28E6">
        <w:rPr>
          <w:lang w:val="en-GB"/>
        </w:rPr>
        <w:fldChar w:fldCharType="end"/>
      </w:r>
      <w:r w:rsidRPr="002F28E6">
        <w:rPr>
          <w:lang w:val="en-GB"/>
        </w:rPr>
        <w:t xml:space="preserve">. But by this point, Catholic schools were only receiving a fraction of federal funds relative to the non-Catholic, independent schools. Really, school funding was predominantly an issue of whether education should be for the common purpose of society, or a positional good for </w:t>
      </w:r>
      <w:r>
        <w:rPr>
          <w:lang w:val="en-GB"/>
        </w:rPr>
        <w:t xml:space="preserve">the benefit of </w:t>
      </w:r>
      <w:r w:rsidRPr="002F28E6">
        <w:rPr>
          <w:lang w:val="en-GB"/>
        </w:rPr>
        <w:t xml:space="preserve">individuals. </w:t>
      </w:r>
      <w:r>
        <w:rPr>
          <w:lang w:val="en-GB"/>
        </w:rPr>
        <w:t xml:space="preserve">The trend is harmonious with the Fraser (1975-1983) and Hawke governments’ (1983-1991) </w:t>
      </w:r>
      <w:r w:rsidR="00344719">
        <w:rPr>
          <w:lang w:val="en-GB"/>
        </w:rPr>
        <w:t>tendency</w:t>
      </w:r>
      <w:r>
        <w:rPr>
          <w:lang w:val="en-GB"/>
        </w:rPr>
        <w:t xml:space="preserve"> towards economic rationalism. </w:t>
      </w:r>
      <w:r w:rsidR="00344719">
        <w:rPr>
          <w:lang w:val="en-GB"/>
        </w:rPr>
        <w:t xml:space="preserve">Kenway </w:t>
      </w:r>
      <w:r w:rsidR="00344719">
        <w:rPr>
          <w:lang w:val="en-GB"/>
        </w:rPr>
        <w:fldChar w:fldCharType="begin"/>
      </w:r>
      <w:r w:rsidR="00344719">
        <w:rPr>
          <w:lang w:val="en-GB"/>
        </w:rPr>
        <w:instrText>ADDIN RW.CITE{{1244 Kenway, Jane 1990/a}}</w:instrText>
      </w:r>
      <w:r w:rsidR="00344719">
        <w:rPr>
          <w:lang w:val="en-GB"/>
        </w:rPr>
        <w:fldChar w:fldCharType="separate"/>
      </w:r>
      <w:r w:rsidR="00344719" w:rsidRPr="0083684B">
        <w:rPr>
          <w:rFonts w:eastAsia="Times New Roman"/>
        </w:rPr>
        <w:t>(1990)</w:t>
      </w:r>
      <w:r w:rsidR="00344719">
        <w:rPr>
          <w:lang w:val="en-GB"/>
        </w:rPr>
        <w:fldChar w:fldCharType="end"/>
      </w:r>
      <w:r w:rsidR="00344719">
        <w:rPr>
          <w:lang w:val="en-GB"/>
        </w:rPr>
        <w:t xml:space="preserve"> notes that w</w:t>
      </w:r>
      <w:r>
        <w:rPr>
          <w:lang w:val="en-GB"/>
        </w:rPr>
        <w:t>hat was occurring through the 1980s was</w:t>
      </w:r>
      <w:r w:rsidR="00344719">
        <w:rPr>
          <w:lang w:val="en-GB"/>
        </w:rPr>
        <w:t xml:space="preserve"> </w:t>
      </w:r>
      <w:r>
        <w:rPr>
          <w:lang w:val="en-GB"/>
        </w:rPr>
        <w:t xml:space="preserve">a </w:t>
      </w:r>
      <w:r w:rsidR="00085A7D">
        <w:rPr>
          <w:lang w:val="en-GB"/>
        </w:rPr>
        <w:t>challenge to public schooling—a ‘discourse of derision’—</w:t>
      </w:r>
      <w:r>
        <w:rPr>
          <w:lang w:val="en-GB"/>
        </w:rPr>
        <w:t>that supported the funding of private schooling on the basis of diversity, the need to have alternatives to a monolithic bureaucracy, and the advocating of parental choice.</w:t>
      </w:r>
    </w:p>
    <w:p w14:paraId="32C26619" w14:textId="48504161" w:rsidR="00292D47" w:rsidRPr="00720F45" w:rsidRDefault="00292D47" w:rsidP="004A6EEE">
      <w:pPr>
        <w:spacing w:after="120" w:line="480" w:lineRule="auto"/>
        <w:rPr>
          <w:lang w:val="en-GB"/>
        </w:rPr>
      </w:pPr>
      <w:r w:rsidRPr="00C91DE7">
        <w:rPr>
          <w:lang w:val="en-GB"/>
        </w:rPr>
        <w:tab/>
      </w:r>
      <w:r w:rsidRPr="00720F45">
        <w:rPr>
          <w:lang w:val="en-GB"/>
        </w:rPr>
        <w:t xml:space="preserve">In 1987, the purpose of </w:t>
      </w:r>
      <w:r>
        <w:rPr>
          <w:lang w:val="en-GB"/>
        </w:rPr>
        <w:t xml:space="preserve">schooling seemed to </w:t>
      </w:r>
      <w:r w:rsidRPr="00720F45">
        <w:rPr>
          <w:lang w:val="en-GB"/>
        </w:rPr>
        <w:t>me</w:t>
      </w:r>
      <w:r>
        <w:rPr>
          <w:lang w:val="en-GB"/>
        </w:rPr>
        <w:t>e</w:t>
      </w:r>
      <w:r w:rsidRPr="00720F45">
        <w:rPr>
          <w:lang w:val="en-GB"/>
        </w:rPr>
        <w:t>t a turning point</w:t>
      </w:r>
      <w:r>
        <w:rPr>
          <w:lang w:val="en-GB"/>
        </w:rPr>
        <w:t xml:space="preserve"> </w:t>
      </w:r>
      <w:r w:rsidRPr="00720F45">
        <w:rPr>
          <w:lang w:val="en-GB"/>
        </w:rPr>
        <w:t xml:space="preserve">with </w:t>
      </w:r>
      <w:r>
        <w:rPr>
          <w:lang w:val="en-GB"/>
        </w:rPr>
        <w:t xml:space="preserve">formalised </w:t>
      </w:r>
      <w:r w:rsidRPr="00720F45">
        <w:rPr>
          <w:lang w:val="en-GB"/>
        </w:rPr>
        <w:t xml:space="preserve">education becoming </w:t>
      </w:r>
      <w:r>
        <w:rPr>
          <w:lang w:val="en-GB"/>
        </w:rPr>
        <w:t xml:space="preserve">characterised and enacted as </w:t>
      </w:r>
      <w:r w:rsidRPr="00720F45">
        <w:rPr>
          <w:lang w:val="en-GB"/>
        </w:rPr>
        <w:t>a tool for individual advancement and economic development linked to work rather than one for the more broad development of society. Here, the voice of private interests</w:t>
      </w:r>
      <w:r>
        <w:rPr>
          <w:lang w:val="en-GB"/>
        </w:rPr>
        <w:t>—individual and, echoing neoliberalism’s privileging of the economy, corporate—</w:t>
      </w:r>
      <w:r w:rsidRPr="00720F45">
        <w:rPr>
          <w:lang w:val="en-GB"/>
        </w:rPr>
        <w:t xml:space="preserve">becomes louder, the voice of experts fades, and the education sector sees educational goals other than economic ones becoming </w:t>
      </w:r>
      <w:r>
        <w:rPr>
          <w:lang w:val="en-GB"/>
        </w:rPr>
        <w:t>increasingly marginalised</w:t>
      </w:r>
      <w:r w:rsidRPr="00720F45">
        <w:rPr>
          <w:lang w:val="en-GB"/>
        </w:rPr>
        <w:t xml:space="preserve">. Pusey recounts this turning point, where the Education Department was rolled into a larger department that included employment and training: </w:t>
      </w:r>
    </w:p>
    <w:p w14:paraId="66D3904A" w14:textId="620782CC" w:rsidR="00292D47" w:rsidRPr="00720F45" w:rsidRDefault="00292D47" w:rsidP="00E54D27">
      <w:pPr>
        <w:spacing w:after="120"/>
        <w:ind w:left="720"/>
        <w:rPr>
          <w:sz w:val="22"/>
          <w:szCs w:val="22"/>
          <w:lang w:val="en-GB"/>
        </w:rPr>
      </w:pPr>
      <w:r w:rsidRPr="00720F45">
        <w:rPr>
          <w:sz w:val="22"/>
          <w:szCs w:val="22"/>
          <w:lang w:val="en-GB"/>
        </w:rPr>
        <w:t>…the amalgamation took the education portfolio from Senator Susan Ryan, a member of the ‘Left’ faction of the Party, and put in under the new super-department of Employment, Education, and Training under the then minister Richard Dawkins (an economics graduate), together with all the ‘responsibility for labour market programs</w:t>
      </w:r>
      <w:r>
        <w:rPr>
          <w:sz w:val="22"/>
          <w:szCs w:val="22"/>
          <w:lang w:val="en-GB"/>
        </w:rPr>
        <w:t>.</w:t>
      </w:r>
      <w:r w:rsidRPr="00720F45">
        <w:rPr>
          <w:sz w:val="22"/>
          <w:szCs w:val="22"/>
          <w:lang w:val="en-GB"/>
        </w:rPr>
        <w:t>’ In this regard, it is perhaps equally significant that the other half, the employment and training function, was taken from Minister Ralph Willis, who is a neo-Keynesian</w:t>
      </w:r>
      <w:r>
        <w:rPr>
          <w:sz w:val="22"/>
          <w:szCs w:val="22"/>
          <w:lang w:val="en-GB"/>
        </w:rPr>
        <w:t xml:space="preserve"> </w:t>
      </w:r>
      <w:r w:rsidRPr="00720F45">
        <w:rPr>
          <w:sz w:val="22"/>
          <w:szCs w:val="22"/>
          <w:lang w:val="en-GB"/>
        </w:rPr>
        <w:fldChar w:fldCharType="begin"/>
      </w:r>
      <w:r w:rsidRPr="00720F45">
        <w:rPr>
          <w:sz w:val="22"/>
          <w:szCs w:val="22"/>
          <w:lang w:val="en-GB"/>
        </w:rPr>
        <w:instrText>ADDIN RW.CITE{{1089 Pusey, Michael 1996/a/f, p.147}}</w:instrText>
      </w:r>
      <w:r w:rsidRPr="00720F45">
        <w:rPr>
          <w:sz w:val="22"/>
          <w:szCs w:val="22"/>
          <w:lang w:val="en-GB"/>
        </w:rPr>
        <w:fldChar w:fldCharType="separate"/>
      </w:r>
      <w:r w:rsidRPr="00720F45">
        <w:rPr>
          <w:rFonts w:eastAsia="Times New Roman"/>
          <w:sz w:val="22"/>
          <w:lang w:val="en-GB"/>
        </w:rPr>
        <w:t>(1996, p.147)</w:t>
      </w:r>
      <w:r w:rsidRPr="00720F45">
        <w:rPr>
          <w:sz w:val="22"/>
          <w:szCs w:val="22"/>
          <w:lang w:val="en-GB"/>
        </w:rPr>
        <w:fldChar w:fldCharType="end"/>
      </w:r>
    </w:p>
    <w:p w14:paraId="75A7DFD1" w14:textId="2F777C5B" w:rsidR="00292D47" w:rsidRDefault="00292D47" w:rsidP="004A6EEE">
      <w:pPr>
        <w:spacing w:after="120" w:line="480" w:lineRule="auto"/>
        <w:rPr>
          <w:lang w:val="en-GB"/>
        </w:rPr>
      </w:pPr>
      <w:r>
        <w:rPr>
          <w:lang w:val="en-GB"/>
        </w:rPr>
        <w:t>T</w:t>
      </w:r>
      <w:r w:rsidRPr="00720F45">
        <w:rPr>
          <w:lang w:val="en-GB"/>
        </w:rPr>
        <w:t>hrough John Howard’s economic rationalist oversight of Treasury (1977-1983) and Malcom Fraser’s liberal Prime Ministership (1975-1983), Australian society became</w:t>
      </w:r>
      <w:r>
        <w:rPr>
          <w:lang w:val="en-GB"/>
        </w:rPr>
        <w:t xml:space="preserve"> more socio-economically polaris</w:t>
      </w:r>
      <w:r w:rsidRPr="00720F45">
        <w:rPr>
          <w:lang w:val="en-GB"/>
        </w:rPr>
        <w:t xml:space="preserve">ed, with an eroded middle class and growing class divisions </w:t>
      </w:r>
      <w:r w:rsidRPr="00720F45">
        <w:rPr>
          <w:lang w:val="en-GB"/>
        </w:rPr>
        <w:fldChar w:fldCharType="begin"/>
      </w:r>
      <w:r w:rsidRPr="00720F45">
        <w:rPr>
          <w:lang w:val="en-GB"/>
        </w:rPr>
        <w:instrText>ADDIN RW.CITE{{1089 Pusey, Michael 1996}}</w:instrText>
      </w:r>
      <w:r w:rsidRPr="00720F45">
        <w:rPr>
          <w:lang w:val="en-GB"/>
        </w:rPr>
        <w:fldChar w:fldCharType="separate"/>
      </w:r>
      <w:r w:rsidRPr="00720F45">
        <w:rPr>
          <w:rFonts w:eastAsia="Times New Roman"/>
          <w:lang w:val="en-GB"/>
        </w:rPr>
        <w:t>(Pusey, 1996)</w:t>
      </w:r>
      <w:r w:rsidRPr="00720F45">
        <w:rPr>
          <w:lang w:val="en-GB"/>
        </w:rPr>
        <w:fldChar w:fldCharType="end"/>
      </w:r>
      <w:r w:rsidRPr="00720F45">
        <w:rPr>
          <w:lang w:val="en-GB"/>
        </w:rPr>
        <w:t xml:space="preserve">. And so, with federal funding support and a growing population of Australians who were trying to </w:t>
      </w:r>
      <w:r w:rsidR="00CD2EBA">
        <w:rPr>
          <w:lang w:val="en-GB"/>
        </w:rPr>
        <w:t>‘</w:t>
      </w:r>
      <w:r w:rsidRPr="00720F45">
        <w:rPr>
          <w:lang w:val="en-GB"/>
        </w:rPr>
        <w:t>get ahead of the Joneses</w:t>
      </w:r>
      <w:r w:rsidR="00CD2EBA">
        <w:rPr>
          <w:lang w:val="en-GB"/>
        </w:rPr>
        <w:t xml:space="preserve">’ </w:t>
      </w:r>
      <w:r w:rsidRPr="00720F45">
        <w:rPr>
          <w:lang w:val="en-GB"/>
        </w:rPr>
        <w:t xml:space="preserve">and </w:t>
      </w:r>
      <w:r w:rsidR="00CD2EBA">
        <w:rPr>
          <w:lang w:val="en-GB"/>
        </w:rPr>
        <w:t xml:space="preserve">to enter the </w:t>
      </w:r>
      <w:r w:rsidRPr="00720F45">
        <w:rPr>
          <w:lang w:val="en-GB"/>
        </w:rPr>
        <w:t>middle class</w:t>
      </w:r>
      <w:r w:rsidR="00CD2EBA">
        <w:rPr>
          <w:lang w:val="en-GB"/>
        </w:rPr>
        <w:t>es</w:t>
      </w:r>
      <w:r w:rsidRPr="00720F45">
        <w:rPr>
          <w:lang w:val="en-GB"/>
        </w:rPr>
        <w:t>, the independent schools blossomed, offering a leg up from common public schooling and expanding their client base.</w:t>
      </w:r>
      <w:r>
        <w:rPr>
          <w:lang w:val="en-GB"/>
        </w:rPr>
        <w:t xml:space="preserve">  </w:t>
      </w:r>
      <w:r w:rsidRPr="00720F45">
        <w:rPr>
          <w:lang w:val="en-GB"/>
        </w:rPr>
        <w:t xml:space="preserve">In the case of Australian school funding, </w:t>
      </w:r>
      <w:r>
        <w:rPr>
          <w:lang w:val="en-GB"/>
        </w:rPr>
        <w:t>there are</w:t>
      </w:r>
      <w:r w:rsidRPr="00720F45">
        <w:rPr>
          <w:lang w:val="en-GB"/>
        </w:rPr>
        <w:t xml:space="preserve"> politically powerful interest groups</w:t>
      </w:r>
      <w:r>
        <w:rPr>
          <w:lang w:val="en-GB"/>
        </w:rPr>
        <w:t xml:space="preserve"> connected to </w:t>
      </w:r>
      <w:r w:rsidRPr="00720F45">
        <w:rPr>
          <w:lang w:val="en-GB"/>
        </w:rPr>
        <w:t>the independent schools</w:t>
      </w:r>
      <w:r>
        <w:rPr>
          <w:lang w:val="en-GB"/>
        </w:rPr>
        <w:t>, both due to the congruence of the political sector with members of school governance boards in the elite schools</w:t>
      </w:r>
      <w:r w:rsidR="00CD2EBA" w:rsidRPr="00720F45">
        <w:rPr>
          <w:rStyle w:val="EndnoteReference"/>
          <w:lang w:val="en-GB"/>
        </w:rPr>
        <w:endnoteReference w:id="3"/>
      </w:r>
      <w:r>
        <w:rPr>
          <w:lang w:val="en-GB"/>
        </w:rPr>
        <w:t>, and</w:t>
      </w:r>
      <w:r w:rsidRPr="00720F45">
        <w:rPr>
          <w:lang w:val="en-GB"/>
        </w:rPr>
        <w:t xml:space="preserve"> because many low-fee, independent schools</w:t>
      </w:r>
      <w:r w:rsidR="00CD2EBA" w:rsidRPr="00720F45">
        <w:rPr>
          <w:rStyle w:val="EndnoteReference"/>
          <w:lang w:val="en-GB"/>
        </w:rPr>
        <w:endnoteReference w:id="4"/>
      </w:r>
      <w:r w:rsidRPr="00720F45">
        <w:rPr>
          <w:lang w:val="en-GB"/>
        </w:rPr>
        <w:t xml:space="preserve"> sit in </w:t>
      </w:r>
      <w:r>
        <w:rPr>
          <w:lang w:val="en-GB"/>
        </w:rPr>
        <w:t>marginal</w:t>
      </w:r>
      <w:r w:rsidRPr="00720F45">
        <w:rPr>
          <w:lang w:val="en-GB"/>
        </w:rPr>
        <w:t xml:space="preserve"> </w:t>
      </w:r>
      <w:r>
        <w:rPr>
          <w:lang w:val="en-GB"/>
        </w:rPr>
        <w:t xml:space="preserve">and swinging </w:t>
      </w:r>
      <w:r w:rsidRPr="00720F45">
        <w:rPr>
          <w:lang w:val="en-GB"/>
        </w:rPr>
        <w:t xml:space="preserve">seats </w:t>
      </w:r>
      <w:r>
        <w:rPr>
          <w:lang w:val="en-GB"/>
        </w:rPr>
        <w:t>where</w:t>
      </w:r>
      <w:r w:rsidRPr="00720F45">
        <w:rPr>
          <w:lang w:val="en-GB"/>
        </w:rPr>
        <w:t xml:space="preserve"> parents’ votes can significantly shift the outcome of elections</w:t>
      </w:r>
      <w:r>
        <w:rPr>
          <w:lang w:val="en-GB"/>
        </w:rPr>
        <w:t>. S</w:t>
      </w:r>
      <w:r w:rsidRPr="00720F45">
        <w:rPr>
          <w:lang w:val="en-GB"/>
        </w:rPr>
        <w:t xml:space="preserve">ince </w:t>
      </w:r>
      <w:r w:rsidR="00344719">
        <w:rPr>
          <w:lang w:val="en-GB"/>
        </w:rPr>
        <w:t xml:space="preserve">the </w:t>
      </w:r>
      <w:r w:rsidRPr="00720F45">
        <w:rPr>
          <w:lang w:val="en-GB"/>
        </w:rPr>
        <w:t>mid-20</w:t>
      </w:r>
      <w:r w:rsidRPr="00720F45">
        <w:rPr>
          <w:vertAlign w:val="superscript"/>
          <w:lang w:val="en-GB"/>
        </w:rPr>
        <w:t>th</w:t>
      </w:r>
      <w:r w:rsidRPr="00720F45">
        <w:rPr>
          <w:lang w:val="en-GB"/>
        </w:rPr>
        <w:t xml:space="preserve"> century </w:t>
      </w:r>
      <w:r>
        <w:rPr>
          <w:lang w:val="en-GB"/>
        </w:rPr>
        <w:t xml:space="preserve">this group has become </w:t>
      </w:r>
      <w:r w:rsidRPr="00720F45">
        <w:rPr>
          <w:lang w:val="en-GB"/>
        </w:rPr>
        <w:t xml:space="preserve">the one benefiting from federal funding of non-government schools. </w:t>
      </w:r>
      <w:r w:rsidR="00CD2EBA">
        <w:rPr>
          <w:lang w:val="en-GB"/>
        </w:rPr>
        <w:t>S</w:t>
      </w:r>
      <w:r w:rsidRPr="00720F45">
        <w:rPr>
          <w:lang w:val="en-GB"/>
        </w:rPr>
        <w:t>chool funding has been framed as a</w:t>
      </w:r>
      <w:r w:rsidR="00CD2EBA">
        <w:rPr>
          <w:lang w:val="en-GB"/>
        </w:rPr>
        <w:t xml:space="preserve"> technical</w:t>
      </w:r>
      <w:r w:rsidRPr="00720F45">
        <w:rPr>
          <w:lang w:val="en-GB"/>
        </w:rPr>
        <w:t xml:space="preserve"> issue of </w:t>
      </w:r>
      <w:r>
        <w:rPr>
          <w:lang w:val="en-GB"/>
        </w:rPr>
        <w:t>‘</w:t>
      </w:r>
      <w:r w:rsidRPr="00720F45">
        <w:rPr>
          <w:lang w:val="en-GB"/>
        </w:rPr>
        <w:t>how much</w:t>
      </w:r>
      <w:r>
        <w:rPr>
          <w:lang w:val="en-GB"/>
        </w:rPr>
        <w:t>’</w:t>
      </w:r>
      <w:r w:rsidRPr="00720F45">
        <w:rPr>
          <w:lang w:val="en-GB"/>
        </w:rPr>
        <w:t xml:space="preserve"> instead of a</w:t>
      </w:r>
      <w:r w:rsidR="00CD2EBA">
        <w:rPr>
          <w:lang w:val="en-GB"/>
        </w:rPr>
        <w:t xml:space="preserve"> political</w:t>
      </w:r>
      <w:r w:rsidRPr="00720F45">
        <w:rPr>
          <w:lang w:val="en-GB"/>
        </w:rPr>
        <w:t xml:space="preserve"> issue of </w:t>
      </w:r>
      <w:r>
        <w:rPr>
          <w:lang w:val="en-GB"/>
        </w:rPr>
        <w:t>‘</w:t>
      </w:r>
      <w:r w:rsidRPr="00720F45">
        <w:rPr>
          <w:lang w:val="en-GB"/>
        </w:rPr>
        <w:t>whether.</w:t>
      </w:r>
      <w:r>
        <w:rPr>
          <w:lang w:val="en-GB"/>
        </w:rPr>
        <w:t>’</w:t>
      </w:r>
      <w:r w:rsidRPr="00720F45">
        <w:rPr>
          <w:lang w:val="en-GB"/>
        </w:rPr>
        <w:t xml:space="preserve"> The independent schools’ interests were bolstered by an informal political alliance with the Catholic schools</w:t>
      </w:r>
      <w:r w:rsidR="00344719">
        <w:rPr>
          <w:lang w:val="en-GB"/>
        </w:rPr>
        <w:t xml:space="preserve"> </w:t>
      </w:r>
      <w:r>
        <w:rPr>
          <w:lang w:val="en-GB"/>
        </w:rPr>
        <w:t>in which the former benefitted from</w:t>
      </w:r>
      <w:r w:rsidRPr="00720F45">
        <w:rPr>
          <w:lang w:val="en-GB"/>
        </w:rPr>
        <w:t xml:space="preserve"> their </w:t>
      </w:r>
      <w:r w:rsidR="00344719">
        <w:rPr>
          <w:lang w:val="en-GB"/>
        </w:rPr>
        <w:t>private status association</w:t>
      </w:r>
      <w:r>
        <w:rPr>
          <w:lang w:val="en-GB"/>
        </w:rPr>
        <w:t xml:space="preserve"> with the latter’s </w:t>
      </w:r>
      <w:r w:rsidRPr="00720F45">
        <w:rPr>
          <w:lang w:val="en-GB"/>
        </w:rPr>
        <w:t xml:space="preserve">social </w:t>
      </w:r>
      <w:r>
        <w:rPr>
          <w:lang w:val="en-GB"/>
        </w:rPr>
        <w:t>justice credentials and agenda</w:t>
      </w:r>
      <w:r w:rsidRPr="00720F45">
        <w:rPr>
          <w:lang w:val="en-GB"/>
        </w:rPr>
        <w:t xml:space="preserve"> </w:t>
      </w:r>
      <w:r w:rsidRPr="00720F45">
        <w:rPr>
          <w:lang w:val="en-GB"/>
        </w:rPr>
        <w:fldChar w:fldCharType="begin"/>
      </w:r>
      <w:r w:rsidRPr="00720F45">
        <w:rPr>
          <w:lang w:val="en-GB"/>
        </w:rPr>
        <w:instrText>ADDIN RW.CITE{{1105 Marginson, Simon 1997/f, p.50}}</w:instrText>
      </w:r>
      <w:r w:rsidRPr="00720F45">
        <w:rPr>
          <w:lang w:val="en-GB"/>
        </w:rPr>
        <w:fldChar w:fldCharType="separate"/>
      </w:r>
      <w:r w:rsidRPr="00720F45">
        <w:rPr>
          <w:rFonts w:eastAsia="Times New Roman"/>
          <w:lang w:val="en-GB"/>
        </w:rPr>
        <w:t>(Marginson, 1997, p.50)</w:t>
      </w:r>
      <w:r w:rsidRPr="00720F45">
        <w:rPr>
          <w:lang w:val="en-GB"/>
        </w:rPr>
        <w:fldChar w:fldCharType="end"/>
      </w:r>
      <w:r w:rsidRPr="00720F45">
        <w:rPr>
          <w:lang w:val="en-GB"/>
        </w:rPr>
        <w:t xml:space="preserve">. </w:t>
      </w:r>
    </w:p>
    <w:p w14:paraId="34BDC1BB" w14:textId="77777777" w:rsidR="00CD2EBA" w:rsidRDefault="00CD2EBA" w:rsidP="004A6EEE">
      <w:pPr>
        <w:spacing w:after="120" w:line="480" w:lineRule="auto"/>
        <w:rPr>
          <w:lang w:val="en-GB"/>
        </w:rPr>
      </w:pPr>
    </w:p>
    <w:p w14:paraId="6EBDF92C" w14:textId="23AE873E" w:rsidR="00CD2EBA" w:rsidRPr="00720F45" w:rsidRDefault="00CD2EBA" w:rsidP="004A6EEE">
      <w:pPr>
        <w:pStyle w:val="Heading2"/>
        <w:spacing w:after="120" w:line="480" w:lineRule="auto"/>
        <w:rPr>
          <w:lang w:val="en-GB"/>
        </w:rPr>
      </w:pPr>
      <w:r>
        <w:rPr>
          <w:lang w:val="en-GB"/>
        </w:rPr>
        <w:t>Funding and the shifting goals of education</w:t>
      </w:r>
    </w:p>
    <w:p w14:paraId="5A131ADD" w14:textId="60032334" w:rsidR="00292D47" w:rsidRPr="00720F45" w:rsidRDefault="00292D47" w:rsidP="004A6EEE">
      <w:pPr>
        <w:spacing w:after="120" w:line="480" w:lineRule="auto"/>
        <w:rPr>
          <w:lang w:val="en-GB"/>
        </w:rPr>
      </w:pPr>
      <w:r w:rsidRPr="00720F45">
        <w:rPr>
          <w:lang w:val="en-GB"/>
        </w:rPr>
        <w:t>More recently</w:t>
      </w:r>
      <w:r>
        <w:rPr>
          <w:lang w:val="en-GB"/>
        </w:rPr>
        <w:t>,</w:t>
      </w:r>
      <w:r w:rsidRPr="00720F45">
        <w:rPr>
          <w:lang w:val="en-GB"/>
        </w:rPr>
        <w:t xml:space="preserve"> policies no longer place social goals at the forefront</w:t>
      </w:r>
      <w:r w:rsidR="00344719">
        <w:rPr>
          <w:lang w:val="en-GB"/>
        </w:rPr>
        <w:t xml:space="preserve"> of education</w:t>
      </w:r>
      <w:r w:rsidRPr="00720F45">
        <w:rPr>
          <w:lang w:val="en-GB"/>
        </w:rPr>
        <w:t>, but speak directly to the economic</w:t>
      </w:r>
      <w:r>
        <w:rPr>
          <w:lang w:val="en-GB"/>
        </w:rPr>
        <w:t xml:space="preserve"> </w:t>
      </w:r>
      <w:r w:rsidRPr="00720F45">
        <w:rPr>
          <w:lang w:val="en-GB"/>
        </w:rPr>
        <w:t xml:space="preserve">goals of education. </w:t>
      </w:r>
      <w:r>
        <w:rPr>
          <w:lang w:val="en-GB"/>
        </w:rPr>
        <w:t>Thus, a</w:t>
      </w:r>
      <w:r w:rsidRPr="00720F45">
        <w:rPr>
          <w:lang w:val="en-GB"/>
        </w:rPr>
        <w:t xml:space="preserve"> ministerial statement on the 2008-2009 Education Revolution </w:t>
      </w:r>
      <w:r>
        <w:rPr>
          <w:lang w:val="en-GB"/>
        </w:rPr>
        <w:t>opens with ‘</w:t>
      </w:r>
      <w:r w:rsidRPr="00720F45">
        <w:rPr>
          <w:lang w:val="en-GB"/>
        </w:rPr>
        <w:t>Australia faces significant challenges in improving the productivity and participation of our working population</w:t>
      </w:r>
      <w:r>
        <w:rPr>
          <w:lang w:val="en-GB"/>
        </w:rPr>
        <w:t>’</w:t>
      </w:r>
      <w:r w:rsidRPr="00720F45">
        <w:rPr>
          <w:lang w:val="en-GB"/>
        </w:rPr>
        <w:t> </w:t>
      </w:r>
      <w:r w:rsidRPr="00720F45">
        <w:rPr>
          <w:lang w:val="en-GB"/>
        </w:rPr>
        <w:fldChar w:fldCharType="begin"/>
      </w:r>
      <w:r w:rsidRPr="00720F45">
        <w:rPr>
          <w:lang w:val="en-GB"/>
        </w:rPr>
        <w:instrText>ADDIN RW.CITE{{1220 Australian Government}}</w:instrText>
      </w:r>
      <w:r w:rsidRPr="00720F45">
        <w:rPr>
          <w:lang w:val="en-GB"/>
        </w:rPr>
        <w:fldChar w:fldCharType="separate"/>
      </w:r>
      <w:r w:rsidRPr="00720F45">
        <w:rPr>
          <w:rFonts w:eastAsia="Times New Roman"/>
          <w:lang w:val="en-GB"/>
        </w:rPr>
        <w:t>(Australian Government, 2009)</w:t>
      </w:r>
      <w:r w:rsidRPr="00720F45">
        <w:rPr>
          <w:lang w:val="en-GB"/>
        </w:rPr>
        <w:fldChar w:fldCharType="end"/>
      </w:r>
      <w:r w:rsidRPr="00720F45">
        <w:rPr>
          <w:lang w:val="en-GB"/>
        </w:rPr>
        <w:t xml:space="preserve">. </w:t>
      </w:r>
      <w:r>
        <w:rPr>
          <w:lang w:val="en-GB"/>
        </w:rPr>
        <w:t>Likewise, t</w:t>
      </w:r>
      <w:r w:rsidRPr="00720F45">
        <w:rPr>
          <w:lang w:val="en-GB"/>
        </w:rPr>
        <w:t xml:space="preserve">he first paragraph of a 2013 brochure for the Better Schools: National Plan for School Improvement explains: </w:t>
      </w:r>
      <w:r>
        <w:rPr>
          <w:lang w:val="en-GB"/>
        </w:rPr>
        <w:t>‘</w:t>
      </w:r>
      <w:r w:rsidRPr="00720F45">
        <w:rPr>
          <w:lang w:val="en-GB"/>
        </w:rPr>
        <w:t>A great education is the key to unlocking individual potential. It helps our economy grow and helps our country remain prosperous and secure</w:t>
      </w:r>
      <w:r>
        <w:rPr>
          <w:lang w:val="en-GB"/>
        </w:rPr>
        <w:t>’</w:t>
      </w:r>
      <w:r w:rsidRPr="00720F45">
        <w:rPr>
          <w:lang w:val="en-GB"/>
        </w:rPr>
        <w:t xml:space="preserve"> </w:t>
      </w:r>
      <w:r w:rsidRPr="00720F45">
        <w:rPr>
          <w:lang w:val="en-GB"/>
        </w:rPr>
        <w:fldChar w:fldCharType="begin"/>
      </w:r>
      <w:r w:rsidRPr="00720F45">
        <w:rPr>
          <w:lang w:val="en-GB"/>
        </w:rPr>
        <w:instrText>ADDIN RW.CITE{{1218 Australian Government 2013}}</w:instrText>
      </w:r>
      <w:r w:rsidRPr="00720F45">
        <w:rPr>
          <w:lang w:val="en-GB"/>
        </w:rPr>
        <w:fldChar w:fldCharType="separate"/>
      </w:r>
      <w:r w:rsidRPr="00720F45">
        <w:rPr>
          <w:rFonts w:eastAsia="Times New Roman"/>
          <w:lang w:val="en-GB"/>
        </w:rPr>
        <w:t>(Australian Government, 2013)</w:t>
      </w:r>
      <w:r w:rsidRPr="00720F45">
        <w:rPr>
          <w:lang w:val="en-GB"/>
        </w:rPr>
        <w:fldChar w:fldCharType="end"/>
      </w:r>
      <w:r w:rsidRPr="00720F45">
        <w:rPr>
          <w:lang w:val="en-GB"/>
        </w:rPr>
        <w:t xml:space="preserve">. These </w:t>
      </w:r>
      <w:r>
        <w:rPr>
          <w:lang w:val="en-GB"/>
        </w:rPr>
        <w:t>economic thematisations</w:t>
      </w:r>
      <w:r w:rsidRPr="00720F45">
        <w:rPr>
          <w:lang w:val="en-GB"/>
        </w:rPr>
        <w:t xml:space="preserve"> are in stark contrast to the Karmel Report’s emphasis on social justice. </w:t>
      </w:r>
    </w:p>
    <w:p w14:paraId="4AD808AF" w14:textId="46DA0DE3" w:rsidR="00292D47" w:rsidRPr="008F7196" w:rsidRDefault="00292D47" w:rsidP="004A6EEE">
      <w:pPr>
        <w:spacing w:after="120" w:line="480" w:lineRule="auto"/>
        <w:rPr>
          <w:rFonts w:eastAsia="Times New Roman"/>
          <w:sz w:val="20"/>
          <w:szCs w:val="20"/>
          <w:lang w:val="en-AU" w:eastAsia="en-US"/>
        </w:rPr>
      </w:pPr>
      <w:r w:rsidRPr="00720F45">
        <w:rPr>
          <w:lang w:val="en-GB"/>
        </w:rPr>
        <w:t xml:space="preserve">In his 1955 report for </w:t>
      </w:r>
      <w:r>
        <w:rPr>
          <w:lang w:val="en-GB"/>
        </w:rPr>
        <w:t xml:space="preserve">the </w:t>
      </w:r>
      <w:r w:rsidRPr="00720F45">
        <w:rPr>
          <w:lang w:val="en-GB"/>
        </w:rPr>
        <w:t>Australian Council on Education Research (ACER), Butts, an American Fulbright Scholar in Australia</w:t>
      </w:r>
      <w:r>
        <w:rPr>
          <w:lang w:val="en-GB"/>
        </w:rPr>
        <w:t>,</w:t>
      </w:r>
      <w:r w:rsidRPr="00720F45">
        <w:rPr>
          <w:lang w:val="en-GB"/>
        </w:rPr>
        <w:t xml:space="preserve"> explained that Australia’s dual system of education perpetuates inequalities and social divides: </w:t>
      </w:r>
      <w:r>
        <w:rPr>
          <w:lang w:val="en-GB"/>
        </w:rPr>
        <w:t>‘</w:t>
      </w:r>
      <w:r w:rsidRPr="00720F45">
        <w:rPr>
          <w:lang w:val="en-GB"/>
        </w:rPr>
        <w:t>But in so far as a dual system of schools helps to create and perpetuate class, religious or economic divisions in society, in so far as the separation of children serves mainly to establish and maintain feelings of superiority and inferiority, and in so far as the competition among schools is primarily directed towards the passing of external examination and gaining academic awards, I believe the dual system carries definite signs of danger</w:t>
      </w:r>
      <w:r>
        <w:rPr>
          <w:lang w:val="en-GB"/>
        </w:rPr>
        <w:t>’</w:t>
      </w:r>
      <w:r w:rsidRPr="00720F45">
        <w:rPr>
          <w:lang w:val="en-GB"/>
        </w:rPr>
        <w:t xml:space="preserve"> </w:t>
      </w:r>
      <w:r w:rsidRPr="00720F45">
        <w:rPr>
          <w:lang w:val="en-GB"/>
        </w:rPr>
        <w:fldChar w:fldCharType="begin"/>
      </w:r>
      <w:r w:rsidRPr="00720F45">
        <w:rPr>
          <w:lang w:val="en-GB"/>
        </w:rPr>
        <w:instrText>ADDIN RW.CITE{{1104 Butts, Robert Freeman 1955/a/f, p.25}}</w:instrText>
      </w:r>
      <w:r w:rsidRPr="00720F45">
        <w:rPr>
          <w:lang w:val="en-GB"/>
        </w:rPr>
        <w:fldChar w:fldCharType="separate"/>
      </w:r>
      <w:r w:rsidRPr="00720F45">
        <w:rPr>
          <w:rFonts w:eastAsia="Times New Roman"/>
          <w:lang w:val="en-GB"/>
        </w:rPr>
        <w:t>(1955, p.25)</w:t>
      </w:r>
      <w:r w:rsidRPr="00720F45">
        <w:rPr>
          <w:lang w:val="en-GB"/>
        </w:rPr>
        <w:fldChar w:fldCharType="end"/>
      </w:r>
      <w:r w:rsidRPr="00720F45">
        <w:rPr>
          <w:lang w:val="en-GB"/>
        </w:rPr>
        <w:t xml:space="preserve">. It is important to note that Butts wrote this in 1955, long before the 1973 Karmel Report or the DOGS case fixed the debate as one of quantity of monies for non-government schools. Butts does not define the problem as an issue of school funding, but as one of the purpose of </w:t>
      </w:r>
      <w:r w:rsidR="00CD2EBA">
        <w:rPr>
          <w:lang w:val="en-GB"/>
        </w:rPr>
        <w:t>the ‘common school’ for the commons, or society</w:t>
      </w:r>
      <w:r w:rsidRPr="00720F45">
        <w:rPr>
          <w:lang w:val="en-GB"/>
        </w:rPr>
        <w:t>. In fact, Butts has framed the problem as it is for society as a whole</w:t>
      </w:r>
      <w:r w:rsidR="00344719">
        <w:rPr>
          <w:lang w:val="en-GB"/>
        </w:rPr>
        <w:t>—</w:t>
      </w:r>
      <w:r w:rsidR="00CD2EBA">
        <w:rPr>
          <w:lang w:val="en-GB"/>
        </w:rPr>
        <w:t>recognising the precariousness of this idea of a cohe</w:t>
      </w:r>
      <w:r w:rsidR="00344719">
        <w:rPr>
          <w:lang w:val="en-GB"/>
        </w:rPr>
        <w:t>rent entity called ‘society’—</w:t>
      </w:r>
      <w:r w:rsidRPr="00720F45">
        <w:rPr>
          <w:lang w:val="en-GB"/>
        </w:rPr>
        <w:t>rather than as it appears for factional private interests within society. This warning has been heard again, with scholars explicitly warning that the Australian school system, with its elit</w:t>
      </w:r>
      <w:r>
        <w:rPr>
          <w:lang w:val="en-GB"/>
        </w:rPr>
        <w:t>e private schools and residualis</w:t>
      </w:r>
      <w:r w:rsidRPr="00720F45">
        <w:rPr>
          <w:lang w:val="en-GB"/>
        </w:rPr>
        <w:t>ed public ones has become a tool for social class reproduction: The elite schools which, although comprising a relatively small fraction of the private sector, loom large in social importance and in the public image… an elite school is one that recruits from the elite sector of society and helps reproduce it</w:t>
      </w:r>
      <w:r>
        <w:rPr>
          <w:lang w:val="en-GB"/>
        </w:rPr>
        <w:t>’</w:t>
      </w:r>
      <w:r w:rsidRPr="00720F45">
        <w:rPr>
          <w:lang w:val="en-GB"/>
        </w:rPr>
        <w:t xml:space="preserve"> </w:t>
      </w:r>
      <w:r w:rsidRPr="00720F45">
        <w:rPr>
          <w:lang w:val="en-GB"/>
        </w:rPr>
        <w:fldChar w:fldCharType="begin"/>
      </w:r>
      <w:r w:rsidRPr="00720F45">
        <w:rPr>
          <w:lang w:val="en-GB"/>
        </w:rPr>
        <w:instrText>ADDIN RW.CITE{{1106 Anderson,Don 1992/f, p.218}}</w:instrText>
      </w:r>
      <w:r w:rsidRPr="00720F45">
        <w:rPr>
          <w:lang w:val="en-GB"/>
        </w:rPr>
        <w:fldChar w:fldCharType="separate"/>
      </w:r>
      <w:r w:rsidRPr="00720F45">
        <w:rPr>
          <w:rFonts w:eastAsia="Times New Roman"/>
          <w:lang w:val="en-GB"/>
        </w:rPr>
        <w:t>(Anderson, 1992, p.218)</w:t>
      </w:r>
      <w:r w:rsidRPr="00720F45">
        <w:rPr>
          <w:lang w:val="en-GB"/>
        </w:rPr>
        <w:fldChar w:fldCharType="end"/>
      </w:r>
      <w:r w:rsidRPr="00720F45">
        <w:rPr>
          <w:lang w:val="en-GB"/>
        </w:rPr>
        <w:t xml:space="preserve">. </w:t>
      </w:r>
      <w:r w:rsidR="00344719">
        <w:rPr>
          <w:lang w:val="en-GB"/>
        </w:rPr>
        <w:t>The</w:t>
      </w:r>
      <w:r>
        <w:rPr>
          <w:lang w:val="en-GB"/>
        </w:rPr>
        <w:t xml:space="preserve"> is a growing sector of </w:t>
      </w:r>
      <w:r w:rsidR="00344719">
        <w:rPr>
          <w:lang w:val="en-GB"/>
        </w:rPr>
        <w:t xml:space="preserve">low-fee </w:t>
      </w:r>
      <w:r>
        <w:rPr>
          <w:lang w:val="en-GB"/>
        </w:rPr>
        <w:t>private schools attract a different student body from the elite schools. As Kenway notes, however, pointing to these schools as an argument for how the private sector educates disadvantaged students is to disregard the distribution of students by SES across independent schools: ‘D</w:t>
      </w:r>
      <w:r>
        <w:t>isadvantaged students are not evenly spread across the independent sector and are concentrated in very small pockets’ (p.294)</w:t>
      </w:r>
      <w:r>
        <w:rPr>
          <w:b/>
          <w:bCs/>
        </w:rPr>
        <w:t>.</w:t>
      </w:r>
      <w:r>
        <w:rPr>
          <w:lang w:val="en-GB"/>
        </w:rPr>
        <w:t xml:space="preserve"> Indeed, a look at data disaggregated </w:t>
      </w:r>
      <w:r w:rsidRPr="008F7196">
        <w:t xml:space="preserve">by Index of Community Socio-Educational Advantage </w:t>
      </w:r>
      <w:r>
        <w:rPr>
          <w:lang w:val="en-GB"/>
        </w:rPr>
        <w:t>shows that ‘</w:t>
      </w:r>
      <w:r w:rsidRPr="00076382">
        <w:rPr>
          <w:rFonts w:eastAsiaTheme="minorEastAsia" w:cs="Calibri"/>
        </w:rPr>
        <w:t xml:space="preserve">while the independent sector generally outperforms the government sector, this is largely a feature of the background of the students attending independent schools, and </w:t>
      </w:r>
      <w:r w:rsidRPr="00076382">
        <w:rPr>
          <w:rFonts w:eastAsiaTheme="minorEastAsia" w:cs="Calibri"/>
          <w:i/>
          <w:iCs/>
        </w:rPr>
        <w:t>does not necessarily reflect higher quality in or</w:t>
      </w:r>
      <w:r w:rsidRPr="00076382">
        <w:rPr>
          <w:rFonts w:eastAsiaTheme="minorEastAsia" w:cs="Calibri"/>
        </w:rPr>
        <w:t xml:space="preserve"> </w:t>
      </w:r>
      <w:r w:rsidRPr="00076382">
        <w:rPr>
          <w:rFonts w:eastAsiaTheme="minorEastAsia" w:cs="Calibri"/>
          <w:i/>
          <w:iCs/>
        </w:rPr>
        <w:t xml:space="preserve">performance by the independent schools </w:t>
      </w:r>
      <w:r>
        <w:rPr>
          <w:rFonts w:eastAsiaTheme="minorEastAsia" w:cs="Calibri"/>
          <w:i/>
        </w:rPr>
        <w:t xml:space="preserve">themselves’ </w:t>
      </w:r>
      <w:r>
        <w:rPr>
          <w:rFonts w:eastAsiaTheme="minorEastAsia" w:cs="Calibri"/>
          <w:i/>
        </w:rPr>
        <w:fldChar w:fldCharType="begin"/>
      </w:r>
      <w:r>
        <w:rPr>
          <w:rFonts w:eastAsiaTheme="minorEastAsia" w:cs="Calibri"/>
          <w:i/>
        </w:rPr>
        <w:instrText>ADDIN RW.CITE{{1222 NOUS Group 2011/f, p.26}}</w:instrText>
      </w:r>
      <w:r>
        <w:rPr>
          <w:rFonts w:eastAsiaTheme="minorEastAsia" w:cs="Calibri"/>
          <w:i/>
        </w:rPr>
        <w:fldChar w:fldCharType="separate"/>
      </w:r>
      <w:r w:rsidRPr="00076382">
        <w:rPr>
          <w:rFonts w:eastAsia="Times New Roman"/>
        </w:rPr>
        <w:t>(NOUS Group, 2011, p.26)</w:t>
      </w:r>
      <w:r>
        <w:rPr>
          <w:rFonts w:eastAsiaTheme="minorEastAsia" w:cs="Calibri"/>
          <w:i/>
        </w:rPr>
        <w:fldChar w:fldCharType="end"/>
      </w:r>
      <w:r>
        <w:rPr>
          <w:rFonts w:eastAsiaTheme="minorEastAsia" w:cs="Calibri"/>
          <w:i/>
        </w:rPr>
        <w:t>.</w:t>
      </w:r>
    </w:p>
    <w:p w14:paraId="14DC8969" w14:textId="40D904BD" w:rsidR="00292D47" w:rsidRDefault="00292D47" w:rsidP="004A6EEE">
      <w:pPr>
        <w:spacing w:after="120" w:line="480" w:lineRule="auto"/>
        <w:rPr>
          <w:lang w:val="en-GB"/>
        </w:rPr>
      </w:pPr>
      <w:r>
        <w:rPr>
          <w:lang w:val="en-GB"/>
        </w:rPr>
        <w:t>There has been</w:t>
      </w:r>
      <w:r w:rsidRPr="00720F45">
        <w:rPr>
          <w:lang w:val="en-GB"/>
        </w:rPr>
        <w:t xml:space="preserve"> </w:t>
      </w:r>
      <w:r>
        <w:rPr>
          <w:lang w:val="en-GB"/>
        </w:rPr>
        <w:t>a shift in</w:t>
      </w:r>
      <w:r w:rsidRPr="00720F45">
        <w:rPr>
          <w:lang w:val="en-GB"/>
        </w:rPr>
        <w:t xml:space="preserve"> emphasis </w:t>
      </w:r>
      <w:r>
        <w:rPr>
          <w:lang w:val="en-GB"/>
        </w:rPr>
        <w:t>in</w:t>
      </w:r>
      <w:r w:rsidRPr="00720F45">
        <w:rPr>
          <w:lang w:val="en-GB"/>
        </w:rPr>
        <w:t xml:space="preserve"> Australian education over the past 150 years</w:t>
      </w:r>
      <w:r>
        <w:rPr>
          <w:lang w:val="en-GB"/>
        </w:rPr>
        <w:t>, with</w:t>
      </w:r>
      <w:r w:rsidRPr="00720F45">
        <w:rPr>
          <w:lang w:val="en-GB"/>
        </w:rPr>
        <w:t xml:space="preserve"> primary and secondary schooling </w:t>
      </w:r>
      <w:r>
        <w:rPr>
          <w:lang w:val="en-GB"/>
        </w:rPr>
        <w:t>increasingly being seen as</w:t>
      </w:r>
      <w:r w:rsidRPr="00720F45">
        <w:rPr>
          <w:lang w:val="en-GB"/>
        </w:rPr>
        <w:t xml:space="preserve"> a positional good, as distinct from other broader purposes of education (democratic citizenry, </w:t>
      </w:r>
      <w:r>
        <w:rPr>
          <w:lang w:val="en-GB"/>
        </w:rPr>
        <w:t>nation-building, collective wellbeing</w:t>
      </w:r>
      <w:r w:rsidRPr="00720F45">
        <w:rPr>
          <w:lang w:val="en-GB"/>
        </w:rPr>
        <w:t xml:space="preserve">).  A positional good is one that is </w:t>
      </w:r>
      <w:r>
        <w:rPr>
          <w:lang w:val="en-GB"/>
        </w:rPr>
        <w:t>‘</w:t>
      </w:r>
      <w:r w:rsidRPr="00720F45">
        <w:rPr>
          <w:lang w:val="en-GB"/>
        </w:rPr>
        <w:t>(1) scarce in some absolute or imposed sense or (2) subject to congestion or crowding through more extensive use</w:t>
      </w:r>
      <w:r>
        <w:rPr>
          <w:lang w:val="en-GB"/>
        </w:rPr>
        <w:t>’</w:t>
      </w:r>
      <w:r w:rsidRPr="00720F45">
        <w:rPr>
          <w:lang w:val="en-GB"/>
        </w:rPr>
        <w:t xml:space="preserve"> </w:t>
      </w:r>
      <w:r w:rsidRPr="00720F45">
        <w:rPr>
          <w:lang w:val="en-GB"/>
        </w:rPr>
        <w:fldChar w:fldCharType="begin"/>
      </w:r>
      <w:r w:rsidRPr="00720F45">
        <w:rPr>
          <w:lang w:val="en-GB"/>
        </w:rPr>
        <w:instrText>ADDIN RW.CITE{{1141 Hirsch, Fred 2012/f, p.27}}</w:instrText>
      </w:r>
      <w:r w:rsidRPr="00720F45">
        <w:rPr>
          <w:lang w:val="en-GB"/>
        </w:rPr>
        <w:fldChar w:fldCharType="separate"/>
      </w:r>
      <w:r w:rsidRPr="00720F45">
        <w:rPr>
          <w:rFonts w:eastAsia="Times New Roman"/>
          <w:lang w:val="en-GB"/>
        </w:rPr>
        <w:t>(Hirsch, 1977, p.27)</w:t>
      </w:r>
      <w:r w:rsidRPr="00720F45">
        <w:rPr>
          <w:lang w:val="en-GB"/>
        </w:rPr>
        <w:fldChar w:fldCharType="end"/>
      </w:r>
      <w:r w:rsidRPr="00720F45">
        <w:rPr>
          <w:lang w:val="en-GB"/>
        </w:rPr>
        <w:t xml:space="preserve">. In the context of education, a positional good is </w:t>
      </w:r>
      <w:r>
        <w:rPr>
          <w:lang w:val="en-GB"/>
        </w:rPr>
        <w:t>‘</w:t>
      </w:r>
      <w:r w:rsidRPr="00720F45">
        <w:rPr>
          <w:lang w:val="en-GB"/>
        </w:rPr>
        <w:t>one which gains much of its value from whether you have more than other people</w:t>
      </w:r>
      <w:r>
        <w:rPr>
          <w:lang w:val="en-GB"/>
        </w:rPr>
        <w:t>—</w:t>
      </w:r>
      <w:r w:rsidRPr="00720F45">
        <w:rPr>
          <w:lang w:val="en-GB"/>
        </w:rPr>
        <w:t>and it is not just about acquiring skills in some absolute way</w:t>
      </w:r>
      <w:r>
        <w:rPr>
          <w:lang w:val="en-GB"/>
        </w:rPr>
        <w:t>’</w:t>
      </w:r>
      <w:r w:rsidRPr="00720F45">
        <w:rPr>
          <w:lang w:val="en-GB"/>
        </w:rPr>
        <w:t xml:space="preserve"> </w:t>
      </w:r>
      <w:r w:rsidRPr="00720F45">
        <w:rPr>
          <w:lang w:val="en-GB"/>
        </w:rPr>
        <w:fldChar w:fldCharType="begin"/>
      </w:r>
      <w:r w:rsidRPr="00720F45">
        <w:rPr>
          <w:lang w:val="en-GB"/>
        </w:rPr>
        <w:instrText>ADDIN RW.CITE{{1147 Wolf, Alison 2002/f, p.251}}</w:instrText>
      </w:r>
      <w:r w:rsidRPr="00720F45">
        <w:rPr>
          <w:lang w:val="en-GB"/>
        </w:rPr>
        <w:fldChar w:fldCharType="separate"/>
      </w:r>
      <w:r w:rsidRPr="00720F45">
        <w:rPr>
          <w:rFonts w:eastAsia="Times New Roman"/>
          <w:lang w:val="en-GB"/>
        </w:rPr>
        <w:t>(Wolf, 2002, p.251)</w:t>
      </w:r>
      <w:r w:rsidRPr="00720F45">
        <w:rPr>
          <w:lang w:val="en-GB"/>
        </w:rPr>
        <w:fldChar w:fldCharType="end"/>
      </w:r>
      <w:r w:rsidRPr="00720F45">
        <w:rPr>
          <w:lang w:val="en-GB"/>
        </w:rPr>
        <w:t xml:space="preserve">. This point has been made before </w:t>
      </w:r>
      <w:r w:rsidR="00533E86">
        <w:rPr>
          <w:lang w:val="en-GB"/>
        </w:rPr>
        <w:t>about</w:t>
      </w:r>
      <w:r w:rsidRPr="00720F45">
        <w:rPr>
          <w:lang w:val="en-GB"/>
        </w:rPr>
        <w:t xml:space="preserve"> Australian education. For example, Davidson, writing for The Age since the 1980s, has explained</w:t>
      </w:r>
      <w:r>
        <w:rPr>
          <w:lang w:val="en-GB"/>
        </w:rPr>
        <w:t xml:space="preserve"> </w:t>
      </w:r>
      <w:r w:rsidRPr="00720F45">
        <w:rPr>
          <w:lang w:val="en-GB"/>
        </w:rPr>
        <w:t xml:space="preserve">that because </w:t>
      </w:r>
      <w:r>
        <w:rPr>
          <w:lang w:val="en-GB"/>
        </w:rPr>
        <w:t>“e</w:t>
      </w:r>
      <w:r w:rsidRPr="00720F45">
        <w:rPr>
          <w:lang w:val="en-GB"/>
        </w:rPr>
        <w:t>ducation has become what economists call a ‘positional good’, in which access to quality education, and therefore life chances, is determined by income</w:t>
      </w:r>
      <w:r>
        <w:rPr>
          <w:lang w:val="en-GB"/>
        </w:rPr>
        <w:t>”</w:t>
      </w:r>
      <w:r w:rsidRPr="00720F45">
        <w:rPr>
          <w:lang w:val="en-GB"/>
        </w:rPr>
        <w:t xml:space="preserve"> </w:t>
      </w:r>
      <w:r w:rsidRPr="00720F45">
        <w:rPr>
          <w:lang w:val="en-GB"/>
        </w:rPr>
        <w:fldChar w:fldCharType="begin"/>
      </w:r>
      <w:r w:rsidRPr="00720F45">
        <w:rPr>
          <w:lang w:val="en-GB"/>
        </w:rPr>
        <w:instrText>ADDIN RW.CITE{{1116 Davidson, Kenneth 2012/a}}</w:instrText>
      </w:r>
      <w:r w:rsidRPr="00720F45">
        <w:rPr>
          <w:lang w:val="en-GB"/>
        </w:rPr>
        <w:fldChar w:fldCharType="separate"/>
      </w:r>
      <w:r w:rsidRPr="00720F45">
        <w:rPr>
          <w:rFonts w:eastAsia="Times New Roman"/>
          <w:lang w:val="en-GB"/>
        </w:rPr>
        <w:t>(2012)</w:t>
      </w:r>
      <w:r w:rsidRPr="00720F45">
        <w:rPr>
          <w:lang w:val="en-GB"/>
        </w:rPr>
        <w:fldChar w:fldCharType="end"/>
      </w:r>
      <w:r w:rsidRPr="00720F45">
        <w:rPr>
          <w:lang w:val="en-GB"/>
        </w:rPr>
        <w:t xml:space="preserve"> </w:t>
      </w:r>
      <w:r>
        <w:rPr>
          <w:lang w:val="en-GB"/>
        </w:rPr>
        <w:t>‘</w:t>
      </w:r>
      <w:r w:rsidRPr="00720F45">
        <w:rPr>
          <w:lang w:val="en-GB"/>
        </w:rPr>
        <w:t>the middle class will cease to be represented in Australia’s [state] secondary schools except in front of the blackboard</w:t>
      </w:r>
      <w:r>
        <w:rPr>
          <w:lang w:val="en-GB"/>
        </w:rPr>
        <w:t>’</w:t>
      </w:r>
      <w:r w:rsidRPr="00720F45">
        <w:rPr>
          <w:lang w:val="en-GB"/>
        </w:rPr>
        <w:fldChar w:fldCharType="begin"/>
      </w:r>
      <w:r w:rsidRPr="00720F45">
        <w:rPr>
          <w:lang w:val="en-GB"/>
        </w:rPr>
        <w:instrText>ADDIN RW.CITE{{1114 Davidson, Kenneth 1984/a}}</w:instrText>
      </w:r>
      <w:r w:rsidRPr="00720F45">
        <w:rPr>
          <w:lang w:val="en-GB"/>
        </w:rPr>
        <w:fldChar w:fldCharType="separate"/>
      </w:r>
      <w:r w:rsidR="0083684B" w:rsidRPr="0083684B">
        <w:rPr>
          <w:rFonts w:eastAsia="Times New Roman"/>
        </w:rPr>
        <w:t>(1984)</w:t>
      </w:r>
      <w:r w:rsidRPr="00720F45">
        <w:rPr>
          <w:lang w:val="en-GB"/>
        </w:rPr>
        <w:fldChar w:fldCharType="end"/>
      </w:r>
      <w:r w:rsidRPr="00720F45">
        <w:rPr>
          <w:lang w:val="en-GB"/>
        </w:rPr>
        <w:t xml:space="preserve"> and that </w:t>
      </w:r>
      <w:r>
        <w:rPr>
          <w:lang w:val="en-GB"/>
        </w:rPr>
        <w:t>‘</w:t>
      </w:r>
      <w:r w:rsidRPr="00720F45">
        <w:rPr>
          <w:lang w:val="en-GB"/>
        </w:rPr>
        <w:t>beyond a certain point, the transfer of middle-class students from government to non-government schools impoverishes the students who remain in the public system</w:t>
      </w:r>
      <w:r>
        <w:rPr>
          <w:lang w:val="en-GB"/>
        </w:rPr>
        <w:t>’</w:t>
      </w:r>
      <w:r w:rsidRPr="00720F45">
        <w:rPr>
          <w:lang w:val="en-GB"/>
        </w:rPr>
        <w:t xml:space="preserve"> </w:t>
      </w:r>
      <w:r w:rsidRPr="00720F45">
        <w:rPr>
          <w:lang w:val="en-GB"/>
        </w:rPr>
        <w:fldChar w:fldCharType="begin"/>
      </w:r>
      <w:r w:rsidRPr="00720F45">
        <w:rPr>
          <w:lang w:val="en-GB"/>
        </w:rPr>
        <w:instrText>ADDIN RW.CITE{{1115 Davidson, Kenneth 2013/a}}</w:instrText>
      </w:r>
      <w:r w:rsidRPr="00720F45">
        <w:rPr>
          <w:lang w:val="en-GB"/>
        </w:rPr>
        <w:fldChar w:fldCharType="separate"/>
      </w:r>
      <w:r w:rsidRPr="00720F45">
        <w:rPr>
          <w:rFonts w:eastAsia="Times New Roman"/>
          <w:lang w:val="en-GB"/>
        </w:rPr>
        <w:t>(2013)</w:t>
      </w:r>
      <w:r w:rsidRPr="00720F45">
        <w:rPr>
          <w:lang w:val="en-GB"/>
        </w:rPr>
        <w:fldChar w:fldCharType="end"/>
      </w:r>
      <w:r w:rsidRPr="00720F45">
        <w:rPr>
          <w:lang w:val="en-GB"/>
        </w:rPr>
        <w:t>. Furthermore, this two-tiered system of education</w:t>
      </w:r>
      <w:r>
        <w:rPr>
          <w:lang w:val="en-GB"/>
        </w:rPr>
        <w:t>,</w:t>
      </w:r>
      <w:r w:rsidRPr="00720F45">
        <w:rPr>
          <w:lang w:val="en-GB"/>
        </w:rPr>
        <w:t xml:space="preserve"> one for the elites and one for the masse</w:t>
      </w:r>
      <w:r>
        <w:rPr>
          <w:lang w:val="en-GB"/>
        </w:rPr>
        <w:t xml:space="preserve">s, </w:t>
      </w:r>
      <w:r w:rsidRPr="00720F45">
        <w:rPr>
          <w:lang w:val="en-GB"/>
        </w:rPr>
        <w:t xml:space="preserve">is damaging to civil society. Here again, Butts </w:t>
      </w:r>
      <w:r>
        <w:rPr>
          <w:lang w:val="en-GB"/>
        </w:rPr>
        <w:t>foreshadowed</w:t>
      </w:r>
      <w:r w:rsidRPr="00720F45">
        <w:rPr>
          <w:lang w:val="en-GB"/>
        </w:rPr>
        <w:t xml:space="preserve"> this by asking </w:t>
      </w:r>
      <w:r>
        <w:rPr>
          <w:lang w:val="en-GB"/>
        </w:rPr>
        <w:t>‘</w:t>
      </w:r>
      <w:r w:rsidRPr="00720F45">
        <w:rPr>
          <w:lang w:val="en-GB"/>
        </w:rPr>
        <w:t>whether the dual school systems are eating away at the foundations of democracy or whether they are building sturdily upon them and strengthening them</w:t>
      </w:r>
      <w:r>
        <w:rPr>
          <w:lang w:val="en-GB"/>
        </w:rPr>
        <w:t>’</w:t>
      </w:r>
      <w:r w:rsidRPr="00720F45">
        <w:rPr>
          <w:lang w:val="en-GB"/>
        </w:rPr>
        <w:t xml:space="preserve"> </w:t>
      </w:r>
      <w:r w:rsidRPr="00720F45">
        <w:rPr>
          <w:lang w:val="en-GB"/>
        </w:rPr>
        <w:fldChar w:fldCharType="begin"/>
      </w:r>
      <w:r w:rsidRPr="00720F45">
        <w:rPr>
          <w:lang w:val="en-GB"/>
        </w:rPr>
        <w:instrText>ADDIN RW.CITE{{1104 Butts, Robert Freeman 1955/a/f, p.26}}</w:instrText>
      </w:r>
      <w:r w:rsidRPr="00720F45">
        <w:rPr>
          <w:lang w:val="en-GB"/>
        </w:rPr>
        <w:fldChar w:fldCharType="separate"/>
      </w:r>
      <w:r w:rsidRPr="00720F45">
        <w:rPr>
          <w:rFonts w:eastAsia="Times New Roman"/>
          <w:lang w:val="en-GB"/>
        </w:rPr>
        <w:t>(1955, p.26)</w:t>
      </w:r>
      <w:r w:rsidRPr="00720F45">
        <w:rPr>
          <w:lang w:val="en-GB"/>
        </w:rPr>
        <w:fldChar w:fldCharType="end"/>
      </w:r>
      <w:r w:rsidRPr="00720F45">
        <w:rPr>
          <w:lang w:val="en-GB"/>
        </w:rPr>
        <w:t xml:space="preserve">.  </w:t>
      </w:r>
    </w:p>
    <w:p w14:paraId="5CD209CC" w14:textId="061AF859" w:rsidR="00292D47" w:rsidRPr="00720F45" w:rsidRDefault="00292D47" w:rsidP="004A6EEE">
      <w:pPr>
        <w:spacing w:after="120" w:line="480" w:lineRule="auto"/>
        <w:rPr>
          <w:lang w:val="en-GB"/>
        </w:rPr>
      </w:pPr>
      <w:r>
        <w:rPr>
          <w:lang w:val="en-GB"/>
        </w:rPr>
        <w:t xml:space="preserve">Such issues remain invisible to </w:t>
      </w:r>
      <w:r w:rsidR="00533E86">
        <w:rPr>
          <w:lang w:val="en-GB"/>
        </w:rPr>
        <w:t>some government actors</w:t>
      </w:r>
      <w:r>
        <w:rPr>
          <w:lang w:val="en-GB"/>
        </w:rPr>
        <w:t xml:space="preserve"> and policy makers who espouse the ‘sector-blind’ line of thinking. Indeed, we would suggest that one of the consequences of being ‘sector-blind’ with our government funding is that education, a domain that we have argued is inherently political, becomes </w:t>
      </w:r>
      <w:r w:rsidRPr="005152BB">
        <w:rPr>
          <w:i/>
          <w:lang w:val="en-GB"/>
        </w:rPr>
        <w:t>de</w:t>
      </w:r>
      <w:r>
        <w:rPr>
          <w:lang w:val="en-GB"/>
        </w:rPr>
        <w:t>politicised with significant consequences both for individuals and groups, and for society as a whole, which we explore in greater depth below.</w:t>
      </w:r>
    </w:p>
    <w:p w14:paraId="22119487" w14:textId="1FE001FB" w:rsidR="00292D47" w:rsidRPr="00720F45" w:rsidRDefault="00292D47" w:rsidP="004A6EEE">
      <w:pPr>
        <w:pStyle w:val="Heading1"/>
        <w:spacing w:line="480" w:lineRule="auto"/>
        <w:rPr>
          <w:lang w:val="en-GB"/>
        </w:rPr>
      </w:pPr>
      <w:r w:rsidRPr="00720F45">
        <w:rPr>
          <w:lang w:val="en-GB"/>
        </w:rPr>
        <w:t>Depolitici</w:t>
      </w:r>
      <w:r>
        <w:rPr>
          <w:lang w:val="en-GB"/>
        </w:rPr>
        <w:t>s</w:t>
      </w:r>
      <w:r w:rsidRPr="00720F45">
        <w:rPr>
          <w:lang w:val="en-GB"/>
        </w:rPr>
        <w:t>ation and being sector-blind/ colour blind</w:t>
      </w:r>
    </w:p>
    <w:p w14:paraId="5167ABAE" w14:textId="6C7905F8" w:rsidR="00B53A15" w:rsidRPr="00720F45" w:rsidRDefault="00292D47" w:rsidP="004A6EEE">
      <w:pPr>
        <w:spacing w:after="120" w:line="480" w:lineRule="auto"/>
        <w:rPr>
          <w:lang w:val="en-GB"/>
        </w:rPr>
      </w:pPr>
      <w:r>
        <w:rPr>
          <w:lang w:val="en-GB"/>
        </w:rPr>
        <w:t>T</w:t>
      </w:r>
      <w:r w:rsidRPr="00720F45">
        <w:rPr>
          <w:lang w:val="en-GB"/>
        </w:rPr>
        <w:t>he debate around the issue of government funding of non-governm</w:t>
      </w:r>
      <w:r>
        <w:rPr>
          <w:lang w:val="en-GB"/>
        </w:rPr>
        <w:t>ent schools has been depoliticis</w:t>
      </w:r>
      <w:r w:rsidRPr="00720F45">
        <w:rPr>
          <w:lang w:val="en-GB"/>
        </w:rPr>
        <w:t xml:space="preserve">ed with the </w:t>
      </w:r>
      <w:r w:rsidRPr="00F768AB">
        <w:rPr>
          <w:i/>
          <w:lang w:val="en-GB"/>
        </w:rPr>
        <w:t>status quo</w:t>
      </w:r>
      <w:r>
        <w:rPr>
          <w:lang w:val="en-GB"/>
        </w:rPr>
        <w:t xml:space="preserve"> </w:t>
      </w:r>
      <w:r w:rsidRPr="00720F45">
        <w:rPr>
          <w:lang w:val="en-GB"/>
        </w:rPr>
        <w:t xml:space="preserve">now viewed as an </w:t>
      </w:r>
      <w:r w:rsidRPr="00F768AB">
        <w:rPr>
          <w:i/>
          <w:lang w:val="en-GB"/>
        </w:rPr>
        <w:t>a priori</w:t>
      </w:r>
      <w:r w:rsidRPr="00720F45">
        <w:rPr>
          <w:lang w:val="en-GB"/>
        </w:rPr>
        <w:t xml:space="preserve"> reality from which we cannot </w:t>
      </w:r>
      <w:r>
        <w:rPr>
          <w:lang w:val="en-GB"/>
        </w:rPr>
        <w:t>escape</w:t>
      </w:r>
      <w:r w:rsidRPr="00720F45">
        <w:rPr>
          <w:lang w:val="en-GB"/>
        </w:rPr>
        <w:t>. We can see this reification of the status quo in the epigra</w:t>
      </w:r>
      <w:r>
        <w:rPr>
          <w:lang w:val="en-GB"/>
        </w:rPr>
        <w:t>ph</w:t>
      </w:r>
      <w:r w:rsidRPr="00720F45">
        <w:rPr>
          <w:lang w:val="en-GB"/>
        </w:rPr>
        <w:t xml:space="preserve">. </w:t>
      </w:r>
      <w:r>
        <w:rPr>
          <w:lang w:val="en-GB"/>
        </w:rPr>
        <w:t xml:space="preserve">Ex-Minister </w:t>
      </w:r>
      <w:r w:rsidRPr="00720F45">
        <w:rPr>
          <w:lang w:val="en-GB"/>
        </w:rPr>
        <w:t xml:space="preserve">Garrett’s strategy is to label those who oppose his position in pejorative terms as </w:t>
      </w:r>
      <w:r>
        <w:rPr>
          <w:lang w:val="en-GB"/>
        </w:rPr>
        <w:t>‘</w:t>
      </w:r>
      <w:r w:rsidRPr="00720F45">
        <w:rPr>
          <w:lang w:val="en-GB"/>
        </w:rPr>
        <w:t>divisive,</w:t>
      </w:r>
      <w:r>
        <w:rPr>
          <w:lang w:val="en-GB"/>
        </w:rPr>
        <w:t>’</w:t>
      </w:r>
      <w:r w:rsidRPr="00720F45">
        <w:rPr>
          <w:lang w:val="en-GB"/>
        </w:rPr>
        <w:t xml:space="preserve"> in contrast to his inclusive position</w:t>
      </w:r>
      <w:r w:rsidRPr="00720F45">
        <w:rPr>
          <w:vertAlign w:val="superscript"/>
          <w:lang w:val="en-GB"/>
        </w:rPr>
        <w:endnoteReference w:id="5"/>
      </w:r>
      <w:r w:rsidRPr="00720F45">
        <w:rPr>
          <w:lang w:val="en-GB"/>
        </w:rPr>
        <w:t xml:space="preserve"> </w:t>
      </w:r>
      <w:r w:rsidR="00B53A15" w:rsidRPr="00720F45">
        <w:rPr>
          <w:lang w:val="en-GB"/>
        </w:rPr>
        <w:t xml:space="preserve">that claims to serve and represent </w:t>
      </w:r>
      <w:r w:rsidR="002C58EE">
        <w:rPr>
          <w:lang w:val="en-GB"/>
        </w:rPr>
        <w:t>‘</w:t>
      </w:r>
      <w:r w:rsidR="00B53A15" w:rsidRPr="00720F45">
        <w:rPr>
          <w:lang w:val="en-GB"/>
        </w:rPr>
        <w:t>every</w:t>
      </w:r>
      <w:r w:rsidR="002C58EE">
        <w:rPr>
          <w:lang w:val="en-GB"/>
        </w:rPr>
        <w:t>’</w:t>
      </w:r>
      <w:r w:rsidR="00B53A15" w:rsidRPr="00720F45">
        <w:rPr>
          <w:lang w:val="en-GB"/>
        </w:rPr>
        <w:t xml:space="preserve"> school and </w:t>
      </w:r>
      <w:r w:rsidR="002C58EE">
        <w:rPr>
          <w:lang w:val="en-GB"/>
        </w:rPr>
        <w:t>‘</w:t>
      </w:r>
      <w:r w:rsidR="00B53A15" w:rsidRPr="00720F45">
        <w:rPr>
          <w:lang w:val="en-GB"/>
        </w:rPr>
        <w:t>every</w:t>
      </w:r>
      <w:r w:rsidR="002C58EE">
        <w:rPr>
          <w:lang w:val="en-GB"/>
        </w:rPr>
        <w:t>’</w:t>
      </w:r>
      <w:r w:rsidR="00B53A15" w:rsidRPr="00720F45">
        <w:rPr>
          <w:lang w:val="en-GB"/>
        </w:rPr>
        <w:t xml:space="preserve"> student. A useful way to think about what is going on here is </w:t>
      </w:r>
      <w:r w:rsidR="00533E86">
        <w:rPr>
          <w:lang w:val="en-GB"/>
        </w:rPr>
        <w:t>by</w:t>
      </w:r>
      <w:r w:rsidR="00B53A15" w:rsidRPr="00720F45">
        <w:rPr>
          <w:lang w:val="en-GB"/>
        </w:rPr>
        <w:t xml:space="preserve"> deploy</w:t>
      </w:r>
      <w:r w:rsidR="00533E86">
        <w:rPr>
          <w:lang w:val="en-GB"/>
        </w:rPr>
        <w:t>ing</w:t>
      </w:r>
      <w:r w:rsidR="00B53A15" w:rsidRPr="00720F45">
        <w:rPr>
          <w:lang w:val="en-GB"/>
        </w:rPr>
        <w:t xml:space="preserve"> the thinking tools of Laclau and Mouffe’s </w:t>
      </w:r>
      <w:r w:rsidR="003A2E77">
        <w:rPr>
          <w:lang w:val="en-GB"/>
        </w:rPr>
        <w:fldChar w:fldCharType="begin"/>
      </w:r>
      <w:r w:rsidR="008101CE">
        <w:rPr>
          <w:lang w:val="en-GB"/>
        </w:rPr>
        <w:instrText>ADDIN RW.CITE{{1226 Laclau, Ernesto 2001/a}}</w:instrText>
      </w:r>
      <w:r w:rsidR="003A2E77">
        <w:rPr>
          <w:lang w:val="en-GB"/>
        </w:rPr>
        <w:fldChar w:fldCharType="separate"/>
      </w:r>
      <w:r w:rsidR="0083684B" w:rsidRPr="0083684B">
        <w:rPr>
          <w:rFonts w:eastAsia="Times New Roman"/>
        </w:rPr>
        <w:t>(2001)</w:t>
      </w:r>
      <w:r w:rsidR="003A2E77">
        <w:rPr>
          <w:lang w:val="en-GB"/>
        </w:rPr>
        <w:fldChar w:fldCharType="end"/>
      </w:r>
      <w:r w:rsidR="00B53A15" w:rsidRPr="00720F45">
        <w:rPr>
          <w:lang w:val="en-GB"/>
        </w:rPr>
        <w:t xml:space="preserve"> political logics of equivalence and difference. </w:t>
      </w:r>
      <w:r w:rsidR="00786D77">
        <w:rPr>
          <w:lang w:val="en-GB"/>
        </w:rPr>
        <w:t>Within these logics</w:t>
      </w:r>
      <w:r w:rsidR="009420CB">
        <w:rPr>
          <w:lang w:val="en-GB"/>
        </w:rPr>
        <w:t>,</w:t>
      </w:r>
      <w:r w:rsidR="00B53A15" w:rsidRPr="00720F45">
        <w:rPr>
          <w:lang w:val="en-GB"/>
        </w:rPr>
        <w:t xml:space="preserve"> the field of discursivity</w:t>
      </w:r>
      <w:r w:rsidR="00A15CDF">
        <w:rPr>
          <w:lang w:val="en-GB"/>
        </w:rPr>
        <w:t>—</w:t>
      </w:r>
      <w:r w:rsidR="00B53A15" w:rsidRPr="00720F45">
        <w:rPr>
          <w:lang w:val="en-GB"/>
        </w:rPr>
        <w:t>the potential pool of statements capable of representing social reality</w:t>
      </w:r>
      <w:r w:rsidR="00A15CDF">
        <w:rPr>
          <w:lang w:val="en-GB"/>
        </w:rPr>
        <w:t>—</w:t>
      </w:r>
      <w:r w:rsidR="00B53A15" w:rsidRPr="00720F45">
        <w:rPr>
          <w:lang w:val="en-GB"/>
        </w:rPr>
        <w:t>is open and infinite. Against the background of this potentially infinite realm of possibility, discourses attempt to impose closure by temporarily fixing the relationships among discursive moments.  The political logics of equivalence and difference represent two ways s</w:t>
      </w:r>
      <w:r w:rsidR="00106E14">
        <w:rPr>
          <w:lang w:val="en-GB"/>
        </w:rPr>
        <w:t>uch closure can be operationalis</w:t>
      </w:r>
      <w:r w:rsidR="00B53A15" w:rsidRPr="00720F45">
        <w:rPr>
          <w:lang w:val="en-GB"/>
        </w:rPr>
        <w:t xml:space="preserve">ed. In the case of the logic of equivalence, the field of discursivity is simplified by being rendered into two opposing </w:t>
      </w:r>
      <w:r w:rsidR="002C58EE">
        <w:rPr>
          <w:lang w:val="en-GB"/>
        </w:rPr>
        <w:t>‘</w:t>
      </w:r>
      <w:r w:rsidR="00B53A15" w:rsidRPr="00720F45">
        <w:rPr>
          <w:lang w:val="en-GB"/>
        </w:rPr>
        <w:t>chains of equivalence</w:t>
      </w:r>
      <w:r w:rsidR="001952F1">
        <w:rPr>
          <w:lang w:val="en-GB"/>
        </w:rPr>
        <w:t>.</w:t>
      </w:r>
      <w:r w:rsidR="002C58EE">
        <w:rPr>
          <w:lang w:val="en-GB"/>
        </w:rPr>
        <w:t>’</w:t>
      </w:r>
      <w:r w:rsidR="00B53A15" w:rsidRPr="00720F45">
        <w:rPr>
          <w:lang w:val="en-GB"/>
        </w:rPr>
        <w:t xml:space="preserve"> Within each chain, differences between terms are elided, so as to accentuate the opposition between members of the discursive chain and those of the opposing chain. By contrast, the logic of difference works to prevent the formation of such chains of equivale</w:t>
      </w:r>
      <w:r w:rsidR="00106E14">
        <w:rPr>
          <w:lang w:val="en-GB"/>
        </w:rPr>
        <w:t>nce by emphasis</w:t>
      </w:r>
      <w:r w:rsidR="00B53A15" w:rsidRPr="00720F45">
        <w:rPr>
          <w:lang w:val="en-GB"/>
        </w:rPr>
        <w:t>ing the distinctiveness of individual elements (signifiers), thus positing a realm in which all elements are equal in their dif</w:t>
      </w:r>
      <w:r w:rsidR="00106E14">
        <w:rPr>
          <w:lang w:val="en-GB"/>
        </w:rPr>
        <w:t xml:space="preserve">ference. </w:t>
      </w:r>
      <w:r w:rsidR="002C58EE">
        <w:rPr>
          <w:lang w:val="en-GB"/>
        </w:rPr>
        <w:t>W</w:t>
      </w:r>
      <w:r w:rsidR="00106E14">
        <w:rPr>
          <w:lang w:val="en-GB"/>
        </w:rPr>
        <w:t>ith this theoris</w:t>
      </w:r>
      <w:r w:rsidR="00B53A15" w:rsidRPr="00720F45">
        <w:rPr>
          <w:lang w:val="en-GB"/>
        </w:rPr>
        <w:t xml:space="preserve">ation, we can see that Garrett’s strategy is to employ the logic of difference to argue that catering to the needs of every school and every child requires being </w:t>
      </w:r>
      <w:r w:rsidR="002C58EE">
        <w:rPr>
          <w:lang w:val="en-GB"/>
        </w:rPr>
        <w:t>‘</w:t>
      </w:r>
      <w:r w:rsidR="00B53A15" w:rsidRPr="00720F45">
        <w:rPr>
          <w:lang w:val="en-GB"/>
        </w:rPr>
        <w:t>sector-blind,</w:t>
      </w:r>
      <w:r w:rsidR="002C58EE">
        <w:rPr>
          <w:lang w:val="en-GB"/>
        </w:rPr>
        <w:t>’</w:t>
      </w:r>
      <w:r w:rsidR="00B53A15" w:rsidRPr="00720F45">
        <w:rPr>
          <w:lang w:val="en-GB"/>
        </w:rPr>
        <w:t xml:space="preserve"> manifested in the rejection of any (</w:t>
      </w:r>
      <w:r w:rsidR="002C58EE">
        <w:rPr>
          <w:lang w:val="en-GB"/>
        </w:rPr>
        <w:t>‘</w:t>
      </w:r>
      <w:r w:rsidR="00B53A15" w:rsidRPr="00720F45">
        <w:rPr>
          <w:lang w:val="en-GB"/>
        </w:rPr>
        <w:t>divisive</w:t>
      </w:r>
      <w:r w:rsidR="002C58EE">
        <w:rPr>
          <w:lang w:val="en-GB"/>
        </w:rPr>
        <w:t>’</w:t>
      </w:r>
      <w:r w:rsidR="00B53A15" w:rsidRPr="00720F45">
        <w:rPr>
          <w:lang w:val="en-GB"/>
        </w:rPr>
        <w:t>) oppositional chains of equivalence between public versus private. The point, of course, is that both political logics</w:t>
      </w:r>
      <w:r w:rsidR="009420CB">
        <w:rPr>
          <w:lang w:val="en-GB"/>
        </w:rPr>
        <w:t>—</w:t>
      </w:r>
      <w:r w:rsidR="00B53A15" w:rsidRPr="00720F45">
        <w:rPr>
          <w:lang w:val="en-GB"/>
        </w:rPr>
        <w:t>that deployed by Garrett and that he attributes to his opponents</w:t>
      </w:r>
      <w:r w:rsidR="009420CB">
        <w:rPr>
          <w:lang w:val="en-GB"/>
        </w:rPr>
        <w:t>—</w:t>
      </w:r>
      <w:r w:rsidR="00B53A15" w:rsidRPr="00720F45">
        <w:rPr>
          <w:lang w:val="en-GB"/>
        </w:rPr>
        <w:t>are simplifications and are inadequate if we wish to seriously engage with the complexities of social and political reality.</w:t>
      </w:r>
    </w:p>
    <w:p w14:paraId="584161BA" w14:textId="65EA309C" w:rsidR="00795A60" w:rsidRPr="00720F45" w:rsidRDefault="00795A60" w:rsidP="004A6EEE">
      <w:pPr>
        <w:spacing w:after="120" w:line="480" w:lineRule="auto"/>
        <w:rPr>
          <w:lang w:val="en-GB"/>
        </w:rPr>
      </w:pPr>
      <w:r w:rsidRPr="00720F45">
        <w:rPr>
          <w:lang w:val="en-GB"/>
        </w:rPr>
        <w:t>What this sector-blindness cons</w:t>
      </w:r>
      <w:r w:rsidR="001B3783">
        <w:rPr>
          <w:lang w:val="en-GB"/>
        </w:rPr>
        <w:t>t</w:t>
      </w:r>
      <w:r w:rsidRPr="00720F45">
        <w:rPr>
          <w:lang w:val="en-GB"/>
        </w:rPr>
        <w:t>it</w:t>
      </w:r>
      <w:r w:rsidR="001B3783">
        <w:rPr>
          <w:lang w:val="en-GB"/>
        </w:rPr>
        <w:t>u</w:t>
      </w:r>
      <w:r w:rsidRPr="00720F45">
        <w:rPr>
          <w:lang w:val="en-GB"/>
        </w:rPr>
        <w:t>tes is the</w:t>
      </w:r>
      <w:r w:rsidR="00943C00" w:rsidRPr="00720F45">
        <w:rPr>
          <w:lang w:val="en-GB"/>
        </w:rPr>
        <w:t xml:space="preserve"> non-affluent, </w:t>
      </w:r>
      <w:r w:rsidR="000D5076">
        <w:rPr>
          <w:lang w:val="en-GB"/>
        </w:rPr>
        <w:t>‘</w:t>
      </w:r>
      <w:r w:rsidR="00943C00" w:rsidRPr="00720F45">
        <w:rPr>
          <w:lang w:val="en-GB"/>
        </w:rPr>
        <w:t>aspirational,</w:t>
      </w:r>
      <w:r w:rsidR="000D5076">
        <w:rPr>
          <w:lang w:val="en-GB"/>
        </w:rPr>
        <w:t>’</w:t>
      </w:r>
      <w:r w:rsidR="00943C00" w:rsidRPr="00720F45">
        <w:rPr>
          <w:lang w:val="en-GB"/>
        </w:rPr>
        <w:t xml:space="preserve"> low-fee, private and Catholic school parents who can swing the vote from </w:t>
      </w:r>
      <w:r w:rsidR="00786D77">
        <w:rPr>
          <w:lang w:val="en-GB"/>
        </w:rPr>
        <w:t>L</w:t>
      </w:r>
      <w:r w:rsidR="00943C00" w:rsidRPr="00720F45">
        <w:rPr>
          <w:lang w:val="en-GB"/>
        </w:rPr>
        <w:t xml:space="preserve">abor to </w:t>
      </w:r>
      <w:r w:rsidR="00786D77">
        <w:rPr>
          <w:lang w:val="en-GB"/>
        </w:rPr>
        <w:t>L</w:t>
      </w:r>
      <w:r w:rsidR="00943C00" w:rsidRPr="00720F45">
        <w:rPr>
          <w:lang w:val="en-GB"/>
        </w:rPr>
        <w:t xml:space="preserve">iberal, have ‘chosen’ freedom over common unity. Indeed, the freedom to choose the kinds of schools that </w:t>
      </w:r>
      <w:r w:rsidR="00943C00" w:rsidRPr="00720F45">
        <w:rPr>
          <w:i/>
          <w:lang w:val="en-GB"/>
        </w:rPr>
        <w:t xml:space="preserve">I </w:t>
      </w:r>
      <w:r w:rsidR="00943C00" w:rsidRPr="00720F45">
        <w:rPr>
          <w:lang w:val="en-GB"/>
        </w:rPr>
        <w:t xml:space="preserve">want for </w:t>
      </w:r>
      <w:r w:rsidR="00943C00" w:rsidRPr="00720F45">
        <w:rPr>
          <w:i/>
          <w:lang w:val="en-GB"/>
        </w:rPr>
        <w:t xml:space="preserve">my child </w:t>
      </w:r>
      <w:r w:rsidR="00943C00" w:rsidRPr="00720F45">
        <w:rPr>
          <w:lang w:val="en-GB"/>
        </w:rPr>
        <w:t xml:space="preserve">and that will increase my child’s chances to </w:t>
      </w:r>
      <w:r w:rsidR="00943C00" w:rsidRPr="00720F45">
        <w:rPr>
          <w:i/>
          <w:lang w:val="en-GB"/>
        </w:rPr>
        <w:t>get ahead of other children</w:t>
      </w:r>
      <w:r w:rsidR="00943C00" w:rsidRPr="00720F45">
        <w:rPr>
          <w:lang w:val="en-GB"/>
        </w:rPr>
        <w:t xml:space="preserve"> has been given far greater political weight than the idea of a school s</w:t>
      </w:r>
      <w:r w:rsidR="00106E14">
        <w:rPr>
          <w:lang w:val="en-GB"/>
        </w:rPr>
        <w:t>ystem for the purpose of equalis</w:t>
      </w:r>
      <w:r w:rsidR="00943C00" w:rsidRPr="00720F45">
        <w:rPr>
          <w:lang w:val="en-GB"/>
        </w:rPr>
        <w:t>ing society, supporting democracy, and nourishing civil society. Similarly, the epigraph asserts that the central problem of Australian education is that (1) disadvantage is an impediment to achievem</w:t>
      </w:r>
      <w:r w:rsidR="00106E14">
        <w:rPr>
          <w:lang w:val="en-GB"/>
        </w:rPr>
        <w:t>ent, and (2) choice is concretis</w:t>
      </w:r>
      <w:r w:rsidR="00943C00" w:rsidRPr="00720F45">
        <w:rPr>
          <w:lang w:val="en-GB"/>
        </w:rPr>
        <w:t xml:space="preserve">ed as policy that needs </w:t>
      </w:r>
      <w:r w:rsidR="005E2090">
        <w:rPr>
          <w:lang w:val="en-GB"/>
        </w:rPr>
        <w:t>extending in order to remove this impediment</w:t>
      </w:r>
      <w:r w:rsidR="009420CB">
        <w:rPr>
          <w:lang w:val="en-GB"/>
        </w:rPr>
        <w:t>,</w:t>
      </w:r>
      <w:r w:rsidR="000D12CE">
        <w:rPr>
          <w:lang w:val="en-GB"/>
        </w:rPr>
        <w:t xml:space="preserve"> </w:t>
      </w:r>
      <w:r w:rsidR="00943C00" w:rsidRPr="00720F45">
        <w:rPr>
          <w:lang w:val="en-GB"/>
        </w:rPr>
        <w:t xml:space="preserve">as if choice is outside of the </w:t>
      </w:r>
      <w:r w:rsidR="005E2090">
        <w:rPr>
          <w:lang w:val="en-GB"/>
        </w:rPr>
        <w:t xml:space="preserve">political </w:t>
      </w:r>
      <w:r w:rsidR="00943C00" w:rsidRPr="00720F45">
        <w:rPr>
          <w:lang w:val="en-GB"/>
        </w:rPr>
        <w:t xml:space="preserve">determination of inequities.  For example, one of the recommendations of the Gonski </w:t>
      </w:r>
      <w:r w:rsidR="002C58EE">
        <w:rPr>
          <w:lang w:val="en-GB"/>
        </w:rPr>
        <w:t>Review</w:t>
      </w:r>
      <w:r w:rsidR="002C58EE" w:rsidRPr="00720F45">
        <w:rPr>
          <w:lang w:val="en-GB"/>
        </w:rPr>
        <w:t xml:space="preserve"> </w:t>
      </w:r>
      <w:r w:rsidR="00943C00" w:rsidRPr="00720F45">
        <w:rPr>
          <w:lang w:val="en-GB"/>
        </w:rPr>
        <w:t xml:space="preserve">states: </w:t>
      </w:r>
      <w:r w:rsidR="002C58EE">
        <w:rPr>
          <w:lang w:val="en-GB"/>
        </w:rPr>
        <w:t>‘</w:t>
      </w:r>
      <w:r w:rsidR="00943C00" w:rsidRPr="00720F45">
        <w:rPr>
          <w:lang w:val="en-GB"/>
        </w:rPr>
        <w:t>Funding should support a diverse range of school provision and allow choice by parents alongside their responsibility (in most cases) to make a more substantial private contribution when electing to enrol a child in a non-government school</w:t>
      </w:r>
      <w:r w:rsidR="002C58EE">
        <w:rPr>
          <w:lang w:val="en-GB"/>
        </w:rPr>
        <w:t>’</w:t>
      </w:r>
      <w:r w:rsidR="004B18DD">
        <w:rPr>
          <w:lang w:val="en-GB"/>
        </w:rPr>
        <w:t xml:space="preserve"> </w:t>
      </w:r>
      <w:r w:rsidR="004B18DD">
        <w:rPr>
          <w:lang w:val="en-GB"/>
        </w:rPr>
        <w:fldChar w:fldCharType="begin"/>
      </w:r>
      <w:r w:rsidR="004B18DD">
        <w:rPr>
          <w:lang w:val="en-GB"/>
        </w:rPr>
        <w:instrText>ADDIN RW.CITE{{1051 2012/a/f, p.149}}</w:instrText>
      </w:r>
      <w:r w:rsidR="004B18DD">
        <w:rPr>
          <w:lang w:val="en-GB"/>
        </w:rPr>
        <w:fldChar w:fldCharType="separate"/>
      </w:r>
      <w:r w:rsidR="004B18DD" w:rsidRPr="004B18DD">
        <w:rPr>
          <w:rFonts w:eastAsia="Times New Roman"/>
        </w:rPr>
        <w:t>(2012, p.149)</w:t>
      </w:r>
      <w:r w:rsidR="004B18DD">
        <w:rPr>
          <w:lang w:val="en-GB"/>
        </w:rPr>
        <w:fldChar w:fldCharType="end"/>
      </w:r>
      <w:r w:rsidR="00943C00" w:rsidRPr="00720F45">
        <w:rPr>
          <w:lang w:val="en-GB"/>
        </w:rPr>
        <w:t xml:space="preserve">. </w:t>
      </w:r>
      <w:r w:rsidR="002C08B9">
        <w:rPr>
          <w:lang w:val="en-GB"/>
        </w:rPr>
        <w:t>A further example, is</w:t>
      </w:r>
      <w:r w:rsidRPr="00720F45">
        <w:rPr>
          <w:lang w:val="en-GB"/>
        </w:rPr>
        <w:t xml:space="preserve"> the Education Minister’s determination that the Gonski </w:t>
      </w:r>
      <w:r w:rsidR="002C58EE">
        <w:rPr>
          <w:lang w:val="en-GB"/>
        </w:rPr>
        <w:t>R</w:t>
      </w:r>
      <w:r w:rsidRPr="00720F45">
        <w:rPr>
          <w:lang w:val="en-GB"/>
        </w:rPr>
        <w:t>eview would propose solutions to Australian education, in relation to equity and disadvantage, but in these recommendations one constant should remain</w:t>
      </w:r>
      <w:r w:rsidR="00E17FB4">
        <w:rPr>
          <w:lang w:val="en-GB"/>
        </w:rPr>
        <w:t>:</w:t>
      </w:r>
      <w:r w:rsidRPr="00720F45">
        <w:rPr>
          <w:lang w:val="en-GB"/>
        </w:rPr>
        <w:t xml:space="preserve"> </w:t>
      </w:r>
      <w:r w:rsidR="002C58EE">
        <w:rPr>
          <w:lang w:val="en-GB"/>
        </w:rPr>
        <w:t>‘</w:t>
      </w:r>
      <w:r w:rsidRPr="00720F45">
        <w:rPr>
          <w:lang w:val="en-GB"/>
        </w:rPr>
        <w:t xml:space="preserve">no school </w:t>
      </w:r>
      <w:r w:rsidR="00E17FB4">
        <w:rPr>
          <w:lang w:val="en-GB"/>
        </w:rPr>
        <w:t>would lose a dollar per student.</w:t>
      </w:r>
      <w:r w:rsidR="002C58EE">
        <w:rPr>
          <w:lang w:val="en-GB"/>
        </w:rPr>
        <w:t>’</w:t>
      </w:r>
      <w:r w:rsidRPr="00720F45">
        <w:rPr>
          <w:lang w:val="en-GB"/>
        </w:rPr>
        <w:t xml:space="preserve">  We can see how this </w:t>
      </w:r>
      <w:r w:rsidR="005E2090">
        <w:rPr>
          <w:lang w:val="en-GB"/>
        </w:rPr>
        <w:t xml:space="preserve">politically determined axiom </w:t>
      </w:r>
      <w:r w:rsidRPr="00720F45">
        <w:rPr>
          <w:lang w:val="en-GB"/>
        </w:rPr>
        <w:t xml:space="preserve">frames the problem and solution in this excerpt from the Gonski </w:t>
      </w:r>
      <w:r w:rsidR="002C58EE">
        <w:rPr>
          <w:lang w:val="en-GB"/>
        </w:rPr>
        <w:t>Review</w:t>
      </w:r>
      <w:r w:rsidRPr="00720F45">
        <w:rPr>
          <w:lang w:val="en-GB"/>
        </w:rPr>
        <w:t>:</w:t>
      </w:r>
    </w:p>
    <w:p w14:paraId="778E7AEE" w14:textId="6BB67D00" w:rsidR="00795A60" w:rsidRPr="00720F45" w:rsidRDefault="00795A60" w:rsidP="00E54D27">
      <w:pPr>
        <w:pStyle w:val="Quote"/>
        <w:spacing w:after="120"/>
        <w:ind w:left="720"/>
        <w:rPr>
          <w:lang w:val="en-GB"/>
        </w:rPr>
      </w:pPr>
      <w:r w:rsidRPr="00720F45">
        <w:rPr>
          <w:color w:val="auto"/>
          <w:lang w:val="en-GB"/>
        </w:rPr>
        <w:t>On the basis of the Australian Government’s announcement that under a new funding arrangement no school would lose a dollar per student as a result of this review, the panel has recommended that a minimum public contribution per student for every non-government school be applied, set at between 20 and 25 per cent of the schooling resource standard excluding loadings</w:t>
      </w:r>
      <w:r w:rsidR="004B18DD">
        <w:rPr>
          <w:color w:val="auto"/>
          <w:lang w:val="en-GB"/>
        </w:rPr>
        <w:t xml:space="preserve"> </w:t>
      </w:r>
      <w:r w:rsidR="004B18DD">
        <w:rPr>
          <w:color w:val="auto"/>
          <w:lang w:val="en-GB"/>
        </w:rPr>
        <w:fldChar w:fldCharType="begin"/>
      </w:r>
      <w:r w:rsidR="004B18DD">
        <w:rPr>
          <w:color w:val="auto"/>
          <w:lang w:val="en-GB"/>
        </w:rPr>
        <w:instrText>ADDIN RW.CITE{{1051 2012/a/f, p.xviii}}</w:instrText>
      </w:r>
      <w:r w:rsidR="004B18DD">
        <w:rPr>
          <w:color w:val="auto"/>
          <w:lang w:val="en-GB"/>
        </w:rPr>
        <w:fldChar w:fldCharType="separate"/>
      </w:r>
      <w:r w:rsidR="004B18DD" w:rsidRPr="004B18DD">
        <w:rPr>
          <w:rFonts w:eastAsia="Times New Roman"/>
        </w:rPr>
        <w:t>(2012, p.xviii)</w:t>
      </w:r>
      <w:r w:rsidR="004B18DD">
        <w:rPr>
          <w:color w:val="auto"/>
          <w:lang w:val="en-GB"/>
        </w:rPr>
        <w:fldChar w:fldCharType="end"/>
      </w:r>
      <w:r w:rsidR="004B18DD">
        <w:rPr>
          <w:color w:val="auto"/>
          <w:lang w:val="en-GB"/>
        </w:rPr>
        <w:t>.</w:t>
      </w:r>
    </w:p>
    <w:p w14:paraId="0ABBA63C" w14:textId="2B3281EF" w:rsidR="00DC5CE5" w:rsidRPr="00720F45" w:rsidRDefault="00E17FB4" w:rsidP="004A6EEE">
      <w:pPr>
        <w:spacing w:after="120" w:line="480" w:lineRule="auto"/>
        <w:rPr>
          <w:lang w:val="en-GB"/>
        </w:rPr>
      </w:pPr>
      <w:r>
        <w:rPr>
          <w:lang w:val="en-GB"/>
        </w:rPr>
        <w:t>D</w:t>
      </w:r>
      <w:r w:rsidR="005E2090">
        <w:rPr>
          <w:lang w:val="en-GB"/>
        </w:rPr>
        <w:t>espite its disavowal of politics and ideology</w:t>
      </w:r>
      <w:r w:rsidR="00011CEB">
        <w:rPr>
          <w:lang w:val="en-GB"/>
        </w:rPr>
        <w:t xml:space="preserve"> and i</w:t>
      </w:r>
      <w:r w:rsidR="000D12CE">
        <w:rPr>
          <w:lang w:val="en-GB"/>
        </w:rPr>
        <w:t>t</w:t>
      </w:r>
      <w:r w:rsidR="00011CEB">
        <w:rPr>
          <w:lang w:val="en-GB"/>
        </w:rPr>
        <w:t>s attempt to claim a degree of political neutrality</w:t>
      </w:r>
      <w:r w:rsidR="005E2090">
        <w:rPr>
          <w:lang w:val="en-GB"/>
        </w:rPr>
        <w:t xml:space="preserve">, the </w:t>
      </w:r>
      <w:r w:rsidR="002C58EE">
        <w:rPr>
          <w:lang w:val="en-GB"/>
        </w:rPr>
        <w:t>‘</w:t>
      </w:r>
      <w:r w:rsidR="005E2090">
        <w:rPr>
          <w:lang w:val="en-GB"/>
        </w:rPr>
        <w:t>sector-blind</w:t>
      </w:r>
      <w:r w:rsidR="002C58EE">
        <w:rPr>
          <w:lang w:val="en-GB"/>
        </w:rPr>
        <w:t>’</w:t>
      </w:r>
      <w:r w:rsidR="005E2090">
        <w:rPr>
          <w:lang w:val="en-GB"/>
        </w:rPr>
        <w:t xml:space="preserve"> position adopted by the </w:t>
      </w:r>
      <w:r w:rsidR="00533E86">
        <w:rPr>
          <w:lang w:val="en-GB"/>
        </w:rPr>
        <w:t xml:space="preserve">Federal </w:t>
      </w:r>
      <w:r w:rsidR="005E2090">
        <w:rPr>
          <w:lang w:val="en-GB"/>
        </w:rPr>
        <w:t xml:space="preserve">Labor government is deeply political in its </w:t>
      </w:r>
      <w:r w:rsidR="00011CEB">
        <w:rPr>
          <w:lang w:val="en-GB"/>
        </w:rPr>
        <w:t xml:space="preserve">support for the </w:t>
      </w:r>
      <w:r w:rsidR="00011CEB" w:rsidRPr="00533E86">
        <w:rPr>
          <w:i/>
          <w:lang w:val="en-GB"/>
        </w:rPr>
        <w:t>status quo</w:t>
      </w:r>
      <w:r w:rsidR="00011CEB">
        <w:rPr>
          <w:lang w:val="en-GB"/>
        </w:rPr>
        <w:t xml:space="preserve"> and its refusal to seriously address issues of inequity and inequality. </w:t>
      </w:r>
      <w:r w:rsidR="00DC5CE5">
        <w:rPr>
          <w:lang w:val="en-GB"/>
        </w:rPr>
        <w:t>O</w:t>
      </w:r>
      <w:r w:rsidR="00DC5CE5" w:rsidRPr="00720F45">
        <w:rPr>
          <w:lang w:val="en-GB"/>
        </w:rPr>
        <w:t>ne way in which sector blindness is constituted is in the seductive notion that education policy is an undertaking that provide</w:t>
      </w:r>
      <w:r w:rsidR="00DC5CE5">
        <w:rPr>
          <w:lang w:val="en-GB"/>
        </w:rPr>
        <w:t>s technical (resourcing, organis</w:t>
      </w:r>
      <w:r w:rsidR="00DC5CE5" w:rsidRPr="00720F45">
        <w:rPr>
          <w:lang w:val="en-GB"/>
        </w:rPr>
        <w:t>ational, etc</w:t>
      </w:r>
      <w:r w:rsidR="00DC5CE5">
        <w:rPr>
          <w:lang w:val="en-GB"/>
        </w:rPr>
        <w:t>.</w:t>
      </w:r>
      <w:r w:rsidR="00DC5CE5" w:rsidRPr="00720F45">
        <w:rPr>
          <w:lang w:val="en-GB"/>
        </w:rPr>
        <w:t xml:space="preserve">) solutions to </w:t>
      </w:r>
      <w:r w:rsidR="00DC5CE5">
        <w:rPr>
          <w:lang w:val="en-GB"/>
        </w:rPr>
        <w:t xml:space="preserve">adaptive </w:t>
      </w:r>
      <w:r w:rsidR="00DC5CE5" w:rsidRPr="00720F45">
        <w:rPr>
          <w:lang w:val="en-GB"/>
        </w:rPr>
        <w:t>symptoms</w:t>
      </w:r>
      <w:r w:rsidR="00DC5CE5">
        <w:rPr>
          <w:lang w:val="en-GB"/>
        </w:rPr>
        <w:t xml:space="preserve"> that might instead require changes in values and beliefs</w:t>
      </w:r>
      <w:r w:rsidR="00DC5CE5" w:rsidRPr="00720F45">
        <w:rPr>
          <w:lang w:val="en-GB"/>
        </w:rPr>
        <w:t>.  To disrupt this elision of policy with what is often posited as neutrality,</w:t>
      </w:r>
      <w:r w:rsidR="00DC5CE5" w:rsidRPr="00720F45" w:rsidDel="00E17FB4">
        <w:rPr>
          <w:lang w:val="en-GB"/>
        </w:rPr>
        <w:t xml:space="preserve"> </w:t>
      </w:r>
      <w:r w:rsidR="00DC5CE5">
        <w:rPr>
          <w:lang w:val="en-GB"/>
        </w:rPr>
        <w:t xml:space="preserve">we must see </w:t>
      </w:r>
      <w:r w:rsidR="00DC5CE5" w:rsidRPr="00720F45">
        <w:rPr>
          <w:lang w:val="en-GB"/>
        </w:rPr>
        <w:t xml:space="preserve">that policy </w:t>
      </w:r>
      <w:r w:rsidR="00DC5CE5" w:rsidRPr="00720F45">
        <w:rPr>
          <w:i/>
          <w:lang w:val="en-GB"/>
        </w:rPr>
        <w:t>is</w:t>
      </w:r>
      <w:r w:rsidR="00DC5CE5" w:rsidRPr="00720F45">
        <w:rPr>
          <w:lang w:val="en-GB"/>
        </w:rPr>
        <w:t xml:space="preserve"> the frame of the problem that is to be solved</w:t>
      </w:r>
      <w:r w:rsidR="00DC5CE5">
        <w:rPr>
          <w:lang w:val="en-GB"/>
        </w:rPr>
        <w:t xml:space="preserve"> </w:t>
      </w:r>
      <w:r w:rsidR="00DC5CE5">
        <w:rPr>
          <w:lang w:val="en-GB"/>
        </w:rPr>
        <w:fldChar w:fldCharType="begin"/>
      </w:r>
      <w:r w:rsidR="00DC5CE5">
        <w:rPr>
          <w:lang w:val="en-GB"/>
        </w:rPr>
        <w:instrText>ADDIN RW.CITE{{62 Kingdon,John W. 2003;1175 Bacchi, Carol 2000}}</w:instrText>
      </w:r>
      <w:r w:rsidR="00DC5CE5">
        <w:rPr>
          <w:lang w:val="en-GB"/>
        </w:rPr>
        <w:fldChar w:fldCharType="separate"/>
      </w:r>
      <w:r w:rsidR="00DC5CE5" w:rsidRPr="004B18DD">
        <w:rPr>
          <w:rFonts w:eastAsia="Times New Roman"/>
        </w:rPr>
        <w:t>(Bacchi, 2000; Kingdon, 2003)</w:t>
      </w:r>
      <w:r w:rsidR="00DC5CE5">
        <w:rPr>
          <w:lang w:val="en-GB"/>
        </w:rPr>
        <w:fldChar w:fldCharType="end"/>
      </w:r>
      <w:r w:rsidR="00DC5CE5">
        <w:rPr>
          <w:lang w:val="en-GB"/>
        </w:rPr>
        <w:t>.</w:t>
      </w:r>
      <w:r w:rsidR="00DC5CE5" w:rsidRPr="00720F45">
        <w:rPr>
          <w:lang w:val="en-GB"/>
        </w:rPr>
        <w:t xml:space="preserve"> </w:t>
      </w:r>
      <w:r w:rsidR="00011CEB">
        <w:rPr>
          <w:lang w:val="en-GB"/>
        </w:rPr>
        <w:t xml:space="preserve">Indeed, as </w:t>
      </w:r>
      <w:r w:rsidR="00943C00" w:rsidRPr="00720F45">
        <w:rPr>
          <w:lang w:val="en-GB"/>
        </w:rPr>
        <w:t>Connell posits</w:t>
      </w:r>
      <w:r w:rsidR="00011CEB">
        <w:rPr>
          <w:lang w:val="en-GB"/>
        </w:rPr>
        <w:t xml:space="preserve">, </w:t>
      </w:r>
      <w:r w:rsidR="00943C00" w:rsidRPr="00720F45">
        <w:rPr>
          <w:lang w:val="en-GB"/>
        </w:rPr>
        <w:t xml:space="preserve">despite a litany of research about the problems of contemporary education, that </w:t>
      </w:r>
      <w:r w:rsidR="001952F1">
        <w:rPr>
          <w:lang w:val="en-GB"/>
        </w:rPr>
        <w:t>“</w:t>
      </w:r>
      <w:r w:rsidR="00943C00" w:rsidRPr="00720F45">
        <w:rPr>
          <w:lang w:val="en-GB"/>
        </w:rPr>
        <w:t xml:space="preserve">all of this work counts for nothing in major educational policy making.  This is because, contrary to the rhetoric of ‘evidence-based policy’, neo-liberal policy-making proceeds as if it </w:t>
      </w:r>
      <w:r w:rsidR="00943C00" w:rsidRPr="00720F45">
        <w:rPr>
          <w:i/>
          <w:lang w:val="en-GB"/>
        </w:rPr>
        <w:t>already knows the answer</w:t>
      </w:r>
      <w:r w:rsidR="00943C00" w:rsidRPr="00720F45">
        <w:rPr>
          <w:lang w:val="en-GB"/>
        </w:rPr>
        <w:t xml:space="preserve"> to policy problems</w:t>
      </w:r>
      <w:r w:rsidR="001952F1">
        <w:rPr>
          <w:lang w:val="en-GB"/>
        </w:rPr>
        <w:t>”</w:t>
      </w:r>
      <w:r w:rsidR="00943C00" w:rsidRPr="00720F45">
        <w:rPr>
          <w:lang w:val="en-GB"/>
        </w:rPr>
        <w:fldChar w:fldCharType="begin"/>
      </w:r>
      <w:r w:rsidR="00943C00" w:rsidRPr="00720F45">
        <w:rPr>
          <w:lang w:val="en-GB"/>
        </w:rPr>
        <w:instrText>ADDIN RW.CITE{{1201 Connell, Raewyn 2013/f, p.284}}</w:instrText>
      </w:r>
      <w:r w:rsidR="00943C00" w:rsidRPr="00720F45">
        <w:rPr>
          <w:lang w:val="en-GB"/>
        </w:rPr>
        <w:fldChar w:fldCharType="separate"/>
      </w:r>
      <w:r w:rsidR="0083684B" w:rsidRPr="0083684B">
        <w:rPr>
          <w:rFonts w:eastAsia="Times New Roman"/>
        </w:rPr>
        <w:t xml:space="preserve"> (Connell, 2013, p.284)</w:t>
      </w:r>
      <w:r w:rsidR="00943C00" w:rsidRPr="00720F45">
        <w:rPr>
          <w:lang w:val="en-GB"/>
        </w:rPr>
        <w:fldChar w:fldCharType="end"/>
      </w:r>
      <w:r w:rsidR="00943C00" w:rsidRPr="00720F45">
        <w:rPr>
          <w:lang w:val="en-GB"/>
        </w:rPr>
        <w:t>.</w:t>
      </w:r>
      <w:r w:rsidR="00DC5CE5" w:rsidRPr="00DC5CE5">
        <w:rPr>
          <w:lang w:val="en-GB"/>
        </w:rPr>
        <w:t xml:space="preserve"> </w:t>
      </w:r>
      <w:r w:rsidR="00DC5CE5">
        <w:rPr>
          <w:lang w:val="en-GB"/>
        </w:rPr>
        <w:t>The result is that</w:t>
      </w:r>
      <w:r w:rsidR="00DC5CE5" w:rsidRPr="00C920E6">
        <w:rPr>
          <w:lang w:val="en-GB"/>
        </w:rPr>
        <w:t xml:space="preserve"> the problem is defined and the solution proposed in a way that is pal</w:t>
      </w:r>
      <w:r w:rsidR="00DC5CE5">
        <w:rPr>
          <w:lang w:val="en-GB"/>
        </w:rPr>
        <w:t xml:space="preserve">atable as a feasible set of implementable solutions. </w:t>
      </w:r>
      <w:r w:rsidR="00DC5CE5" w:rsidRPr="00720F45">
        <w:rPr>
          <w:lang w:val="en-GB"/>
        </w:rPr>
        <w:t>As Miller and Rose suggest,</w:t>
      </w:r>
    </w:p>
    <w:p w14:paraId="201E278B" w14:textId="3EB62747" w:rsidR="00B53A15" w:rsidRDefault="00DC5CE5" w:rsidP="00D264C9">
      <w:pPr>
        <w:pStyle w:val="Quote"/>
        <w:spacing w:after="120"/>
        <w:ind w:left="720"/>
        <w:rPr>
          <w:lang w:val="en-GB"/>
        </w:rPr>
      </w:pPr>
      <w:r w:rsidRPr="00720F45">
        <w:rPr>
          <w:lang w:val="en-GB"/>
        </w:rPr>
        <w:t>from the perspective of government, it is pointless to identify a problem unless one simultaneously set[s] out some measures to rectify it. The solidity and separateness of ‘problems’ and ‘solutions’ are thus attenuated. Or, to put it differen</w:t>
      </w:r>
      <w:r>
        <w:rPr>
          <w:lang w:val="en-GB"/>
        </w:rPr>
        <w:t>tly, the activity of problematis</w:t>
      </w:r>
      <w:r w:rsidRPr="00720F45">
        <w:rPr>
          <w:lang w:val="en-GB"/>
        </w:rPr>
        <w:t>ing is intrinsically linked to devising ways to seek to remedy it. So, if a particular diagnosis or tool appear</w:t>
      </w:r>
      <w:r w:rsidR="00533E86">
        <w:rPr>
          <w:lang w:val="en-GB"/>
        </w:rPr>
        <w:t>s to fit a particular ‘problem,’</w:t>
      </w:r>
      <w:r w:rsidRPr="00720F45">
        <w:rPr>
          <w:lang w:val="en-GB"/>
        </w:rPr>
        <w:t xml:space="preserve"> this is because they have been made so they fit each other</w:t>
      </w:r>
      <w:r w:rsidR="008101CE">
        <w:rPr>
          <w:lang w:val="en-GB"/>
        </w:rPr>
        <w:t xml:space="preserve"> </w:t>
      </w:r>
      <w:r w:rsidR="008101CE">
        <w:rPr>
          <w:lang w:val="en-GB"/>
        </w:rPr>
        <w:fldChar w:fldCharType="begin"/>
      </w:r>
      <w:r w:rsidR="008101CE">
        <w:rPr>
          <w:lang w:val="en-GB"/>
        </w:rPr>
        <w:instrText>ADDIN RW.CITE{{1242 Miller, P 2008/f, p.15}}</w:instrText>
      </w:r>
      <w:r w:rsidR="008101CE">
        <w:rPr>
          <w:lang w:val="en-GB"/>
        </w:rPr>
        <w:fldChar w:fldCharType="separate"/>
      </w:r>
      <w:r w:rsidR="0083684B" w:rsidRPr="0083684B">
        <w:rPr>
          <w:rFonts w:eastAsia="Times New Roman"/>
        </w:rPr>
        <w:t>(Miller &amp; Rose, 2008, p.15)</w:t>
      </w:r>
      <w:r w:rsidR="008101CE">
        <w:rPr>
          <w:lang w:val="en-GB"/>
        </w:rPr>
        <w:fldChar w:fldCharType="end"/>
      </w:r>
      <w:r w:rsidRPr="00720F45">
        <w:rPr>
          <w:lang w:val="en-GB"/>
        </w:rPr>
        <w:t xml:space="preserve">. </w:t>
      </w:r>
    </w:p>
    <w:p w14:paraId="1E3E22EE" w14:textId="50CEBB02" w:rsidR="00DC5CE5" w:rsidRPr="00720F45" w:rsidRDefault="00DC5CE5" w:rsidP="004A6EEE">
      <w:pPr>
        <w:spacing w:after="120" w:line="480" w:lineRule="auto"/>
        <w:rPr>
          <w:lang w:val="en-GB"/>
        </w:rPr>
      </w:pPr>
      <w:r>
        <w:rPr>
          <w:lang w:val="en-GB"/>
        </w:rPr>
        <w:t xml:space="preserve">For example, we can see that </w:t>
      </w:r>
      <w:r w:rsidRPr="00720F45">
        <w:rPr>
          <w:lang w:val="en-GB"/>
        </w:rPr>
        <w:t xml:space="preserve">funding </w:t>
      </w:r>
      <w:r>
        <w:rPr>
          <w:lang w:val="en-GB"/>
        </w:rPr>
        <w:t xml:space="preserve">is mainly a problem of privilege, despite the ways it </w:t>
      </w:r>
      <w:r w:rsidRPr="00720F45">
        <w:rPr>
          <w:lang w:val="en-GB"/>
        </w:rPr>
        <w:t>always appears to be the public scho</w:t>
      </w:r>
      <w:r>
        <w:rPr>
          <w:lang w:val="en-GB"/>
        </w:rPr>
        <w:t>oling sector’s problem, criticis</w:t>
      </w:r>
      <w:r w:rsidRPr="00720F45">
        <w:rPr>
          <w:lang w:val="en-GB"/>
        </w:rPr>
        <w:t>ed</w:t>
      </w:r>
      <w:r>
        <w:rPr>
          <w:lang w:val="en-GB"/>
        </w:rPr>
        <w:t xml:space="preserve">, for example, for </w:t>
      </w:r>
      <w:r w:rsidRPr="00720F45">
        <w:rPr>
          <w:lang w:val="en-GB"/>
        </w:rPr>
        <w:t xml:space="preserve">being overstretched in capacity, declining educational standards or lacking adequate and enforced discipline of students.  </w:t>
      </w:r>
      <w:r>
        <w:rPr>
          <w:lang w:val="en-GB"/>
        </w:rPr>
        <w:t>In other words,</w:t>
      </w:r>
      <w:r w:rsidRPr="00720F45">
        <w:rPr>
          <w:lang w:val="en-GB"/>
        </w:rPr>
        <w:t xml:space="preserve"> an absent presence </w:t>
      </w:r>
      <w:r w:rsidRPr="00720F45">
        <w:rPr>
          <w:lang w:val="en-GB"/>
        </w:rPr>
        <w:fldChar w:fldCharType="begin"/>
      </w:r>
      <w:r w:rsidRPr="00720F45">
        <w:rPr>
          <w:lang w:val="en-GB"/>
        </w:rPr>
        <w:instrText>ADDIN RW.CITE{{1211 Derrida, Jacques 1976}}</w:instrText>
      </w:r>
      <w:r w:rsidRPr="00720F45">
        <w:rPr>
          <w:lang w:val="en-GB"/>
        </w:rPr>
        <w:fldChar w:fldCharType="separate"/>
      </w:r>
      <w:r w:rsidRPr="00720F45">
        <w:rPr>
          <w:rFonts w:eastAsia="Times New Roman"/>
          <w:lang w:val="en-GB"/>
        </w:rPr>
        <w:t>(Derrida, 1976)</w:t>
      </w:r>
      <w:r w:rsidRPr="00720F45">
        <w:rPr>
          <w:lang w:val="en-GB"/>
        </w:rPr>
        <w:fldChar w:fldCharType="end"/>
      </w:r>
      <w:r w:rsidRPr="00720F45">
        <w:rPr>
          <w:lang w:val="en-GB"/>
        </w:rPr>
        <w:t xml:space="preserve"> </w:t>
      </w:r>
      <w:r>
        <w:rPr>
          <w:lang w:val="en-GB"/>
        </w:rPr>
        <w:t xml:space="preserve">of school funding debates </w:t>
      </w:r>
      <w:r w:rsidRPr="00720F45">
        <w:rPr>
          <w:lang w:val="en-GB"/>
        </w:rPr>
        <w:t>is that funding is a private schooling sector problem and exists, in large part, because of the presence of non-government schools.</w:t>
      </w:r>
    </w:p>
    <w:p w14:paraId="74414F60" w14:textId="77777777" w:rsidR="00795A60" w:rsidRPr="00720F45" w:rsidRDefault="00795A60" w:rsidP="004A6EEE">
      <w:pPr>
        <w:pStyle w:val="Heading2"/>
        <w:spacing w:after="120" w:line="480" w:lineRule="auto"/>
        <w:rPr>
          <w:lang w:val="en-GB"/>
        </w:rPr>
      </w:pPr>
      <w:r w:rsidRPr="00720F45">
        <w:rPr>
          <w:lang w:val="en-GB"/>
        </w:rPr>
        <w:t>Sector-blind/ colour-blind</w:t>
      </w:r>
    </w:p>
    <w:p w14:paraId="1B705B1B" w14:textId="3F1B7AE4" w:rsidR="00FB1CD4" w:rsidRPr="00720F45" w:rsidRDefault="00DC5CE5" w:rsidP="004A6EEE">
      <w:pPr>
        <w:spacing w:after="120" w:line="480" w:lineRule="auto"/>
        <w:rPr>
          <w:lang w:val="en-GB"/>
        </w:rPr>
      </w:pPr>
      <w:r>
        <w:rPr>
          <w:lang w:val="en-GB"/>
        </w:rPr>
        <w:t>In addition to sector-blindness, we posit that much of the policy and political di</w:t>
      </w:r>
      <w:r w:rsidR="00FB1CD4">
        <w:rPr>
          <w:lang w:val="en-GB"/>
        </w:rPr>
        <w:t>scussion, and to a great extent</w:t>
      </w:r>
      <w:r>
        <w:rPr>
          <w:lang w:val="en-GB"/>
        </w:rPr>
        <w:t xml:space="preserve"> the critiques of this, including the papers in the special issue, have framed equity as colour-blind. </w:t>
      </w:r>
      <w:r w:rsidR="00FB1CD4" w:rsidRPr="00720F45">
        <w:rPr>
          <w:lang w:val="en-GB"/>
        </w:rPr>
        <w:t xml:space="preserve">Gillborn defines ‘colour-blindness’ as </w:t>
      </w:r>
      <w:r w:rsidR="00FB1CD4">
        <w:rPr>
          <w:lang w:val="en-GB"/>
        </w:rPr>
        <w:t>‘</w:t>
      </w:r>
      <w:r w:rsidR="00FB1CD4" w:rsidRPr="00720F45">
        <w:rPr>
          <w:lang w:val="en-GB"/>
        </w:rPr>
        <w:t xml:space="preserve">an obstinate refusal to consider ethnic diversity despite a wealth of evidence that minorities are </w:t>
      </w:r>
      <w:r w:rsidR="00FB1CD4" w:rsidRPr="00720F45">
        <w:rPr>
          <w:i/>
          <w:lang w:val="en-GB"/>
        </w:rPr>
        <w:t>not</w:t>
      </w:r>
      <w:r w:rsidR="00FB1CD4" w:rsidRPr="00720F45">
        <w:rPr>
          <w:lang w:val="en-GB"/>
        </w:rPr>
        <w:t xml:space="preserve"> sharing equally</w:t>
      </w:r>
      <w:r w:rsidR="00FB1CD4">
        <w:rPr>
          <w:lang w:val="en-GB"/>
        </w:rPr>
        <w:t xml:space="preserve">’ </w:t>
      </w:r>
      <w:r w:rsidR="00FB1CD4" w:rsidRPr="00720F45">
        <w:rPr>
          <w:lang w:val="en-GB"/>
        </w:rPr>
        <w:fldChar w:fldCharType="begin"/>
      </w:r>
      <w:r w:rsidR="00FB1CD4" w:rsidRPr="00720F45">
        <w:rPr>
          <w:lang w:val="en-GB"/>
        </w:rPr>
        <w:instrText>ADDIN RW.CITE{{1185 Gillborn, David 2008}}</w:instrText>
      </w:r>
      <w:r w:rsidR="00FB1CD4" w:rsidRPr="00720F45">
        <w:rPr>
          <w:lang w:val="en-GB"/>
        </w:rPr>
        <w:fldChar w:fldCharType="separate"/>
      </w:r>
      <w:r w:rsidR="00FB1CD4" w:rsidRPr="00720F45">
        <w:rPr>
          <w:rFonts w:eastAsia="Times New Roman"/>
          <w:lang w:val="en-GB"/>
        </w:rPr>
        <w:t>(Gillborn, 2008)</w:t>
      </w:r>
      <w:r w:rsidR="00FB1CD4" w:rsidRPr="00720F45">
        <w:rPr>
          <w:lang w:val="en-GB"/>
        </w:rPr>
        <w:fldChar w:fldCharType="end"/>
      </w:r>
      <w:r w:rsidR="00FB1CD4" w:rsidRPr="00720F45">
        <w:rPr>
          <w:lang w:val="en-GB"/>
        </w:rPr>
        <w:t xml:space="preserve">. If we look at the Gonski </w:t>
      </w:r>
      <w:r w:rsidR="005668C7">
        <w:rPr>
          <w:lang w:val="en-GB"/>
        </w:rPr>
        <w:t xml:space="preserve">Review, </w:t>
      </w:r>
      <w:r w:rsidR="00FB1CD4">
        <w:rPr>
          <w:lang w:val="en-GB"/>
        </w:rPr>
        <w:t>‘</w:t>
      </w:r>
      <w:r w:rsidR="00FB1CD4" w:rsidRPr="00720F45">
        <w:rPr>
          <w:lang w:val="en-GB"/>
        </w:rPr>
        <w:t>ethnicity</w:t>
      </w:r>
      <w:r w:rsidR="00FB1CD4">
        <w:rPr>
          <w:lang w:val="en-GB"/>
        </w:rPr>
        <w:t>’</w:t>
      </w:r>
      <w:r w:rsidR="00FB1CD4" w:rsidRPr="00720F45">
        <w:rPr>
          <w:lang w:val="en-GB"/>
        </w:rPr>
        <w:t xml:space="preserve"> and </w:t>
      </w:r>
      <w:r w:rsidR="00FB1CD4">
        <w:rPr>
          <w:lang w:val="en-GB"/>
        </w:rPr>
        <w:t>‘</w:t>
      </w:r>
      <w:r w:rsidR="00FB1CD4" w:rsidRPr="00720F45">
        <w:rPr>
          <w:lang w:val="en-GB"/>
        </w:rPr>
        <w:t>ethnic</w:t>
      </w:r>
      <w:r w:rsidR="00FB1CD4">
        <w:rPr>
          <w:lang w:val="en-GB"/>
        </w:rPr>
        <w:t>’</w:t>
      </w:r>
      <w:r w:rsidR="00FB1CD4" w:rsidRPr="00720F45">
        <w:rPr>
          <w:lang w:val="en-GB"/>
        </w:rPr>
        <w:t xml:space="preserve"> is noted twice</w:t>
      </w:r>
      <w:r w:rsidR="00FB1CD4">
        <w:rPr>
          <w:lang w:val="en-GB"/>
        </w:rPr>
        <w:t xml:space="preserve">. The first reference is </w:t>
      </w:r>
      <w:r w:rsidR="00FB1CD4" w:rsidRPr="00720F45">
        <w:rPr>
          <w:lang w:val="en-GB"/>
        </w:rPr>
        <w:t>in relation to equity and the contention that ability is not distributed according to ethnicity</w:t>
      </w:r>
      <w:r w:rsidR="006B7CAB">
        <w:rPr>
          <w:lang w:val="en-GB"/>
        </w:rPr>
        <w:t xml:space="preserve">. </w:t>
      </w:r>
      <w:r w:rsidR="00FB1CD4" w:rsidRPr="00720F45">
        <w:rPr>
          <w:lang w:val="en-GB"/>
        </w:rPr>
        <w:t xml:space="preserve">The second </w:t>
      </w:r>
      <w:r w:rsidR="00FB1CD4">
        <w:rPr>
          <w:lang w:val="en-GB"/>
        </w:rPr>
        <w:t xml:space="preserve">time is </w:t>
      </w:r>
      <w:r w:rsidR="00FB1CD4" w:rsidRPr="00720F45">
        <w:rPr>
          <w:lang w:val="en-GB"/>
        </w:rPr>
        <w:t xml:space="preserve">in reference to the category </w:t>
      </w:r>
      <w:r w:rsidR="00FB1CD4" w:rsidRPr="005152BB">
        <w:rPr>
          <w:i/>
          <w:lang w:val="en-GB"/>
        </w:rPr>
        <w:t xml:space="preserve">Language Background Other Than English </w:t>
      </w:r>
      <w:r w:rsidR="00FB1CD4" w:rsidRPr="00720F45">
        <w:rPr>
          <w:lang w:val="en-GB"/>
        </w:rPr>
        <w:t>(p.118)</w:t>
      </w:r>
      <w:r w:rsidR="00FB1CD4">
        <w:rPr>
          <w:lang w:val="en-GB"/>
        </w:rPr>
        <w:t xml:space="preserve">. This category is troublesome because </w:t>
      </w:r>
      <w:r w:rsidR="00FB1CD4" w:rsidRPr="00720F45">
        <w:rPr>
          <w:lang w:val="en-GB"/>
        </w:rPr>
        <w:t>it occl</w:t>
      </w:r>
      <w:r w:rsidR="00097E06">
        <w:rPr>
          <w:lang w:val="en-GB"/>
        </w:rPr>
        <w:t>udes any reference to ethnicity</w:t>
      </w:r>
      <w:r w:rsidR="00FB1CD4" w:rsidRPr="00720F45">
        <w:rPr>
          <w:i/>
          <w:lang w:val="en-GB"/>
        </w:rPr>
        <w:t>.</w:t>
      </w:r>
      <w:r w:rsidR="00FB1CD4" w:rsidRPr="00720F45">
        <w:rPr>
          <w:lang w:val="en-GB"/>
        </w:rPr>
        <w:t xml:space="preserve"> Sectoral inequality is in fact related to the ways in which some private and public sc</w:t>
      </w:r>
      <w:r w:rsidR="00FB1CD4">
        <w:rPr>
          <w:lang w:val="en-GB"/>
        </w:rPr>
        <w:t>hools are racialised and demonis</w:t>
      </w:r>
      <w:r w:rsidR="00FB1CD4" w:rsidRPr="00720F45">
        <w:rPr>
          <w:lang w:val="en-GB"/>
        </w:rPr>
        <w:t xml:space="preserve">ed, and our discussions of disadvantage—as the touchstone of funding—cannot be undertaken in any sense of fidelity, absent these discussions of race and difference. </w:t>
      </w:r>
      <w:r w:rsidR="00FB1CD4" w:rsidRPr="005152BB">
        <w:rPr>
          <w:rFonts w:eastAsiaTheme="minorEastAsia" w:cs="Calibri"/>
        </w:rPr>
        <w:t>Indigeneity is used as the key marker of difference and disadvantage in the Gonski report</w:t>
      </w:r>
      <w:r w:rsidR="00FB1CD4">
        <w:rPr>
          <w:rFonts w:eastAsiaTheme="minorEastAsia" w:cs="Calibri"/>
        </w:rPr>
        <w:t xml:space="preserve">, </w:t>
      </w:r>
      <w:r w:rsidR="006B7CAB">
        <w:rPr>
          <w:rFonts w:eastAsiaTheme="minorEastAsia" w:cs="Calibri"/>
        </w:rPr>
        <w:t xml:space="preserve">with “Indigenous” or “Indigeneity” </w:t>
      </w:r>
      <w:r w:rsidR="00FB1CD4">
        <w:rPr>
          <w:rFonts w:eastAsiaTheme="minorEastAsia" w:cs="Calibri"/>
        </w:rPr>
        <w:t>mentioned 27 times in the first 64 pages</w:t>
      </w:r>
      <w:r w:rsidR="00FB1CD4" w:rsidRPr="005152BB">
        <w:rPr>
          <w:rFonts w:eastAsiaTheme="minorEastAsia" w:cs="Calibri"/>
        </w:rPr>
        <w:t>. And yet it stands alone with no reference to racism</w:t>
      </w:r>
      <w:r w:rsidR="006B7CAB">
        <w:rPr>
          <w:lang w:val="en-GB"/>
        </w:rPr>
        <w:t>: i</w:t>
      </w:r>
      <w:r w:rsidR="00FB1CD4">
        <w:rPr>
          <w:lang w:val="en-GB"/>
        </w:rPr>
        <w:t xml:space="preserve">ndigeneity tends to be noted as if it has causal power in explaining disadvantage. </w:t>
      </w:r>
    </w:p>
    <w:p w14:paraId="54949FB6" w14:textId="1F5C18DC" w:rsidR="00943C00" w:rsidRPr="00720F45" w:rsidRDefault="00FB1CD4" w:rsidP="004A6EEE">
      <w:pPr>
        <w:spacing w:after="120" w:line="480" w:lineRule="auto"/>
        <w:rPr>
          <w:lang w:val="en-GB"/>
        </w:rPr>
      </w:pPr>
      <w:r>
        <w:rPr>
          <w:lang w:val="en-GB"/>
        </w:rPr>
        <w:t>In reference to discussions of funding in Australia</w:t>
      </w:r>
      <w:r w:rsidR="005668C7">
        <w:rPr>
          <w:lang w:val="en-GB"/>
        </w:rPr>
        <w:t xml:space="preserve">, </w:t>
      </w:r>
      <w:r w:rsidR="00DC5CE5">
        <w:rPr>
          <w:lang w:val="en-GB"/>
        </w:rPr>
        <w:t xml:space="preserve">while ideas of ethnicity </w:t>
      </w:r>
      <w:r w:rsidR="006B7CAB">
        <w:rPr>
          <w:lang w:val="en-GB"/>
        </w:rPr>
        <w:t>and I</w:t>
      </w:r>
      <w:r w:rsidR="00DC5CE5">
        <w:rPr>
          <w:lang w:val="en-GB"/>
        </w:rPr>
        <w:t>ndigene</w:t>
      </w:r>
      <w:r w:rsidR="006B7CAB">
        <w:rPr>
          <w:lang w:val="en-GB"/>
        </w:rPr>
        <w:t>ity are included in the Gonski R</w:t>
      </w:r>
      <w:r w:rsidR="00DC5CE5">
        <w:rPr>
          <w:lang w:val="en-GB"/>
        </w:rPr>
        <w:t xml:space="preserve">eview they tend to be aggregated as part of </w:t>
      </w:r>
      <w:r w:rsidR="005668C7">
        <w:rPr>
          <w:lang w:val="en-GB"/>
        </w:rPr>
        <w:t>the</w:t>
      </w:r>
      <w:r w:rsidR="00DC5CE5">
        <w:rPr>
          <w:lang w:val="en-GB"/>
        </w:rPr>
        <w:t xml:space="preserve"> Indices</w:t>
      </w:r>
      <w:r w:rsidR="00DC5CE5" w:rsidRPr="008F7196">
        <w:rPr>
          <w:lang w:val="en-AU" w:eastAsia="en-US"/>
        </w:rPr>
        <w:t xml:space="preserve"> of Community Socio-Educational Advantage</w:t>
      </w:r>
      <w:r w:rsidR="00DC5CE5">
        <w:rPr>
          <w:lang w:val="en-AU" w:eastAsia="en-US"/>
        </w:rPr>
        <w:t>, rather than dealt with as part of a nuanced discussion of ethnicity</w:t>
      </w:r>
      <w:r w:rsidR="006B7CAB">
        <w:rPr>
          <w:lang w:val="en-AU" w:eastAsia="en-US"/>
        </w:rPr>
        <w:t xml:space="preserve">, Indigeneity, </w:t>
      </w:r>
      <w:r w:rsidR="00DC5CE5">
        <w:rPr>
          <w:lang w:val="en-AU" w:eastAsia="en-US"/>
        </w:rPr>
        <w:t>race</w:t>
      </w:r>
      <w:r w:rsidR="006B7CAB">
        <w:rPr>
          <w:lang w:val="en-AU" w:eastAsia="en-US"/>
        </w:rPr>
        <w:t>,</w:t>
      </w:r>
      <w:r w:rsidR="00DC5CE5">
        <w:rPr>
          <w:lang w:val="en-AU" w:eastAsia="en-US"/>
        </w:rPr>
        <w:t xml:space="preserve"> and whiteness in Australian education </w:t>
      </w:r>
      <w:r w:rsidR="00085A7D">
        <w:rPr>
          <w:lang w:val="en-AU" w:eastAsia="en-US"/>
        </w:rPr>
        <w:fldChar w:fldCharType="begin"/>
      </w:r>
      <w:r w:rsidR="00085A7D">
        <w:rPr>
          <w:lang w:val="en-AU" w:eastAsia="en-US"/>
        </w:rPr>
        <w:instrText>ADDIN RW.CITE{{1236 Gulson, Kalervo N 2011;1243 Vass, Greg 2012}}</w:instrText>
      </w:r>
      <w:r w:rsidR="00085A7D">
        <w:rPr>
          <w:lang w:val="en-AU" w:eastAsia="en-US"/>
        </w:rPr>
        <w:fldChar w:fldCharType="separate"/>
      </w:r>
      <w:r w:rsidR="0083684B" w:rsidRPr="0083684B">
        <w:rPr>
          <w:rFonts w:eastAsia="Times New Roman"/>
        </w:rPr>
        <w:t>(Gulson, 2011; Vass, 2012)</w:t>
      </w:r>
      <w:r w:rsidR="00085A7D">
        <w:rPr>
          <w:lang w:val="en-AU" w:eastAsia="en-US"/>
        </w:rPr>
        <w:fldChar w:fldCharType="end"/>
      </w:r>
      <w:r w:rsidR="00DC5CE5">
        <w:rPr>
          <w:lang w:val="en-AU" w:eastAsia="en-US"/>
        </w:rPr>
        <w:t xml:space="preserve">.  </w:t>
      </w:r>
      <w:r w:rsidR="00795A60" w:rsidRPr="00720F45">
        <w:rPr>
          <w:lang w:val="en-GB"/>
        </w:rPr>
        <w:t>This framing of the problem</w:t>
      </w:r>
      <w:r w:rsidR="00085A7D">
        <w:rPr>
          <w:lang w:val="en-GB"/>
        </w:rPr>
        <w:t xml:space="preserve"> as an index</w:t>
      </w:r>
      <w:r>
        <w:rPr>
          <w:lang w:val="en-GB"/>
        </w:rPr>
        <w:t xml:space="preserve"> </w:t>
      </w:r>
      <w:r w:rsidR="00795A60" w:rsidRPr="00720F45">
        <w:rPr>
          <w:lang w:val="en-GB"/>
        </w:rPr>
        <w:t xml:space="preserve">is evident in the focus on equity in the Gonski </w:t>
      </w:r>
      <w:r w:rsidR="002C58EE">
        <w:rPr>
          <w:lang w:val="en-GB"/>
        </w:rPr>
        <w:t>Review</w:t>
      </w:r>
      <w:r w:rsidR="00795A60" w:rsidRPr="00720F45">
        <w:rPr>
          <w:lang w:val="en-GB"/>
        </w:rPr>
        <w:t xml:space="preserve">, and the public discourses about the </w:t>
      </w:r>
      <w:r w:rsidR="006815D7">
        <w:rPr>
          <w:lang w:val="en-GB"/>
        </w:rPr>
        <w:t xml:space="preserve">subsequent </w:t>
      </w:r>
      <w:r w:rsidR="008F7196" w:rsidRPr="005152BB">
        <w:rPr>
          <w:i/>
          <w:lang w:val="en-GB"/>
        </w:rPr>
        <w:t>Better Schools Plan</w:t>
      </w:r>
      <w:r w:rsidR="00E17FB4">
        <w:rPr>
          <w:lang w:val="en-GB"/>
        </w:rPr>
        <w:t xml:space="preserve">: </w:t>
      </w:r>
      <w:r w:rsidR="008F7196">
        <w:rPr>
          <w:lang w:val="en-GB"/>
        </w:rPr>
        <w:t xml:space="preserve">disregarding that students from different ethnicities are disproportionately overrepresented in the government sector, underrepresented in the private sector, and segregated </w:t>
      </w:r>
      <w:r w:rsidR="006815D7">
        <w:rPr>
          <w:lang w:val="en-GB"/>
        </w:rPr>
        <w:t xml:space="preserve">and racialised </w:t>
      </w:r>
      <w:r>
        <w:rPr>
          <w:lang w:val="en-GB"/>
        </w:rPr>
        <w:t xml:space="preserve">when conflated with different schools. </w:t>
      </w:r>
      <w:r w:rsidR="00795A60" w:rsidRPr="00720F45">
        <w:rPr>
          <w:lang w:val="en-GB"/>
        </w:rPr>
        <w:t>We might</w:t>
      </w:r>
      <w:r w:rsidR="00BF2D3D" w:rsidRPr="00720F45">
        <w:rPr>
          <w:lang w:val="en-GB"/>
        </w:rPr>
        <w:t>, furthermore,</w:t>
      </w:r>
      <w:r w:rsidR="00795A60" w:rsidRPr="00720F45">
        <w:rPr>
          <w:lang w:val="en-GB"/>
        </w:rPr>
        <w:t xml:space="preserve"> see that there is a </w:t>
      </w:r>
      <w:r w:rsidR="002D628B" w:rsidRPr="002D628B">
        <w:rPr>
          <w:lang w:val="en-GB"/>
        </w:rPr>
        <w:t>wilful</w:t>
      </w:r>
      <w:r w:rsidR="00795A60" w:rsidRPr="00720F45">
        <w:rPr>
          <w:lang w:val="en-GB"/>
        </w:rPr>
        <w:t xml:space="preserve"> sector blindness </w:t>
      </w:r>
      <w:r>
        <w:rPr>
          <w:lang w:val="en-GB"/>
        </w:rPr>
        <w:t xml:space="preserve">and colour blindness </w:t>
      </w:r>
      <w:r w:rsidR="00795A60" w:rsidRPr="00720F45">
        <w:rPr>
          <w:lang w:val="en-GB"/>
        </w:rPr>
        <w:t xml:space="preserve">that </w:t>
      </w:r>
      <w:r w:rsidR="006815D7">
        <w:rPr>
          <w:lang w:val="en-GB"/>
        </w:rPr>
        <w:t>elides</w:t>
      </w:r>
      <w:r w:rsidR="006815D7" w:rsidRPr="00720F45">
        <w:rPr>
          <w:lang w:val="en-GB"/>
        </w:rPr>
        <w:t xml:space="preserve"> </w:t>
      </w:r>
      <w:r w:rsidR="00795A60" w:rsidRPr="00720F45">
        <w:rPr>
          <w:lang w:val="en-GB"/>
        </w:rPr>
        <w:t>the kinds of differences tha</w:t>
      </w:r>
      <w:r w:rsidR="00106E14">
        <w:rPr>
          <w:lang w:val="en-GB"/>
        </w:rPr>
        <w:t>t are both necessary and valoris</w:t>
      </w:r>
      <w:r w:rsidR="00795A60" w:rsidRPr="00720F45">
        <w:rPr>
          <w:lang w:val="en-GB"/>
        </w:rPr>
        <w:t>ed to make private schooling viable as a recipient of state aid (to recuperate a dormant term</w:t>
      </w:r>
      <w:r>
        <w:rPr>
          <w:lang w:val="en-GB"/>
        </w:rPr>
        <w:t>)</w:t>
      </w:r>
      <w:r w:rsidR="00EB73BF">
        <w:rPr>
          <w:lang w:val="en-GB"/>
        </w:rPr>
        <w:t xml:space="preserve">. </w:t>
      </w:r>
      <w:r w:rsidR="00E17FB4">
        <w:rPr>
          <w:lang w:val="en-GB"/>
        </w:rPr>
        <w:t>W</w:t>
      </w:r>
      <w:r w:rsidR="00795A60" w:rsidRPr="00720F45">
        <w:rPr>
          <w:lang w:val="en-GB"/>
        </w:rPr>
        <w:t>ithin private and public schooling there is a segmentation, segregation and separation that depends on</w:t>
      </w:r>
      <w:r w:rsidR="009A4C2F">
        <w:rPr>
          <w:lang w:val="en-GB"/>
        </w:rPr>
        <w:t xml:space="preserve"> the ways in which schooling is not merely the purview of ameliorating racism, but is implicated in the production of new forms of racism</w:t>
      </w:r>
      <w:r w:rsidR="005668C7">
        <w:rPr>
          <w:lang w:val="en-GB"/>
        </w:rPr>
        <w:t xml:space="preserve"> </w:t>
      </w:r>
      <w:r w:rsidR="004B18DD">
        <w:rPr>
          <w:lang w:val="en-GB"/>
        </w:rPr>
        <w:fldChar w:fldCharType="begin"/>
      </w:r>
      <w:r w:rsidR="004B18DD">
        <w:rPr>
          <w:lang w:val="en-GB"/>
        </w:rPr>
        <w:instrText>ADDIN RW.CITE{{1185 Gillborn, David 2008;1186 Leonardo, Zeus 2009;1236 Gulson, Kalervo N 2011}}</w:instrText>
      </w:r>
      <w:r w:rsidR="004B18DD">
        <w:rPr>
          <w:lang w:val="en-GB"/>
        </w:rPr>
        <w:fldChar w:fldCharType="separate"/>
      </w:r>
      <w:r w:rsidR="004B18DD" w:rsidRPr="004B18DD">
        <w:rPr>
          <w:rFonts w:eastAsia="Times New Roman"/>
        </w:rPr>
        <w:t>(Gillborn, 2008; Gulson, 2011; Leonardo, 2009)</w:t>
      </w:r>
      <w:r w:rsidR="004B18DD">
        <w:rPr>
          <w:lang w:val="en-GB"/>
        </w:rPr>
        <w:fldChar w:fldCharType="end"/>
      </w:r>
      <w:r w:rsidR="004B18DD">
        <w:rPr>
          <w:lang w:val="en-GB"/>
        </w:rPr>
        <w:t>.</w:t>
      </w:r>
      <w:r w:rsidR="009A4C2F">
        <w:rPr>
          <w:lang w:val="en-GB"/>
        </w:rPr>
        <w:t xml:space="preserve"> </w:t>
      </w:r>
    </w:p>
    <w:p w14:paraId="6ECBC895" w14:textId="7FD97AAD" w:rsidR="00C17AF4" w:rsidRPr="00720F45" w:rsidRDefault="00943C00" w:rsidP="004A6EEE">
      <w:pPr>
        <w:pStyle w:val="Heading1"/>
        <w:spacing w:line="480" w:lineRule="auto"/>
        <w:rPr>
          <w:lang w:val="en-GB"/>
        </w:rPr>
      </w:pPr>
      <w:r w:rsidRPr="00720F45">
        <w:rPr>
          <w:lang w:val="en-GB"/>
        </w:rPr>
        <w:t>Coda</w:t>
      </w:r>
      <w:r w:rsidR="00FB3341" w:rsidRPr="00720F45">
        <w:rPr>
          <w:lang w:val="en-GB"/>
        </w:rPr>
        <w:t>: Debate Redux</w:t>
      </w:r>
    </w:p>
    <w:p w14:paraId="1ADAF85D" w14:textId="57C05FCE" w:rsidR="00C17AF4" w:rsidRPr="00720F45" w:rsidRDefault="00FB3341" w:rsidP="00E54D27">
      <w:pPr>
        <w:pStyle w:val="Quote"/>
        <w:spacing w:after="120"/>
        <w:ind w:left="720"/>
        <w:rPr>
          <w:lang w:val="en-GB"/>
        </w:rPr>
      </w:pPr>
      <w:r w:rsidRPr="00720F45">
        <w:rPr>
          <w:lang w:val="en-GB"/>
        </w:rPr>
        <w:t>It is easier to imagine the end of the world than it is to imagine the end of capitalism</w:t>
      </w:r>
      <w:r w:rsidRPr="00720F45">
        <w:rPr>
          <w:lang w:val="en-GB"/>
        </w:rPr>
        <w:fldChar w:fldCharType="begin"/>
      </w:r>
      <w:r w:rsidRPr="00720F45">
        <w:rPr>
          <w:lang w:val="en-GB"/>
        </w:rPr>
        <w:instrText>ADDIN RW.CITE{{1178 Fisher, Mark 2009/f, p.2}}</w:instrText>
      </w:r>
      <w:r w:rsidRPr="00720F45">
        <w:rPr>
          <w:lang w:val="en-GB"/>
        </w:rPr>
        <w:fldChar w:fldCharType="separate"/>
      </w:r>
      <w:r w:rsidR="00106E14" w:rsidRPr="00106E14">
        <w:rPr>
          <w:rFonts w:eastAsia="Times New Roman"/>
        </w:rPr>
        <w:t>(Fisher, 2009, p.2)</w:t>
      </w:r>
      <w:r w:rsidRPr="00720F45">
        <w:rPr>
          <w:lang w:val="en-GB"/>
        </w:rPr>
        <w:fldChar w:fldCharType="end"/>
      </w:r>
      <w:r w:rsidRPr="00720F45">
        <w:rPr>
          <w:lang w:val="en-GB"/>
        </w:rPr>
        <w:t>.</w:t>
      </w:r>
    </w:p>
    <w:p w14:paraId="5D76C18E" w14:textId="46D652E1" w:rsidR="00C17AF4" w:rsidRPr="00720F45" w:rsidRDefault="00FB3341" w:rsidP="00E54D27">
      <w:pPr>
        <w:pStyle w:val="Quote"/>
        <w:spacing w:after="120"/>
        <w:ind w:left="720"/>
        <w:rPr>
          <w:lang w:val="en-GB"/>
        </w:rPr>
      </w:pPr>
      <w:r w:rsidRPr="00720F45">
        <w:rPr>
          <w:lang w:val="en-GB"/>
        </w:rPr>
        <w:t>…one of the most important things that intellectual workers concerned with education can now do, is to build is alternative spaces – spaces in which critiques is possible, practitioner knowledge can find expression and other trajectories for education are proposed</w:t>
      </w:r>
      <w:r w:rsidR="00411763">
        <w:rPr>
          <w:lang w:val="en-GB"/>
        </w:rPr>
        <w:t xml:space="preserve"> </w:t>
      </w:r>
      <w:r w:rsidR="00411763">
        <w:rPr>
          <w:lang w:val="en-GB"/>
        </w:rPr>
        <w:fldChar w:fldCharType="begin"/>
      </w:r>
      <w:r w:rsidR="00411763">
        <w:rPr>
          <w:lang w:val="en-GB"/>
        </w:rPr>
        <w:instrText>ADDIN RW.CITE{{1201 Connell, Raewyn 2013/f, p.285}}</w:instrText>
      </w:r>
      <w:r w:rsidR="00411763">
        <w:rPr>
          <w:lang w:val="en-GB"/>
        </w:rPr>
        <w:fldChar w:fldCharType="separate"/>
      </w:r>
      <w:r w:rsidR="00106E14" w:rsidRPr="00106E14">
        <w:rPr>
          <w:rFonts w:eastAsia="Times New Roman"/>
        </w:rPr>
        <w:t>(Connell, 2013, p.285)</w:t>
      </w:r>
      <w:r w:rsidR="00411763">
        <w:rPr>
          <w:lang w:val="en-GB"/>
        </w:rPr>
        <w:fldChar w:fldCharType="end"/>
      </w:r>
      <w:r w:rsidRPr="00720F45">
        <w:rPr>
          <w:lang w:val="en-GB"/>
        </w:rPr>
        <w:t>.</w:t>
      </w:r>
    </w:p>
    <w:p w14:paraId="46E8D7D1" w14:textId="786E6BC8" w:rsidR="00A15CDF" w:rsidRPr="00720F45" w:rsidRDefault="007845E4" w:rsidP="004A6EEE">
      <w:pPr>
        <w:spacing w:after="120" w:line="480" w:lineRule="auto"/>
        <w:rPr>
          <w:lang w:val="en-GB"/>
        </w:rPr>
      </w:pPr>
      <w:r>
        <w:rPr>
          <w:lang w:val="en-GB"/>
        </w:rPr>
        <w:t>This final section</w:t>
      </w:r>
      <w:r w:rsidR="00B43CC1" w:rsidRPr="00720F45">
        <w:rPr>
          <w:lang w:val="en-GB"/>
        </w:rPr>
        <w:t xml:space="preserve"> </w:t>
      </w:r>
      <w:r w:rsidR="00FB1CD4">
        <w:rPr>
          <w:lang w:val="en-GB"/>
        </w:rPr>
        <w:t xml:space="preserve">takes up Connell’s challenge, and </w:t>
      </w:r>
      <w:r w:rsidR="00B43CC1" w:rsidRPr="00720F45">
        <w:rPr>
          <w:lang w:val="en-GB"/>
        </w:rPr>
        <w:t>propose</w:t>
      </w:r>
      <w:r>
        <w:rPr>
          <w:lang w:val="en-GB"/>
        </w:rPr>
        <w:t>s</w:t>
      </w:r>
      <w:r w:rsidR="00B43CC1" w:rsidRPr="00720F45">
        <w:rPr>
          <w:lang w:val="en-GB"/>
        </w:rPr>
        <w:t xml:space="preserve"> an alternative trajectory for educational policy debates and initiatives through a reinvigoration of the notion of debate and </w:t>
      </w:r>
      <w:r w:rsidR="00B43CC1" w:rsidRPr="00720F45">
        <w:rPr>
          <w:i/>
          <w:lang w:val="en-GB"/>
        </w:rPr>
        <w:t>dissensus</w:t>
      </w:r>
      <w:r w:rsidR="000D12CE">
        <w:rPr>
          <w:lang w:val="en-GB"/>
        </w:rPr>
        <w:t xml:space="preserve">. </w:t>
      </w:r>
      <w:r>
        <w:rPr>
          <w:lang w:val="en-GB"/>
        </w:rPr>
        <w:t>We suggest our analysis</w:t>
      </w:r>
      <w:r w:rsidR="00A15CDF" w:rsidRPr="00720F45">
        <w:rPr>
          <w:lang w:val="en-GB"/>
        </w:rPr>
        <w:t xml:space="preserve"> </w:t>
      </w:r>
      <w:r w:rsidR="00FB1CD4">
        <w:rPr>
          <w:lang w:val="en-GB"/>
        </w:rPr>
        <w:t xml:space="preserve">in this paper </w:t>
      </w:r>
      <w:r>
        <w:rPr>
          <w:lang w:val="en-GB"/>
        </w:rPr>
        <w:t>engages us in</w:t>
      </w:r>
      <w:r w:rsidR="00A15CDF" w:rsidRPr="00720F45">
        <w:rPr>
          <w:lang w:val="en-GB"/>
        </w:rPr>
        <w:t xml:space="preserve"> rethink</w:t>
      </w:r>
      <w:r>
        <w:rPr>
          <w:lang w:val="en-GB"/>
        </w:rPr>
        <w:t>ing and reengaging</w:t>
      </w:r>
      <w:r w:rsidR="00A15CDF" w:rsidRPr="00720F45">
        <w:rPr>
          <w:lang w:val="en-GB"/>
        </w:rPr>
        <w:t xml:space="preserve"> with the idea </w:t>
      </w:r>
      <w:r w:rsidR="00A15CDF">
        <w:rPr>
          <w:lang w:val="en-GB"/>
        </w:rPr>
        <w:t>that education is always a</w:t>
      </w:r>
      <w:r w:rsidR="00106E14">
        <w:rPr>
          <w:lang w:val="en-GB"/>
        </w:rPr>
        <w:t>lready political and to recognis</w:t>
      </w:r>
      <w:r w:rsidR="00A15CDF">
        <w:rPr>
          <w:lang w:val="en-GB"/>
        </w:rPr>
        <w:t xml:space="preserve">e the </w:t>
      </w:r>
      <w:r w:rsidR="00A15CDF" w:rsidRPr="00720F45">
        <w:rPr>
          <w:lang w:val="en-GB"/>
        </w:rPr>
        <w:t>depolitici</w:t>
      </w:r>
      <w:r w:rsidR="006815D7">
        <w:rPr>
          <w:lang w:val="en-GB"/>
        </w:rPr>
        <w:t>s</w:t>
      </w:r>
      <w:r w:rsidR="00A15CDF" w:rsidRPr="00720F45">
        <w:rPr>
          <w:lang w:val="en-GB"/>
        </w:rPr>
        <w:t>ation</w:t>
      </w:r>
      <w:r w:rsidR="00A15CDF">
        <w:rPr>
          <w:lang w:val="en-GB"/>
        </w:rPr>
        <w:t xml:space="preserve"> of education, as it becomes increasingly conceived in technical t</w:t>
      </w:r>
      <w:r w:rsidR="00EB73BF">
        <w:rPr>
          <w:lang w:val="en-GB"/>
        </w:rPr>
        <w:t>erms and reduced to individual and economic</w:t>
      </w:r>
      <w:r w:rsidR="00A15CDF">
        <w:rPr>
          <w:lang w:val="en-GB"/>
        </w:rPr>
        <w:t xml:space="preserve"> concerns</w:t>
      </w:r>
      <w:r w:rsidR="00A15CDF" w:rsidRPr="00720F45">
        <w:rPr>
          <w:lang w:val="en-GB"/>
        </w:rPr>
        <w:t>. This does not mean that teachers and students need to align themselves with or against particular positions represented by party politics</w:t>
      </w:r>
      <w:r w:rsidR="00A15CDF">
        <w:rPr>
          <w:lang w:val="en-GB"/>
        </w:rPr>
        <w:t>. I</w:t>
      </w:r>
      <w:r w:rsidR="00A15CDF" w:rsidRPr="00720F45">
        <w:rPr>
          <w:lang w:val="en-GB"/>
        </w:rPr>
        <w:t xml:space="preserve">t does mean </w:t>
      </w:r>
      <w:r w:rsidR="00A15CDF">
        <w:rPr>
          <w:lang w:val="en-GB"/>
        </w:rPr>
        <w:t>recogni</w:t>
      </w:r>
      <w:r w:rsidR="006815D7">
        <w:rPr>
          <w:lang w:val="en-GB"/>
        </w:rPr>
        <w:t>s</w:t>
      </w:r>
      <w:r w:rsidR="00A15CDF">
        <w:rPr>
          <w:lang w:val="en-GB"/>
        </w:rPr>
        <w:t xml:space="preserve">ing that </w:t>
      </w:r>
      <w:r w:rsidR="00A15CDF" w:rsidRPr="00720F45">
        <w:rPr>
          <w:lang w:val="en-GB"/>
        </w:rPr>
        <w:t xml:space="preserve">education is </w:t>
      </w:r>
      <w:r w:rsidR="00A15CDF">
        <w:rPr>
          <w:lang w:val="en-GB"/>
        </w:rPr>
        <w:t xml:space="preserve">a political endeavour and that educational possibilities are </w:t>
      </w:r>
      <w:r w:rsidR="00A15CDF" w:rsidRPr="00720F45">
        <w:rPr>
          <w:lang w:val="en-GB"/>
        </w:rPr>
        <w:t>constrained by policies, themselves reflective of wider social, historical and economic discourses and practices</w:t>
      </w:r>
      <w:r w:rsidR="00106E14">
        <w:rPr>
          <w:lang w:val="en-GB"/>
        </w:rPr>
        <w:t xml:space="preserve"> that prioritis</w:t>
      </w:r>
      <w:r w:rsidR="00A15CDF">
        <w:rPr>
          <w:lang w:val="en-GB"/>
        </w:rPr>
        <w:t xml:space="preserve">e particular interests. Moreover, </w:t>
      </w:r>
      <w:r w:rsidR="00A15CDF" w:rsidRPr="00720F45">
        <w:rPr>
          <w:lang w:val="en-GB"/>
        </w:rPr>
        <w:t xml:space="preserve">it means </w:t>
      </w:r>
      <w:r w:rsidR="00A15CDF">
        <w:rPr>
          <w:lang w:val="en-GB"/>
        </w:rPr>
        <w:t xml:space="preserve">acknowledging </w:t>
      </w:r>
      <w:r w:rsidR="00EB73BF">
        <w:rPr>
          <w:lang w:val="en-GB"/>
        </w:rPr>
        <w:t xml:space="preserve">that education involves choices </w:t>
      </w:r>
      <w:r w:rsidR="00A15CDF" w:rsidRPr="00720F45">
        <w:rPr>
          <w:lang w:val="en-GB"/>
        </w:rPr>
        <w:t>about which and whose knowledge is to count, about how society’s resources are allocated and distributed, and about managing tensions between requirements to sort and classify students</w:t>
      </w:r>
      <w:r w:rsidR="00FB1CD4">
        <w:rPr>
          <w:lang w:val="en-GB"/>
        </w:rPr>
        <w:t>,</w:t>
      </w:r>
      <w:r w:rsidR="00A15CDF" w:rsidRPr="00720F45">
        <w:rPr>
          <w:lang w:val="en-GB"/>
        </w:rPr>
        <w:t xml:space="preserve"> and aspirations to enable all students to achieve </w:t>
      </w:r>
      <w:r w:rsidR="00FB1CD4">
        <w:rPr>
          <w:lang w:val="en-GB"/>
        </w:rPr>
        <w:t>‘</w:t>
      </w:r>
      <w:r w:rsidR="00A15CDF" w:rsidRPr="00720F45">
        <w:rPr>
          <w:lang w:val="en-GB"/>
        </w:rPr>
        <w:t>success</w:t>
      </w:r>
      <w:r w:rsidR="00085A7D">
        <w:rPr>
          <w:lang w:val="en-GB"/>
        </w:rPr>
        <w:t>.</w:t>
      </w:r>
      <w:r w:rsidR="00FB1CD4">
        <w:rPr>
          <w:lang w:val="en-GB"/>
        </w:rPr>
        <w:t>’</w:t>
      </w:r>
    </w:p>
    <w:p w14:paraId="6DAC4BC8" w14:textId="61C62A0A" w:rsidR="00A15CDF" w:rsidRPr="00720F45" w:rsidRDefault="00A15CDF" w:rsidP="004A6EEE">
      <w:pPr>
        <w:spacing w:after="120" w:line="480" w:lineRule="auto"/>
        <w:rPr>
          <w:lang w:val="en-GB"/>
        </w:rPr>
      </w:pPr>
      <w:r w:rsidRPr="00720F45">
        <w:rPr>
          <w:lang w:val="en-GB"/>
        </w:rPr>
        <w:t xml:space="preserve">Yet despite the inescapably political nature of education, all around us, in </w:t>
      </w:r>
      <w:r w:rsidR="000811EC">
        <w:rPr>
          <w:lang w:val="en-GB"/>
        </w:rPr>
        <w:t>‘</w:t>
      </w:r>
      <w:r w:rsidRPr="00720F45">
        <w:rPr>
          <w:lang w:val="en-GB"/>
        </w:rPr>
        <w:t>the emaciated state of the politics of education</w:t>
      </w:r>
      <w:r w:rsidR="000811EC">
        <w:rPr>
          <w:lang w:val="en-GB"/>
        </w:rPr>
        <w:t>’</w:t>
      </w:r>
      <w:r w:rsidRPr="00720F45">
        <w:rPr>
          <w:lang w:val="en-GB"/>
        </w:rPr>
        <w:t xml:space="preserve"> </w:t>
      </w:r>
      <w:r w:rsidRPr="00720F45">
        <w:rPr>
          <w:lang w:val="en-GB"/>
        </w:rPr>
        <w:fldChar w:fldCharType="begin"/>
      </w:r>
      <w:r w:rsidRPr="00720F45">
        <w:rPr>
          <w:lang w:val="en-GB"/>
        </w:rPr>
        <w:instrText>ADDIN RW.CITE{{1174 Fielding, Michael 2010/f, p.170}}</w:instrText>
      </w:r>
      <w:r w:rsidRPr="00720F45">
        <w:rPr>
          <w:lang w:val="en-GB"/>
        </w:rPr>
        <w:fldChar w:fldCharType="separate"/>
      </w:r>
      <w:r w:rsidR="0083684B" w:rsidRPr="0083684B">
        <w:rPr>
          <w:rFonts w:eastAsia="Times New Roman"/>
        </w:rPr>
        <w:t>(Fielding &amp; Moss, 2010, p.170)</w:t>
      </w:r>
      <w:r w:rsidRPr="00720F45">
        <w:rPr>
          <w:lang w:val="en-GB"/>
        </w:rPr>
        <w:fldChar w:fldCharType="end"/>
      </w:r>
      <w:r w:rsidRPr="00720F45">
        <w:rPr>
          <w:lang w:val="en-GB"/>
        </w:rPr>
        <w:t xml:space="preserve">, we see evidence of its </w:t>
      </w:r>
      <w:r w:rsidRPr="00720F45">
        <w:rPr>
          <w:i/>
          <w:lang w:val="en-GB"/>
        </w:rPr>
        <w:t>de</w:t>
      </w:r>
      <w:r w:rsidRPr="00720F45">
        <w:rPr>
          <w:lang w:val="en-GB"/>
        </w:rPr>
        <w:t xml:space="preserve">politicisation. Brown explains that </w:t>
      </w:r>
      <w:r w:rsidR="000811EC">
        <w:rPr>
          <w:lang w:val="en-GB"/>
        </w:rPr>
        <w:t>‘</w:t>
      </w:r>
      <w:r w:rsidR="00106E14">
        <w:rPr>
          <w:lang w:val="en-GB"/>
        </w:rPr>
        <w:t>depoliticis</w:t>
      </w:r>
      <w:r w:rsidRPr="00720F45">
        <w:rPr>
          <w:lang w:val="en-GB"/>
        </w:rPr>
        <w:t>ation involves construing inequ</w:t>
      </w:r>
      <w:r w:rsidR="00106E14">
        <w:rPr>
          <w:lang w:val="en-GB"/>
        </w:rPr>
        <w:t>ality, subordination, marginalis</w:t>
      </w:r>
      <w:r w:rsidRPr="00720F45">
        <w:rPr>
          <w:lang w:val="en-GB"/>
        </w:rPr>
        <w:t>ation and social conflict, which all require political analysis and political solutions, as personal and individual, on the one hand, or as natural, religious, or cultural on the other</w:t>
      </w:r>
      <w:r w:rsidR="000811EC">
        <w:rPr>
          <w:lang w:val="en-GB"/>
        </w:rPr>
        <w:t>’</w:t>
      </w:r>
      <w:r w:rsidRPr="00720F45">
        <w:rPr>
          <w:lang w:val="en-GB"/>
        </w:rPr>
        <w:t xml:space="preserve"> and viewing a particular phenomenon outside the conditions of its historical emergence and the power relations that produced it </w:t>
      </w:r>
      <w:r w:rsidRPr="00720F45">
        <w:rPr>
          <w:lang w:val="en-GB"/>
        </w:rPr>
        <w:fldChar w:fldCharType="begin"/>
      </w:r>
      <w:r w:rsidRPr="00720F45">
        <w:rPr>
          <w:lang w:val="en-GB"/>
        </w:rPr>
        <w:instrText>ADDIN RW.CITE{{1177 Brown, Wendy 2009/a/f, p.15}}</w:instrText>
      </w:r>
      <w:r w:rsidRPr="00720F45">
        <w:rPr>
          <w:lang w:val="en-GB"/>
        </w:rPr>
        <w:fldChar w:fldCharType="separate"/>
      </w:r>
      <w:r w:rsidRPr="00720F45">
        <w:rPr>
          <w:rFonts w:eastAsia="Times New Roman"/>
          <w:lang w:val="en-GB"/>
        </w:rPr>
        <w:t>(2009, p.15)</w:t>
      </w:r>
      <w:r w:rsidRPr="00720F45">
        <w:rPr>
          <w:lang w:val="en-GB"/>
        </w:rPr>
        <w:fldChar w:fldCharType="end"/>
      </w:r>
      <w:r w:rsidRPr="00720F45">
        <w:rPr>
          <w:lang w:val="en-GB"/>
        </w:rPr>
        <w:t xml:space="preserve"> </w:t>
      </w:r>
      <w:r w:rsidRPr="00720F45">
        <w:rPr>
          <w:lang w:val="en-GB"/>
        </w:rPr>
        <w:fldChar w:fldCharType="begin"/>
      </w:r>
      <w:r w:rsidRPr="00720F45">
        <w:rPr>
          <w:lang w:val="en-GB"/>
        </w:rPr>
        <w:instrText>ADDIN RW.CITE{{1177 Brown, Wendy 2009/y/a/fp.15}}</w:instrText>
      </w:r>
      <w:r w:rsidRPr="00720F45">
        <w:rPr>
          <w:lang w:val="en-GB"/>
        </w:rPr>
        <w:fldChar w:fldCharType="separate"/>
      </w:r>
      <w:r w:rsidRPr="00720F45">
        <w:rPr>
          <w:rFonts w:eastAsia="Times New Roman"/>
          <w:lang w:val="en-GB"/>
        </w:rPr>
        <w:t>(p.15)</w:t>
      </w:r>
      <w:r w:rsidRPr="00720F45">
        <w:rPr>
          <w:lang w:val="en-GB"/>
        </w:rPr>
        <w:fldChar w:fldCharType="end"/>
      </w:r>
      <w:r w:rsidRPr="00720F45">
        <w:rPr>
          <w:lang w:val="en-GB"/>
        </w:rPr>
        <w:t xml:space="preserve">. The </w:t>
      </w:r>
      <w:r w:rsidRPr="00720F45">
        <w:rPr>
          <w:i/>
          <w:lang w:val="en-GB"/>
        </w:rPr>
        <w:t>origins</w:t>
      </w:r>
      <w:r w:rsidRPr="00720F45">
        <w:rPr>
          <w:lang w:val="en-GB"/>
        </w:rPr>
        <w:t xml:space="preserve"> of such elisions of history and power typically lie not in a deliberate conspiracy of silence but </w:t>
      </w:r>
      <w:r w:rsidR="000811EC">
        <w:rPr>
          <w:lang w:val="en-GB"/>
        </w:rPr>
        <w:t>‘</w:t>
      </w:r>
      <w:r w:rsidRPr="00720F45">
        <w:rPr>
          <w:lang w:val="en-GB"/>
        </w:rPr>
        <w:t>issue from a certain blindness about power and dominance that is the privilege of the powerful</w:t>
      </w:r>
      <w:r w:rsidR="000811EC">
        <w:rPr>
          <w:lang w:val="en-GB"/>
        </w:rPr>
        <w:t xml:space="preserve">’ </w:t>
      </w:r>
      <w:r w:rsidRPr="00720F45">
        <w:rPr>
          <w:lang w:val="en-GB"/>
        </w:rPr>
        <w:fldChar w:fldCharType="begin"/>
      </w:r>
      <w:r w:rsidRPr="00720F45">
        <w:rPr>
          <w:lang w:val="en-GB"/>
        </w:rPr>
        <w:instrText>ADDIN RW.CITE{{1177 Brown, Wendy 2009/y/a/fp.212, N.13}}</w:instrText>
      </w:r>
      <w:r w:rsidRPr="00720F45">
        <w:rPr>
          <w:lang w:val="en-GB"/>
        </w:rPr>
        <w:fldChar w:fldCharType="separate"/>
      </w:r>
      <w:r w:rsidR="00A760C5" w:rsidRPr="00A760C5">
        <w:rPr>
          <w:rFonts w:eastAsia="Times New Roman"/>
        </w:rPr>
        <w:t>(p.212, N.13)</w:t>
      </w:r>
      <w:r w:rsidRPr="00720F45">
        <w:rPr>
          <w:lang w:val="en-GB"/>
        </w:rPr>
        <w:fldChar w:fldCharType="end"/>
      </w:r>
      <w:r w:rsidRPr="00720F45">
        <w:rPr>
          <w:lang w:val="en-GB"/>
        </w:rPr>
        <w:t xml:space="preserve">. The </w:t>
      </w:r>
      <w:r w:rsidRPr="00720F45">
        <w:rPr>
          <w:i/>
          <w:lang w:val="en-GB"/>
        </w:rPr>
        <w:t>consequence</w:t>
      </w:r>
      <w:r w:rsidRPr="00720F45">
        <w:rPr>
          <w:lang w:val="en-GB"/>
        </w:rPr>
        <w:t xml:space="preserve"> of such elisions is thus a construal of the status quo as somehow the natural and inevitable order of things. </w:t>
      </w:r>
    </w:p>
    <w:p w14:paraId="6E661BCD" w14:textId="2DB41BE5" w:rsidR="00EB73BF" w:rsidRDefault="00FB3341" w:rsidP="004A6EEE">
      <w:pPr>
        <w:spacing w:after="120" w:line="480" w:lineRule="auto"/>
        <w:rPr>
          <w:lang w:val="en-GB"/>
        </w:rPr>
      </w:pPr>
      <w:r w:rsidRPr="00720F45">
        <w:rPr>
          <w:lang w:val="en-GB"/>
        </w:rPr>
        <w:t xml:space="preserve">In his book, </w:t>
      </w:r>
      <w:r w:rsidRPr="00720F45">
        <w:rPr>
          <w:i/>
          <w:lang w:val="en-GB"/>
        </w:rPr>
        <w:t>Capitalist realism</w:t>
      </w:r>
      <w:r w:rsidRPr="00720F45">
        <w:rPr>
          <w:lang w:val="en-GB"/>
        </w:rPr>
        <w:t xml:space="preserve">, Fisher describes the </w:t>
      </w:r>
      <w:r w:rsidR="000811EC">
        <w:rPr>
          <w:lang w:val="en-GB"/>
        </w:rPr>
        <w:t>‘</w:t>
      </w:r>
      <w:r w:rsidRPr="00720F45">
        <w:rPr>
          <w:lang w:val="en-GB"/>
        </w:rPr>
        <w:t>pervasive sense of exhaustion, of cultural and political sterility</w:t>
      </w:r>
      <w:r w:rsidR="000811EC">
        <w:rPr>
          <w:lang w:val="en-GB"/>
        </w:rPr>
        <w:t>’</w:t>
      </w:r>
      <w:r w:rsidRPr="00720F45">
        <w:rPr>
          <w:lang w:val="en-GB"/>
        </w:rPr>
        <w:fldChar w:fldCharType="begin"/>
      </w:r>
      <w:r w:rsidRPr="00720F45">
        <w:rPr>
          <w:lang w:val="en-GB"/>
        </w:rPr>
        <w:instrText>ADDIN RW.CITE{{1178 Fisher, Mark 2009/a/f, p.7}}</w:instrText>
      </w:r>
      <w:r w:rsidRPr="00720F45">
        <w:rPr>
          <w:lang w:val="en-GB"/>
        </w:rPr>
        <w:fldChar w:fldCharType="separate"/>
      </w:r>
      <w:r w:rsidR="0083684B" w:rsidRPr="0083684B">
        <w:rPr>
          <w:rFonts w:eastAsia="Times New Roman"/>
        </w:rPr>
        <w:t>(2009, p.7)</w:t>
      </w:r>
      <w:r w:rsidRPr="00720F45">
        <w:rPr>
          <w:lang w:val="en-GB"/>
        </w:rPr>
        <w:fldChar w:fldCharType="end"/>
      </w:r>
      <w:r w:rsidRPr="00720F45">
        <w:rPr>
          <w:lang w:val="en-GB"/>
        </w:rPr>
        <w:t xml:space="preserve"> character</w:t>
      </w:r>
      <w:r w:rsidR="00106E14">
        <w:rPr>
          <w:lang w:val="en-GB"/>
        </w:rPr>
        <w:t>is</w:t>
      </w:r>
      <w:r w:rsidRPr="00720F45">
        <w:rPr>
          <w:lang w:val="en-GB"/>
        </w:rPr>
        <w:t xml:space="preserve">ing contemporary times. In thinking about overcoming this political ennui, he highlights the point, articulated by radical theorists from Brecht to Badiou, that </w:t>
      </w:r>
      <w:r w:rsidR="000811EC">
        <w:rPr>
          <w:lang w:val="en-GB"/>
        </w:rPr>
        <w:t>‘</w:t>
      </w:r>
      <w:r w:rsidRPr="00720F45">
        <w:rPr>
          <w:lang w:val="en-GB"/>
        </w:rPr>
        <w:t>emancipatory politics must always destroy the appearance of a ‘natural order’, must reveal what is presented as necessary and inevitable to be a mere contingency</w:t>
      </w:r>
      <w:r w:rsidR="000811EC">
        <w:rPr>
          <w:lang w:val="en-GB"/>
        </w:rPr>
        <w:t>’</w:t>
      </w:r>
      <w:r w:rsidRPr="00720F45">
        <w:rPr>
          <w:lang w:val="en-GB"/>
        </w:rPr>
        <w:t xml:space="preserve"> </w:t>
      </w:r>
      <w:r w:rsidRPr="00720F45">
        <w:rPr>
          <w:lang w:val="en-GB"/>
        </w:rPr>
        <w:fldChar w:fldCharType="begin"/>
      </w:r>
      <w:r w:rsidRPr="00720F45">
        <w:rPr>
          <w:lang w:val="en-GB"/>
        </w:rPr>
        <w:instrText>ADDIN RW.CITE{{1178 Fisher, Mark 2009/a/f, p.17}}</w:instrText>
      </w:r>
      <w:r w:rsidRPr="00720F45">
        <w:rPr>
          <w:lang w:val="en-GB"/>
        </w:rPr>
        <w:fldChar w:fldCharType="separate"/>
      </w:r>
      <w:r w:rsidRPr="00720F45">
        <w:rPr>
          <w:rFonts w:eastAsia="Times New Roman"/>
          <w:lang w:val="en-GB"/>
        </w:rPr>
        <w:t>(2009, p.17)</w:t>
      </w:r>
      <w:r w:rsidRPr="00720F45">
        <w:rPr>
          <w:lang w:val="en-GB"/>
        </w:rPr>
        <w:fldChar w:fldCharType="end"/>
      </w:r>
      <w:r w:rsidRPr="00720F45">
        <w:rPr>
          <w:lang w:val="en-GB"/>
        </w:rPr>
        <w:t xml:space="preserve">. The notion of school ‘choice’ in education has achieved this sort of hegemonic status as </w:t>
      </w:r>
      <w:r w:rsidR="000811EC">
        <w:rPr>
          <w:lang w:val="en-GB"/>
        </w:rPr>
        <w:t>‘</w:t>
      </w:r>
      <w:r w:rsidRPr="00720F45">
        <w:rPr>
          <w:lang w:val="en-GB"/>
        </w:rPr>
        <w:t>the appearance of a ‘natural order</w:t>
      </w:r>
      <w:r w:rsidR="000D5076">
        <w:rPr>
          <w:lang w:val="en-GB"/>
        </w:rPr>
        <w:t>.</w:t>
      </w:r>
      <w:r w:rsidR="000811EC">
        <w:rPr>
          <w:lang w:val="en-GB"/>
        </w:rPr>
        <w:t>’</w:t>
      </w:r>
      <w:r w:rsidR="002D386D">
        <w:rPr>
          <w:lang w:val="en-GB"/>
        </w:rPr>
        <w:t xml:space="preserve"> </w:t>
      </w:r>
      <w:r w:rsidRPr="00720F45">
        <w:rPr>
          <w:lang w:val="en-GB"/>
        </w:rPr>
        <w:t xml:space="preserve">As we have </w:t>
      </w:r>
      <w:r w:rsidR="00106E14">
        <w:rPr>
          <w:lang w:val="en-GB"/>
        </w:rPr>
        <w:t>seen, this strategy of naturalis</w:t>
      </w:r>
      <w:r w:rsidRPr="00720F45">
        <w:rPr>
          <w:lang w:val="en-GB"/>
        </w:rPr>
        <w:t>ing choice is one that is also adopted by Australian politicians, as the following comment from then Federal Minister of Education, Garrett exemplif</w:t>
      </w:r>
      <w:r w:rsidR="00EB73BF">
        <w:rPr>
          <w:lang w:val="en-GB"/>
        </w:rPr>
        <w:t>ies</w:t>
      </w:r>
      <w:r w:rsidRPr="00720F45">
        <w:rPr>
          <w:lang w:val="en-GB"/>
        </w:rPr>
        <w:t xml:space="preserve">: </w:t>
      </w:r>
    </w:p>
    <w:p w14:paraId="359EE2E6" w14:textId="22C71CCD" w:rsidR="00EB73BF" w:rsidRPr="005152BB" w:rsidRDefault="00FB3341" w:rsidP="00E54D27">
      <w:pPr>
        <w:spacing w:after="120"/>
        <w:ind w:left="720"/>
        <w:rPr>
          <w:sz w:val="22"/>
          <w:szCs w:val="22"/>
          <w:lang w:val="en-GB"/>
        </w:rPr>
      </w:pPr>
      <w:r w:rsidRPr="005152BB">
        <w:rPr>
          <w:sz w:val="22"/>
          <w:szCs w:val="22"/>
          <w:lang w:val="en-GB"/>
        </w:rPr>
        <w:t xml:space="preserve">I think the most important thing about the way in which we've approached this school education reform is to recognise we have a diverse school system. It is one where parents are making choices about where to send their kids to school and it's one which, over time, has changed in character </w:t>
      </w:r>
      <w:r w:rsidRPr="005152BB">
        <w:rPr>
          <w:sz w:val="22"/>
          <w:szCs w:val="22"/>
          <w:lang w:val="en-GB"/>
        </w:rPr>
        <w:fldChar w:fldCharType="begin"/>
      </w:r>
      <w:r w:rsidRPr="005152BB">
        <w:rPr>
          <w:sz w:val="22"/>
          <w:szCs w:val="22"/>
          <w:lang w:val="en-GB"/>
        </w:rPr>
        <w:instrText>ADDIN RW.CITE{{1181 Armitage, C 2013}}</w:instrText>
      </w:r>
      <w:r w:rsidRPr="005152BB">
        <w:rPr>
          <w:sz w:val="22"/>
          <w:szCs w:val="22"/>
          <w:lang w:val="en-GB"/>
        </w:rPr>
        <w:fldChar w:fldCharType="separate"/>
      </w:r>
      <w:r w:rsidR="0083684B" w:rsidRPr="0083684B">
        <w:rPr>
          <w:rFonts w:eastAsia="Times New Roman"/>
          <w:sz w:val="22"/>
        </w:rPr>
        <w:t>(Armitage &amp; Hurst, 2013)</w:t>
      </w:r>
      <w:r w:rsidRPr="005152BB">
        <w:rPr>
          <w:sz w:val="22"/>
          <w:szCs w:val="22"/>
          <w:lang w:val="en-GB"/>
        </w:rPr>
        <w:fldChar w:fldCharType="end"/>
      </w:r>
      <w:r w:rsidRPr="005152BB">
        <w:rPr>
          <w:sz w:val="22"/>
          <w:szCs w:val="22"/>
          <w:lang w:val="en-GB"/>
        </w:rPr>
        <w:t xml:space="preserve">. </w:t>
      </w:r>
    </w:p>
    <w:p w14:paraId="7D0E8CF0" w14:textId="167D11C7" w:rsidR="00C17AF4" w:rsidRPr="00720F45" w:rsidRDefault="00FB3341" w:rsidP="004A6EEE">
      <w:pPr>
        <w:spacing w:after="120" w:line="480" w:lineRule="auto"/>
        <w:rPr>
          <w:lang w:val="en-GB"/>
        </w:rPr>
      </w:pPr>
      <w:r w:rsidRPr="00720F45">
        <w:rPr>
          <w:lang w:val="en-GB"/>
        </w:rPr>
        <w:t xml:space="preserve">In order to facilitate these choices, the </w:t>
      </w:r>
      <w:r w:rsidR="005668C7" w:rsidRPr="00720F45">
        <w:rPr>
          <w:lang w:val="en-GB"/>
        </w:rPr>
        <w:t xml:space="preserve">Federal </w:t>
      </w:r>
      <w:r w:rsidR="00FB1CD4">
        <w:rPr>
          <w:lang w:val="en-GB"/>
        </w:rPr>
        <w:t xml:space="preserve">Labor </w:t>
      </w:r>
      <w:r w:rsidRPr="00720F45">
        <w:rPr>
          <w:lang w:val="en-GB"/>
        </w:rPr>
        <w:t>government</w:t>
      </w:r>
      <w:r w:rsidR="00FB1CD4">
        <w:rPr>
          <w:lang w:val="en-GB"/>
        </w:rPr>
        <w:t xml:space="preserve"> </w:t>
      </w:r>
      <w:r w:rsidRPr="00720F45">
        <w:rPr>
          <w:lang w:val="en-GB"/>
        </w:rPr>
        <w:t xml:space="preserve">has sought to provide improved informational resources through its twin policy technologies of </w:t>
      </w:r>
      <w:r w:rsidR="00FB1CD4">
        <w:rPr>
          <w:lang w:val="en-GB"/>
        </w:rPr>
        <w:t>standardised high-stakes testing (</w:t>
      </w:r>
      <w:r w:rsidRPr="00720F45">
        <w:rPr>
          <w:lang w:val="en-GB"/>
        </w:rPr>
        <w:t>NAPLAN</w:t>
      </w:r>
      <w:r w:rsidR="00FB1CD4">
        <w:rPr>
          <w:lang w:val="en-GB"/>
        </w:rPr>
        <w:t>) and through providing online data concerning achievemen</w:t>
      </w:r>
      <w:r w:rsidR="005668C7">
        <w:rPr>
          <w:lang w:val="en-GB"/>
        </w:rPr>
        <w:t>t, demographics and funding (My</w:t>
      </w:r>
      <w:r w:rsidRPr="00720F45">
        <w:rPr>
          <w:lang w:val="en-GB"/>
        </w:rPr>
        <w:t>School</w:t>
      </w:r>
      <w:r w:rsidR="00EB73BF">
        <w:rPr>
          <w:lang w:val="en-GB"/>
        </w:rPr>
        <w:t xml:space="preserve"> </w:t>
      </w:r>
      <w:r w:rsidR="00FB1CD4">
        <w:rPr>
          <w:lang w:val="en-GB"/>
        </w:rPr>
        <w:t xml:space="preserve">website), </w:t>
      </w:r>
      <w:r w:rsidRPr="00720F45">
        <w:rPr>
          <w:lang w:val="en-GB"/>
        </w:rPr>
        <w:t xml:space="preserve">thereby consolidating all parents as market players </w:t>
      </w:r>
      <w:r w:rsidRPr="00720F45">
        <w:rPr>
          <w:lang w:val="en-GB"/>
        </w:rPr>
        <w:fldChar w:fldCharType="begin"/>
      </w:r>
      <w:r w:rsidRPr="00720F45">
        <w:rPr>
          <w:lang w:val="en-GB"/>
        </w:rPr>
        <w:instrText>ADDIN RW.CITE{{1183 Gorur, R 2013}}</w:instrText>
      </w:r>
      <w:r w:rsidRPr="00720F45">
        <w:rPr>
          <w:lang w:val="en-GB"/>
        </w:rPr>
        <w:fldChar w:fldCharType="separate"/>
      </w:r>
      <w:r w:rsidRPr="00720F45">
        <w:rPr>
          <w:rFonts w:eastAsia="Times New Roman"/>
          <w:lang w:val="en-GB"/>
        </w:rPr>
        <w:t>(Gorur, 2013)</w:t>
      </w:r>
      <w:r w:rsidRPr="00720F45">
        <w:rPr>
          <w:lang w:val="en-GB"/>
        </w:rPr>
        <w:fldChar w:fldCharType="end"/>
      </w:r>
      <w:r w:rsidR="00EB73BF">
        <w:rPr>
          <w:lang w:val="en-GB"/>
        </w:rPr>
        <w:t xml:space="preserve"> </w:t>
      </w:r>
      <w:r w:rsidRPr="00720F45">
        <w:rPr>
          <w:lang w:val="en-GB"/>
        </w:rPr>
        <w:t xml:space="preserve">rather than grapple seriously with issues of unequal access to </w:t>
      </w:r>
      <w:r w:rsidR="00EB73BF">
        <w:rPr>
          <w:lang w:val="en-GB"/>
        </w:rPr>
        <w:t>commodities and capabilities</w:t>
      </w:r>
      <w:r w:rsidR="00FB1CD4">
        <w:rPr>
          <w:lang w:val="en-GB"/>
        </w:rPr>
        <w:t xml:space="preserve"> </w:t>
      </w:r>
      <w:r w:rsidR="00EB73BF">
        <w:rPr>
          <w:lang w:val="en-GB"/>
        </w:rPr>
        <w:fldChar w:fldCharType="begin"/>
      </w:r>
      <w:r w:rsidR="00EB73BF">
        <w:rPr>
          <w:lang w:val="en-GB"/>
        </w:rPr>
        <w:instrText>ADDIN RW.CITE{{1215 Sen, Amartya 1999}}</w:instrText>
      </w:r>
      <w:r w:rsidR="00EB73BF">
        <w:rPr>
          <w:lang w:val="en-GB"/>
        </w:rPr>
        <w:fldChar w:fldCharType="separate"/>
      </w:r>
      <w:r w:rsidR="00106E14" w:rsidRPr="00106E14">
        <w:rPr>
          <w:rFonts w:eastAsia="Times New Roman"/>
        </w:rPr>
        <w:t>(Sen, 1999)</w:t>
      </w:r>
      <w:r w:rsidR="00EB73BF">
        <w:rPr>
          <w:lang w:val="en-GB"/>
        </w:rPr>
        <w:fldChar w:fldCharType="end"/>
      </w:r>
      <w:r w:rsidRPr="00720F45">
        <w:rPr>
          <w:lang w:val="en-GB"/>
        </w:rPr>
        <w:t xml:space="preserve">. This technocratic policy response reflects the shift in recent decades from the social contract of the welfare state to that of the neoliberal political order, in which </w:t>
      </w:r>
      <w:r w:rsidR="000811EC">
        <w:rPr>
          <w:lang w:val="en-GB"/>
        </w:rPr>
        <w:t>‘</w:t>
      </w:r>
      <w:r w:rsidRPr="00720F45">
        <w:rPr>
          <w:lang w:val="en-GB"/>
        </w:rPr>
        <w:t>the broad overarching social contract to which governments should be held accountable is to providing conditions conducive to the development of efficient, well-functioning markets</w:t>
      </w:r>
      <w:r w:rsidR="000811EC">
        <w:rPr>
          <w:lang w:val="en-GB"/>
        </w:rPr>
        <w:t>’</w:t>
      </w:r>
      <w:r w:rsidRPr="00720F45">
        <w:rPr>
          <w:lang w:val="en-GB"/>
        </w:rPr>
        <w:t xml:space="preserve"> </w:t>
      </w:r>
      <w:r w:rsidRPr="00720F45">
        <w:rPr>
          <w:lang w:val="en-GB"/>
        </w:rPr>
        <w:fldChar w:fldCharType="begin"/>
      </w:r>
      <w:r w:rsidRPr="00720F45">
        <w:rPr>
          <w:lang w:val="en-GB"/>
        </w:rPr>
        <w:instrText>ADDIN RW.CITE{{1184 Rawolle, S 2013/f, p.242}}</w:instrText>
      </w:r>
      <w:r w:rsidRPr="00720F45">
        <w:rPr>
          <w:lang w:val="en-GB"/>
        </w:rPr>
        <w:fldChar w:fldCharType="separate"/>
      </w:r>
      <w:r w:rsidRPr="00720F45">
        <w:rPr>
          <w:rFonts w:eastAsia="Times New Roman"/>
          <w:lang w:val="en-GB"/>
        </w:rPr>
        <w:t>(Rawolle, 2013, p.242)</w:t>
      </w:r>
      <w:r w:rsidRPr="00720F45">
        <w:rPr>
          <w:lang w:val="en-GB"/>
        </w:rPr>
        <w:fldChar w:fldCharType="end"/>
      </w:r>
      <w:r w:rsidRPr="00720F45">
        <w:rPr>
          <w:lang w:val="en-GB"/>
        </w:rPr>
        <w:t>.</w:t>
      </w:r>
    </w:p>
    <w:p w14:paraId="3241D065" w14:textId="66A74220" w:rsidR="00C17AF4" w:rsidRPr="00720F45" w:rsidRDefault="00EB73BF" w:rsidP="004A6EEE">
      <w:pPr>
        <w:spacing w:after="120" w:line="480" w:lineRule="auto"/>
        <w:rPr>
          <w:lang w:val="en-GB"/>
        </w:rPr>
      </w:pPr>
      <w:r>
        <w:rPr>
          <w:lang w:val="en-GB"/>
        </w:rPr>
        <w:t>Instead of</w:t>
      </w:r>
      <w:r w:rsidR="00C112B1">
        <w:rPr>
          <w:lang w:val="en-GB"/>
        </w:rPr>
        <w:t xml:space="preserve"> </w:t>
      </w:r>
      <w:r w:rsidR="006902BF">
        <w:rPr>
          <w:lang w:val="en-GB"/>
        </w:rPr>
        <w:t xml:space="preserve">denying privilege and </w:t>
      </w:r>
      <w:r w:rsidR="00C112B1">
        <w:rPr>
          <w:lang w:val="en-GB"/>
        </w:rPr>
        <w:t xml:space="preserve">evading the politics of education by advancing notions such as </w:t>
      </w:r>
      <w:r w:rsidR="00C030BE">
        <w:rPr>
          <w:lang w:val="en-GB"/>
        </w:rPr>
        <w:t>‘</w:t>
      </w:r>
      <w:r w:rsidR="00C112B1">
        <w:rPr>
          <w:lang w:val="en-GB"/>
        </w:rPr>
        <w:t>sector-blindness</w:t>
      </w:r>
      <w:r w:rsidR="006902BF">
        <w:rPr>
          <w:lang w:val="en-GB"/>
        </w:rPr>
        <w:t>,</w:t>
      </w:r>
      <w:r w:rsidR="00C030BE">
        <w:rPr>
          <w:lang w:val="en-GB"/>
        </w:rPr>
        <w:t>’</w:t>
      </w:r>
      <w:r w:rsidR="006902BF">
        <w:rPr>
          <w:lang w:val="en-GB"/>
        </w:rPr>
        <w:t xml:space="preserve"> governments</w:t>
      </w:r>
      <w:r w:rsidR="005668C7">
        <w:rPr>
          <w:lang w:val="en-GB"/>
        </w:rPr>
        <w:t xml:space="preserve"> and</w:t>
      </w:r>
      <w:r w:rsidR="006902BF">
        <w:rPr>
          <w:lang w:val="en-GB"/>
        </w:rPr>
        <w:t xml:space="preserve"> </w:t>
      </w:r>
      <w:r>
        <w:rPr>
          <w:lang w:val="en-GB"/>
        </w:rPr>
        <w:t xml:space="preserve">stakeholder in education must </w:t>
      </w:r>
      <w:r w:rsidR="006902BF">
        <w:rPr>
          <w:lang w:val="en-GB"/>
        </w:rPr>
        <w:t>begin from a</w:t>
      </w:r>
      <w:r>
        <w:rPr>
          <w:lang w:val="en-GB"/>
        </w:rPr>
        <w:t xml:space="preserve">n </w:t>
      </w:r>
      <w:r w:rsidR="006902BF">
        <w:rPr>
          <w:lang w:val="en-GB"/>
        </w:rPr>
        <w:t>acknowledgement of the shift in Australia’s social contract over the past four decades. For just as imagining alternatives to capitalism requires recognition of capitalism’s differential impacts and affordances, so education reform</w:t>
      </w:r>
      <w:r w:rsidR="00FB1CD4">
        <w:rPr>
          <w:lang w:val="en-GB"/>
        </w:rPr>
        <w:t>, done differently,</w:t>
      </w:r>
      <w:r w:rsidR="006902BF">
        <w:rPr>
          <w:lang w:val="en-GB"/>
        </w:rPr>
        <w:t xml:space="preserve"> in Australia demands </w:t>
      </w:r>
      <w:r w:rsidR="009E55F8">
        <w:rPr>
          <w:lang w:val="en-GB"/>
        </w:rPr>
        <w:t>recognition of how school funding arrangements serve as a means of entrenching historical, existing and emerging forms of advantage as a starting point. In Ranci</w:t>
      </w:r>
      <w:r w:rsidR="009D5D7B">
        <w:rPr>
          <w:lang w:val="en-GB"/>
        </w:rPr>
        <w:t>è</w:t>
      </w:r>
      <w:r w:rsidR="009E55F8">
        <w:rPr>
          <w:lang w:val="en-GB"/>
        </w:rPr>
        <w:t xml:space="preserve">rean terms, this means engaging in the real politics of dissensus and disagreement </w:t>
      </w:r>
      <w:r w:rsidR="003A2E77">
        <w:rPr>
          <w:lang w:val="en-GB"/>
        </w:rPr>
        <w:fldChar w:fldCharType="begin"/>
      </w:r>
      <w:r w:rsidR="003A2E77">
        <w:rPr>
          <w:lang w:val="en-GB"/>
        </w:rPr>
        <w:instrText>ADDIN RW.CITE{{1224 Rancière, Jacques. 1999/o;1225 Rancière, Jacques 2010/o}}</w:instrText>
      </w:r>
      <w:r w:rsidR="003A2E77">
        <w:rPr>
          <w:lang w:val="en-GB"/>
        </w:rPr>
        <w:fldChar w:fldCharType="separate"/>
      </w:r>
      <w:r w:rsidR="0083684B" w:rsidRPr="0083684B">
        <w:rPr>
          <w:rFonts w:eastAsia="Times New Roman"/>
        </w:rPr>
        <w:t>(Rancière, 1999; Rancière &amp; Corcoran, 2010)</w:t>
      </w:r>
      <w:r w:rsidR="003A2E77">
        <w:rPr>
          <w:lang w:val="en-GB"/>
        </w:rPr>
        <w:fldChar w:fldCharType="end"/>
      </w:r>
      <w:r w:rsidR="009E55F8">
        <w:rPr>
          <w:lang w:val="en-GB"/>
        </w:rPr>
        <w:t xml:space="preserve"> rather than the </w:t>
      </w:r>
      <w:r w:rsidR="009E55F8" w:rsidRPr="005668C7">
        <w:rPr>
          <w:i/>
          <w:lang w:val="en-GB"/>
        </w:rPr>
        <w:t>faux</w:t>
      </w:r>
      <w:r w:rsidR="009E55F8">
        <w:rPr>
          <w:lang w:val="en-GB"/>
        </w:rPr>
        <w:t xml:space="preserve"> politics of consensus that merely serves to preserve the contemporary </w:t>
      </w:r>
      <w:r w:rsidR="000811EC">
        <w:rPr>
          <w:lang w:val="en-GB"/>
        </w:rPr>
        <w:t>‘</w:t>
      </w:r>
      <w:r w:rsidR="009E55F8">
        <w:rPr>
          <w:lang w:val="en-GB"/>
        </w:rPr>
        <w:t>police</w:t>
      </w:r>
      <w:r w:rsidR="000811EC">
        <w:rPr>
          <w:lang w:val="en-GB"/>
        </w:rPr>
        <w:t>’</w:t>
      </w:r>
      <w:r w:rsidR="009E55F8">
        <w:rPr>
          <w:lang w:val="en-GB"/>
        </w:rPr>
        <w:t xml:space="preserve"> order. In practical terms this mean</w:t>
      </w:r>
      <w:r w:rsidR="009D5D7B">
        <w:rPr>
          <w:lang w:val="en-GB"/>
        </w:rPr>
        <w:t>s</w:t>
      </w:r>
      <w:r w:rsidR="009E55F8">
        <w:rPr>
          <w:lang w:val="en-GB"/>
        </w:rPr>
        <w:t xml:space="preserve"> revisiting the debate over the public funding of non-public schools</w:t>
      </w:r>
      <w:r w:rsidR="009D5D7B">
        <w:rPr>
          <w:lang w:val="en-GB"/>
        </w:rPr>
        <w:t xml:space="preserve"> without fear of being labelled a </w:t>
      </w:r>
      <w:r w:rsidR="000811EC">
        <w:rPr>
          <w:lang w:val="en-GB"/>
        </w:rPr>
        <w:t>‘</w:t>
      </w:r>
      <w:r w:rsidR="009D5D7B">
        <w:rPr>
          <w:lang w:val="en-GB"/>
        </w:rPr>
        <w:t>class warrior.</w:t>
      </w:r>
      <w:r w:rsidR="000811EC">
        <w:rPr>
          <w:lang w:val="en-GB"/>
        </w:rPr>
        <w:t>’</w:t>
      </w:r>
      <w:r w:rsidR="009E55F8">
        <w:rPr>
          <w:lang w:val="en-GB"/>
        </w:rPr>
        <w:t xml:space="preserve"> It also </w:t>
      </w:r>
      <w:r w:rsidR="00106E14">
        <w:rPr>
          <w:lang w:val="en-GB"/>
        </w:rPr>
        <w:t>means recognis</w:t>
      </w:r>
      <w:r w:rsidR="009D5D7B">
        <w:rPr>
          <w:lang w:val="en-GB"/>
        </w:rPr>
        <w:t>i</w:t>
      </w:r>
      <w:r w:rsidR="00106E14">
        <w:rPr>
          <w:lang w:val="en-GB"/>
        </w:rPr>
        <w:t>ng how racialis</w:t>
      </w:r>
      <w:r w:rsidR="009D5D7B">
        <w:rPr>
          <w:lang w:val="en-GB"/>
        </w:rPr>
        <w:t>ed and gendered forms of advantage and disadvantage are inseparable from</w:t>
      </w:r>
      <w:r w:rsidR="003A2E77">
        <w:rPr>
          <w:lang w:val="en-GB"/>
        </w:rPr>
        <w:t>,</w:t>
      </w:r>
      <w:r w:rsidR="009D5D7B">
        <w:rPr>
          <w:lang w:val="en-GB"/>
        </w:rPr>
        <w:t xml:space="preserve"> </w:t>
      </w:r>
      <w:r w:rsidR="003A2E77">
        <w:rPr>
          <w:lang w:val="en-GB"/>
        </w:rPr>
        <w:t>but not</w:t>
      </w:r>
      <w:r w:rsidR="009D5D7B">
        <w:rPr>
          <w:lang w:val="en-GB"/>
        </w:rPr>
        <w:t xml:space="preserve"> reducible to</w:t>
      </w:r>
      <w:r w:rsidR="003A2E77">
        <w:rPr>
          <w:lang w:val="en-GB"/>
        </w:rPr>
        <w:t xml:space="preserve">, </w:t>
      </w:r>
      <w:r w:rsidR="009D5D7B">
        <w:rPr>
          <w:lang w:val="en-GB"/>
        </w:rPr>
        <w:t xml:space="preserve">issues of school funding. It also </w:t>
      </w:r>
      <w:r w:rsidR="009E55F8">
        <w:rPr>
          <w:lang w:val="en-GB"/>
        </w:rPr>
        <w:t>mean</w:t>
      </w:r>
      <w:r w:rsidR="00F97CBE">
        <w:rPr>
          <w:lang w:val="en-GB"/>
        </w:rPr>
        <w:t>s</w:t>
      </w:r>
      <w:r w:rsidR="009E55F8">
        <w:rPr>
          <w:lang w:val="en-GB"/>
        </w:rPr>
        <w:t xml:space="preserve"> thinking</w:t>
      </w:r>
      <w:r w:rsidR="00F97CBE">
        <w:rPr>
          <w:lang w:val="en-GB"/>
        </w:rPr>
        <w:t xml:space="preserve"> deeply</w:t>
      </w:r>
      <w:r w:rsidR="009E55F8">
        <w:rPr>
          <w:lang w:val="en-GB"/>
        </w:rPr>
        <w:t xml:space="preserve"> about the fundamental purposes of education in Australian </w:t>
      </w:r>
      <w:r w:rsidR="00F97CBE">
        <w:rPr>
          <w:lang w:val="en-GB"/>
        </w:rPr>
        <w:t xml:space="preserve">democratic </w:t>
      </w:r>
      <w:r w:rsidR="009E55F8">
        <w:rPr>
          <w:lang w:val="en-GB"/>
        </w:rPr>
        <w:t>society and articulating a</w:t>
      </w:r>
      <w:r w:rsidR="00F97CBE">
        <w:rPr>
          <w:lang w:val="en-GB"/>
        </w:rPr>
        <w:t xml:space="preserve"> </w:t>
      </w:r>
      <w:r w:rsidR="009E55F8">
        <w:rPr>
          <w:lang w:val="en-GB"/>
        </w:rPr>
        <w:t xml:space="preserve">foundational </w:t>
      </w:r>
      <w:r w:rsidR="00F97CBE">
        <w:rPr>
          <w:lang w:val="en-GB"/>
        </w:rPr>
        <w:t xml:space="preserve">educational </w:t>
      </w:r>
      <w:r w:rsidR="009E55F8">
        <w:rPr>
          <w:lang w:val="en-GB"/>
        </w:rPr>
        <w:t>constitution that can serve as a benchmark against which new policy developments can be evaluated.</w:t>
      </w:r>
    </w:p>
    <w:p w14:paraId="02728DD7" w14:textId="77777777" w:rsidR="0083684B" w:rsidRPr="004A6EEE" w:rsidRDefault="00FB3341" w:rsidP="0083684B">
      <w:pPr>
        <w:pStyle w:val="NormalWeb"/>
        <w:jc w:val="center"/>
        <w:rPr>
          <w:sz w:val="24"/>
          <w:szCs w:val="24"/>
        </w:rPr>
      </w:pPr>
      <w:r w:rsidRPr="004A6EEE">
        <w:rPr>
          <w:rFonts w:eastAsiaTheme="majorEastAsia" w:cstheme="majorBidi"/>
          <w:b/>
          <w:bCs/>
          <w:color w:val="000000" w:themeColor="text1"/>
          <w:sz w:val="24"/>
          <w:szCs w:val="24"/>
          <w:lang w:val="en-GB" w:eastAsia="ja-JP"/>
        </w:rPr>
        <w:fldChar w:fldCharType="begin"/>
      </w:r>
      <w:r w:rsidRPr="004A6EEE">
        <w:rPr>
          <w:sz w:val="24"/>
          <w:szCs w:val="24"/>
          <w:lang w:val="en-GB"/>
        </w:rPr>
        <w:instrText>ADDIN RW.BIB</w:instrText>
      </w:r>
      <w:r w:rsidRPr="004A6EEE">
        <w:rPr>
          <w:rFonts w:eastAsiaTheme="majorEastAsia" w:cstheme="majorBidi"/>
          <w:b/>
          <w:bCs/>
          <w:color w:val="000000" w:themeColor="text1"/>
          <w:sz w:val="24"/>
          <w:szCs w:val="24"/>
          <w:lang w:val="en-GB" w:eastAsia="ja-JP"/>
        </w:rPr>
        <w:fldChar w:fldCharType="separate"/>
      </w:r>
      <w:r w:rsidR="0083684B" w:rsidRPr="004A6EEE">
        <w:rPr>
          <w:sz w:val="24"/>
          <w:szCs w:val="24"/>
        </w:rPr>
        <w:t>References</w:t>
      </w:r>
    </w:p>
    <w:p w14:paraId="7FB821BB" w14:textId="10A6D175" w:rsidR="0083684B" w:rsidRPr="004A6EEE" w:rsidRDefault="0083684B" w:rsidP="0083684B">
      <w:pPr>
        <w:pStyle w:val="NormalWeb"/>
        <w:spacing w:line="480" w:lineRule="auto"/>
        <w:ind w:left="450" w:hanging="450"/>
        <w:rPr>
          <w:sz w:val="24"/>
          <w:szCs w:val="24"/>
        </w:rPr>
      </w:pPr>
      <w:r w:rsidRPr="004A6EEE">
        <w:rPr>
          <w:sz w:val="24"/>
          <w:szCs w:val="24"/>
        </w:rPr>
        <w:t xml:space="preserve">"Committee of Ten" (Committee on Secondary School Studies). (1892). </w:t>
      </w:r>
      <w:r w:rsidRPr="004A6EEE">
        <w:rPr>
          <w:i/>
          <w:iCs/>
          <w:sz w:val="24"/>
          <w:szCs w:val="24"/>
        </w:rPr>
        <w:t>Report of the committee on secondary school studies appointed at the meeting of the national education association</w:t>
      </w:r>
      <w:r w:rsidRPr="004A6EEE">
        <w:rPr>
          <w:sz w:val="24"/>
          <w:szCs w:val="24"/>
        </w:rPr>
        <w:t>. Washington, D.C.: Government Printing Office.</w:t>
      </w:r>
    </w:p>
    <w:p w14:paraId="55F2FEB7" w14:textId="633D5C73" w:rsidR="0083684B" w:rsidRPr="004A6EEE" w:rsidRDefault="0083684B" w:rsidP="0083684B">
      <w:pPr>
        <w:pStyle w:val="NormalWeb"/>
        <w:spacing w:line="480" w:lineRule="auto"/>
        <w:ind w:left="450" w:hanging="450"/>
        <w:rPr>
          <w:sz w:val="24"/>
          <w:szCs w:val="24"/>
        </w:rPr>
      </w:pPr>
      <w:r w:rsidRPr="004A6EEE">
        <w:rPr>
          <w:sz w:val="24"/>
          <w:szCs w:val="24"/>
        </w:rPr>
        <w:t xml:space="preserve">Ex rel black v. the commonwealth of </w:t>
      </w:r>
      <w:r w:rsidR="005668C7" w:rsidRPr="004A6EEE">
        <w:rPr>
          <w:sz w:val="24"/>
          <w:szCs w:val="24"/>
        </w:rPr>
        <w:t>Australia</w:t>
      </w:r>
      <w:r w:rsidRPr="004A6EEE">
        <w:rPr>
          <w:sz w:val="24"/>
          <w:szCs w:val="24"/>
        </w:rPr>
        <w:t>, ALJR (High Court 1981).</w:t>
      </w:r>
    </w:p>
    <w:p w14:paraId="6622A618" w14:textId="77777777" w:rsidR="0083684B" w:rsidRPr="004A6EEE" w:rsidRDefault="0083684B" w:rsidP="0083684B">
      <w:pPr>
        <w:pStyle w:val="NormalWeb"/>
        <w:spacing w:line="480" w:lineRule="auto"/>
        <w:ind w:left="450" w:hanging="450"/>
        <w:rPr>
          <w:sz w:val="24"/>
          <w:szCs w:val="24"/>
        </w:rPr>
      </w:pPr>
      <w:r w:rsidRPr="004A6EEE">
        <w:rPr>
          <w:sz w:val="24"/>
          <w:szCs w:val="24"/>
        </w:rPr>
        <w:t>Anderson, D. (1992). The interaction of public and private school systems.</w:t>
      </w:r>
      <w:r w:rsidRPr="004A6EEE">
        <w:rPr>
          <w:i/>
          <w:iCs/>
          <w:sz w:val="24"/>
          <w:szCs w:val="24"/>
        </w:rPr>
        <w:t xml:space="preserve"> Australian Journal of Education, 36</w:t>
      </w:r>
      <w:r w:rsidRPr="004A6EEE">
        <w:rPr>
          <w:sz w:val="24"/>
          <w:szCs w:val="24"/>
        </w:rPr>
        <w:t xml:space="preserve">(3), 213-36. </w:t>
      </w:r>
    </w:p>
    <w:p w14:paraId="5A4ACAF9" w14:textId="7B545AED" w:rsidR="0083684B" w:rsidRPr="004A6EEE" w:rsidRDefault="0083684B" w:rsidP="0083684B">
      <w:pPr>
        <w:pStyle w:val="NormalWeb"/>
        <w:spacing w:line="480" w:lineRule="auto"/>
        <w:ind w:left="450" w:hanging="450"/>
        <w:rPr>
          <w:sz w:val="24"/>
          <w:szCs w:val="24"/>
        </w:rPr>
      </w:pPr>
      <w:r w:rsidRPr="004A6EEE">
        <w:rPr>
          <w:sz w:val="24"/>
          <w:szCs w:val="24"/>
        </w:rPr>
        <w:t xml:space="preserve">Armitage, C., &amp; Hurst, D. (2013, 20 April). Class action on </w:t>
      </w:r>
      <w:r w:rsidR="005668C7" w:rsidRPr="004A6EEE">
        <w:rPr>
          <w:sz w:val="24"/>
          <w:szCs w:val="24"/>
        </w:rPr>
        <w:t>Gonski</w:t>
      </w:r>
      <w:r w:rsidRPr="004A6EEE">
        <w:rPr>
          <w:sz w:val="24"/>
          <w:szCs w:val="24"/>
        </w:rPr>
        <w:t xml:space="preserve"> reforms.</w:t>
      </w:r>
      <w:r w:rsidRPr="004A6EEE">
        <w:rPr>
          <w:i/>
          <w:iCs/>
          <w:sz w:val="24"/>
          <w:szCs w:val="24"/>
        </w:rPr>
        <w:t xml:space="preserve"> Sydney Morning Herald</w:t>
      </w:r>
    </w:p>
    <w:p w14:paraId="02598DA6" w14:textId="2369B03B" w:rsidR="0083684B" w:rsidRPr="004A6EEE" w:rsidRDefault="0083684B" w:rsidP="0083684B">
      <w:pPr>
        <w:pStyle w:val="NormalWeb"/>
        <w:spacing w:line="480" w:lineRule="auto"/>
        <w:ind w:left="450" w:hanging="450"/>
        <w:rPr>
          <w:sz w:val="24"/>
          <w:szCs w:val="24"/>
        </w:rPr>
      </w:pPr>
      <w:r w:rsidRPr="004A6EEE">
        <w:rPr>
          <w:sz w:val="24"/>
          <w:szCs w:val="24"/>
        </w:rPr>
        <w:t xml:space="preserve">Austin, A. G. (1977). </w:t>
      </w:r>
      <w:r w:rsidRPr="004A6EEE">
        <w:rPr>
          <w:i/>
          <w:iCs/>
          <w:sz w:val="24"/>
          <w:szCs w:val="24"/>
        </w:rPr>
        <w:t>Australian education, 1788-1900: Church, state, and public educa</w:t>
      </w:r>
      <w:r w:rsidR="005668C7" w:rsidRPr="004A6EEE">
        <w:rPr>
          <w:i/>
          <w:iCs/>
          <w:sz w:val="24"/>
          <w:szCs w:val="24"/>
        </w:rPr>
        <w:t>tion in colonial Australia</w:t>
      </w:r>
      <w:r w:rsidRPr="004A6EEE">
        <w:rPr>
          <w:sz w:val="24"/>
          <w:szCs w:val="24"/>
        </w:rPr>
        <w:t xml:space="preserve"> (3rd ed.). Carlton, Victoria: Pittman.</w:t>
      </w:r>
    </w:p>
    <w:p w14:paraId="409BCEF4" w14:textId="77777777" w:rsidR="0083684B" w:rsidRPr="004A6EEE" w:rsidRDefault="0083684B" w:rsidP="0083684B">
      <w:pPr>
        <w:pStyle w:val="NormalWeb"/>
        <w:spacing w:line="480" w:lineRule="auto"/>
        <w:ind w:left="450" w:hanging="450"/>
        <w:rPr>
          <w:sz w:val="24"/>
          <w:szCs w:val="24"/>
        </w:rPr>
      </w:pPr>
      <w:r w:rsidRPr="004A6EEE">
        <w:rPr>
          <w:sz w:val="24"/>
          <w:szCs w:val="24"/>
        </w:rPr>
        <w:t xml:space="preserve">Australian Government. (2009). The education revolution — A new approach to education and training. Retrieved July 24, 2013, from </w:t>
      </w:r>
      <w:hyperlink r:id="rId10" w:tgtFrame="_blank" w:history="1">
        <w:r w:rsidRPr="004A6EEE">
          <w:rPr>
            <w:rStyle w:val="Hyperlink"/>
            <w:sz w:val="24"/>
            <w:szCs w:val="24"/>
          </w:rPr>
          <w:t>http://www.budget.gov.au/2008-09/content/ministerial_statements/html/education-05.htm</w:t>
        </w:r>
      </w:hyperlink>
      <w:r w:rsidRPr="004A6EEE">
        <w:rPr>
          <w:sz w:val="24"/>
          <w:szCs w:val="24"/>
        </w:rPr>
        <w:t xml:space="preserve"> </w:t>
      </w:r>
    </w:p>
    <w:p w14:paraId="345F4295" w14:textId="77777777" w:rsidR="0083684B" w:rsidRPr="004A6EEE" w:rsidRDefault="0083684B" w:rsidP="0083684B">
      <w:pPr>
        <w:pStyle w:val="NormalWeb"/>
        <w:spacing w:line="480" w:lineRule="auto"/>
        <w:ind w:left="450" w:hanging="450"/>
        <w:rPr>
          <w:sz w:val="24"/>
          <w:szCs w:val="24"/>
        </w:rPr>
      </w:pPr>
      <w:r w:rsidRPr="004A6EEE">
        <w:rPr>
          <w:sz w:val="24"/>
          <w:szCs w:val="24"/>
        </w:rPr>
        <w:t xml:space="preserve">Australian Government. (2013). </w:t>
      </w:r>
      <w:r w:rsidRPr="004A6EEE">
        <w:rPr>
          <w:i/>
          <w:iCs/>
          <w:sz w:val="24"/>
          <w:szCs w:val="24"/>
        </w:rPr>
        <w:t>Better schools: A national plan for school improvement. investing in education to boost productivity</w:t>
      </w:r>
      <w:r w:rsidRPr="004A6EEE">
        <w:rPr>
          <w:sz w:val="24"/>
          <w:szCs w:val="24"/>
        </w:rPr>
        <w:t>. Canberra, ACT: Australian Government.</w:t>
      </w:r>
    </w:p>
    <w:p w14:paraId="458A13BD" w14:textId="4DAB7D4D" w:rsidR="0083684B" w:rsidRPr="004A6EEE" w:rsidRDefault="0083684B" w:rsidP="0083684B">
      <w:pPr>
        <w:pStyle w:val="NormalWeb"/>
        <w:spacing w:line="480" w:lineRule="auto"/>
        <w:ind w:left="450" w:hanging="450"/>
        <w:rPr>
          <w:sz w:val="24"/>
          <w:szCs w:val="24"/>
        </w:rPr>
      </w:pPr>
      <w:r w:rsidRPr="004A6EEE">
        <w:rPr>
          <w:sz w:val="24"/>
          <w:szCs w:val="24"/>
        </w:rPr>
        <w:t xml:space="preserve">Bacchi, C. (2000). Policy as discourse: What does it mean? </w:t>
      </w:r>
      <w:r w:rsidR="005668C7" w:rsidRPr="004A6EEE">
        <w:rPr>
          <w:sz w:val="24"/>
          <w:szCs w:val="24"/>
        </w:rPr>
        <w:t>Where</w:t>
      </w:r>
      <w:r w:rsidRPr="004A6EEE">
        <w:rPr>
          <w:sz w:val="24"/>
          <w:szCs w:val="24"/>
        </w:rPr>
        <w:t xml:space="preserve"> does it get us?</w:t>
      </w:r>
      <w:r w:rsidRPr="004A6EEE">
        <w:rPr>
          <w:i/>
          <w:iCs/>
          <w:sz w:val="24"/>
          <w:szCs w:val="24"/>
        </w:rPr>
        <w:t xml:space="preserve"> Discourse, 21</w:t>
      </w:r>
      <w:r w:rsidRPr="004A6EEE">
        <w:rPr>
          <w:sz w:val="24"/>
          <w:szCs w:val="24"/>
        </w:rPr>
        <w:t xml:space="preserve">(1), 45-57. </w:t>
      </w:r>
    </w:p>
    <w:p w14:paraId="5D2409AF" w14:textId="46F2D760" w:rsidR="0083684B" w:rsidRPr="004A6EEE" w:rsidRDefault="0083684B" w:rsidP="0083684B">
      <w:pPr>
        <w:pStyle w:val="NormalWeb"/>
        <w:spacing w:line="480" w:lineRule="auto"/>
        <w:ind w:left="450" w:hanging="450"/>
        <w:rPr>
          <w:sz w:val="24"/>
          <w:szCs w:val="24"/>
        </w:rPr>
      </w:pPr>
      <w:r w:rsidRPr="004A6EEE">
        <w:rPr>
          <w:sz w:val="24"/>
          <w:szCs w:val="24"/>
        </w:rPr>
        <w:t xml:space="preserve">Ball, S. J. (1994). </w:t>
      </w:r>
      <w:r w:rsidRPr="004A6EEE">
        <w:rPr>
          <w:i/>
          <w:iCs/>
          <w:sz w:val="24"/>
          <w:szCs w:val="24"/>
        </w:rPr>
        <w:t>Education reform: A critical and post-structural approach</w:t>
      </w:r>
      <w:r w:rsidR="005668C7" w:rsidRPr="004A6EEE">
        <w:rPr>
          <w:i/>
          <w:iCs/>
          <w:sz w:val="24"/>
          <w:szCs w:val="24"/>
        </w:rPr>
        <w:t>.</w:t>
      </w:r>
      <w:r w:rsidRPr="004A6EEE">
        <w:rPr>
          <w:sz w:val="24"/>
          <w:szCs w:val="24"/>
        </w:rPr>
        <w:t xml:space="preserve"> Open University Press Buckingham.</w:t>
      </w:r>
    </w:p>
    <w:p w14:paraId="4A94581D" w14:textId="77777777" w:rsidR="0083684B" w:rsidRPr="004A6EEE" w:rsidRDefault="0083684B" w:rsidP="0083684B">
      <w:pPr>
        <w:pStyle w:val="NormalWeb"/>
        <w:spacing w:line="480" w:lineRule="auto"/>
        <w:ind w:left="450" w:hanging="450"/>
        <w:rPr>
          <w:sz w:val="24"/>
          <w:szCs w:val="24"/>
        </w:rPr>
      </w:pPr>
      <w:r w:rsidRPr="004A6EEE">
        <w:rPr>
          <w:sz w:val="24"/>
          <w:szCs w:val="24"/>
        </w:rPr>
        <w:t xml:space="preserve">Ball, S. J. (2013). </w:t>
      </w:r>
      <w:r w:rsidRPr="004A6EEE">
        <w:rPr>
          <w:i/>
          <w:iCs/>
          <w:sz w:val="24"/>
          <w:szCs w:val="24"/>
        </w:rPr>
        <w:t>Foucault and education: Disciplines and knowledge</w:t>
      </w:r>
      <w:r w:rsidRPr="004A6EEE">
        <w:rPr>
          <w:sz w:val="24"/>
          <w:szCs w:val="24"/>
        </w:rPr>
        <w:t xml:space="preserve"> Routledge.</w:t>
      </w:r>
    </w:p>
    <w:p w14:paraId="38052CB3" w14:textId="77777777" w:rsidR="0083684B" w:rsidRPr="004A6EEE" w:rsidRDefault="0083684B" w:rsidP="0083684B">
      <w:pPr>
        <w:pStyle w:val="NormalWeb"/>
        <w:spacing w:line="480" w:lineRule="auto"/>
        <w:ind w:left="450" w:hanging="450"/>
        <w:rPr>
          <w:sz w:val="24"/>
          <w:szCs w:val="24"/>
        </w:rPr>
      </w:pPr>
      <w:r w:rsidRPr="004A6EEE">
        <w:rPr>
          <w:sz w:val="24"/>
          <w:szCs w:val="24"/>
        </w:rPr>
        <w:t>Bevir, M. (2008). What is genealogy?</w:t>
      </w:r>
      <w:r w:rsidRPr="004A6EEE">
        <w:rPr>
          <w:i/>
          <w:iCs/>
          <w:sz w:val="24"/>
          <w:szCs w:val="24"/>
        </w:rPr>
        <w:t xml:space="preserve"> Journal of the Philosophy of History, 2</w:t>
      </w:r>
      <w:r w:rsidRPr="004A6EEE">
        <w:rPr>
          <w:sz w:val="24"/>
          <w:szCs w:val="24"/>
        </w:rPr>
        <w:t xml:space="preserve">(3), 263-275. </w:t>
      </w:r>
    </w:p>
    <w:p w14:paraId="3990928A" w14:textId="6B70F594" w:rsidR="0083684B" w:rsidRPr="004A6EEE" w:rsidRDefault="0083684B" w:rsidP="0083684B">
      <w:pPr>
        <w:pStyle w:val="NormalWeb"/>
        <w:spacing w:line="480" w:lineRule="auto"/>
        <w:ind w:left="450" w:hanging="450"/>
        <w:rPr>
          <w:sz w:val="24"/>
          <w:szCs w:val="24"/>
        </w:rPr>
      </w:pPr>
      <w:r w:rsidRPr="004A6EEE">
        <w:rPr>
          <w:sz w:val="24"/>
          <w:szCs w:val="24"/>
        </w:rPr>
        <w:t xml:space="preserve">Boyd, W. L. (1987). Balancing public and private schools: The </w:t>
      </w:r>
      <w:r w:rsidR="00656590" w:rsidRPr="004A6EEE">
        <w:rPr>
          <w:sz w:val="24"/>
          <w:szCs w:val="24"/>
        </w:rPr>
        <w:t>Australian</w:t>
      </w:r>
      <w:r w:rsidRPr="004A6EEE">
        <w:rPr>
          <w:sz w:val="24"/>
          <w:szCs w:val="24"/>
        </w:rPr>
        <w:t xml:space="preserve"> experience and </w:t>
      </w:r>
      <w:r w:rsidR="00656590" w:rsidRPr="004A6EEE">
        <w:rPr>
          <w:sz w:val="24"/>
          <w:szCs w:val="24"/>
        </w:rPr>
        <w:t>American</w:t>
      </w:r>
      <w:r w:rsidRPr="004A6EEE">
        <w:rPr>
          <w:sz w:val="24"/>
          <w:szCs w:val="24"/>
        </w:rPr>
        <w:t xml:space="preserve"> implications.</w:t>
      </w:r>
      <w:r w:rsidRPr="004A6EEE">
        <w:rPr>
          <w:i/>
          <w:iCs/>
          <w:sz w:val="24"/>
          <w:szCs w:val="24"/>
        </w:rPr>
        <w:t xml:space="preserve"> Educational Evaluation and Policy Analysis, 9</w:t>
      </w:r>
      <w:r w:rsidRPr="004A6EEE">
        <w:rPr>
          <w:sz w:val="24"/>
          <w:szCs w:val="24"/>
        </w:rPr>
        <w:t xml:space="preserve">(3), 183-198. </w:t>
      </w:r>
    </w:p>
    <w:p w14:paraId="7A5284DB" w14:textId="678A1BDC" w:rsidR="0083684B" w:rsidRPr="004A6EEE" w:rsidRDefault="0083684B" w:rsidP="0083684B">
      <w:pPr>
        <w:pStyle w:val="NormalWeb"/>
        <w:spacing w:line="480" w:lineRule="auto"/>
        <w:ind w:left="450" w:hanging="450"/>
        <w:rPr>
          <w:sz w:val="24"/>
          <w:szCs w:val="24"/>
        </w:rPr>
      </w:pPr>
      <w:r w:rsidRPr="004A6EEE">
        <w:rPr>
          <w:sz w:val="24"/>
          <w:szCs w:val="24"/>
        </w:rPr>
        <w:t xml:space="preserve">Brown, W. (2009). </w:t>
      </w:r>
      <w:r w:rsidRPr="004A6EEE">
        <w:rPr>
          <w:i/>
          <w:iCs/>
          <w:sz w:val="24"/>
          <w:szCs w:val="24"/>
        </w:rPr>
        <w:t>Regulating aversion: Tolerance in the age of identity and empire</w:t>
      </w:r>
      <w:r w:rsidR="00656590" w:rsidRPr="004A6EEE">
        <w:rPr>
          <w:i/>
          <w:iCs/>
          <w:sz w:val="24"/>
          <w:szCs w:val="24"/>
        </w:rPr>
        <w:t>.</w:t>
      </w:r>
      <w:r w:rsidRPr="004A6EEE">
        <w:rPr>
          <w:sz w:val="24"/>
          <w:szCs w:val="24"/>
        </w:rPr>
        <w:t xml:space="preserve"> Princeton University Press.</w:t>
      </w:r>
    </w:p>
    <w:p w14:paraId="4ABFC5C3" w14:textId="41D3E813" w:rsidR="0083684B" w:rsidRPr="004A6EEE" w:rsidRDefault="0083684B" w:rsidP="0083684B">
      <w:pPr>
        <w:pStyle w:val="NormalWeb"/>
        <w:spacing w:line="480" w:lineRule="auto"/>
        <w:ind w:left="450" w:hanging="450"/>
        <w:rPr>
          <w:sz w:val="24"/>
          <w:szCs w:val="24"/>
        </w:rPr>
      </w:pPr>
      <w:r w:rsidRPr="004A6EEE">
        <w:rPr>
          <w:sz w:val="24"/>
          <w:szCs w:val="24"/>
        </w:rPr>
        <w:t xml:space="preserve">Butts, R. F. (1955). </w:t>
      </w:r>
      <w:r w:rsidRPr="004A6EEE">
        <w:rPr>
          <w:i/>
          <w:iCs/>
          <w:sz w:val="24"/>
          <w:szCs w:val="24"/>
        </w:rPr>
        <w:t xml:space="preserve">Assumptions underlying </w:t>
      </w:r>
      <w:r w:rsidR="00656590" w:rsidRPr="004A6EEE">
        <w:rPr>
          <w:i/>
          <w:iCs/>
          <w:sz w:val="24"/>
          <w:szCs w:val="24"/>
        </w:rPr>
        <w:t>Australian</w:t>
      </w:r>
      <w:r w:rsidRPr="004A6EEE">
        <w:rPr>
          <w:i/>
          <w:iCs/>
          <w:sz w:val="24"/>
          <w:szCs w:val="24"/>
        </w:rPr>
        <w:t xml:space="preserve"> education</w:t>
      </w:r>
      <w:r w:rsidR="00656590" w:rsidRPr="004A6EEE">
        <w:rPr>
          <w:i/>
          <w:iCs/>
          <w:sz w:val="24"/>
          <w:szCs w:val="24"/>
        </w:rPr>
        <w:t>.</w:t>
      </w:r>
      <w:r w:rsidRPr="004A6EEE">
        <w:rPr>
          <w:sz w:val="24"/>
          <w:szCs w:val="24"/>
        </w:rPr>
        <w:t xml:space="preserve"> Australian Council for Educational Research</w:t>
      </w:r>
      <w:r w:rsidR="00656590" w:rsidRPr="004A6EEE">
        <w:rPr>
          <w:sz w:val="24"/>
          <w:szCs w:val="24"/>
        </w:rPr>
        <w:t>:</w:t>
      </w:r>
      <w:r w:rsidRPr="004A6EEE">
        <w:rPr>
          <w:sz w:val="24"/>
          <w:szCs w:val="24"/>
        </w:rPr>
        <w:t xml:space="preserve"> Melbourne.</w:t>
      </w:r>
    </w:p>
    <w:p w14:paraId="3A129B96" w14:textId="58D9C82F" w:rsidR="0083684B" w:rsidRPr="004A6EEE" w:rsidRDefault="0083684B" w:rsidP="00656590">
      <w:pPr>
        <w:pStyle w:val="NormalWeb"/>
        <w:spacing w:line="480" w:lineRule="auto"/>
        <w:ind w:left="450" w:hanging="450"/>
        <w:rPr>
          <w:sz w:val="24"/>
          <w:szCs w:val="24"/>
        </w:rPr>
      </w:pPr>
      <w:r w:rsidRPr="004A6EEE">
        <w:rPr>
          <w:sz w:val="24"/>
          <w:szCs w:val="24"/>
        </w:rPr>
        <w:t>Connell, R. (2013). Why do market ‘reforms’ persistently increase inequality?</w:t>
      </w:r>
      <w:r w:rsidR="00656590" w:rsidRPr="004A6EEE">
        <w:rPr>
          <w:sz w:val="24"/>
          <w:szCs w:val="24"/>
        </w:rPr>
        <w:t xml:space="preserve"> </w:t>
      </w:r>
      <w:r w:rsidR="00656590" w:rsidRPr="004A6EEE">
        <w:rPr>
          <w:i/>
          <w:iCs/>
          <w:sz w:val="24"/>
          <w:szCs w:val="24"/>
        </w:rPr>
        <w:t>Discourse: Studies in the Cultural Politics of Education, 34</w:t>
      </w:r>
      <w:r w:rsidR="00656590" w:rsidRPr="004A6EEE">
        <w:rPr>
          <w:sz w:val="24"/>
          <w:szCs w:val="24"/>
        </w:rPr>
        <w:t xml:space="preserve">(2), 279-285. </w:t>
      </w:r>
    </w:p>
    <w:p w14:paraId="76E7A9D9" w14:textId="77777777" w:rsidR="0083684B" w:rsidRPr="004A6EEE" w:rsidRDefault="0083684B" w:rsidP="0083684B">
      <w:pPr>
        <w:pStyle w:val="NormalWeb"/>
        <w:spacing w:line="480" w:lineRule="auto"/>
        <w:ind w:left="450" w:hanging="450"/>
        <w:rPr>
          <w:sz w:val="24"/>
          <w:szCs w:val="24"/>
        </w:rPr>
      </w:pPr>
      <w:r w:rsidRPr="004A6EEE">
        <w:rPr>
          <w:sz w:val="24"/>
          <w:szCs w:val="24"/>
        </w:rPr>
        <w:t>Davidson, K. (1984, April 26). Hidden asset of private schools.</w:t>
      </w:r>
      <w:r w:rsidRPr="004A6EEE">
        <w:rPr>
          <w:i/>
          <w:iCs/>
          <w:sz w:val="24"/>
          <w:szCs w:val="24"/>
        </w:rPr>
        <w:t xml:space="preserve"> The Age</w:t>
      </w:r>
    </w:p>
    <w:p w14:paraId="306BDA4D" w14:textId="77777777" w:rsidR="0083684B" w:rsidRPr="004A6EEE" w:rsidRDefault="0083684B" w:rsidP="0083684B">
      <w:pPr>
        <w:pStyle w:val="NormalWeb"/>
        <w:spacing w:line="480" w:lineRule="auto"/>
        <w:ind w:left="450" w:hanging="450"/>
        <w:rPr>
          <w:sz w:val="24"/>
          <w:szCs w:val="24"/>
        </w:rPr>
      </w:pPr>
      <w:r w:rsidRPr="004A6EEE">
        <w:rPr>
          <w:sz w:val="24"/>
          <w:szCs w:val="24"/>
        </w:rPr>
        <w:t>Davidson, K. (2012, August 27). Recipe for education apartheid.</w:t>
      </w:r>
      <w:r w:rsidRPr="004A6EEE">
        <w:rPr>
          <w:i/>
          <w:iCs/>
          <w:sz w:val="24"/>
          <w:szCs w:val="24"/>
        </w:rPr>
        <w:t xml:space="preserve"> The Age</w:t>
      </w:r>
    </w:p>
    <w:p w14:paraId="34A2882D" w14:textId="77777777" w:rsidR="0083684B" w:rsidRPr="004A6EEE" w:rsidRDefault="0083684B" w:rsidP="0083684B">
      <w:pPr>
        <w:pStyle w:val="NormalWeb"/>
        <w:spacing w:line="480" w:lineRule="auto"/>
        <w:ind w:left="450" w:hanging="450"/>
        <w:rPr>
          <w:sz w:val="24"/>
          <w:szCs w:val="24"/>
        </w:rPr>
      </w:pPr>
      <w:r w:rsidRPr="004A6EEE">
        <w:rPr>
          <w:sz w:val="24"/>
          <w:szCs w:val="24"/>
        </w:rPr>
        <w:t>Davidson, K. (2013, April 29). How privilege rules over school funding.</w:t>
      </w:r>
      <w:r w:rsidRPr="004A6EEE">
        <w:rPr>
          <w:i/>
          <w:iCs/>
          <w:sz w:val="24"/>
          <w:szCs w:val="24"/>
        </w:rPr>
        <w:t xml:space="preserve"> The Age</w:t>
      </w:r>
    </w:p>
    <w:p w14:paraId="5A4EF5C5" w14:textId="77777777" w:rsidR="0083684B" w:rsidRPr="004A6EEE" w:rsidRDefault="0083684B" w:rsidP="0083684B">
      <w:pPr>
        <w:pStyle w:val="NormalWeb"/>
        <w:spacing w:line="480" w:lineRule="auto"/>
        <w:ind w:left="450" w:hanging="450"/>
        <w:rPr>
          <w:sz w:val="24"/>
          <w:szCs w:val="24"/>
        </w:rPr>
      </w:pPr>
      <w:r w:rsidRPr="004A6EEE">
        <w:rPr>
          <w:sz w:val="24"/>
          <w:szCs w:val="24"/>
        </w:rPr>
        <w:t xml:space="preserve">Rapport et projet de décret sur l'organisation générale de l'instruction publique: Comité d'Instruction Publique, &amp; de Condorcet, N., Assemblée Nationale, 21 April (1792). </w:t>
      </w:r>
    </w:p>
    <w:p w14:paraId="22377516" w14:textId="77777777" w:rsidR="0083684B" w:rsidRPr="004A6EEE" w:rsidRDefault="0083684B" w:rsidP="0083684B">
      <w:pPr>
        <w:pStyle w:val="NormalWeb"/>
        <w:spacing w:line="480" w:lineRule="auto"/>
        <w:ind w:left="450" w:hanging="450"/>
        <w:rPr>
          <w:sz w:val="24"/>
          <w:szCs w:val="24"/>
        </w:rPr>
      </w:pPr>
      <w:r w:rsidRPr="004A6EEE">
        <w:rPr>
          <w:sz w:val="24"/>
          <w:szCs w:val="24"/>
        </w:rPr>
        <w:t>Dean, J. (2009). Politics without politics.</w:t>
      </w:r>
      <w:r w:rsidRPr="004A6EEE">
        <w:rPr>
          <w:i/>
          <w:iCs/>
          <w:sz w:val="24"/>
          <w:szCs w:val="24"/>
        </w:rPr>
        <w:t xml:space="preserve"> Parallax, 15</w:t>
      </w:r>
      <w:r w:rsidRPr="004A6EEE">
        <w:rPr>
          <w:sz w:val="24"/>
          <w:szCs w:val="24"/>
        </w:rPr>
        <w:t xml:space="preserve">(3), 20-36. </w:t>
      </w:r>
    </w:p>
    <w:p w14:paraId="4493A3C2" w14:textId="23B69C66" w:rsidR="0083684B" w:rsidRPr="004A6EEE" w:rsidRDefault="0083684B" w:rsidP="0083684B">
      <w:pPr>
        <w:pStyle w:val="NormalWeb"/>
        <w:spacing w:line="480" w:lineRule="auto"/>
        <w:ind w:left="450" w:hanging="450"/>
        <w:rPr>
          <w:sz w:val="24"/>
          <w:szCs w:val="24"/>
        </w:rPr>
      </w:pPr>
      <w:r w:rsidRPr="004A6EEE">
        <w:rPr>
          <w:sz w:val="24"/>
          <w:szCs w:val="24"/>
        </w:rPr>
        <w:t>Derrida, J. (197</w:t>
      </w:r>
      <w:r w:rsidR="00656590" w:rsidRPr="004A6EEE">
        <w:rPr>
          <w:sz w:val="24"/>
          <w:szCs w:val="24"/>
        </w:rPr>
        <w:t>6). Of grammatology, trans. G. S</w:t>
      </w:r>
      <w:r w:rsidRPr="004A6EEE">
        <w:rPr>
          <w:sz w:val="24"/>
          <w:szCs w:val="24"/>
        </w:rPr>
        <w:t>pivak.</w:t>
      </w:r>
      <w:r w:rsidRPr="004A6EEE">
        <w:rPr>
          <w:i/>
          <w:iCs/>
          <w:sz w:val="24"/>
          <w:szCs w:val="24"/>
        </w:rPr>
        <w:t xml:space="preserve"> Baltimore: Johns Hopkins University, </w:t>
      </w:r>
    </w:p>
    <w:p w14:paraId="6EFE305A" w14:textId="77777777" w:rsidR="0083684B" w:rsidRPr="004A6EEE" w:rsidRDefault="0083684B" w:rsidP="0083684B">
      <w:pPr>
        <w:pStyle w:val="NormalWeb"/>
        <w:spacing w:line="480" w:lineRule="auto"/>
        <w:ind w:left="450" w:hanging="450"/>
        <w:rPr>
          <w:sz w:val="24"/>
          <w:szCs w:val="24"/>
        </w:rPr>
      </w:pPr>
      <w:r w:rsidRPr="004A6EEE">
        <w:rPr>
          <w:sz w:val="24"/>
          <w:szCs w:val="24"/>
        </w:rPr>
        <w:t xml:space="preserve">Fielding, M., &amp; Moss, P. (2010). </w:t>
      </w:r>
      <w:r w:rsidRPr="004A6EEE">
        <w:rPr>
          <w:i/>
          <w:iCs/>
          <w:sz w:val="24"/>
          <w:szCs w:val="24"/>
        </w:rPr>
        <w:t>Radical education and the common school: A democratic alternative</w:t>
      </w:r>
      <w:r w:rsidRPr="004A6EEE">
        <w:rPr>
          <w:sz w:val="24"/>
          <w:szCs w:val="24"/>
        </w:rPr>
        <w:t xml:space="preserve"> Routledge.</w:t>
      </w:r>
    </w:p>
    <w:p w14:paraId="2891D599" w14:textId="77777777" w:rsidR="0083684B" w:rsidRPr="004A6EEE" w:rsidRDefault="0083684B" w:rsidP="0083684B">
      <w:pPr>
        <w:pStyle w:val="NormalWeb"/>
        <w:spacing w:line="480" w:lineRule="auto"/>
        <w:ind w:left="450" w:hanging="450"/>
        <w:rPr>
          <w:sz w:val="24"/>
          <w:szCs w:val="24"/>
        </w:rPr>
      </w:pPr>
      <w:r w:rsidRPr="004A6EEE">
        <w:rPr>
          <w:sz w:val="24"/>
          <w:szCs w:val="24"/>
        </w:rPr>
        <w:t xml:space="preserve">Fisher, M. (2009). </w:t>
      </w:r>
      <w:r w:rsidRPr="004A6EEE">
        <w:rPr>
          <w:i/>
          <w:iCs/>
          <w:sz w:val="24"/>
          <w:szCs w:val="24"/>
        </w:rPr>
        <w:t>Capitalist realism: Is there no alternative?</w:t>
      </w:r>
      <w:r w:rsidRPr="004A6EEE">
        <w:rPr>
          <w:sz w:val="24"/>
          <w:szCs w:val="24"/>
        </w:rPr>
        <w:t xml:space="preserve"> John Hunt Publishing.</w:t>
      </w:r>
    </w:p>
    <w:p w14:paraId="7DBC0D72" w14:textId="2F9ABA71" w:rsidR="0083684B" w:rsidRPr="004A6EEE" w:rsidRDefault="0083684B" w:rsidP="0083684B">
      <w:pPr>
        <w:pStyle w:val="NormalWeb"/>
        <w:spacing w:line="480" w:lineRule="auto"/>
        <w:ind w:left="450" w:hanging="450"/>
        <w:rPr>
          <w:sz w:val="24"/>
          <w:szCs w:val="24"/>
        </w:rPr>
      </w:pPr>
      <w:r w:rsidRPr="004A6EEE">
        <w:rPr>
          <w:sz w:val="24"/>
          <w:szCs w:val="24"/>
        </w:rPr>
        <w:t xml:space="preserve">Foucault, M. (1975). </w:t>
      </w:r>
      <w:r w:rsidRPr="004A6EEE">
        <w:rPr>
          <w:i/>
          <w:iCs/>
          <w:sz w:val="24"/>
          <w:szCs w:val="24"/>
        </w:rPr>
        <w:t>Surveiller et punir</w:t>
      </w:r>
      <w:r w:rsidR="00656590" w:rsidRPr="004A6EEE">
        <w:rPr>
          <w:i/>
          <w:iCs/>
          <w:sz w:val="24"/>
          <w:szCs w:val="24"/>
        </w:rPr>
        <w:t>.</w:t>
      </w:r>
      <w:r w:rsidRPr="004A6EEE">
        <w:rPr>
          <w:sz w:val="24"/>
          <w:szCs w:val="24"/>
        </w:rPr>
        <w:t xml:space="preserve"> Gallimard Paris.</w:t>
      </w:r>
    </w:p>
    <w:p w14:paraId="325CB777" w14:textId="3DE42386" w:rsidR="0083684B" w:rsidRPr="004A6EEE" w:rsidRDefault="0083684B" w:rsidP="0083684B">
      <w:pPr>
        <w:pStyle w:val="NormalWeb"/>
        <w:spacing w:line="480" w:lineRule="auto"/>
        <w:ind w:left="450" w:hanging="450"/>
        <w:rPr>
          <w:sz w:val="24"/>
          <w:szCs w:val="24"/>
        </w:rPr>
      </w:pPr>
      <w:r w:rsidRPr="004A6EEE">
        <w:rPr>
          <w:sz w:val="24"/>
          <w:szCs w:val="24"/>
        </w:rPr>
        <w:t xml:space="preserve">Garrett, P. (2012). Speech to the </w:t>
      </w:r>
      <w:r w:rsidR="00656590" w:rsidRPr="004A6EEE">
        <w:rPr>
          <w:sz w:val="24"/>
          <w:szCs w:val="24"/>
        </w:rPr>
        <w:t>Christian</w:t>
      </w:r>
      <w:r w:rsidRPr="004A6EEE">
        <w:rPr>
          <w:sz w:val="24"/>
          <w:szCs w:val="24"/>
        </w:rPr>
        <w:t xml:space="preserve"> schools national policy forum.</w:t>
      </w:r>
      <w:r w:rsidRPr="004A6EEE">
        <w:rPr>
          <w:i/>
          <w:iCs/>
          <w:sz w:val="24"/>
          <w:szCs w:val="24"/>
        </w:rPr>
        <w:t xml:space="preserve"> Canberra: Department of Education, Employment and Workplace Relations, </w:t>
      </w:r>
    </w:p>
    <w:p w14:paraId="29F71D2F" w14:textId="77777777" w:rsidR="0083684B" w:rsidRPr="004A6EEE" w:rsidRDefault="0083684B" w:rsidP="0083684B">
      <w:pPr>
        <w:pStyle w:val="NormalWeb"/>
        <w:spacing w:line="480" w:lineRule="auto"/>
        <w:ind w:left="450" w:hanging="450"/>
        <w:rPr>
          <w:sz w:val="24"/>
          <w:szCs w:val="24"/>
        </w:rPr>
      </w:pPr>
      <w:r w:rsidRPr="004A6EEE">
        <w:rPr>
          <w:sz w:val="24"/>
          <w:szCs w:val="24"/>
        </w:rPr>
        <w:t xml:space="preserve">Gillborn, D. (2008). </w:t>
      </w:r>
      <w:r w:rsidRPr="004A6EEE">
        <w:rPr>
          <w:i/>
          <w:iCs/>
          <w:sz w:val="24"/>
          <w:szCs w:val="24"/>
        </w:rPr>
        <w:t>Racism and education: Coincidence or conspiracy?</w:t>
      </w:r>
      <w:r w:rsidRPr="004A6EEE">
        <w:rPr>
          <w:sz w:val="24"/>
          <w:szCs w:val="24"/>
        </w:rPr>
        <w:t xml:space="preserve"> Routledge.</w:t>
      </w:r>
    </w:p>
    <w:p w14:paraId="08275C75" w14:textId="7C8FAEEA" w:rsidR="0083684B" w:rsidRPr="004A6EEE" w:rsidRDefault="00656590" w:rsidP="0083684B">
      <w:pPr>
        <w:pStyle w:val="NormalWeb"/>
        <w:spacing w:line="480" w:lineRule="auto"/>
        <w:ind w:left="450" w:hanging="450"/>
        <w:rPr>
          <w:sz w:val="24"/>
          <w:szCs w:val="24"/>
        </w:rPr>
      </w:pPr>
      <w:r w:rsidRPr="004A6EEE">
        <w:rPr>
          <w:sz w:val="24"/>
          <w:szCs w:val="24"/>
        </w:rPr>
        <w:t>Gorur, R. (2013). My S</w:t>
      </w:r>
      <w:r w:rsidR="0083684B" w:rsidRPr="004A6EEE">
        <w:rPr>
          <w:sz w:val="24"/>
          <w:szCs w:val="24"/>
        </w:rPr>
        <w:t>chool, my market.</w:t>
      </w:r>
      <w:r w:rsidR="0083684B" w:rsidRPr="004A6EEE">
        <w:rPr>
          <w:i/>
          <w:iCs/>
          <w:sz w:val="24"/>
          <w:szCs w:val="24"/>
        </w:rPr>
        <w:t xml:space="preserve"> Discourse: Studies in the Cultural Politics of Education, 34</w:t>
      </w:r>
      <w:r w:rsidR="0083684B" w:rsidRPr="004A6EEE">
        <w:rPr>
          <w:sz w:val="24"/>
          <w:szCs w:val="24"/>
        </w:rPr>
        <w:t xml:space="preserve">(2), 214-230. </w:t>
      </w:r>
    </w:p>
    <w:p w14:paraId="6912B9CF" w14:textId="77777777" w:rsidR="0083684B" w:rsidRPr="004A6EEE" w:rsidRDefault="0083684B" w:rsidP="0083684B">
      <w:pPr>
        <w:pStyle w:val="NormalWeb"/>
        <w:spacing w:line="480" w:lineRule="auto"/>
        <w:ind w:left="450" w:hanging="450"/>
        <w:rPr>
          <w:sz w:val="24"/>
          <w:szCs w:val="24"/>
        </w:rPr>
      </w:pPr>
      <w:r w:rsidRPr="004A6EEE">
        <w:rPr>
          <w:sz w:val="24"/>
          <w:szCs w:val="24"/>
        </w:rPr>
        <w:t xml:space="preserve">Gulson, K. N. (2011). </w:t>
      </w:r>
      <w:r w:rsidRPr="004A6EEE">
        <w:rPr>
          <w:i/>
          <w:iCs/>
          <w:sz w:val="24"/>
          <w:szCs w:val="24"/>
        </w:rPr>
        <w:t>Education policy, space and the city: Markets and the (in) visibility of race</w:t>
      </w:r>
      <w:r w:rsidRPr="004A6EEE">
        <w:rPr>
          <w:sz w:val="24"/>
          <w:szCs w:val="24"/>
        </w:rPr>
        <w:t>. New York: Routledge.</w:t>
      </w:r>
    </w:p>
    <w:p w14:paraId="0E6F3B14" w14:textId="77777777" w:rsidR="0083684B" w:rsidRPr="004A6EEE" w:rsidRDefault="0083684B" w:rsidP="0083684B">
      <w:pPr>
        <w:pStyle w:val="NormalWeb"/>
        <w:spacing w:line="480" w:lineRule="auto"/>
        <w:ind w:left="450" w:hanging="450"/>
        <w:rPr>
          <w:sz w:val="24"/>
          <w:szCs w:val="24"/>
        </w:rPr>
      </w:pPr>
      <w:r w:rsidRPr="004A6EEE">
        <w:rPr>
          <w:sz w:val="24"/>
          <w:szCs w:val="24"/>
        </w:rPr>
        <w:t xml:space="preserve">Hirsch, F. (1977). </w:t>
      </w:r>
      <w:r w:rsidRPr="004A6EEE">
        <w:rPr>
          <w:i/>
          <w:iCs/>
          <w:sz w:val="24"/>
          <w:szCs w:val="24"/>
        </w:rPr>
        <w:t>Social limits to growth</w:t>
      </w:r>
      <w:r w:rsidRPr="004A6EEE">
        <w:rPr>
          <w:sz w:val="24"/>
          <w:szCs w:val="24"/>
        </w:rPr>
        <w:t xml:space="preserve"> (2005th ed.). London: Routledge.</w:t>
      </w:r>
    </w:p>
    <w:p w14:paraId="5C3A31ED" w14:textId="4551506D" w:rsidR="0083684B" w:rsidRPr="004A6EEE" w:rsidRDefault="0083684B" w:rsidP="0083684B">
      <w:pPr>
        <w:pStyle w:val="NormalWeb"/>
        <w:spacing w:line="480" w:lineRule="auto"/>
        <w:ind w:left="450" w:hanging="450"/>
        <w:rPr>
          <w:sz w:val="24"/>
          <w:szCs w:val="24"/>
        </w:rPr>
      </w:pPr>
      <w:r w:rsidRPr="004A6EEE">
        <w:rPr>
          <w:sz w:val="24"/>
          <w:szCs w:val="24"/>
        </w:rPr>
        <w:t xml:space="preserve">Jefferson, T. (1818). Report of the commissioners appointed to fix the site of the university of </w:t>
      </w:r>
      <w:r w:rsidR="00656590" w:rsidRPr="004A6EEE">
        <w:rPr>
          <w:sz w:val="24"/>
          <w:szCs w:val="24"/>
        </w:rPr>
        <w:t>Virginia</w:t>
      </w:r>
      <w:r w:rsidRPr="004A6EEE">
        <w:rPr>
          <w:sz w:val="24"/>
          <w:szCs w:val="24"/>
        </w:rPr>
        <w:t xml:space="preserve">, etc. In R. J. Honeywelll (Ed.), </w:t>
      </w:r>
      <w:r w:rsidRPr="004A6EEE">
        <w:rPr>
          <w:i/>
          <w:iCs/>
          <w:sz w:val="24"/>
          <w:szCs w:val="24"/>
        </w:rPr>
        <w:t xml:space="preserve">The educational work of </w:t>
      </w:r>
      <w:r w:rsidR="00656590" w:rsidRPr="004A6EEE">
        <w:rPr>
          <w:i/>
          <w:iCs/>
          <w:sz w:val="24"/>
          <w:szCs w:val="24"/>
        </w:rPr>
        <w:t>Thomas</w:t>
      </w:r>
      <w:r w:rsidRPr="004A6EEE">
        <w:rPr>
          <w:i/>
          <w:iCs/>
          <w:sz w:val="24"/>
          <w:szCs w:val="24"/>
        </w:rPr>
        <w:t xml:space="preserve"> </w:t>
      </w:r>
      <w:r w:rsidR="00656590" w:rsidRPr="004A6EEE">
        <w:rPr>
          <w:i/>
          <w:iCs/>
          <w:sz w:val="24"/>
          <w:szCs w:val="24"/>
        </w:rPr>
        <w:t xml:space="preserve">Jefferson. </w:t>
      </w:r>
      <w:r w:rsidRPr="004A6EEE">
        <w:rPr>
          <w:sz w:val="24"/>
          <w:szCs w:val="24"/>
        </w:rPr>
        <w:t>(1964th ed., pp. 248-260). New York: Russell and Russell.</w:t>
      </w:r>
    </w:p>
    <w:p w14:paraId="3F9A2BC3" w14:textId="3EBBDEFC" w:rsidR="0083684B" w:rsidRPr="004A6EEE" w:rsidRDefault="0083684B" w:rsidP="0083684B">
      <w:pPr>
        <w:pStyle w:val="NormalWeb"/>
        <w:spacing w:line="480" w:lineRule="auto"/>
        <w:ind w:left="450" w:hanging="450"/>
        <w:rPr>
          <w:sz w:val="24"/>
          <w:szCs w:val="24"/>
        </w:rPr>
      </w:pPr>
      <w:r w:rsidRPr="004A6EEE">
        <w:rPr>
          <w:sz w:val="24"/>
          <w:szCs w:val="24"/>
        </w:rPr>
        <w:t xml:space="preserve">Karmel, P. (1973). </w:t>
      </w:r>
      <w:r w:rsidRPr="004A6EEE">
        <w:rPr>
          <w:i/>
          <w:iCs/>
          <w:sz w:val="24"/>
          <w:szCs w:val="24"/>
        </w:rPr>
        <w:t xml:space="preserve">Schools in </w:t>
      </w:r>
      <w:r w:rsidR="00656590" w:rsidRPr="004A6EEE">
        <w:rPr>
          <w:i/>
          <w:iCs/>
          <w:sz w:val="24"/>
          <w:szCs w:val="24"/>
        </w:rPr>
        <w:t>Australia</w:t>
      </w:r>
      <w:r w:rsidRPr="004A6EEE">
        <w:rPr>
          <w:i/>
          <w:iCs/>
          <w:sz w:val="24"/>
          <w:szCs w:val="24"/>
        </w:rPr>
        <w:t xml:space="preserve">: Report of the interim committee for the </w:t>
      </w:r>
      <w:r w:rsidR="00656590" w:rsidRPr="004A6EEE">
        <w:rPr>
          <w:i/>
          <w:iCs/>
          <w:sz w:val="24"/>
          <w:szCs w:val="24"/>
        </w:rPr>
        <w:t>Australian</w:t>
      </w:r>
      <w:r w:rsidRPr="004A6EEE">
        <w:rPr>
          <w:i/>
          <w:iCs/>
          <w:sz w:val="24"/>
          <w:szCs w:val="24"/>
        </w:rPr>
        <w:t xml:space="preserve"> schools commission</w:t>
      </w:r>
      <w:r w:rsidRPr="004A6EEE">
        <w:rPr>
          <w:sz w:val="24"/>
          <w:szCs w:val="24"/>
        </w:rPr>
        <w:t>. Canberra, ACT: Australian Government Publishing Services.</w:t>
      </w:r>
    </w:p>
    <w:p w14:paraId="188DA971" w14:textId="1B4CA76D" w:rsidR="0083684B" w:rsidRPr="004A6EEE" w:rsidRDefault="0083684B" w:rsidP="0083684B">
      <w:pPr>
        <w:pStyle w:val="NormalWeb"/>
        <w:spacing w:line="480" w:lineRule="auto"/>
        <w:ind w:left="450" w:hanging="450"/>
        <w:rPr>
          <w:sz w:val="24"/>
          <w:szCs w:val="24"/>
        </w:rPr>
      </w:pPr>
      <w:r w:rsidRPr="004A6EEE">
        <w:rPr>
          <w:sz w:val="24"/>
          <w:szCs w:val="24"/>
        </w:rPr>
        <w:t>Kenway, J. (1990). Education and the right's discursive politics: Private versus state schooling.</w:t>
      </w:r>
      <w:r w:rsidRPr="004A6EEE">
        <w:rPr>
          <w:i/>
          <w:iCs/>
          <w:sz w:val="24"/>
          <w:szCs w:val="24"/>
        </w:rPr>
        <w:t xml:space="preserve"> Foucault and Educat</w:t>
      </w:r>
      <w:r w:rsidR="00656590" w:rsidRPr="004A6EEE">
        <w:rPr>
          <w:i/>
          <w:iCs/>
          <w:sz w:val="24"/>
          <w:szCs w:val="24"/>
        </w:rPr>
        <w:t>ion: Disciplines and Knowledge,</w:t>
      </w:r>
      <w:r w:rsidRPr="004A6EEE">
        <w:rPr>
          <w:sz w:val="24"/>
          <w:szCs w:val="24"/>
        </w:rPr>
        <w:t xml:space="preserve"> 167-206. </w:t>
      </w:r>
    </w:p>
    <w:p w14:paraId="0DAA001D" w14:textId="662F2EC2" w:rsidR="0083684B" w:rsidRPr="004A6EEE" w:rsidRDefault="0083684B" w:rsidP="0083684B">
      <w:pPr>
        <w:pStyle w:val="NormalWeb"/>
        <w:spacing w:line="480" w:lineRule="auto"/>
        <w:ind w:left="450" w:hanging="450"/>
        <w:rPr>
          <w:sz w:val="24"/>
          <w:szCs w:val="24"/>
        </w:rPr>
      </w:pPr>
      <w:r w:rsidRPr="004A6EEE">
        <w:rPr>
          <w:sz w:val="24"/>
          <w:szCs w:val="24"/>
        </w:rPr>
        <w:t xml:space="preserve">Kenway, J. (2013). Challenging inequality in </w:t>
      </w:r>
      <w:r w:rsidR="00656590" w:rsidRPr="004A6EEE">
        <w:rPr>
          <w:sz w:val="24"/>
          <w:szCs w:val="24"/>
        </w:rPr>
        <w:t>Australian</w:t>
      </w:r>
      <w:r w:rsidRPr="004A6EEE">
        <w:rPr>
          <w:sz w:val="24"/>
          <w:szCs w:val="24"/>
        </w:rPr>
        <w:t xml:space="preserve"> schools: Gonski and beyond.</w:t>
      </w:r>
      <w:r w:rsidRPr="004A6EEE">
        <w:rPr>
          <w:i/>
          <w:iCs/>
          <w:sz w:val="24"/>
          <w:szCs w:val="24"/>
        </w:rPr>
        <w:t xml:space="preserve"> Discourse: Studies in the Cultural Politics of Education, </w:t>
      </w:r>
      <w:r w:rsidRPr="004A6EEE">
        <w:rPr>
          <w:sz w:val="24"/>
          <w:szCs w:val="24"/>
        </w:rPr>
        <w:t xml:space="preserve">(ahead-of-print), 1-23. </w:t>
      </w:r>
    </w:p>
    <w:p w14:paraId="4DD30484" w14:textId="1798A9DB" w:rsidR="0083684B" w:rsidRPr="004A6EEE" w:rsidRDefault="0083684B" w:rsidP="0083684B">
      <w:pPr>
        <w:pStyle w:val="NormalWeb"/>
        <w:spacing w:line="480" w:lineRule="auto"/>
        <w:ind w:left="450" w:hanging="450"/>
        <w:rPr>
          <w:sz w:val="24"/>
          <w:szCs w:val="24"/>
        </w:rPr>
      </w:pPr>
      <w:r w:rsidRPr="004A6EEE">
        <w:rPr>
          <w:sz w:val="24"/>
          <w:szCs w:val="24"/>
        </w:rPr>
        <w:t xml:space="preserve">Kickert, W. (1995). Steering at a distance: A new paradigm of public governance in </w:t>
      </w:r>
      <w:r w:rsidR="00656590" w:rsidRPr="004A6EEE">
        <w:rPr>
          <w:sz w:val="24"/>
          <w:szCs w:val="24"/>
        </w:rPr>
        <w:t>Dutch</w:t>
      </w:r>
      <w:r w:rsidRPr="004A6EEE">
        <w:rPr>
          <w:sz w:val="24"/>
          <w:szCs w:val="24"/>
        </w:rPr>
        <w:t xml:space="preserve"> higher education.</w:t>
      </w:r>
      <w:r w:rsidRPr="004A6EEE">
        <w:rPr>
          <w:i/>
          <w:iCs/>
          <w:sz w:val="24"/>
          <w:szCs w:val="24"/>
        </w:rPr>
        <w:t xml:space="preserve"> Governance, 8</w:t>
      </w:r>
      <w:r w:rsidRPr="004A6EEE">
        <w:rPr>
          <w:sz w:val="24"/>
          <w:szCs w:val="24"/>
        </w:rPr>
        <w:t xml:space="preserve">(1), 135-157. </w:t>
      </w:r>
    </w:p>
    <w:p w14:paraId="33612DB2" w14:textId="0F41E995" w:rsidR="0083684B" w:rsidRPr="004A6EEE" w:rsidRDefault="0083684B" w:rsidP="0083684B">
      <w:pPr>
        <w:pStyle w:val="NormalWeb"/>
        <w:spacing w:line="480" w:lineRule="auto"/>
        <w:ind w:left="450" w:hanging="450"/>
        <w:rPr>
          <w:sz w:val="24"/>
          <w:szCs w:val="24"/>
        </w:rPr>
      </w:pPr>
      <w:r w:rsidRPr="004A6EEE">
        <w:rPr>
          <w:sz w:val="24"/>
          <w:szCs w:val="24"/>
        </w:rPr>
        <w:t xml:space="preserve">Kingdon, J. W. (2003). </w:t>
      </w:r>
      <w:r w:rsidRPr="004A6EEE">
        <w:rPr>
          <w:i/>
          <w:iCs/>
          <w:sz w:val="24"/>
          <w:szCs w:val="24"/>
        </w:rPr>
        <w:t>Agendas, alternatives, and public policies</w:t>
      </w:r>
      <w:r w:rsidR="00656590" w:rsidRPr="004A6EEE">
        <w:rPr>
          <w:sz w:val="24"/>
          <w:szCs w:val="24"/>
        </w:rPr>
        <w:t xml:space="preserve"> (2nd </w:t>
      </w:r>
      <w:r w:rsidRPr="004A6EEE">
        <w:rPr>
          <w:sz w:val="24"/>
          <w:szCs w:val="24"/>
        </w:rPr>
        <w:t>ed.). New York: Longman.</w:t>
      </w:r>
    </w:p>
    <w:p w14:paraId="3222D52A" w14:textId="77777777" w:rsidR="0083684B" w:rsidRPr="004A6EEE" w:rsidRDefault="0083684B" w:rsidP="0083684B">
      <w:pPr>
        <w:pStyle w:val="NormalWeb"/>
        <w:spacing w:line="480" w:lineRule="auto"/>
        <w:ind w:left="450" w:hanging="450"/>
        <w:rPr>
          <w:sz w:val="24"/>
          <w:szCs w:val="24"/>
        </w:rPr>
      </w:pPr>
      <w:r w:rsidRPr="004A6EEE">
        <w:rPr>
          <w:sz w:val="24"/>
          <w:szCs w:val="24"/>
        </w:rPr>
        <w:t xml:space="preserve">Laclau, E., &amp; Mouffe, C. (2001). </w:t>
      </w:r>
      <w:r w:rsidRPr="004A6EEE">
        <w:rPr>
          <w:i/>
          <w:iCs/>
          <w:sz w:val="24"/>
          <w:szCs w:val="24"/>
        </w:rPr>
        <w:t>Hegemony and socialist strategy: Towards a radical democratic politics </w:t>
      </w:r>
      <w:r w:rsidRPr="004A6EEE">
        <w:rPr>
          <w:sz w:val="24"/>
          <w:szCs w:val="24"/>
        </w:rPr>
        <w:t xml:space="preserve"> (2nd ed.). London, UK: Verso.</w:t>
      </w:r>
    </w:p>
    <w:p w14:paraId="7D587B61" w14:textId="77777777" w:rsidR="0083684B" w:rsidRPr="004A6EEE" w:rsidRDefault="0083684B" w:rsidP="0083684B">
      <w:pPr>
        <w:pStyle w:val="NormalWeb"/>
        <w:spacing w:line="480" w:lineRule="auto"/>
        <w:ind w:left="450" w:hanging="450"/>
        <w:rPr>
          <w:sz w:val="24"/>
          <w:szCs w:val="24"/>
        </w:rPr>
      </w:pPr>
      <w:r w:rsidRPr="004A6EEE">
        <w:rPr>
          <w:sz w:val="24"/>
          <w:szCs w:val="24"/>
        </w:rPr>
        <w:t xml:space="preserve">Leonardo, Z. (2009). </w:t>
      </w:r>
      <w:r w:rsidRPr="004A6EEE">
        <w:rPr>
          <w:i/>
          <w:iCs/>
          <w:sz w:val="24"/>
          <w:szCs w:val="24"/>
        </w:rPr>
        <w:t>Race, whiteness, and education</w:t>
      </w:r>
      <w:r w:rsidRPr="004A6EEE">
        <w:rPr>
          <w:sz w:val="24"/>
          <w:szCs w:val="24"/>
        </w:rPr>
        <w:t xml:space="preserve"> Routledge.</w:t>
      </w:r>
    </w:p>
    <w:p w14:paraId="4682313F" w14:textId="27F1C6A6" w:rsidR="0083684B" w:rsidRPr="004A6EEE" w:rsidRDefault="0083684B" w:rsidP="0083684B">
      <w:pPr>
        <w:pStyle w:val="NormalWeb"/>
        <w:spacing w:line="480" w:lineRule="auto"/>
        <w:ind w:left="450" w:hanging="450"/>
        <w:rPr>
          <w:sz w:val="24"/>
          <w:szCs w:val="24"/>
        </w:rPr>
      </w:pPr>
      <w:r w:rsidRPr="004A6EEE">
        <w:rPr>
          <w:sz w:val="24"/>
          <w:szCs w:val="24"/>
        </w:rPr>
        <w:t>Lingard, B. (2000). Fed</w:t>
      </w:r>
      <w:r w:rsidR="00656590" w:rsidRPr="004A6EEE">
        <w:rPr>
          <w:sz w:val="24"/>
          <w:szCs w:val="24"/>
        </w:rPr>
        <w:t>eralism in schooling since the K</w:t>
      </w:r>
      <w:r w:rsidRPr="004A6EEE">
        <w:rPr>
          <w:sz w:val="24"/>
          <w:szCs w:val="24"/>
        </w:rPr>
        <w:t xml:space="preserve">armel report (1973), schools in </w:t>
      </w:r>
      <w:r w:rsidR="00656590" w:rsidRPr="004A6EEE">
        <w:rPr>
          <w:sz w:val="24"/>
          <w:szCs w:val="24"/>
        </w:rPr>
        <w:t>Australia</w:t>
      </w:r>
      <w:r w:rsidRPr="004A6EEE">
        <w:rPr>
          <w:sz w:val="24"/>
          <w:szCs w:val="24"/>
        </w:rPr>
        <w:t>: From modernist hope to postmodernist performativity.</w:t>
      </w:r>
      <w:r w:rsidRPr="004A6EEE">
        <w:rPr>
          <w:i/>
          <w:iCs/>
          <w:sz w:val="24"/>
          <w:szCs w:val="24"/>
        </w:rPr>
        <w:t xml:space="preserve"> The Australian Educational Researcher, 27</w:t>
      </w:r>
      <w:r w:rsidRPr="004A6EEE">
        <w:rPr>
          <w:sz w:val="24"/>
          <w:szCs w:val="24"/>
        </w:rPr>
        <w:t xml:space="preserve">(2), 25-61. </w:t>
      </w:r>
    </w:p>
    <w:p w14:paraId="0BA82537" w14:textId="2304578D" w:rsidR="0083684B" w:rsidRPr="004A6EEE" w:rsidRDefault="0083684B" w:rsidP="0083684B">
      <w:pPr>
        <w:pStyle w:val="NormalWeb"/>
        <w:spacing w:line="480" w:lineRule="auto"/>
        <w:ind w:left="450" w:hanging="450"/>
        <w:rPr>
          <w:sz w:val="24"/>
          <w:szCs w:val="24"/>
        </w:rPr>
      </w:pPr>
      <w:r w:rsidRPr="004A6EEE">
        <w:rPr>
          <w:sz w:val="24"/>
          <w:szCs w:val="24"/>
        </w:rPr>
        <w:t xml:space="preserve">Mann, H. (1848). </w:t>
      </w:r>
      <w:r w:rsidRPr="004A6EEE">
        <w:rPr>
          <w:i/>
          <w:iCs/>
          <w:sz w:val="24"/>
          <w:szCs w:val="24"/>
        </w:rPr>
        <w:t xml:space="preserve">Twelfth annual report of the board of education together with the twelfth annual report of </w:t>
      </w:r>
      <w:r w:rsidR="00656590" w:rsidRPr="004A6EEE">
        <w:rPr>
          <w:i/>
          <w:iCs/>
          <w:sz w:val="24"/>
          <w:szCs w:val="24"/>
        </w:rPr>
        <w:t>the secretary of the board.</w:t>
      </w:r>
    </w:p>
    <w:p w14:paraId="4CA874F7" w14:textId="1CA048BF" w:rsidR="0083684B" w:rsidRPr="004A6EEE" w:rsidRDefault="0083684B" w:rsidP="0083684B">
      <w:pPr>
        <w:pStyle w:val="NormalWeb"/>
        <w:spacing w:line="480" w:lineRule="auto"/>
        <w:ind w:left="450" w:hanging="450"/>
        <w:rPr>
          <w:sz w:val="24"/>
          <w:szCs w:val="24"/>
        </w:rPr>
      </w:pPr>
      <w:r w:rsidRPr="004A6EEE">
        <w:rPr>
          <w:sz w:val="24"/>
          <w:szCs w:val="24"/>
        </w:rPr>
        <w:t xml:space="preserve">Marginson, S. (1997). </w:t>
      </w:r>
      <w:r w:rsidRPr="004A6EEE">
        <w:rPr>
          <w:i/>
          <w:iCs/>
          <w:sz w:val="24"/>
          <w:szCs w:val="24"/>
        </w:rPr>
        <w:t xml:space="preserve">Educating </w:t>
      </w:r>
      <w:r w:rsidR="00656590" w:rsidRPr="004A6EEE">
        <w:rPr>
          <w:i/>
          <w:iCs/>
          <w:sz w:val="24"/>
          <w:szCs w:val="24"/>
        </w:rPr>
        <w:t>Australia</w:t>
      </w:r>
      <w:r w:rsidRPr="004A6EEE">
        <w:rPr>
          <w:i/>
          <w:iCs/>
          <w:sz w:val="24"/>
          <w:szCs w:val="24"/>
        </w:rPr>
        <w:t>: Government, economy and citizen since 1960</w:t>
      </w:r>
      <w:r w:rsidRPr="004A6EEE">
        <w:rPr>
          <w:sz w:val="24"/>
          <w:szCs w:val="24"/>
        </w:rPr>
        <w:t xml:space="preserve"> Cambridge University Press.</w:t>
      </w:r>
    </w:p>
    <w:p w14:paraId="759BF43B" w14:textId="7DB113B0" w:rsidR="0083684B" w:rsidRPr="004A6EEE" w:rsidRDefault="0083684B" w:rsidP="0083684B">
      <w:pPr>
        <w:pStyle w:val="NormalWeb"/>
        <w:spacing w:line="480" w:lineRule="auto"/>
        <w:ind w:left="450" w:hanging="450"/>
        <w:rPr>
          <w:sz w:val="24"/>
          <w:szCs w:val="24"/>
        </w:rPr>
      </w:pPr>
      <w:r w:rsidRPr="004A6EEE">
        <w:rPr>
          <w:sz w:val="24"/>
          <w:szCs w:val="24"/>
        </w:rPr>
        <w:t xml:space="preserve">Miller, P., &amp; Rose, N. (2008). </w:t>
      </w:r>
      <w:r w:rsidRPr="004A6EEE">
        <w:rPr>
          <w:i/>
          <w:iCs/>
          <w:sz w:val="24"/>
          <w:szCs w:val="24"/>
        </w:rPr>
        <w:t>Governing the present: Administering economic, social and personal life</w:t>
      </w:r>
      <w:r w:rsidRPr="004A6EEE">
        <w:rPr>
          <w:sz w:val="24"/>
          <w:szCs w:val="24"/>
        </w:rPr>
        <w:t>. Cambridge: Polity Press.</w:t>
      </w:r>
    </w:p>
    <w:p w14:paraId="7AF566BA" w14:textId="77777777" w:rsidR="0083684B" w:rsidRPr="004A6EEE" w:rsidRDefault="0083684B" w:rsidP="0083684B">
      <w:pPr>
        <w:pStyle w:val="NormalWeb"/>
        <w:spacing w:line="480" w:lineRule="auto"/>
        <w:ind w:left="450" w:hanging="450"/>
        <w:rPr>
          <w:sz w:val="24"/>
          <w:szCs w:val="24"/>
        </w:rPr>
      </w:pPr>
      <w:r w:rsidRPr="004A6EEE">
        <w:rPr>
          <w:sz w:val="24"/>
          <w:szCs w:val="24"/>
        </w:rPr>
        <w:t>Mukerji, C. (2007). Cultural genealogy: Method for a historical sociology of culture or cultural sociology of history.</w:t>
      </w:r>
      <w:r w:rsidRPr="004A6EEE">
        <w:rPr>
          <w:i/>
          <w:iCs/>
          <w:sz w:val="24"/>
          <w:szCs w:val="24"/>
        </w:rPr>
        <w:t xml:space="preserve"> Cultural Sociology, 1</w:t>
      </w:r>
      <w:r w:rsidRPr="004A6EEE">
        <w:rPr>
          <w:sz w:val="24"/>
          <w:szCs w:val="24"/>
        </w:rPr>
        <w:t xml:space="preserve">(1), 49-71. </w:t>
      </w:r>
    </w:p>
    <w:p w14:paraId="3372F1F8" w14:textId="77777777" w:rsidR="0083684B" w:rsidRPr="004A6EEE" w:rsidRDefault="0083684B" w:rsidP="0083684B">
      <w:pPr>
        <w:pStyle w:val="NormalWeb"/>
        <w:spacing w:line="480" w:lineRule="auto"/>
        <w:ind w:left="450" w:hanging="450"/>
        <w:rPr>
          <w:sz w:val="24"/>
          <w:szCs w:val="24"/>
        </w:rPr>
      </w:pPr>
      <w:r w:rsidRPr="004A6EEE">
        <w:rPr>
          <w:sz w:val="24"/>
          <w:szCs w:val="24"/>
        </w:rPr>
        <w:t xml:space="preserve">Musset, P. (2012). </w:t>
      </w:r>
      <w:r w:rsidRPr="004A6EEE">
        <w:rPr>
          <w:i/>
          <w:iCs/>
          <w:sz w:val="24"/>
          <w:szCs w:val="24"/>
        </w:rPr>
        <w:t>School choice and equity: Policies in OECD countries and a literature review.</w:t>
      </w:r>
      <w:r w:rsidRPr="004A6EEE">
        <w:rPr>
          <w:sz w:val="24"/>
          <w:szCs w:val="24"/>
        </w:rPr>
        <w:t xml:space="preserve"> (OECD Education Working Papers No. 66). Paris, France: OECD Publishing. </w:t>
      </w:r>
    </w:p>
    <w:p w14:paraId="5BB98F6F" w14:textId="77777777" w:rsidR="0083684B" w:rsidRPr="004A6EEE" w:rsidRDefault="0083684B" w:rsidP="0083684B">
      <w:pPr>
        <w:pStyle w:val="NormalWeb"/>
        <w:spacing w:line="480" w:lineRule="auto"/>
        <w:ind w:left="450" w:hanging="450"/>
        <w:rPr>
          <w:sz w:val="24"/>
          <w:szCs w:val="24"/>
        </w:rPr>
      </w:pPr>
      <w:r w:rsidRPr="004A6EEE">
        <w:rPr>
          <w:sz w:val="24"/>
          <w:szCs w:val="24"/>
        </w:rPr>
        <w:t xml:space="preserve">Nietzsche, F. (1887). </w:t>
      </w:r>
      <w:r w:rsidRPr="004A6EEE">
        <w:rPr>
          <w:i/>
          <w:iCs/>
          <w:sz w:val="24"/>
          <w:szCs w:val="24"/>
        </w:rPr>
        <w:t>On the genealogy of morals</w:t>
      </w:r>
      <w:r w:rsidRPr="004A6EEE">
        <w:rPr>
          <w:sz w:val="24"/>
          <w:szCs w:val="24"/>
        </w:rPr>
        <w:t xml:space="preserve"> (Horace Barnett Samuel Trans.). (2003rd ed.). New York: Courier Dover Publications.</w:t>
      </w:r>
    </w:p>
    <w:p w14:paraId="78C07514" w14:textId="6FD3FE3C" w:rsidR="0083684B" w:rsidRPr="004A6EEE" w:rsidRDefault="0083684B" w:rsidP="0083684B">
      <w:pPr>
        <w:pStyle w:val="NormalWeb"/>
        <w:spacing w:line="480" w:lineRule="auto"/>
        <w:ind w:left="450" w:hanging="450"/>
        <w:rPr>
          <w:sz w:val="24"/>
          <w:szCs w:val="24"/>
        </w:rPr>
      </w:pPr>
      <w:r w:rsidRPr="004A6EEE">
        <w:rPr>
          <w:sz w:val="24"/>
          <w:szCs w:val="24"/>
        </w:rPr>
        <w:t xml:space="preserve">NOUS Group. (2011). </w:t>
      </w:r>
      <w:r w:rsidRPr="004A6EEE">
        <w:rPr>
          <w:i/>
          <w:iCs/>
          <w:sz w:val="24"/>
          <w:szCs w:val="24"/>
        </w:rPr>
        <w:t>Schooling challenges and opportunities: A report for the review</w:t>
      </w:r>
      <w:r w:rsidR="00656590" w:rsidRPr="004A6EEE">
        <w:rPr>
          <w:i/>
          <w:iCs/>
          <w:sz w:val="24"/>
          <w:szCs w:val="24"/>
        </w:rPr>
        <w:t xml:space="preserve"> of funding for schooling panel</w:t>
      </w:r>
      <w:r w:rsidRPr="004A6EEE">
        <w:rPr>
          <w:sz w:val="24"/>
          <w:szCs w:val="24"/>
        </w:rPr>
        <w:t xml:space="preserve">. Melbourne, VIC: NOUS Group and Melbourne Graduate School of Education. </w:t>
      </w:r>
    </w:p>
    <w:p w14:paraId="0A5885B7" w14:textId="04246EE0" w:rsidR="0083684B" w:rsidRPr="004A6EEE" w:rsidRDefault="0083684B" w:rsidP="0083684B">
      <w:pPr>
        <w:pStyle w:val="NormalWeb"/>
        <w:spacing w:line="480" w:lineRule="auto"/>
        <w:ind w:left="450" w:hanging="450"/>
        <w:rPr>
          <w:sz w:val="24"/>
          <w:szCs w:val="24"/>
        </w:rPr>
      </w:pPr>
      <w:r w:rsidRPr="004A6EEE">
        <w:rPr>
          <w:sz w:val="24"/>
          <w:szCs w:val="24"/>
        </w:rPr>
        <w:t xml:space="preserve">Pusey, M. (1991). </w:t>
      </w:r>
      <w:r w:rsidRPr="004A6EEE">
        <w:rPr>
          <w:i/>
          <w:iCs/>
          <w:sz w:val="24"/>
          <w:szCs w:val="24"/>
        </w:rPr>
        <w:t xml:space="preserve">Economic rationalism in </w:t>
      </w:r>
      <w:r w:rsidR="00656590" w:rsidRPr="004A6EEE">
        <w:rPr>
          <w:i/>
          <w:iCs/>
          <w:sz w:val="24"/>
          <w:szCs w:val="24"/>
        </w:rPr>
        <w:t>Canberra</w:t>
      </w:r>
      <w:r w:rsidRPr="004A6EEE">
        <w:rPr>
          <w:i/>
          <w:iCs/>
          <w:sz w:val="24"/>
          <w:szCs w:val="24"/>
        </w:rPr>
        <w:t>: A nation-building state changes its mind</w:t>
      </w:r>
      <w:r w:rsidRPr="004A6EEE">
        <w:rPr>
          <w:sz w:val="24"/>
          <w:szCs w:val="24"/>
        </w:rPr>
        <w:t xml:space="preserve"> Cambridge University Press.</w:t>
      </w:r>
    </w:p>
    <w:p w14:paraId="010E844B" w14:textId="77777777" w:rsidR="0083684B" w:rsidRPr="004A6EEE" w:rsidRDefault="0083684B" w:rsidP="0083684B">
      <w:pPr>
        <w:pStyle w:val="NormalWeb"/>
        <w:spacing w:line="480" w:lineRule="auto"/>
        <w:ind w:left="450" w:hanging="450"/>
        <w:rPr>
          <w:sz w:val="24"/>
          <w:szCs w:val="24"/>
        </w:rPr>
      </w:pPr>
      <w:r w:rsidRPr="004A6EEE">
        <w:rPr>
          <w:sz w:val="24"/>
          <w:szCs w:val="24"/>
        </w:rPr>
        <w:t>Pusey, M. (1996). Economic rationalism and the contest for civil society.</w:t>
      </w:r>
      <w:r w:rsidRPr="004A6EEE">
        <w:rPr>
          <w:i/>
          <w:iCs/>
          <w:sz w:val="24"/>
          <w:szCs w:val="24"/>
        </w:rPr>
        <w:t xml:space="preserve"> Thesis Eleven, 44</w:t>
      </w:r>
      <w:r w:rsidRPr="004A6EEE">
        <w:rPr>
          <w:sz w:val="24"/>
          <w:szCs w:val="24"/>
        </w:rPr>
        <w:t xml:space="preserve">, 69-86. </w:t>
      </w:r>
    </w:p>
    <w:p w14:paraId="24F5D750" w14:textId="77777777" w:rsidR="0083684B" w:rsidRPr="004A6EEE" w:rsidRDefault="0083684B" w:rsidP="0083684B">
      <w:pPr>
        <w:pStyle w:val="NormalWeb"/>
        <w:spacing w:line="480" w:lineRule="auto"/>
        <w:ind w:left="450" w:hanging="450"/>
        <w:rPr>
          <w:sz w:val="24"/>
          <w:szCs w:val="24"/>
        </w:rPr>
      </w:pPr>
      <w:r w:rsidRPr="004A6EEE">
        <w:rPr>
          <w:sz w:val="24"/>
          <w:szCs w:val="24"/>
        </w:rPr>
        <w:t xml:space="preserve">Rancière, J. (1999). </w:t>
      </w:r>
      <w:r w:rsidRPr="004A6EEE">
        <w:rPr>
          <w:i/>
          <w:iCs/>
          <w:sz w:val="24"/>
          <w:szCs w:val="24"/>
        </w:rPr>
        <w:t>Disagreement: Politics and philosophy</w:t>
      </w:r>
      <w:r w:rsidRPr="004A6EEE">
        <w:rPr>
          <w:sz w:val="24"/>
          <w:szCs w:val="24"/>
        </w:rPr>
        <w:t xml:space="preserve"> (J. Rose Trans.). Minneapolis, MN: University of Minnesota Press.</w:t>
      </w:r>
    </w:p>
    <w:p w14:paraId="0651D609" w14:textId="77777777" w:rsidR="0083684B" w:rsidRPr="004A6EEE" w:rsidRDefault="0083684B" w:rsidP="0083684B">
      <w:pPr>
        <w:pStyle w:val="NormalWeb"/>
        <w:spacing w:line="480" w:lineRule="auto"/>
        <w:ind w:left="450" w:hanging="450"/>
        <w:rPr>
          <w:sz w:val="24"/>
          <w:szCs w:val="24"/>
        </w:rPr>
      </w:pPr>
      <w:r w:rsidRPr="004A6EEE">
        <w:rPr>
          <w:sz w:val="24"/>
          <w:szCs w:val="24"/>
        </w:rPr>
        <w:t xml:space="preserve">Rancière, J., &amp; Corcoran, S. (2010). </w:t>
      </w:r>
      <w:r w:rsidRPr="004A6EEE">
        <w:rPr>
          <w:i/>
          <w:iCs/>
          <w:sz w:val="24"/>
          <w:szCs w:val="24"/>
        </w:rPr>
        <w:t>Dissensus: On politics and aesthetics</w:t>
      </w:r>
      <w:r w:rsidRPr="004A6EEE">
        <w:rPr>
          <w:sz w:val="24"/>
          <w:szCs w:val="24"/>
        </w:rPr>
        <w:t xml:space="preserve"> Continuum.</w:t>
      </w:r>
    </w:p>
    <w:p w14:paraId="0C8CB834" w14:textId="77777777" w:rsidR="0083684B" w:rsidRPr="004A6EEE" w:rsidRDefault="0083684B" w:rsidP="0083684B">
      <w:pPr>
        <w:pStyle w:val="NormalWeb"/>
        <w:spacing w:line="480" w:lineRule="auto"/>
        <w:ind w:left="450" w:hanging="450"/>
        <w:rPr>
          <w:sz w:val="24"/>
          <w:szCs w:val="24"/>
        </w:rPr>
      </w:pPr>
      <w:r w:rsidRPr="004A6EEE">
        <w:rPr>
          <w:sz w:val="24"/>
          <w:szCs w:val="24"/>
        </w:rPr>
        <w:t>Rawolle, S. (2013). Understanding equity as an asset to national interest: Developing a social contract analysis of policy.</w:t>
      </w:r>
      <w:r w:rsidRPr="004A6EEE">
        <w:rPr>
          <w:i/>
          <w:iCs/>
          <w:sz w:val="24"/>
          <w:szCs w:val="24"/>
        </w:rPr>
        <w:t xml:space="preserve"> Discourse: Studies in the Cultural Politics of Education, 34</w:t>
      </w:r>
      <w:r w:rsidRPr="004A6EEE">
        <w:rPr>
          <w:sz w:val="24"/>
          <w:szCs w:val="24"/>
        </w:rPr>
        <w:t xml:space="preserve">(2), 231-244. </w:t>
      </w:r>
    </w:p>
    <w:p w14:paraId="0D836312" w14:textId="12CA5904" w:rsidR="0083684B" w:rsidRPr="004A6EEE" w:rsidRDefault="0083684B" w:rsidP="0083684B">
      <w:pPr>
        <w:pStyle w:val="NormalWeb"/>
        <w:spacing w:line="480" w:lineRule="auto"/>
        <w:ind w:left="450" w:hanging="450"/>
        <w:rPr>
          <w:sz w:val="24"/>
          <w:szCs w:val="24"/>
        </w:rPr>
      </w:pPr>
      <w:r w:rsidRPr="004A6EEE">
        <w:rPr>
          <w:i/>
          <w:iCs/>
          <w:sz w:val="24"/>
          <w:szCs w:val="24"/>
        </w:rPr>
        <w:t>Review of funding for Schooling—Final report.</w:t>
      </w:r>
      <w:r w:rsidR="00656590" w:rsidRPr="004A6EEE">
        <w:rPr>
          <w:sz w:val="24"/>
          <w:szCs w:val="24"/>
        </w:rPr>
        <w:t xml:space="preserve"> (2012). </w:t>
      </w:r>
      <w:r w:rsidRPr="004A6EEE">
        <w:rPr>
          <w:sz w:val="24"/>
          <w:szCs w:val="24"/>
        </w:rPr>
        <w:t xml:space="preserve">Canberra, ACT, Australia: Department of Education, Employment, and Workplace Relations. </w:t>
      </w:r>
    </w:p>
    <w:p w14:paraId="047C5FE7" w14:textId="77777777" w:rsidR="0083684B" w:rsidRPr="004A6EEE" w:rsidRDefault="0083684B" w:rsidP="0083684B">
      <w:pPr>
        <w:pStyle w:val="NormalWeb"/>
        <w:spacing w:line="480" w:lineRule="auto"/>
        <w:ind w:left="450" w:hanging="450"/>
        <w:rPr>
          <w:sz w:val="24"/>
          <w:szCs w:val="24"/>
        </w:rPr>
      </w:pPr>
      <w:r w:rsidRPr="004A6EEE">
        <w:rPr>
          <w:sz w:val="24"/>
          <w:szCs w:val="24"/>
        </w:rPr>
        <w:t>Rizvi, F. (2013). Equity and marketisation: A brief commentary.</w:t>
      </w:r>
      <w:r w:rsidRPr="004A6EEE">
        <w:rPr>
          <w:i/>
          <w:iCs/>
          <w:sz w:val="24"/>
          <w:szCs w:val="24"/>
        </w:rPr>
        <w:t xml:space="preserve"> Discourse: Studies in the Cultural Politics of Education, </w:t>
      </w:r>
      <w:r w:rsidRPr="004A6EEE">
        <w:rPr>
          <w:sz w:val="24"/>
          <w:szCs w:val="24"/>
        </w:rPr>
        <w:t xml:space="preserve">(ahead-of-print), 1-5. </w:t>
      </w:r>
    </w:p>
    <w:p w14:paraId="3277DF26" w14:textId="72EDA41F" w:rsidR="0083684B" w:rsidRPr="004A6EEE" w:rsidRDefault="0083684B" w:rsidP="0083684B">
      <w:pPr>
        <w:pStyle w:val="NormalWeb"/>
        <w:spacing w:line="480" w:lineRule="auto"/>
        <w:ind w:left="450" w:hanging="450"/>
        <w:rPr>
          <w:sz w:val="24"/>
          <w:szCs w:val="24"/>
        </w:rPr>
      </w:pPr>
      <w:r w:rsidRPr="004A6EEE">
        <w:rPr>
          <w:sz w:val="24"/>
          <w:szCs w:val="24"/>
        </w:rPr>
        <w:t xml:space="preserve">Savage, G. C., Sellar, S., &amp; Gorur, R. (2013). Equity and marketisation: Emerging policies and practices in </w:t>
      </w:r>
      <w:r w:rsidR="00656590" w:rsidRPr="004A6EEE">
        <w:rPr>
          <w:sz w:val="24"/>
          <w:szCs w:val="24"/>
        </w:rPr>
        <w:t>Australian</w:t>
      </w:r>
      <w:r w:rsidRPr="004A6EEE">
        <w:rPr>
          <w:sz w:val="24"/>
          <w:szCs w:val="24"/>
        </w:rPr>
        <w:t xml:space="preserve"> education.</w:t>
      </w:r>
      <w:r w:rsidRPr="004A6EEE">
        <w:rPr>
          <w:i/>
          <w:iCs/>
          <w:sz w:val="24"/>
          <w:szCs w:val="24"/>
        </w:rPr>
        <w:t xml:space="preserve"> Discourse: Studies in the Cultural Politics of Education, 34</w:t>
      </w:r>
      <w:r w:rsidRPr="004A6EEE">
        <w:rPr>
          <w:sz w:val="24"/>
          <w:szCs w:val="24"/>
        </w:rPr>
        <w:t xml:space="preserve">(2), 161-169. </w:t>
      </w:r>
    </w:p>
    <w:p w14:paraId="3BB875CE" w14:textId="47A02963" w:rsidR="0083684B" w:rsidRPr="004A6EEE" w:rsidRDefault="0083684B" w:rsidP="0083684B">
      <w:pPr>
        <w:pStyle w:val="NormalWeb"/>
        <w:spacing w:line="480" w:lineRule="auto"/>
        <w:ind w:left="450" w:hanging="450"/>
        <w:rPr>
          <w:sz w:val="24"/>
          <w:szCs w:val="24"/>
        </w:rPr>
      </w:pPr>
      <w:r w:rsidRPr="004A6EEE">
        <w:rPr>
          <w:sz w:val="24"/>
          <w:szCs w:val="24"/>
        </w:rPr>
        <w:t>Sen, A. (1999). Commodities and capabilities.</w:t>
      </w:r>
      <w:r w:rsidR="00656590" w:rsidRPr="004A6EEE">
        <w:rPr>
          <w:i/>
          <w:iCs/>
          <w:sz w:val="24"/>
          <w:szCs w:val="24"/>
        </w:rPr>
        <w:t xml:space="preserve"> OUP Catalogue.</w:t>
      </w:r>
      <w:r w:rsidRPr="004A6EEE">
        <w:rPr>
          <w:i/>
          <w:iCs/>
          <w:sz w:val="24"/>
          <w:szCs w:val="24"/>
        </w:rPr>
        <w:t xml:space="preserve"> </w:t>
      </w:r>
    </w:p>
    <w:p w14:paraId="2E8C3C7C" w14:textId="1A6193F6" w:rsidR="0083684B" w:rsidRPr="004A6EEE" w:rsidRDefault="0083684B" w:rsidP="0083684B">
      <w:pPr>
        <w:pStyle w:val="NormalWeb"/>
        <w:spacing w:line="480" w:lineRule="auto"/>
        <w:ind w:left="450" w:hanging="450"/>
        <w:rPr>
          <w:sz w:val="24"/>
          <w:szCs w:val="24"/>
        </w:rPr>
      </w:pPr>
      <w:r w:rsidRPr="004A6EEE">
        <w:rPr>
          <w:sz w:val="24"/>
          <w:szCs w:val="24"/>
        </w:rPr>
        <w:t xml:space="preserve">Special issue: Equity and marketisation: Emerging policies and practices in </w:t>
      </w:r>
      <w:r w:rsidR="00656590" w:rsidRPr="004A6EEE">
        <w:rPr>
          <w:sz w:val="24"/>
          <w:szCs w:val="24"/>
        </w:rPr>
        <w:t>Australian</w:t>
      </w:r>
      <w:r w:rsidRPr="004A6EEE">
        <w:rPr>
          <w:sz w:val="24"/>
          <w:szCs w:val="24"/>
        </w:rPr>
        <w:t xml:space="preserve"> education. (2013). </w:t>
      </w:r>
      <w:r w:rsidRPr="004A6EEE">
        <w:rPr>
          <w:i/>
          <w:iCs/>
          <w:sz w:val="24"/>
          <w:szCs w:val="24"/>
        </w:rPr>
        <w:t>Discourse: Studies in the cultural politics of education</w:t>
      </w:r>
      <w:r w:rsidRPr="004A6EEE">
        <w:rPr>
          <w:sz w:val="24"/>
          <w:szCs w:val="24"/>
        </w:rPr>
        <w:t xml:space="preserve"> (pp. 161-308) Taylor and Francis.</w:t>
      </w:r>
    </w:p>
    <w:p w14:paraId="54F93EB5" w14:textId="7214770D" w:rsidR="0083684B" w:rsidRPr="004A6EEE" w:rsidRDefault="0083684B" w:rsidP="0083684B">
      <w:pPr>
        <w:pStyle w:val="NormalWeb"/>
        <w:spacing w:line="480" w:lineRule="auto"/>
        <w:ind w:left="450" w:hanging="450"/>
        <w:rPr>
          <w:sz w:val="24"/>
          <w:szCs w:val="24"/>
        </w:rPr>
      </w:pPr>
      <w:r w:rsidRPr="004A6EEE">
        <w:rPr>
          <w:sz w:val="24"/>
          <w:szCs w:val="24"/>
        </w:rPr>
        <w:t xml:space="preserve">Stewart, D. J., &amp; Russo, C. J. (2001). A comparative analysis of funding non-government schools in </w:t>
      </w:r>
      <w:r w:rsidR="00656590" w:rsidRPr="004A6EEE">
        <w:rPr>
          <w:sz w:val="24"/>
          <w:szCs w:val="24"/>
        </w:rPr>
        <w:t>Australia and the United S</w:t>
      </w:r>
      <w:r w:rsidRPr="004A6EEE">
        <w:rPr>
          <w:sz w:val="24"/>
          <w:szCs w:val="24"/>
        </w:rPr>
        <w:t>tates.</w:t>
      </w:r>
      <w:r w:rsidRPr="004A6EEE">
        <w:rPr>
          <w:i/>
          <w:iCs/>
          <w:sz w:val="24"/>
          <w:szCs w:val="24"/>
        </w:rPr>
        <w:t xml:space="preserve"> Education and the Law, 13</w:t>
      </w:r>
      <w:r w:rsidRPr="004A6EEE">
        <w:rPr>
          <w:sz w:val="24"/>
          <w:szCs w:val="24"/>
        </w:rPr>
        <w:t xml:space="preserve">(1), 29-41. </w:t>
      </w:r>
    </w:p>
    <w:p w14:paraId="78E7818A" w14:textId="1E40113B" w:rsidR="0083684B" w:rsidRPr="004A6EEE" w:rsidRDefault="0083684B" w:rsidP="0083684B">
      <w:pPr>
        <w:pStyle w:val="NormalWeb"/>
        <w:spacing w:line="480" w:lineRule="auto"/>
        <w:ind w:left="450" w:hanging="450"/>
        <w:rPr>
          <w:sz w:val="24"/>
          <w:szCs w:val="24"/>
        </w:rPr>
      </w:pPr>
      <w:r w:rsidRPr="004A6EEE">
        <w:rPr>
          <w:sz w:val="24"/>
          <w:szCs w:val="24"/>
        </w:rPr>
        <w:t xml:space="preserve">Vass, G. (2012). The racialised educational landscape in </w:t>
      </w:r>
      <w:r w:rsidR="00656590" w:rsidRPr="004A6EEE">
        <w:rPr>
          <w:sz w:val="24"/>
          <w:szCs w:val="24"/>
        </w:rPr>
        <w:t>Australia</w:t>
      </w:r>
      <w:r w:rsidRPr="004A6EEE">
        <w:rPr>
          <w:sz w:val="24"/>
          <w:szCs w:val="24"/>
        </w:rPr>
        <w:t>: Listening to the whispering elephant.</w:t>
      </w:r>
      <w:r w:rsidRPr="004A6EEE">
        <w:rPr>
          <w:i/>
          <w:iCs/>
          <w:sz w:val="24"/>
          <w:szCs w:val="24"/>
        </w:rPr>
        <w:t xml:space="preserve"> Race Ethnicity and Education, </w:t>
      </w:r>
      <w:r w:rsidRPr="004A6EEE">
        <w:rPr>
          <w:sz w:val="24"/>
          <w:szCs w:val="24"/>
        </w:rPr>
        <w:t xml:space="preserve">(ahead-of-print), 1-26. </w:t>
      </w:r>
    </w:p>
    <w:p w14:paraId="64617887" w14:textId="77777777" w:rsidR="0083684B" w:rsidRPr="004A6EEE" w:rsidRDefault="0083684B" w:rsidP="0083684B">
      <w:pPr>
        <w:pStyle w:val="NormalWeb"/>
        <w:spacing w:line="480" w:lineRule="auto"/>
        <w:ind w:left="450" w:hanging="450"/>
        <w:rPr>
          <w:sz w:val="24"/>
          <w:szCs w:val="24"/>
        </w:rPr>
      </w:pPr>
      <w:r w:rsidRPr="004A6EEE">
        <w:rPr>
          <w:sz w:val="24"/>
          <w:szCs w:val="24"/>
        </w:rPr>
        <w:t xml:space="preserve">Wilkinson, R., &amp; Pickett, K. (2010). </w:t>
      </w:r>
      <w:r w:rsidRPr="004A6EEE">
        <w:rPr>
          <w:i/>
          <w:iCs/>
          <w:sz w:val="24"/>
          <w:szCs w:val="24"/>
        </w:rPr>
        <w:t>The spirit level: Why equality is better for everyone</w:t>
      </w:r>
      <w:r w:rsidRPr="004A6EEE">
        <w:rPr>
          <w:sz w:val="24"/>
          <w:szCs w:val="24"/>
        </w:rPr>
        <w:t>. London, UK: Penguin.</w:t>
      </w:r>
    </w:p>
    <w:p w14:paraId="0A59B461" w14:textId="77777777" w:rsidR="0083684B" w:rsidRPr="004A6EEE" w:rsidRDefault="0083684B" w:rsidP="0083684B">
      <w:pPr>
        <w:pStyle w:val="NormalWeb"/>
        <w:spacing w:line="480" w:lineRule="auto"/>
        <w:ind w:left="450" w:hanging="450"/>
        <w:rPr>
          <w:sz w:val="24"/>
          <w:szCs w:val="24"/>
        </w:rPr>
      </w:pPr>
      <w:r w:rsidRPr="004A6EEE">
        <w:rPr>
          <w:sz w:val="24"/>
          <w:szCs w:val="24"/>
        </w:rPr>
        <w:t>Wolf, A. (2002). Does education matter? myths about education and economic growth.</w:t>
      </w:r>
      <w:r w:rsidRPr="004A6EEE">
        <w:rPr>
          <w:i/>
          <w:iCs/>
          <w:sz w:val="24"/>
          <w:szCs w:val="24"/>
        </w:rPr>
        <w:t xml:space="preserve"> Perspectives, 6</w:t>
      </w:r>
      <w:r w:rsidRPr="004A6EEE">
        <w:rPr>
          <w:sz w:val="24"/>
          <w:szCs w:val="24"/>
        </w:rPr>
        <w:t xml:space="preserve">(4), 115-118. </w:t>
      </w:r>
    </w:p>
    <w:p w14:paraId="2E699ED8" w14:textId="77777777" w:rsidR="0083684B" w:rsidRPr="004A6EEE" w:rsidRDefault="0083684B" w:rsidP="0083684B">
      <w:pPr>
        <w:pStyle w:val="NormalWeb"/>
        <w:spacing w:line="480" w:lineRule="auto"/>
        <w:ind w:left="450" w:hanging="450"/>
        <w:rPr>
          <w:sz w:val="24"/>
          <w:szCs w:val="24"/>
        </w:rPr>
      </w:pPr>
      <w:r w:rsidRPr="004A6EEE">
        <w:rPr>
          <w:sz w:val="24"/>
          <w:szCs w:val="24"/>
        </w:rPr>
        <w:t xml:space="preserve">Youdell, D. (2010). </w:t>
      </w:r>
      <w:r w:rsidRPr="004A6EEE">
        <w:rPr>
          <w:i/>
          <w:iCs/>
          <w:sz w:val="24"/>
          <w:szCs w:val="24"/>
        </w:rPr>
        <w:t>School trouble: Identity, power and politics in education</w:t>
      </w:r>
      <w:r w:rsidRPr="004A6EEE">
        <w:rPr>
          <w:sz w:val="24"/>
          <w:szCs w:val="24"/>
        </w:rPr>
        <w:t xml:space="preserve"> Taylor &amp; Francis.</w:t>
      </w:r>
    </w:p>
    <w:p w14:paraId="5BB37177" w14:textId="07F79C83" w:rsidR="00C17AF4" w:rsidRPr="00720F45" w:rsidRDefault="00FB3341" w:rsidP="0083684B">
      <w:pPr>
        <w:pStyle w:val="NormalWeb"/>
        <w:spacing w:after="120" w:afterAutospacing="0"/>
        <w:jc w:val="center"/>
        <w:rPr>
          <w:szCs w:val="24"/>
          <w:lang w:val="en-GB"/>
        </w:rPr>
      </w:pPr>
      <w:r w:rsidRPr="004A6EEE">
        <w:rPr>
          <w:sz w:val="24"/>
          <w:szCs w:val="24"/>
          <w:lang w:val="en-GB"/>
        </w:rPr>
        <w:fldChar w:fldCharType="end"/>
      </w:r>
    </w:p>
    <w:p w14:paraId="0BC3ABE4" w14:textId="02492B26" w:rsidR="006B3647" w:rsidRPr="00720F45" w:rsidRDefault="006B3647" w:rsidP="00E54D27">
      <w:pPr>
        <w:spacing w:after="120"/>
        <w:rPr>
          <w:lang w:val="en-GB"/>
        </w:rPr>
        <w:sectPr w:rsidR="006B3647" w:rsidRPr="00720F45">
          <w:headerReference w:type="default" r:id="rId11"/>
          <w:footerReference w:type="even" r:id="rId12"/>
          <w:footerReference w:type="default" r:id="rId13"/>
          <w:endnotePr>
            <w:numFmt w:val="decimal"/>
          </w:endnotePr>
          <w:pgSz w:w="11900" w:h="16840"/>
          <w:pgMar w:top="1440" w:right="1800" w:bottom="1440" w:left="1800" w:header="708" w:footer="708" w:gutter="0"/>
          <w:cols w:space="708"/>
          <w:docGrid w:linePitch="360"/>
        </w:sectPr>
      </w:pPr>
    </w:p>
    <w:p w14:paraId="0E14C477" w14:textId="77777777" w:rsidR="00FA487E" w:rsidRPr="00720F45" w:rsidRDefault="00FB3341" w:rsidP="004A6EEE">
      <w:pPr>
        <w:keepNext/>
        <w:spacing w:after="120"/>
        <w:rPr>
          <w:b/>
          <w:lang w:val="en-GB"/>
        </w:rPr>
      </w:pPr>
      <w:r w:rsidRPr="00720F45">
        <w:rPr>
          <w:b/>
          <w:lang w:val="en-GB"/>
        </w:rPr>
        <w:t xml:space="preserve">Genealogy of Public Support of Private Schools in Australia </w:t>
      </w:r>
      <w:r w:rsidRPr="00720F45">
        <w:rPr>
          <w:b/>
          <w:lang w:val="en-GB"/>
        </w:rPr>
        <w:fldChar w:fldCharType="begin"/>
      </w:r>
      <w:r w:rsidRPr="00720F45">
        <w:rPr>
          <w:b/>
          <w:lang w:val="en-GB"/>
        </w:rPr>
        <w:instrText>ADDIN RW.CITE{{1162 Pusey, Michael 1991/ptable adapted from }}</w:instrText>
      </w:r>
      <w:r w:rsidRPr="00720F45">
        <w:rPr>
          <w:b/>
          <w:lang w:val="en-GB"/>
        </w:rPr>
        <w:fldChar w:fldCharType="separate"/>
      </w:r>
      <w:r w:rsidRPr="00720F45">
        <w:rPr>
          <w:rFonts w:eastAsia="Times New Roman"/>
          <w:lang w:val="en-GB"/>
        </w:rPr>
        <w:t>(table adapted from Pusey, 1991)</w:t>
      </w:r>
      <w:r w:rsidRPr="00720F45">
        <w:rPr>
          <w:b/>
          <w:lang w:val="en-GB"/>
        </w:rPr>
        <w:fldChar w:fldCharType="end"/>
      </w:r>
      <w:r w:rsidRPr="00720F45">
        <w:rPr>
          <w:b/>
          <w:lang w:val="en-GB"/>
        </w:rPr>
        <w:t xml:space="preserve"> </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158"/>
        <w:gridCol w:w="2560"/>
        <w:gridCol w:w="2257"/>
        <w:gridCol w:w="2424"/>
        <w:gridCol w:w="2506"/>
        <w:gridCol w:w="2271"/>
      </w:tblGrid>
      <w:tr w:rsidR="00C17AF4" w:rsidRPr="00260628" w14:paraId="2988D046" w14:textId="77777777" w:rsidTr="005152BB">
        <w:tc>
          <w:tcPr>
            <w:tcW w:w="761" w:type="pct"/>
            <w:tcBorders>
              <w:top w:val="single" w:sz="12" w:space="0" w:color="auto"/>
              <w:bottom w:val="single" w:sz="12" w:space="0" w:color="auto"/>
            </w:tcBorders>
            <w:vAlign w:val="center"/>
          </w:tcPr>
          <w:p w14:paraId="4DC1C1BA" w14:textId="77777777" w:rsidR="00C17AF4" w:rsidRPr="005152BB" w:rsidRDefault="00C17AF4" w:rsidP="004A6EEE">
            <w:pPr>
              <w:keepNext/>
              <w:spacing w:after="120"/>
              <w:rPr>
                <w:b/>
                <w:sz w:val="20"/>
                <w:szCs w:val="20"/>
                <w:lang w:val="en-GB"/>
              </w:rPr>
            </w:pPr>
          </w:p>
        </w:tc>
        <w:tc>
          <w:tcPr>
            <w:tcW w:w="903" w:type="pct"/>
            <w:tcBorders>
              <w:top w:val="single" w:sz="12" w:space="0" w:color="auto"/>
              <w:bottom w:val="single" w:sz="12" w:space="0" w:color="auto"/>
            </w:tcBorders>
            <w:vAlign w:val="center"/>
          </w:tcPr>
          <w:p w14:paraId="1D31D4C3" w14:textId="77777777" w:rsidR="00C17AF4" w:rsidRPr="005152BB" w:rsidRDefault="00FB3341" w:rsidP="004A6EEE">
            <w:pPr>
              <w:keepNext/>
              <w:spacing w:after="120"/>
              <w:rPr>
                <w:b/>
                <w:sz w:val="20"/>
                <w:szCs w:val="20"/>
                <w:lang w:val="en-GB"/>
              </w:rPr>
            </w:pPr>
            <w:r w:rsidRPr="005152BB">
              <w:rPr>
                <w:b/>
                <w:sz w:val="20"/>
                <w:szCs w:val="20"/>
                <w:lang w:val="en-GB"/>
              </w:rPr>
              <w:t>Elections, Major Announcements and Events</w:t>
            </w:r>
          </w:p>
        </w:tc>
        <w:tc>
          <w:tcPr>
            <w:tcW w:w="796" w:type="pct"/>
            <w:tcBorders>
              <w:top w:val="single" w:sz="12" w:space="0" w:color="auto"/>
              <w:bottom w:val="single" w:sz="12" w:space="0" w:color="auto"/>
            </w:tcBorders>
            <w:vAlign w:val="center"/>
          </w:tcPr>
          <w:p w14:paraId="1BBC0EAA" w14:textId="77777777" w:rsidR="00C17AF4" w:rsidRPr="005152BB" w:rsidRDefault="00FB3341" w:rsidP="004A6EEE">
            <w:pPr>
              <w:keepNext/>
              <w:spacing w:after="120"/>
              <w:rPr>
                <w:b/>
                <w:sz w:val="20"/>
                <w:szCs w:val="20"/>
                <w:lang w:val="en-GB"/>
              </w:rPr>
            </w:pPr>
            <w:r w:rsidRPr="005152BB">
              <w:rPr>
                <w:b/>
                <w:sz w:val="20"/>
                <w:szCs w:val="20"/>
                <w:lang w:val="en-GB"/>
              </w:rPr>
              <w:t xml:space="preserve">Public Schools </w:t>
            </w:r>
          </w:p>
        </w:tc>
        <w:tc>
          <w:tcPr>
            <w:tcW w:w="855" w:type="pct"/>
            <w:tcBorders>
              <w:top w:val="single" w:sz="12" w:space="0" w:color="auto"/>
              <w:bottom w:val="single" w:sz="12" w:space="0" w:color="auto"/>
            </w:tcBorders>
            <w:vAlign w:val="center"/>
          </w:tcPr>
          <w:p w14:paraId="188B50B9" w14:textId="77777777" w:rsidR="00C17AF4" w:rsidRPr="005152BB" w:rsidRDefault="00FB3341" w:rsidP="004A6EEE">
            <w:pPr>
              <w:keepNext/>
              <w:spacing w:after="120"/>
              <w:rPr>
                <w:b/>
                <w:sz w:val="20"/>
                <w:szCs w:val="20"/>
                <w:lang w:val="en-GB"/>
              </w:rPr>
            </w:pPr>
            <w:r w:rsidRPr="005152BB">
              <w:rPr>
                <w:b/>
                <w:sz w:val="20"/>
                <w:szCs w:val="20"/>
                <w:lang w:val="en-GB"/>
              </w:rPr>
              <w:t>Independent and Catholic Schools</w:t>
            </w:r>
          </w:p>
        </w:tc>
        <w:tc>
          <w:tcPr>
            <w:tcW w:w="884" w:type="pct"/>
            <w:tcBorders>
              <w:top w:val="single" w:sz="12" w:space="0" w:color="auto"/>
              <w:bottom w:val="single" w:sz="12" w:space="0" w:color="auto"/>
            </w:tcBorders>
            <w:vAlign w:val="center"/>
          </w:tcPr>
          <w:p w14:paraId="33A48F31" w14:textId="77777777" w:rsidR="00C17AF4" w:rsidRPr="005152BB" w:rsidRDefault="00FB3341" w:rsidP="004A6EEE">
            <w:pPr>
              <w:keepNext/>
              <w:spacing w:after="120"/>
              <w:rPr>
                <w:b/>
                <w:sz w:val="20"/>
                <w:szCs w:val="20"/>
                <w:lang w:val="en-GB"/>
              </w:rPr>
            </w:pPr>
            <w:r w:rsidRPr="005152BB">
              <w:rPr>
                <w:b/>
                <w:sz w:val="20"/>
                <w:szCs w:val="20"/>
                <w:lang w:val="en-GB"/>
              </w:rPr>
              <w:t>Budgets, Tax, and Monetary Policy</w:t>
            </w:r>
          </w:p>
        </w:tc>
        <w:tc>
          <w:tcPr>
            <w:tcW w:w="801" w:type="pct"/>
            <w:tcBorders>
              <w:top w:val="single" w:sz="12" w:space="0" w:color="auto"/>
              <w:bottom w:val="single" w:sz="12" w:space="0" w:color="auto"/>
            </w:tcBorders>
            <w:vAlign w:val="center"/>
          </w:tcPr>
          <w:p w14:paraId="4B16174D" w14:textId="77777777" w:rsidR="00C17AF4" w:rsidRPr="005152BB" w:rsidRDefault="00FB3341" w:rsidP="004A6EEE">
            <w:pPr>
              <w:keepNext/>
              <w:spacing w:after="120"/>
              <w:rPr>
                <w:b/>
                <w:sz w:val="20"/>
                <w:szCs w:val="20"/>
                <w:lang w:val="en-GB"/>
              </w:rPr>
            </w:pPr>
            <w:r w:rsidRPr="005152BB">
              <w:rPr>
                <w:b/>
                <w:sz w:val="20"/>
                <w:szCs w:val="20"/>
                <w:lang w:val="en-GB"/>
              </w:rPr>
              <w:t>Unions</w:t>
            </w:r>
          </w:p>
        </w:tc>
      </w:tr>
      <w:tr w:rsidR="00C17AF4" w:rsidRPr="00260628" w14:paraId="3A49BAD3" w14:textId="77777777" w:rsidTr="005152BB">
        <w:tc>
          <w:tcPr>
            <w:tcW w:w="761" w:type="pct"/>
            <w:tcBorders>
              <w:top w:val="single" w:sz="12" w:space="0" w:color="auto"/>
            </w:tcBorders>
            <w:vAlign w:val="center"/>
          </w:tcPr>
          <w:p w14:paraId="00AAC51B"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1879</w:t>
            </w:r>
          </w:p>
        </w:tc>
        <w:tc>
          <w:tcPr>
            <w:tcW w:w="903" w:type="pct"/>
            <w:tcBorders>
              <w:top w:val="single" w:sz="12" w:space="0" w:color="auto"/>
            </w:tcBorders>
            <w:vAlign w:val="center"/>
          </w:tcPr>
          <w:p w14:paraId="32584EB6"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Joint pastoral letter states Catholic children must attend a Catholic school</w:t>
            </w:r>
          </w:p>
        </w:tc>
        <w:tc>
          <w:tcPr>
            <w:tcW w:w="796" w:type="pct"/>
            <w:tcBorders>
              <w:top w:val="single" w:sz="12" w:space="0" w:color="auto"/>
            </w:tcBorders>
            <w:vAlign w:val="center"/>
          </w:tcPr>
          <w:p w14:paraId="00D074EA" w14:textId="77777777" w:rsidR="00C17AF4" w:rsidRPr="005152BB" w:rsidRDefault="00C17AF4" w:rsidP="004A6EEE">
            <w:pPr>
              <w:keepNext/>
              <w:spacing w:after="120"/>
              <w:rPr>
                <w:sz w:val="20"/>
                <w:szCs w:val="20"/>
                <w:lang w:val="en-GB"/>
              </w:rPr>
            </w:pPr>
          </w:p>
        </w:tc>
        <w:tc>
          <w:tcPr>
            <w:tcW w:w="855" w:type="pct"/>
            <w:tcBorders>
              <w:top w:val="single" w:sz="12" w:space="0" w:color="auto"/>
            </w:tcBorders>
            <w:vAlign w:val="center"/>
          </w:tcPr>
          <w:p w14:paraId="5821D6FD" w14:textId="77777777" w:rsidR="00C17AF4" w:rsidRPr="005152BB" w:rsidRDefault="00C17AF4" w:rsidP="004A6EEE">
            <w:pPr>
              <w:keepNext/>
              <w:spacing w:after="120"/>
              <w:rPr>
                <w:sz w:val="20"/>
                <w:szCs w:val="20"/>
                <w:lang w:val="en-GB"/>
              </w:rPr>
            </w:pPr>
          </w:p>
        </w:tc>
        <w:tc>
          <w:tcPr>
            <w:tcW w:w="884" w:type="pct"/>
            <w:tcBorders>
              <w:top w:val="single" w:sz="12" w:space="0" w:color="auto"/>
            </w:tcBorders>
            <w:vAlign w:val="center"/>
          </w:tcPr>
          <w:p w14:paraId="25417CEB" w14:textId="77777777" w:rsidR="00C17AF4" w:rsidRPr="005152BB" w:rsidRDefault="00C17AF4" w:rsidP="004A6EEE">
            <w:pPr>
              <w:keepNext/>
              <w:spacing w:after="120"/>
              <w:rPr>
                <w:sz w:val="20"/>
                <w:szCs w:val="20"/>
                <w:lang w:val="en-GB"/>
              </w:rPr>
            </w:pPr>
          </w:p>
        </w:tc>
        <w:tc>
          <w:tcPr>
            <w:tcW w:w="801" w:type="pct"/>
            <w:tcBorders>
              <w:top w:val="single" w:sz="12" w:space="0" w:color="auto"/>
            </w:tcBorders>
            <w:vAlign w:val="center"/>
          </w:tcPr>
          <w:p w14:paraId="5C621843" w14:textId="77777777" w:rsidR="00C17AF4" w:rsidRPr="005152BB" w:rsidRDefault="00C17AF4" w:rsidP="004A6EEE">
            <w:pPr>
              <w:keepNext/>
              <w:spacing w:after="120"/>
              <w:rPr>
                <w:sz w:val="20"/>
                <w:szCs w:val="20"/>
                <w:lang w:val="en-GB"/>
              </w:rPr>
            </w:pPr>
          </w:p>
        </w:tc>
      </w:tr>
      <w:tr w:rsidR="00C17AF4" w:rsidRPr="00260628" w14:paraId="3A3774BB" w14:textId="77777777" w:rsidTr="005152BB">
        <w:tc>
          <w:tcPr>
            <w:tcW w:w="761" w:type="pct"/>
            <w:vAlign w:val="center"/>
          </w:tcPr>
          <w:p w14:paraId="39910D7D"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1942</w:t>
            </w:r>
          </w:p>
        </w:tc>
        <w:tc>
          <w:tcPr>
            <w:tcW w:w="903" w:type="pct"/>
            <w:vAlign w:val="center"/>
          </w:tcPr>
          <w:p w14:paraId="0CBF5047" w14:textId="77777777" w:rsidR="00C17AF4" w:rsidRPr="005152BB" w:rsidRDefault="00C17AF4" w:rsidP="004A6EEE">
            <w:pPr>
              <w:keepNext/>
              <w:spacing w:after="120"/>
              <w:rPr>
                <w:sz w:val="20"/>
                <w:szCs w:val="20"/>
                <w:lang w:val="en-GB"/>
              </w:rPr>
            </w:pPr>
          </w:p>
        </w:tc>
        <w:tc>
          <w:tcPr>
            <w:tcW w:w="796" w:type="pct"/>
            <w:vAlign w:val="center"/>
          </w:tcPr>
          <w:p w14:paraId="22775B6F" w14:textId="77777777" w:rsidR="00C17AF4" w:rsidRPr="005152BB" w:rsidRDefault="00C17AF4" w:rsidP="004A6EEE">
            <w:pPr>
              <w:keepNext/>
              <w:spacing w:after="120"/>
              <w:rPr>
                <w:sz w:val="20"/>
                <w:szCs w:val="20"/>
                <w:lang w:val="en-GB"/>
              </w:rPr>
            </w:pPr>
          </w:p>
        </w:tc>
        <w:tc>
          <w:tcPr>
            <w:tcW w:w="855" w:type="pct"/>
            <w:vAlign w:val="center"/>
          </w:tcPr>
          <w:p w14:paraId="57FB682C" w14:textId="77777777" w:rsidR="00C17AF4" w:rsidRPr="005152BB" w:rsidRDefault="00C17AF4" w:rsidP="004A6EEE">
            <w:pPr>
              <w:keepNext/>
              <w:spacing w:after="120"/>
              <w:rPr>
                <w:sz w:val="20"/>
                <w:szCs w:val="20"/>
                <w:lang w:val="en-GB"/>
              </w:rPr>
            </w:pPr>
          </w:p>
        </w:tc>
        <w:tc>
          <w:tcPr>
            <w:tcW w:w="884" w:type="pct"/>
            <w:vAlign w:val="center"/>
          </w:tcPr>
          <w:p w14:paraId="62D83853"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In High Court case, Federal Government wins the right over the States to charge income tax</w:t>
            </w:r>
          </w:p>
        </w:tc>
        <w:tc>
          <w:tcPr>
            <w:tcW w:w="801" w:type="pct"/>
            <w:vAlign w:val="center"/>
          </w:tcPr>
          <w:p w14:paraId="1BF5A7EA" w14:textId="77777777" w:rsidR="00C17AF4" w:rsidRPr="005152BB" w:rsidRDefault="00C17AF4" w:rsidP="004A6EEE">
            <w:pPr>
              <w:keepNext/>
              <w:spacing w:after="120"/>
              <w:rPr>
                <w:sz w:val="20"/>
                <w:szCs w:val="20"/>
                <w:lang w:val="en-GB"/>
              </w:rPr>
            </w:pPr>
          </w:p>
        </w:tc>
      </w:tr>
      <w:tr w:rsidR="00C17AF4" w:rsidRPr="00260628" w14:paraId="62CDB690" w14:textId="77777777" w:rsidTr="005152BB">
        <w:tc>
          <w:tcPr>
            <w:tcW w:w="761" w:type="pct"/>
            <w:vAlign w:val="center"/>
          </w:tcPr>
          <w:p w14:paraId="7C85F0AA"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1951</w:t>
            </w:r>
          </w:p>
        </w:tc>
        <w:tc>
          <w:tcPr>
            <w:tcW w:w="903" w:type="pct"/>
            <w:vAlign w:val="center"/>
          </w:tcPr>
          <w:p w14:paraId="396E9595" w14:textId="77777777" w:rsidR="00C17AF4" w:rsidRPr="005152BB" w:rsidRDefault="00C17AF4" w:rsidP="004A6EEE">
            <w:pPr>
              <w:keepNext/>
              <w:spacing w:after="120"/>
              <w:rPr>
                <w:sz w:val="20"/>
                <w:szCs w:val="20"/>
                <w:lang w:val="en-GB"/>
              </w:rPr>
            </w:pPr>
          </w:p>
        </w:tc>
        <w:tc>
          <w:tcPr>
            <w:tcW w:w="796" w:type="pct"/>
            <w:vAlign w:val="center"/>
          </w:tcPr>
          <w:p w14:paraId="626D374A" w14:textId="77777777" w:rsidR="00C17AF4" w:rsidRPr="005152BB" w:rsidRDefault="00C17AF4" w:rsidP="004A6EEE">
            <w:pPr>
              <w:keepNext/>
              <w:spacing w:after="120"/>
              <w:rPr>
                <w:sz w:val="20"/>
                <w:szCs w:val="20"/>
                <w:lang w:val="en-GB"/>
              </w:rPr>
            </w:pPr>
          </w:p>
        </w:tc>
        <w:tc>
          <w:tcPr>
            <w:tcW w:w="855" w:type="pct"/>
            <w:vAlign w:val="center"/>
          </w:tcPr>
          <w:p w14:paraId="12EEFAA3" w14:textId="77777777" w:rsidR="00C17AF4" w:rsidRPr="005152BB" w:rsidRDefault="00C17AF4" w:rsidP="004A6EEE">
            <w:pPr>
              <w:keepNext/>
              <w:spacing w:after="120"/>
              <w:rPr>
                <w:sz w:val="20"/>
                <w:szCs w:val="20"/>
                <w:lang w:val="en-GB"/>
              </w:rPr>
            </w:pPr>
          </w:p>
        </w:tc>
        <w:tc>
          <w:tcPr>
            <w:tcW w:w="884" w:type="pct"/>
            <w:vAlign w:val="center"/>
          </w:tcPr>
          <w:p w14:paraId="7511F024"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Financial assistance to denominational colleges at universities</w:t>
            </w:r>
          </w:p>
        </w:tc>
        <w:tc>
          <w:tcPr>
            <w:tcW w:w="801" w:type="pct"/>
            <w:vAlign w:val="center"/>
          </w:tcPr>
          <w:p w14:paraId="4C36865F" w14:textId="77777777" w:rsidR="00C17AF4" w:rsidRPr="005152BB" w:rsidRDefault="00C17AF4" w:rsidP="004A6EEE">
            <w:pPr>
              <w:keepNext/>
              <w:spacing w:after="120"/>
              <w:rPr>
                <w:sz w:val="20"/>
                <w:szCs w:val="20"/>
                <w:lang w:val="en-GB"/>
              </w:rPr>
            </w:pPr>
          </w:p>
        </w:tc>
      </w:tr>
      <w:tr w:rsidR="00C17AF4" w:rsidRPr="00260628" w14:paraId="182A84AF" w14:textId="77777777" w:rsidTr="005152BB">
        <w:tc>
          <w:tcPr>
            <w:tcW w:w="761" w:type="pct"/>
            <w:vAlign w:val="center"/>
          </w:tcPr>
          <w:p w14:paraId="08E19A2B"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1952</w:t>
            </w:r>
          </w:p>
        </w:tc>
        <w:tc>
          <w:tcPr>
            <w:tcW w:w="903" w:type="pct"/>
            <w:vAlign w:val="center"/>
          </w:tcPr>
          <w:p w14:paraId="51E40DA8" w14:textId="77777777" w:rsidR="00C17AF4" w:rsidRPr="005152BB" w:rsidRDefault="00C17AF4" w:rsidP="004A6EEE">
            <w:pPr>
              <w:keepNext/>
              <w:spacing w:after="120"/>
              <w:rPr>
                <w:sz w:val="20"/>
                <w:szCs w:val="20"/>
                <w:lang w:val="en-GB"/>
              </w:rPr>
            </w:pPr>
          </w:p>
        </w:tc>
        <w:tc>
          <w:tcPr>
            <w:tcW w:w="796" w:type="pct"/>
            <w:vAlign w:val="center"/>
          </w:tcPr>
          <w:p w14:paraId="34ECBC0D" w14:textId="77777777" w:rsidR="00C17AF4" w:rsidRPr="005152BB" w:rsidRDefault="00C17AF4" w:rsidP="004A6EEE">
            <w:pPr>
              <w:keepNext/>
              <w:spacing w:after="120"/>
              <w:rPr>
                <w:sz w:val="20"/>
                <w:szCs w:val="20"/>
                <w:lang w:val="en-GB"/>
              </w:rPr>
            </w:pPr>
          </w:p>
        </w:tc>
        <w:tc>
          <w:tcPr>
            <w:tcW w:w="855" w:type="pct"/>
            <w:vAlign w:val="center"/>
          </w:tcPr>
          <w:p w14:paraId="78F70647" w14:textId="77777777" w:rsidR="00C17AF4" w:rsidRPr="005152BB" w:rsidRDefault="00C17AF4" w:rsidP="004A6EEE">
            <w:pPr>
              <w:keepNext/>
              <w:spacing w:after="120"/>
              <w:rPr>
                <w:sz w:val="20"/>
                <w:szCs w:val="20"/>
                <w:lang w:val="en-GB"/>
              </w:rPr>
            </w:pPr>
          </w:p>
        </w:tc>
        <w:tc>
          <w:tcPr>
            <w:tcW w:w="884" w:type="pct"/>
            <w:vAlign w:val="center"/>
          </w:tcPr>
          <w:p w14:paraId="37B8BD8A"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Menzies introduces tax deduction for school fees</w:t>
            </w:r>
          </w:p>
        </w:tc>
        <w:tc>
          <w:tcPr>
            <w:tcW w:w="801" w:type="pct"/>
            <w:vAlign w:val="center"/>
          </w:tcPr>
          <w:p w14:paraId="454C38C4" w14:textId="77777777" w:rsidR="00C17AF4" w:rsidRPr="005152BB" w:rsidRDefault="00C17AF4" w:rsidP="004A6EEE">
            <w:pPr>
              <w:keepNext/>
              <w:spacing w:after="120"/>
              <w:rPr>
                <w:sz w:val="20"/>
                <w:szCs w:val="20"/>
                <w:lang w:val="en-GB"/>
              </w:rPr>
            </w:pPr>
          </w:p>
        </w:tc>
      </w:tr>
      <w:tr w:rsidR="00C17AF4" w:rsidRPr="00260628" w14:paraId="61BDEB2A" w14:textId="77777777" w:rsidTr="005152BB">
        <w:tc>
          <w:tcPr>
            <w:tcW w:w="761" w:type="pct"/>
            <w:vAlign w:val="center"/>
          </w:tcPr>
          <w:p w14:paraId="3230DA02"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1954</w:t>
            </w:r>
          </w:p>
        </w:tc>
        <w:tc>
          <w:tcPr>
            <w:tcW w:w="903" w:type="pct"/>
            <w:vAlign w:val="center"/>
          </w:tcPr>
          <w:p w14:paraId="17284D8E" w14:textId="77777777" w:rsidR="00C17AF4" w:rsidRPr="005152BB" w:rsidRDefault="00C17AF4" w:rsidP="004A6EEE">
            <w:pPr>
              <w:keepNext/>
              <w:spacing w:after="120"/>
              <w:rPr>
                <w:sz w:val="20"/>
                <w:szCs w:val="20"/>
                <w:lang w:val="en-GB"/>
              </w:rPr>
            </w:pPr>
          </w:p>
        </w:tc>
        <w:tc>
          <w:tcPr>
            <w:tcW w:w="796" w:type="pct"/>
            <w:vAlign w:val="center"/>
          </w:tcPr>
          <w:p w14:paraId="0033F75D" w14:textId="77777777" w:rsidR="00C17AF4" w:rsidRPr="005152BB" w:rsidRDefault="00C17AF4" w:rsidP="004A6EEE">
            <w:pPr>
              <w:keepNext/>
              <w:spacing w:after="120"/>
              <w:rPr>
                <w:sz w:val="20"/>
                <w:szCs w:val="20"/>
                <w:lang w:val="en-GB"/>
              </w:rPr>
            </w:pPr>
          </w:p>
        </w:tc>
        <w:tc>
          <w:tcPr>
            <w:tcW w:w="855" w:type="pct"/>
            <w:vAlign w:val="center"/>
          </w:tcPr>
          <w:p w14:paraId="64A555CB" w14:textId="77777777" w:rsidR="00C17AF4" w:rsidRPr="005152BB" w:rsidRDefault="00C17AF4" w:rsidP="004A6EEE">
            <w:pPr>
              <w:keepNext/>
              <w:spacing w:after="120"/>
              <w:rPr>
                <w:sz w:val="20"/>
                <w:szCs w:val="20"/>
                <w:lang w:val="en-GB"/>
              </w:rPr>
            </w:pPr>
          </w:p>
        </w:tc>
        <w:tc>
          <w:tcPr>
            <w:tcW w:w="884" w:type="pct"/>
            <w:vAlign w:val="center"/>
          </w:tcPr>
          <w:p w14:paraId="35D930A1"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Tax deduction for school building fees take effect</w:t>
            </w:r>
          </w:p>
        </w:tc>
        <w:tc>
          <w:tcPr>
            <w:tcW w:w="801" w:type="pct"/>
            <w:vAlign w:val="center"/>
          </w:tcPr>
          <w:p w14:paraId="682B5738" w14:textId="77777777" w:rsidR="00C17AF4" w:rsidRPr="005152BB" w:rsidRDefault="00C17AF4" w:rsidP="004A6EEE">
            <w:pPr>
              <w:keepNext/>
              <w:spacing w:after="120"/>
              <w:rPr>
                <w:sz w:val="20"/>
                <w:szCs w:val="20"/>
                <w:lang w:val="en-GB"/>
              </w:rPr>
            </w:pPr>
          </w:p>
        </w:tc>
      </w:tr>
      <w:tr w:rsidR="00C17AF4" w:rsidRPr="00260628" w14:paraId="71BA9CCE" w14:textId="77777777" w:rsidTr="005152BB">
        <w:tc>
          <w:tcPr>
            <w:tcW w:w="761" w:type="pct"/>
            <w:vAlign w:val="center"/>
          </w:tcPr>
          <w:p w14:paraId="4DF392B5"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1955</w:t>
            </w:r>
          </w:p>
        </w:tc>
        <w:tc>
          <w:tcPr>
            <w:tcW w:w="903" w:type="pct"/>
            <w:vAlign w:val="center"/>
          </w:tcPr>
          <w:p w14:paraId="14500B8A"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 xml:space="preserve">ACER and Butts publish the report </w:t>
            </w:r>
            <w:r w:rsidRPr="005152BB">
              <w:rPr>
                <w:i/>
                <w:sz w:val="20"/>
                <w:szCs w:val="20"/>
                <w:lang w:val="en-GB"/>
              </w:rPr>
              <w:t>Assumptions Underlying Australian Education</w:t>
            </w:r>
            <w:r w:rsidRPr="005152BB">
              <w:rPr>
                <w:sz w:val="20"/>
                <w:szCs w:val="20"/>
                <w:lang w:val="en-GB"/>
              </w:rPr>
              <w:t>, questioning whether government funding of private schools is beneficial to Australian society</w:t>
            </w:r>
          </w:p>
        </w:tc>
        <w:tc>
          <w:tcPr>
            <w:tcW w:w="796" w:type="pct"/>
            <w:vAlign w:val="center"/>
          </w:tcPr>
          <w:p w14:paraId="5DD7622E" w14:textId="77777777" w:rsidR="00C17AF4" w:rsidRPr="005152BB" w:rsidRDefault="00C17AF4" w:rsidP="004A6EEE">
            <w:pPr>
              <w:keepNext/>
              <w:spacing w:after="120"/>
              <w:rPr>
                <w:sz w:val="20"/>
                <w:szCs w:val="20"/>
                <w:lang w:val="en-GB"/>
              </w:rPr>
            </w:pPr>
          </w:p>
        </w:tc>
        <w:tc>
          <w:tcPr>
            <w:tcW w:w="855" w:type="pct"/>
            <w:vAlign w:val="center"/>
          </w:tcPr>
          <w:p w14:paraId="2ADE6FA1" w14:textId="77777777" w:rsidR="00C17AF4" w:rsidRPr="005152BB" w:rsidRDefault="00C17AF4" w:rsidP="004A6EEE">
            <w:pPr>
              <w:keepNext/>
              <w:spacing w:after="120"/>
              <w:rPr>
                <w:sz w:val="20"/>
                <w:szCs w:val="20"/>
                <w:lang w:val="en-GB"/>
              </w:rPr>
            </w:pPr>
          </w:p>
        </w:tc>
        <w:tc>
          <w:tcPr>
            <w:tcW w:w="884" w:type="pct"/>
            <w:vAlign w:val="center"/>
          </w:tcPr>
          <w:p w14:paraId="326D4310" w14:textId="77777777" w:rsidR="00C17AF4" w:rsidRPr="005152BB" w:rsidRDefault="00C17AF4" w:rsidP="004A6EEE">
            <w:pPr>
              <w:keepNext/>
              <w:spacing w:after="120"/>
              <w:rPr>
                <w:sz w:val="20"/>
                <w:szCs w:val="20"/>
                <w:lang w:val="en-GB"/>
              </w:rPr>
            </w:pPr>
          </w:p>
        </w:tc>
        <w:tc>
          <w:tcPr>
            <w:tcW w:w="801" w:type="pct"/>
            <w:vAlign w:val="center"/>
          </w:tcPr>
          <w:p w14:paraId="24B292E8" w14:textId="77777777" w:rsidR="00C17AF4" w:rsidRPr="005152BB" w:rsidRDefault="00C17AF4" w:rsidP="004A6EEE">
            <w:pPr>
              <w:keepNext/>
              <w:spacing w:after="120"/>
              <w:rPr>
                <w:sz w:val="20"/>
                <w:szCs w:val="20"/>
                <w:lang w:val="en-GB"/>
              </w:rPr>
            </w:pPr>
          </w:p>
        </w:tc>
      </w:tr>
      <w:tr w:rsidR="00C17AF4" w:rsidRPr="00260628" w14:paraId="45A7D6C3" w14:textId="77777777" w:rsidTr="005152BB">
        <w:tc>
          <w:tcPr>
            <w:tcW w:w="761" w:type="pct"/>
            <w:vAlign w:val="center"/>
          </w:tcPr>
          <w:p w14:paraId="1F1E7277"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1956</w:t>
            </w:r>
          </w:p>
        </w:tc>
        <w:tc>
          <w:tcPr>
            <w:tcW w:w="903" w:type="pct"/>
            <w:vAlign w:val="center"/>
          </w:tcPr>
          <w:p w14:paraId="6E19FACC" w14:textId="77777777" w:rsidR="00C17AF4" w:rsidRPr="005152BB" w:rsidRDefault="00C17AF4" w:rsidP="004A6EEE">
            <w:pPr>
              <w:keepNext/>
              <w:spacing w:after="120"/>
              <w:rPr>
                <w:sz w:val="20"/>
                <w:szCs w:val="20"/>
                <w:lang w:val="en-GB"/>
              </w:rPr>
            </w:pPr>
          </w:p>
        </w:tc>
        <w:tc>
          <w:tcPr>
            <w:tcW w:w="796" w:type="pct"/>
            <w:vAlign w:val="center"/>
          </w:tcPr>
          <w:p w14:paraId="75B74D75" w14:textId="77777777" w:rsidR="00C17AF4" w:rsidRPr="005152BB" w:rsidRDefault="00C17AF4" w:rsidP="004A6EEE">
            <w:pPr>
              <w:keepNext/>
              <w:spacing w:after="120"/>
              <w:rPr>
                <w:sz w:val="20"/>
                <w:szCs w:val="20"/>
                <w:lang w:val="en-GB"/>
              </w:rPr>
            </w:pPr>
          </w:p>
        </w:tc>
        <w:tc>
          <w:tcPr>
            <w:tcW w:w="855" w:type="pct"/>
            <w:vAlign w:val="center"/>
          </w:tcPr>
          <w:p w14:paraId="14236A55"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Federal government pays private school building fees in ACT</w:t>
            </w:r>
          </w:p>
        </w:tc>
        <w:tc>
          <w:tcPr>
            <w:tcW w:w="884" w:type="pct"/>
            <w:vAlign w:val="center"/>
          </w:tcPr>
          <w:p w14:paraId="2DB2F6DA" w14:textId="77777777" w:rsidR="00C17AF4" w:rsidRPr="005152BB" w:rsidRDefault="00C17AF4" w:rsidP="004A6EEE">
            <w:pPr>
              <w:keepNext/>
              <w:spacing w:after="120"/>
              <w:rPr>
                <w:sz w:val="20"/>
                <w:szCs w:val="20"/>
                <w:lang w:val="en-GB"/>
              </w:rPr>
            </w:pPr>
          </w:p>
        </w:tc>
        <w:tc>
          <w:tcPr>
            <w:tcW w:w="801" w:type="pct"/>
            <w:vAlign w:val="center"/>
          </w:tcPr>
          <w:p w14:paraId="45B4D6F9" w14:textId="77777777" w:rsidR="00C17AF4" w:rsidRPr="005152BB" w:rsidRDefault="00C17AF4" w:rsidP="004A6EEE">
            <w:pPr>
              <w:keepNext/>
              <w:spacing w:after="120"/>
              <w:rPr>
                <w:sz w:val="20"/>
                <w:szCs w:val="20"/>
                <w:lang w:val="en-GB"/>
              </w:rPr>
            </w:pPr>
          </w:p>
        </w:tc>
      </w:tr>
      <w:tr w:rsidR="00C17AF4" w:rsidRPr="00260628" w14:paraId="1DAA400B" w14:textId="77777777" w:rsidTr="005152BB">
        <w:tc>
          <w:tcPr>
            <w:tcW w:w="761" w:type="pct"/>
            <w:vAlign w:val="center"/>
          </w:tcPr>
          <w:p w14:paraId="52E6DB8B"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1962</w:t>
            </w:r>
          </w:p>
        </w:tc>
        <w:tc>
          <w:tcPr>
            <w:tcW w:w="903" w:type="pct"/>
            <w:vAlign w:val="center"/>
          </w:tcPr>
          <w:p w14:paraId="7D814221" w14:textId="77777777" w:rsidR="00C17AF4" w:rsidRPr="005152BB" w:rsidRDefault="00C17AF4" w:rsidP="004A6EEE">
            <w:pPr>
              <w:keepNext/>
              <w:spacing w:after="120"/>
              <w:rPr>
                <w:sz w:val="20"/>
                <w:szCs w:val="20"/>
                <w:lang w:val="en-GB"/>
              </w:rPr>
            </w:pPr>
          </w:p>
        </w:tc>
        <w:tc>
          <w:tcPr>
            <w:tcW w:w="796" w:type="pct"/>
            <w:vAlign w:val="center"/>
          </w:tcPr>
          <w:p w14:paraId="62D2D5A3" w14:textId="77777777" w:rsidR="00C17AF4" w:rsidRPr="005152BB" w:rsidRDefault="00C17AF4" w:rsidP="004A6EEE">
            <w:pPr>
              <w:keepNext/>
              <w:spacing w:after="120"/>
              <w:rPr>
                <w:sz w:val="20"/>
                <w:szCs w:val="20"/>
                <w:lang w:val="en-GB"/>
              </w:rPr>
            </w:pPr>
          </w:p>
        </w:tc>
        <w:tc>
          <w:tcPr>
            <w:tcW w:w="855" w:type="pct"/>
            <w:vAlign w:val="center"/>
          </w:tcPr>
          <w:p w14:paraId="4D5AAC8D"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Catholic schools close all Goulburn, ACT schools, placing strain on local public school system</w:t>
            </w:r>
          </w:p>
        </w:tc>
        <w:tc>
          <w:tcPr>
            <w:tcW w:w="884" w:type="pct"/>
            <w:vAlign w:val="center"/>
          </w:tcPr>
          <w:p w14:paraId="2A9A6B00" w14:textId="77777777" w:rsidR="00C17AF4" w:rsidRPr="005152BB" w:rsidRDefault="00C17AF4" w:rsidP="004A6EEE">
            <w:pPr>
              <w:keepNext/>
              <w:spacing w:after="120"/>
              <w:rPr>
                <w:sz w:val="20"/>
                <w:szCs w:val="20"/>
                <w:lang w:val="en-GB"/>
              </w:rPr>
            </w:pPr>
          </w:p>
        </w:tc>
        <w:tc>
          <w:tcPr>
            <w:tcW w:w="801" w:type="pct"/>
            <w:vAlign w:val="center"/>
          </w:tcPr>
          <w:p w14:paraId="0107A74F" w14:textId="77777777" w:rsidR="00C17AF4" w:rsidRPr="005152BB" w:rsidRDefault="00C17AF4" w:rsidP="004A6EEE">
            <w:pPr>
              <w:keepNext/>
              <w:spacing w:after="120"/>
              <w:rPr>
                <w:sz w:val="20"/>
                <w:szCs w:val="20"/>
                <w:lang w:val="en-GB"/>
              </w:rPr>
            </w:pPr>
          </w:p>
        </w:tc>
      </w:tr>
      <w:tr w:rsidR="00C17AF4" w:rsidRPr="00260628" w14:paraId="49A7A530" w14:textId="77777777" w:rsidTr="005152BB">
        <w:tc>
          <w:tcPr>
            <w:tcW w:w="761" w:type="pct"/>
            <w:vAlign w:val="center"/>
          </w:tcPr>
          <w:p w14:paraId="27679E45"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1964</w:t>
            </w:r>
          </w:p>
        </w:tc>
        <w:tc>
          <w:tcPr>
            <w:tcW w:w="903" w:type="pct"/>
            <w:vAlign w:val="center"/>
          </w:tcPr>
          <w:p w14:paraId="4D2F8BDA"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Federal government provides support for science labs in public and private schools</w:t>
            </w:r>
          </w:p>
        </w:tc>
        <w:tc>
          <w:tcPr>
            <w:tcW w:w="796" w:type="pct"/>
            <w:vAlign w:val="center"/>
          </w:tcPr>
          <w:p w14:paraId="34151708" w14:textId="77777777" w:rsidR="00C17AF4" w:rsidRPr="005152BB" w:rsidRDefault="00C17AF4" w:rsidP="004A6EEE">
            <w:pPr>
              <w:keepNext/>
              <w:spacing w:after="120"/>
              <w:rPr>
                <w:sz w:val="20"/>
                <w:szCs w:val="20"/>
                <w:lang w:val="en-GB"/>
              </w:rPr>
            </w:pPr>
          </w:p>
        </w:tc>
        <w:tc>
          <w:tcPr>
            <w:tcW w:w="855" w:type="pct"/>
            <w:vAlign w:val="center"/>
          </w:tcPr>
          <w:p w14:paraId="28214E32" w14:textId="77777777" w:rsidR="00C17AF4" w:rsidRPr="005152BB" w:rsidRDefault="00C17AF4" w:rsidP="004A6EEE">
            <w:pPr>
              <w:keepNext/>
              <w:spacing w:after="120"/>
              <w:rPr>
                <w:sz w:val="20"/>
                <w:szCs w:val="20"/>
                <w:lang w:val="en-GB"/>
              </w:rPr>
            </w:pPr>
          </w:p>
        </w:tc>
        <w:tc>
          <w:tcPr>
            <w:tcW w:w="884" w:type="pct"/>
            <w:vAlign w:val="center"/>
          </w:tcPr>
          <w:p w14:paraId="20C1A829" w14:textId="77777777" w:rsidR="00C17AF4" w:rsidRPr="005152BB" w:rsidRDefault="00C17AF4" w:rsidP="004A6EEE">
            <w:pPr>
              <w:keepNext/>
              <w:spacing w:after="120"/>
              <w:rPr>
                <w:sz w:val="20"/>
                <w:szCs w:val="20"/>
                <w:lang w:val="en-GB"/>
              </w:rPr>
            </w:pPr>
          </w:p>
        </w:tc>
        <w:tc>
          <w:tcPr>
            <w:tcW w:w="801" w:type="pct"/>
            <w:vAlign w:val="center"/>
          </w:tcPr>
          <w:p w14:paraId="405CF81F" w14:textId="77777777" w:rsidR="00C17AF4" w:rsidRPr="005152BB" w:rsidRDefault="00C17AF4" w:rsidP="004A6EEE">
            <w:pPr>
              <w:keepNext/>
              <w:spacing w:after="120"/>
              <w:rPr>
                <w:sz w:val="20"/>
                <w:szCs w:val="20"/>
                <w:lang w:val="en-GB"/>
              </w:rPr>
            </w:pPr>
          </w:p>
        </w:tc>
      </w:tr>
      <w:tr w:rsidR="00C17AF4" w:rsidRPr="00260628" w14:paraId="72D955D2" w14:textId="77777777" w:rsidTr="005152BB">
        <w:tc>
          <w:tcPr>
            <w:tcW w:w="761" w:type="pct"/>
            <w:vAlign w:val="center"/>
          </w:tcPr>
          <w:p w14:paraId="3F78F9CE"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1968</w:t>
            </w:r>
          </w:p>
        </w:tc>
        <w:tc>
          <w:tcPr>
            <w:tcW w:w="903" w:type="pct"/>
            <w:vAlign w:val="center"/>
          </w:tcPr>
          <w:p w14:paraId="1F1425BC"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Grants for school libraries</w:t>
            </w:r>
          </w:p>
        </w:tc>
        <w:tc>
          <w:tcPr>
            <w:tcW w:w="796" w:type="pct"/>
            <w:vAlign w:val="center"/>
          </w:tcPr>
          <w:p w14:paraId="62F8653A" w14:textId="77777777" w:rsidR="00C17AF4" w:rsidRPr="005152BB" w:rsidRDefault="00C17AF4" w:rsidP="004A6EEE">
            <w:pPr>
              <w:keepNext/>
              <w:spacing w:after="120"/>
              <w:rPr>
                <w:sz w:val="20"/>
                <w:szCs w:val="20"/>
                <w:lang w:val="en-GB"/>
              </w:rPr>
            </w:pPr>
          </w:p>
        </w:tc>
        <w:tc>
          <w:tcPr>
            <w:tcW w:w="855" w:type="pct"/>
            <w:vAlign w:val="center"/>
          </w:tcPr>
          <w:p w14:paraId="6E504A4B" w14:textId="77777777" w:rsidR="00C17AF4" w:rsidRPr="005152BB" w:rsidRDefault="00C17AF4" w:rsidP="004A6EEE">
            <w:pPr>
              <w:keepNext/>
              <w:spacing w:after="120"/>
              <w:rPr>
                <w:sz w:val="20"/>
                <w:szCs w:val="20"/>
                <w:lang w:val="en-GB"/>
              </w:rPr>
            </w:pPr>
          </w:p>
        </w:tc>
        <w:tc>
          <w:tcPr>
            <w:tcW w:w="884" w:type="pct"/>
            <w:vAlign w:val="center"/>
          </w:tcPr>
          <w:p w14:paraId="193F127D" w14:textId="77777777" w:rsidR="00C17AF4" w:rsidRPr="005152BB" w:rsidRDefault="00C17AF4" w:rsidP="004A6EEE">
            <w:pPr>
              <w:keepNext/>
              <w:spacing w:after="120"/>
              <w:rPr>
                <w:sz w:val="20"/>
                <w:szCs w:val="20"/>
                <w:lang w:val="en-GB"/>
              </w:rPr>
            </w:pPr>
          </w:p>
        </w:tc>
        <w:tc>
          <w:tcPr>
            <w:tcW w:w="801" w:type="pct"/>
            <w:vAlign w:val="center"/>
          </w:tcPr>
          <w:p w14:paraId="23B506F9" w14:textId="77777777" w:rsidR="00C17AF4" w:rsidRPr="005152BB" w:rsidRDefault="00C17AF4" w:rsidP="004A6EEE">
            <w:pPr>
              <w:keepNext/>
              <w:spacing w:after="120"/>
              <w:rPr>
                <w:sz w:val="20"/>
                <w:szCs w:val="20"/>
                <w:lang w:val="en-GB"/>
              </w:rPr>
            </w:pPr>
          </w:p>
        </w:tc>
      </w:tr>
      <w:tr w:rsidR="00C17AF4" w:rsidRPr="00260628" w14:paraId="4564D816" w14:textId="77777777" w:rsidTr="005152BB">
        <w:tc>
          <w:tcPr>
            <w:tcW w:w="761" w:type="pct"/>
            <w:vAlign w:val="center"/>
          </w:tcPr>
          <w:p w14:paraId="16BE518D"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1969</w:t>
            </w:r>
          </w:p>
        </w:tc>
        <w:tc>
          <w:tcPr>
            <w:tcW w:w="903" w:type="pct"/>
            <w:vAlign w:val="center"/>
          </w:tcPr>
          <w:p w14:paraId="1E4B563B" w14:textId="77777777" w:rsidR="00C17AF4" w:rsidRPr="005152BB" w:rsidRDefault="00C17AF4" w:rsidP="004A6EEE">
            <w:pPr>
              <w:keepNext/>
              <w:spacing w:after="120"/>
              <w:rPr>
                <w:sz w:val="20"/>
                <w:szCs w:val="20"/>
                <w:lang w:val="en-GB"/>
              </w:rPr>
            </w:pPr>
          </w:p>
        </w:tc>
        <w:tc>
          <w:tcPr>
            <w:tcW w:w="796" w:type="pct"/>
            <w:vAlign w:val="center"/>
          </w:tcPr>
          <w:p w14:paraId="4B37DE43" w14:textId="77777777" w:rsidR="00C17AF4" w:rsidRPr="005152BB" w:rsidRDefault="00C17AF4" w:rsidP="004A6EEE">
            <w:pPr>
              <w:keepNext/>
              <w:spacing w:after="120"/>
              <w:rPr>
                <w:sz w:val="20"/>
                <w:szCs w:val="20"/>
                <w:lang w:val="en-GB"/>
              </w:rPr>
            </w:pPr>
          </w:p>
        </w:tc>
        <w:tc>
          <w:tcPr>
            <w:tcW w:w="855" w:type="pct"/>
            <w:vAlign w:val="center"/>
          </w:tcPr>
          <w:p w14:paraId="39569F76" w14:textId="77777777" w:rsidR="00C17AF4" w:rsidRPr="005152BB" w:rsidRDefault="00C17AF4" w:rsidP="004A6EEE">
            <w:pPr>
              <w:keepNext/>
              <w:spacing w:after="120"/>
              <w:rPr>
                <w:sz w:val="20"/>
                <w:szCs w:val="20"/>
                <w:lang w:val="en-GB"/>
              </w:rPr>
            </w:pPr>
          </w:p>
        </w:tc>
        <w:tc>
          <w:tcPr>
            <w:tcW w:w="884" w:type="pct"/>
            <w:vAlign w:val="center"/>
          </w:tcPr>
          <w:p w14:paraId="4B3033A7"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Recurring grants for private schools introduced</w:t>
            </w:r>
          </w:p>
        </w:tc>
        <w:tc>
          <w:tcPr>
            <w:tcW w:w="801" w:type="pct"/>
            <w:vAlign w:val="center"/>
          </w:tcPr>
          <w:p w14:paraId="133A79F1" w14:textId="77777777" w:rsidR="00C17AF4" w:rsidRPr="005152BB" w:rsidRDefault="00C17AF4" w:rsidP="004A6EEE">
            <w:pPr>
              <w:keepNext/>
              <w:spacing w:after="120"/>
              <w:rPr>
                <w:sz w:val="20"/>
                <w:szCs w:val="20"/>
                <w:lang w:val="en-GB"/>
              </w:rPr>
            </w:pPr>
          </w:p>
        </w:tc>
      </w:tr>
      <w:tr w:rsidR="00C17AF4" w:rsidRPr="00260628" w14:paraId="70953F51" w14:textId="77777777" w:rsidTr="005152BB">
        <w:tc>
          <w:tcPr>
            <w:tcW w:w="761" w:type="pct"/>
            <w:vAlign w:val="center"/>
          </w:tcPr>
          <w:p w14:paraId="48C28D0C"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1972</w:t>
            </w:r>
          </w:p>
        </w:tc>
        <w:tc>
          <w:tcPr>
            <w:tcW w:w="903" w:type="pct"/>
            <w:vAlign w:val="center"/>
          </w:tcPr>
          <w:p w14:paraId="6AA9E304"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Labor party secures Catholic vote in election by supporting state aid for religious schools and supporting all schools on a “need” basis (general capital grants)</w:t>
            </w:r>
          </w:p>
        </w:tc>
        <w:tc>
          <w:tcPr>
            <w:tcW w:w="796" w:type="pct"/>
            <w:vAlign w:val="center"/>
          </w:tcPr>
          <w:p w14:paraId="1277129B" w14:textId="77777777" w:rsidR="00C17AF4" w:rsidRPr="005152BB" w:rsidRDefault="00C17AF4" w:rsidP="004A6EEE">
            <w:pPr>
              <w:keepNext/>
              <w:spacing w:after="120"/>
              <w:rPr>
                <w:sz w:val="20"/>
                <w:szCs w:val="20"/>
                <w:lang w:val="en-GB"/>
              </w:rPr>
            </w:pPr>
          </w:p>
        </w:tc>
        <w:tc>
          <w:tcPr>
            <w:tcW w:w="855" w:type="pct"/>
            <w:vAlign w:val="center"/>
          </w:tcPr>
          <w:p w14:paraId="7D118B56" w14:textId="77777777" w:rsidR="00C17AF4" w:rsidRPr="005152BB" w:rsidRDefault="00C17AF4" w:rsidP="004A6EEE">
            <w:pPr>
              <w:keepNext/>
              <w:spacing w:after="120"/>
              <w:rPr>
                <w:sz w:val="20"/>
                <w:szCs w:val="20"/>
                <w:lang w:val="en-GB"/>
              </w:rPr>
            </w:pPr>
          </w:p>
        </w:tc>
        <w:tc>
          <w:tcPr>
            <w:tcW w:w="884" w:type="pct"/>
            <w:vAlign w:val="center"/>
          </w:tcPr>
          <w:p w14:paraId="251B69F0" w14:textId="77777777" w:rsidR="00C17AF4" w:rsidRPr="005152BB" w:rsidRDefault="00C17AF4" w:rsidP="004A6EEE">
            <w:pPr>
              <w:keepNext/>
              <w:spacing w:after="120"/>
              <w:rPr>
                <w:sz w:val="20"/>
                <w:szCs w:val="20"/>
                <w:lang w:val="en-GB"/>
              </w:rPr>
            </w:pPr>
          </w:p>
        </w:tc>
        <w:tc>
          <w:tcPr>
            <w:tcW w:w="801" w:type="pct"/>
            <w:vAlign w:val="center"/>
          </w:tcPr>
          <w:p w14:paraId="27BBF43B" w14:textId="77777777" w:rsidR="00C17AF4" w:rsidRPr="005152BB" w:rsidRDefault="00C17AF4" w:rsidP="004A6EEE">
            <w:pPr>
              <w:keepNext/>
              <w:spacing w:after="120"/>
              <w:rPr>
                <w:sz w:val="20"/>
                <w:szCs w:val="20"/>
                <w:lang w:val="en-GB"/>
              </w:rPr>
            </w:pPr>
          </w:p>
        </w:tc>
      </w:tr>
      <w:tr w:rsidR="00C17AF4" w:rsidRPr="00260628" w14:paraId="523C887A" w14:textId="77777777" w:rsidTr="005152BB">
        <w:tc>
          <w:tcPr>
            <w:tcW w:w="761" w:type="pct"/>
            <w:vAlign w:val="center"/>
          </w:tcPr>
          <w:p w14:paraId="28AAF5FF"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1973</w:t>
            </w:r>
          </w:p>
        </w:tc>
        <w:tc>
          <w:tcPr>
            <w:tcW w:w="903" w:type="pct"/>
            <w:vAlign w:val="center"/>
          </w:tcPr>
          <w:p w14:paraId="41ABFCF2" w14:textId="29A1C43D" w:rsidR="00C17AF4" w:rsidRPr="005152BB" w:rsidRDefault="00260628" w:rsidP="004A6EEE">
            <w:pPr>
              <w:keepNext/>
              <w:keepLines/>
              <w:spacing w:before="200" w:after="120"/>
              <w:outlineLvl w:val="5"/>
              <w:rPr>
                <w:sz w:val="20"/>
                <w:szCs w:val="20"/>
                <w:lang w:val="en-GB"/>
              </w:rPr>
            </w:pPr>
            <w:r>
              <w:rPr>
                <w:sz w:val="20"/>
                <w:szCs w:val="20"/>
                <w:lang w:val="en-GB"/>
              </w:rPr>
              <w:t>Australian</w:t>
            </w:r>
            <w:r w:rsidRPr="005152BB">
              <w:rPr>
                <w:sz w:val="20"/>
                <w:szCs w:val="20"/>
                <w:lang w:val="en-GB"/>
              </w:rPr>
              <w:t xml:space="preserve"> </w:t>
            </w:r>
            <w:r w:rsidR="00FB3341" w:rsidRPr="005152BB">
              <w:rPr>
                <w:sz w:val="20"/>
                <w:szCs w:val="20"/>
                <w:lang w:val="en-GB"/>
              </w:rPr>
              <w:t>Schools Commission</w:t>
            </w:r>
            <w:r w:rsidR="00922E6F">
              <w:rPr>
                <w:sz w:val="20"/>
                <w:szCs w:val="20"/>
                <w:lang w:val="en-GB"/>
              </w:rPr>
              <w:t xml:space="preserve"> and Karmel</w:t>
            </w:r>
          </w:p>
        </w:tc>
        <w:tc>
          <w:tcPr>
            <w:tcW w:w="796" w:type="pct"/>
            <w:vAlign w:val="center"/>
          </w:tcPr>
          <w:p w14:paraId="7E13AA6D" w14:textId="77777777" w:rsidR="00C17AF4" w:rsidRPr="005152BB" w:rsidRDefault="00C17AF4" w:rsidP="004A6EEE">
            <w:pPr>
              <w:keepNext/>
              <w:spacing w:after="120"/>
              <w:rPr>
                <w:sz w:val="20"/>
                <w:szCs w:val="20"/>
                <w:lang w:val="en-GB"/>
              </w:rPr>
            </w:pPr>
          </w:p>
        </w:tc>
        <w:tc>
          <w:tcPr>
            <w:tcW w:w="855" w:type="pct"/>
            <w:vAlign w:val="center"/>
          </w:tcPr>
          <w:p w14:paraId="537E019F" w14:textId="77777777" w:rsidR="00C17AF4" w:rsidRPr="005152BB" w:rsidRDefault="00C17AF4" w:rsidP="004A6EEE">
            <w:pPr>
              <w:keepNext/>
              <w:spacing w:after="120"/>
              <w:rPr>
                <w:sz w:val="20"/>
                <w:szCs w:val="20"/>
                <w:lang w:val="en-GB"/>
              </w:rPr>
            </w:pPr>
          </w:p>
        </w:tc>
        <w:tc>
          <w:tcPr>
            <w:tcW w:w="884" w:type="pct"/>
            <w:vAlign w:val="center"/>
          </w:tcPr>
          <w:p w14:paraId="24110B80" w14:textId="77777777" w:rsidR="00C17AF4" w:rsidRPr="005152BB" w:rsidRDefault="00C17AF4" w:rsidP="004A6EEE">
            <w:pPr>
              <w:keepNext/>
              <w:spacing w:after="120"/>
              <w:rPr>
                <w:sz w:val="20"/>
                <w:szCs w:val="20"/>
                <w:lang w:val="en-GB"/>
              </w:rPr>
            </w:pPr>
          </w:p>
        </w:tc>
        <w:tc>
          <w:tcPr>
            <w:tcW w:w="801" w:type="pct"/>
            <w:vAlign w:val="center"/>
          </w:tcPr>
          <w:p w14:paraId="3CF30611" w14:textId="77777777" w:rsidR="00C17AF4" w:rsidRPr="005152BB" w:rsidRDefault="00FB3341" w:rsidP="004A6EEE">
            <w:pPr>
              <w:keepNext/>
              <w:keepLines/>
              <w:spacing w:before="200" w:after="120"/>
              <w:ind w:left="720"/>
              <w:outlineLvl w:val="4"/>
              <w:rPr>
                <w:sz w:val="20"/>
                <w:szCs w:val="20"/>
                <w:lang w:val="en-GB"/>
              </w:rPr>
            </w:pPr>
            <w:r w:rsidRPr="005152BB">
              <w:rPr>
                <w:sz w:val="20"/>
                <w:szCs w:val="20"/>
                <w:lang w:val="en-GB"/>
              </w:rPr>
              <w:t>Support for Karmel Report from unions</w:t>
            </w:r>
          </w:p>
        </w:tc>
      </w:tr>
      <w:tr w:rsidR="00C17AF4" w:rsidRPr="00260628" w14:paraId="2C5532E1" w14:textId="77777777" w:rsidTr="005152BB">
        <w:tc>
          <w:tcPr>
            <w:tcW w:w="761" w:type="pct"/>
            <w:vAlign w:val="center"/>
          </w:tcPr>
          <w:p w14:paraId="774C830A"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1975</w:t>
            </w:r>
          </w:p>
        </w:tc>
        <w:tc>
          <w:tcPr>
            <w:tcW w:w="903" w:type="pct"/>
            <w:vAlign w:val="center"/>
          </w:tcPr>
          <w:p w14:paraId="4D4C04DA"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 xml:space="preserve">Whitlam is dismissed by then-Governor General Kerr and Fraser is nominated PM. </w:t>
            </w:r>
          </w:p>
        </w:tc>
        <w:tc>
          <w:tcPr>
            <w:tcW w:w="796" w:type="pct"/>
            <w:vAlign w:val="center"/>
          </w:tcPr>
          <w:p w14:paraId="78630086" w14:textId="77777777" w:rsidR="00C17AF4" w:rsidRPr="005152BB" w:rsidRDefault="00C17AF4" w:rsidP="004A6EEE">
            <w:pPr>
              <w:keepNext/>
              <w:spacing w:after="120"/>
              <w:rPr>
                <w:sz w:val="20"/>
                <w:szCs w:val="20"/>
                <w:lang w:val="en-GB"/>
              </w:rPr>
            </w:pPr>
          </w:p>
        </w:tc>
        <w:tc>
          <w:tcPr>
            <w:tcW w:w="855" w:type="pct"/>
            <w:vAlign w:val="center"/>
          </w:tcPr>
          <w:p w14:paraId="09181303" w14:textId="77777777" w:rsidR="00C17AF4" w:rsidRPr="005152BB" w:rsidRDefault="00C17AF4" w:rsidP="004A6EEE">
            <w:pPr>
              <w:keepNext/>
              <w:spacing w:after="120"/>
              <w:rPr>
                <w:sz w:val="20"/>
                <w:szCs w:val="20"/>
                <w:lang w:val="en-GB"/>
              </w:rPr>
            </w:pPr>
          </w:p>
        </w:tc>
        <w:tc>
          <w:tcPr>
            <w:tcW w:w="884" w:type="pct"/>
            <w:vAlign w:val="center"/>
          </w:tcPr>
          <w:p w14:paraId="7B9E1727"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Whitlam budget is blocked in Senate by Fraser-led Liberal coalition</w:t>
            </w:r>
          </w:p>
        </w:tc>
        <w:tc>
          <w:tcPr>
            <w:tcW w:w="801" w:type="pct"/>
            <w:vAlign w:val="center"/>
          </w:tcPr>
          <w:p w14:paraId="7AEB34CA" w14:textId="77777777" w:rsidR="00C17AF4" w:rsidRPr="005152BB" w:rsidRDefault="00C17AF4" w:rsidP="004A6EEE">
            <w:pPr>
              <w:keepNext/>
              <w:spacing w:after="120"/>
              <w:rPr>
                <w:sz w:val="20"/>
                <w:szCs w:val="20"/>
                <w:lang w:val="en-GB"/>
              </w:rPr>
            </w:pPr>
          </w:p>
        </w:tc>
      </w:tr>
      <w:tr w:rsidR="00C17AF4" w:rsidRPr="00260628" w14:paraId="6C6E6354" w14:textId="77777777" w:rsidTr="005152BB">
        <w:tc>
          <w:tcPr>
            <w:tcW w:w="761" w:type="pct"/>
            <w:vAlign w:val="center"/>
          </w:tcPr>
          <w:p w14:paraId="5B8DA134"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1976</w:t>
            </w:r>
          </w:p>
        </w:tc>
        <w:tc>
          <w:tcPr>
            <w:tcW w:w="903" w:type="pct"/>
            <w:vAlign w:val="center"/>
          </w:tcPr>
          <w:p w14:paraId="636E1BF5" w14:textId="77777777" w:rsidR="00C17AF4" w:rsidRPr="005152BB" w:rsidRDefault="00C17AF4" w:rsidP="004A6EEE">
            <w:pPr>
              <w:keepNext/>
              <w:spacing w:after="120"/>
              <w:rPr>
                <w:sz w:val="20"/>
                <w:szCs w:val="20"/>
                <w:lang w:val="en-GB"/>
              </w:rPr>
            </w:pPr>
          </w:p>
        </w:tc>
        <w:tc>
          <w:tcPr>
            <w:tcW w:w="796" w:type="pct"/>
            <w:vAlign w:val="center"/>
          </w:tcPr>
          <w:p w14:paraId="12337E91" w14:textId="77777777" w:rsidR="00C17AF4" w:rsidRPr="005152BB" w:rsidRDefault="00C17AF4" w:rsidP="004A6EEE">
            <w:pPr>
              <w:keepNext/>
              <w:spacing w:after="120"/>
              <w:rPr>
                <w:sz w:val="20"/>
                <w:szCs w:val="20"/>
                <w:lang w:val="en-GB"/>
              </w:rPr>
            </w:pPr>
          </w:p>
        </w:tc>
        <w:tc>
          <w:tcPr>
            <w:tcW w:w="855" w:type="pct"/>
            <w:vAlign w:val="center"/>
          </w:tcPr>
          <w:p w14:paraId="5C8B3E1E" w14:textId="77777777" w:rsidR="00C17AF4" w:rsidRPr="005152BB" w:rsidRDefault="00C17AF4" w:rsidP="004A6EEE">
            <w:pPr>
              <w:keepNext/>
              <w:spacing w:after="120"/>
              <w:rPr>
                <w:sz w:val="20"/>
                <w:szCs w:val="20"/>
                <w:lang w:val="en-GB"/>
              </w:rPr>
            </w:pPr>
          </w:p>
        </w:tc>
        <w:tc>
          <w:tcPr>
            <w:tcW w:w="884" w:type="pct"/>
            <w:vAlign w:val="center"/>
          </w:tcPr>
          <w:p w14:paraId="64DADCA3"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Reduction of funding need categories from 8 to 6 for non-government schools</w:t>
            </w:r>
          </w:p>
        </w:tc>
        <w:tc>
          <w:tcPr>
            <w:tcW w:w="801" w:type="pct"/>
            <w:vAlign w:val="center"/>
          </w:tcPr>
          <w:p w14:paraId="3B4F4DF4" w14:textId="77777777" w:rsidR="00C17AF4" w:rsidRPr="005152BB" w:rsidRDefault="00C17AF4" w:rsidP="004A6EEE">
            <w:pPr>
              <w:keepNext/>
              <w:spacing w:after="120"/>
              <w:rPr>
                <w:sz w:val="20"/>
                <w:szCs w:val="20"/>
                <w:lang w:val="en-GB"/>
              </w:rPr>
            </w:pPr>
          </w:p>
        </w:tc>
      </w:tr>
      <w:tr w:rsidR="00C17AF4" w:rsidRPr="00260628" w14:paraId="18585B8B" w14:textId="77777777" w:rsidTr="005152BB">
        <w:tc>
          <w:tcPr>
            <w:tcW w:w="761" w:type="pct"/>
            <w:vAlign w:val="center"/>
          </w:tcPr>
          <w:p w14:paraId="61E5779D" w14:textId="77777777" w:rsidR="00C17AF4" w:rsidRPr="005152BB" w:rsidRDefault="00C17AF4" w:rsidP="004A6EEE">
            <w:pPr>
              <w:keepNext/>
              <w:spacing w:after="120"/>
              <w:rPr>
                <w:sz w:val="20"/>
                <w:szCs w:val="20"/>
                <w:lang w:val="en-GB"/>
              </w:rPr>
            </w:pPr>
          </w:p>
        </w:tc>
        <w:tc>
          <w:tcPr>
            <w:tcW w:w="903" w:type="pct"/>
            <w:vAlign w:val="center"/>
          </w:tcPr>
          <w:p w14:paraId="3B2AA3AB" w14:textId="77777777" w:rsidR="00C17AF4" w:rsidRPr="005152BB" w:rsidRDefault="00C17AF4" w:rsidP="004A6EEE">
            <w:pPr>
              <w:keepNext/>
              <w:spacing w:after="120"/>
              <w:rPr>
                <w:sz w:val="20"/>
                <w:szCs w:val="20"/>
                <w:lang w:val="en-GB"/>
              </w:rPr>
            </w:pPr>
          </w:p>
        </w:tc>
        <w:tc>
          <w:tcPr>
            <w:tcW w:w="796" w:type="pct"/>
            <w:vAlign w:val="center"/>
          </w:tcPr>
          <w:p w14:paraId="6DD5A498" w14:textId="77777777" w:rsidR="00C17AF4" w:rsidRPr="005152BB" w:rsidRDefault="00C17AF4" w:rsidP="004A6EEE">
            <w:pPr>
              <w:keepNext/>
              <w:spacing w:after="120"/>
              <w:rPr>
                <w:sz w:val="20"/>
                <w:szCs w:val="20"/>
                <w:lang w:val="en-GB"/>
              </w:rPr>
            </w:pPr>
          </w:p>
        </w:tc>
        <w:tc>
          <w:tcPr>
            <w:tcW w:w="855" w:type="pct"/>
            <w:vAlign w:val="center"/>
          </w:tcPr>
          <w:p w14:paraId="38185461"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CSC Report: Some Aspects of School Finance in Australia</w:t>
            </w:r>
          </w:p>
        </w:tc>
        <w:tc>
          <w:tcPr>
            <w:tcW w:w="884" w:type="pct"/>
            <w:vAlign w:val="center"/>
          </w:tcPr>
          <w:p w14:paraId="1869DC24" w14:textId="77777777" w:rsidR="00C17AF4" w:rsidRPr="005152BB" w:rsidRDefault="00C17AF4" w:rsidP="004A6EEE">
            <w:pPr>
              <w:keepNext/>
              <w:spacing w:after="120"/>
              <w:rPr>
                <w:sz w:val="20"/>
                <w:szCs w:val="20"/>
                <w:lang w:val="en-GB"/>
              </w:rPr>
            </w:pPr>
          </w:p>
        </w:tc>
        <w:tc>
          <w:tcPr>
            <w:tcW w:w="801" w:type="pct"/>
            <w:vAlign w:val="center"/>
          </w:tcPr>
          <w:p w14:paraId="302F0ED2" w14:textId="77777777" w:rsidR="00C17AF4" w:rsidRPr="005152BB" w:rsidRDefault="00C17AF4" w:rsidP="004A6EEE">
            <w:pPr>
              <w:keepNext/>
              <w:spacing w:after="120"/>
              <w:rPr>
                <w:sz w:val="20"/>
                <w:szCs w:val="20"/>
                <w:lang w:val="en-GB"/>
              </w:rPr>
            </w:pPr>
          </w:p>
        </w:tc>
      </w:tr>
      <w:tr w:rsidR="00C17AF4" w:rsidRPr="00260628" w14:paraId="38896C1B" w14:textId="77777777" w:rsidTr="005152BB">
        <w:tc>
          <w:tcPr>
            <w:tcW w:w="761" w:type="pct"/>
            <w:vAlign w:val="center"/>
          </w:tcPr>
          <w:p w14:paraId="10BCA164"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1981</w:t>
            </w:r>
          </w:p>
        </w:tc>
        <w:tc>
          <w:tcPr>
            <w:tcW w:w="903" w:type="pct"/>
            <w:vAlign w:val="center"/>
          </w:tcPr>
          <w:p w14:paraId="2F882E27"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 xml:space="preserve">High Court ruling in DOGS case allows for broad interpretation of Section 96 of Constitution, allowing Commonwealth to provide assistance to non-government schools. </w:t>
            </w:r>
          </w:p>
        </w:tc>
        <w:tc>
          <w:tcPr>
            <w:tcW w:w="796" w:type="pct"/>
            <w:vAlign w:val="center"/>
          </w:tcPr>
          <w:p w14:paraId="165F6A2F"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Commonwealth Schools Commission file a minority report dissenting from the Catholic Schools Commission’s recommendations on school funding</w:t>
            </w:r>
          </w:p>
        </w:tc>
        <w:tc>
          <w:tcPr>
            <w:tcW w:w="855" w:type="pct"/>
            <w:vAlign w:val="center"/>
          </w:tcPr>
          <w:p w14:paraId="657942A5" w14:textId="77777777" w:rsidR="00C17AF4" w:rsidRPr="005152BB" w:rsidRDefault="00C17AF4" w:rsidP="004A6EEE">
            <w:pPr>
              <w:keepNext/>
              <w:spacing w:after="120"/>
              <w:rPr>
                <w:sz w:val="20"/>
                <w:szCs w:val="20"/>
                <w:lang w:val="en-GB"/>
              </w:rPr>
            </w:pPr>
          </w:p>
        </w:tc>
        <w:tc>
          <w:tcPr>
            <w:tcW w:w="884" w:type="pct"/>
            <w:vAlign w:val="center"/>
          </w:tcPr>
          <w:p w14:paraId="77FEAF45" w14:textId="77777777" w:rsidR="00C17AF4" w:rsidRPr="005152BB" w:rsidRDefault="00C17AF4" w:rsidP="004A6EEE">
            <w:pPr>
              <w:keepNext/>
              <w:spacing w:after="120"/>
              <w:rPr>
                <w:sz w:val="20"/>
                <w:szCs w:val="20"/>
                <w:lang w:val="en-GB"/>
              </w:rPr>
            </w:pPr>
          </w:p>
        </w:tc>
        <w:tc>
          <w:tcPr>
            <w:tcW w:w="801" w:type="pct"/>
            <w:vAlign w:val="center"/>
          </w:tcPr>
          <w:p w14:paraId="0096E986" w14:textId="77777777" w:rsidR="00C17AF4" w:rsidRPr="005152BB" w:rsidRDefault="00C17AF4" w:rsidP="004A6EEE">
            <w:pPr>
              <w:keepNext/>
              <w:spacing w:after="120"/>
              <w:rPr>
                <w:sz w:val="20"/>
                <w:szCs w:val="20"/>
                <w:lang w:val="en-GB"/>
              </w:rPr>
            </w:pPr>
          </w:p>
        </w:tc>
      </w:tr>
      <w:tr w:rsidR="00C17AF4" w:rsidRPr="00260628" w14:paraId="68B4D561" w14:textId="77777777" w:rsidTr="005152BB">
        <w:tc>
          <w:tcPr>
            <w:tcW w:w="761" w:type="pct"/>
            <w:vAlign w:val="center"/>
          </w:tcPr>
          <w:p w14:paraId="0B052B05"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1982</w:t>
            </w:r>
          </w:p>
        </w:tc>
        <w:tc>
          <w:tcPr>
            <w:tcW w:w="903" w:type="pct"/>
            <w:vAlign w:val="center"/>
          </w:tcPr>
          <w:p w14:paraId="60500A46" w14:textId="77777777" w:rsidR="00C17AF4" w:rsidRPr="005152BB" w:rsidRDefault="00C17AF4" w:rsidP="004A6EEE">
            <w:pPr>
              <w:keepNext/>
              <w:spacing w:after="120"/>
              <w:rPr>
                <w:sz w:val="20"/>
                <w:szCs w:val="20"/>
                <w:lang w:val="en-GB"/>
              </w:rPr>
            </w:pPr>
          </w:p>
        </w:tc>
        <w:tc>
          <w:tcPr>
            <w:tcW w:w="796" w:type="pct"/>
            <w:vAlign w:val="center"/>
          </w:tcPr>
          <w:p w14:paraId="79A706C1" w14:textId="77777777" w:rsidR="00C17AF4" w:rsidRPr="005152BB" w:rsidRDefault="00C17AF4" w:rsidP="004A6EEE">
            <w:pPr>
              <w:keepNext/>
              <w:spacing w:after="120"/>
              <w:rPr>
                <w:sz w:val="20"/>
                <w:szCs w:val="20"/>
                <w:lang w:val="en-GB"/>
              </w:rPr>
            </w:pPr>
          </w:p>
        </w:tc>
        <w:tc>
          <w:tcPr>
            <w:tcW w:w="855" w:type="pct"/>
            <w:vAlign w:val="center"/>
          </w:tcPr>
          <w:p w14:paraId="17BB0676" w14:textId="77777777" w:rsidR="00C17AF4" w:rsidRPr="005152BB" w:rsidRDefault="00C17AF4" w:rsidP="004A6EEE">
            <w:pPr>
              <w:keepNext/>
              <w:spacing w:after="120"/>
              <w:rPr>
                <w:sz w:val="20"/>
                <w:szCs w:val="20"/>
                <w:lang w:val="en-GB"/>
              </w:rPr>
            </w:pPr>
          </w:p>
        </w:tc>
        <w:tc>
          <w:tcPr>
            <w:tcW w:w="884" w:type="pct"/>
            <w:vAlign w:val="center"/>
          </w:tcPr>
          <w:p w14:paraId="7CF3A984"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Reduction of funding need categories from 6 to 3 for non-government schools</w:t>
            </w:r>
          </w:p>
        </w:tc>
        <w:tc>
          <w:tcPr>
            <w:tcW w:w="801" w:type="pct"/>
            <w:vAlign w:val="center"/>
          </w:tcPr>
          <w:p w14:paraId="2ABB2630" w14:textId="77777777" w:rsidR="00C17AF4" w:rsidRPr="005152BB" w:rsidRDefault="00C17AF4" w:rsidP="004A6EEE">
            <w:pPr>
              <w:keepNext/>
              <w:spacing w:after="120"/>
              <w:rPr>
                <w:sz w:val="20"/>
                <w:szCs w:val="20"/>
                <w:lang w:val="en-GB"/>
              </w:rPr>
            </w:pPr>
          </w:p>
        </w:tc>
      </w:tr>
      <w:tr w:rsidR="00C17AF4" w:rsidRPr="00260628" w14:paraId="09C78079" w14:textId="77777777" w:rsidTr="005152BB">
        <w:tc>
          <w:tcPr>
            <w:tcW w:w="761" w:type="pct"/>
            <w:vAlign w:val="center"/>
          </w:tcPr>
          <w:p w14:paraId="7C6AD130"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1983</w:t>
            </w:r>
          </w:p>
        </w:tc>
        <w:tc>
          <w:tcPr>
            <w:tcW w:w="903" w:type="pct"/>
            <w:vAlign w:val="center"/>
          </w:tcPr>
          <w:p w14:paraId="28E80E4F" w14:textId="77777777" w:rsidR="00C17AF4" w:rsidRPr="005152BB" w:rsidRDefault="00C17AF4" w:rsidP="004A6EEE">
            <w:pPr>
              <w:keepNext/>
              <w:spacing w:after="120"/>
              <w:rPr>
                <w:sz w:val="20"/>
                <w:szCs w:val="20"/>
                <w:lang w:val="en-GB"/>
              </w:rPr>
            </w:pPr>
          </w:p>
        </w:tc>
        <w:tc>
          <w:tcPr>
            <w:tcW w:w="796" w:type="pct"/>
            <w:vAlign w:val="center"/>
          </w:tcPr>
          <w:p w14:paraId="6979A784" w14:textId="77777777" w:rsidR="00C17AF4" w:rsidRPr="005152BB" w:rsidRDefault="00C17AF4" w:rsidP="004A6EEE">
            <w:pPr>
              <w:keepNext/>
              <w:spacing w:after="120"/>
              <w:rPr>
                <w:sz w:val="20"/>
                <w:szCs w:val="20"/>
                <w:lang w:val="en-GB"/>
              </w:rPr>
            </w:pPr>
          </w:p>
        </w:tc>
        <w:tc>
          <w:tcPr>
            <w:tcW w:w="855" w:type="pct"/>
            <w:vAlign w:val="center"/>
          </w:tcPr>
          <w:p w14:paraId="7B1C6358"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CSC commissions four study discussion papers on Target Recurrent Resource Standards</w:t>
            </w:r>
          </w:p>
        </w:tc>
        <w:tc>
          <w:tcPr>
            <w:tcW w:w="884" w:type="pct"/>
            <w:vAlign w:val="center"/>
          </w:tcPr>
          <w:p w14:paraId="0B1C127F" w14:textId="77777777" w:rsidR="00C17AF4" w:rsidRPr="005152BB" w:rsidRDefault="00C17AF4" w:rsidP="004A6EEE">
            <w:pPr>
              <w:keepNext/>
              <w:spacing w:after="120"/>
              <w:rPr>
                <w:sz w:val="20"/>
                <w:szCs w:val="20"/>
                <w:lang w:val="en-GB"/>
              </w:rPr>
            </w:pPr>
          </w:p>
        </w:tc>
        <w:tc>
          <w:tcPr>
            <w:tcW w:w="801" w:type="pct"/>
            <w:vAlign w:val="center"/>
          </w:tcPr>
          <w:p w14:paraId="4EFE386D" w14:textId="77777777" w:rsidR="00C17AF4" w:rsidRPr="005152BB" w:rsidRDefault="00C17AF4" w:rsidP="004A6EEE">
            <w:pPr>
              <w:keepNext/>
              <w:spacing w:after="120"/>
              <w:rPr>
                <w:sz w:val="20"/>
                <w:szCs w:val="20"/>
                <w:lang w:val="en-GB"/>
              </w:rPr>
            </w:pPr>
          </w:p>
        </w:tc>
      </w:tr>
      <w:tr w:rsidR="00C17AF4" w:rsidRPr="00260628" w14:paraId="20B457F3" w14:textId="77777777" w:rsidTr="005152BB">
        <w:tc>
          <w:tcPr>
            <w:tcW w:w="761" w:type="pct"/>
            <w:vAlign w:val="center"/>
          </w:tcPr>
          <w:p w14:paraId="45985163"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1984</w:t>
            </w:r>
          </w:p>
        </w:tc>
        <w:tc>
          <w:tcPr>
            <w:tcW w:w="903" w:type="pct"/>
            <w:vAlign w:val="center"/>
          </w:tcPr>
          <w:p w14:paraId="7F771BFA" w14:textId="77777777" w:rsidR="00C17AF4" w:rsidRPr="005152BB" w:rsidRDefault="00C17AF4" w:rsidP="004A6EEE">
            <w:pPr>
              <w:keepNext/>
              <w:spacing w:after="120"/>
              <w:rPr>
                <w:sz w:val="20"/>
                <w:szCs w:val="20"/>
                <w:lang w:val="en-GB"/>
              </w:rPr>
            </w:pPr>
          </w:p>
        </w:tc>
        <w:tc>
          <w:tcPr>
            <w:tcW w:w="796" w:type="pct"/>
            <w:vAlign w:val="center"/>
          </w:tcPr>
          <w:p w14:paraId="17793DEF" w14:textId="77777777" w:rsidR="00C17AF4" w:rsidRPr="005152BB" w:rsidRDefault="00C17AF4" w:rsidP="004A6EEE">
            <w:pPr>
              <w:keepNext/>
              <w:spacing w:after="120"/>
              <w:rPr>
                <w:sz w:val="20"/>
                <w:szCs w:val="20"/>
                <w:lang w:val="en-GB"/>
              </w:rPr>
            </w:pPr>
          </w:p>
        </w:tc>
        <w:tc>
          <w:tcPr>
            <w:tcW w:w="855" w:type="pct"/>
            <w:vAlign w:val="center"/>
          </w:tcPr>
          <w:p w14:paraId="2149B3E5"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CSC Report: Funding Policies for Australian Schools</w:t>
            </w:r>
          </w:p>
        </w:tc>
        <w:tc>
          <w:tcPr>
            <w:tcW w:w="884" w:type="pct"/>
            <w:vAlign w:val="center"/>
          </w:tcPr>
          <w:p w14:paraId="23872944" w14:textId="77777777" w:rsidR="00C17AF4" w:rsidRPr="005152BB" w:rsidRDefault="00C17AF4" w:rsidP="004A6EEE">
            <w:pPr>
              <w:keepNext/>
              <w:spacing w:after="120"/>
              <w:rPr>
                <w:sz w:val="20"/>
                <w:szCs w:val="20"/>
                <w:lang w:val="en-GB"/>
              </w:rPr>
            </w:pPr>
          </w:p>
        </w:tc>
        <w:tc>
          <w:tcPr>
            <w:tcW w:w="801" w:type="pct"/>
            <w:vAlign w:val="center"/>
          </w:tcPr>
          <w:p w14:paraId="1346DDB6" w14:textId="77777777" w:rsidR="00C17AF4" w:rsidRPr="005152BB" w:rsidRDefault="00C17AF4" w:rsidP="004A6EEE">
            <w:pPr>
              <w:keepNext/>
              <w:spacing w:after="120"/>
              <w:rPr>
                <w:sz w:val="20"/>
                <w:szCs w:val="20"/>
                <w:lang w:val="en-GB"/>
              </w:rPr>
            </w:pPr>
          </w:p>
        </w:tc>
      </w:tr>
      <w:tr w:rsidR="00C17AF4" w:rsidRPr="00260628" w14:paraId="5DBA0F1B" w14:textId="77777777" w:rsidTr="005152BB">
        <w:tc>
          <w:tcPr>
            <w:tcW w:w="761" w:type="pct"/>
            <w:vAlign w:val="center"/>
          </w:tcPr>
          <w:p w14:paraId="419ECE08"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1985</w:t>
            </w:r>
          </w:p>
        </w:tc>
        <w:tc>
          <w:tcPr>
            <w:tcW w:w="903" w:type="pct"/>
            <w:vAlign w:val="center"/>
          </w:tcPr>
          <w:p w14:paraId="0452F10F" w14:textId="77777777" w:rsidR="00C17AF4" w:rsidRPr="005152BB" w:rsidRDefault="00C17AF4" w:rsidP="004A6EEE">
            <w:pPr>
              <w:keepNext/>
              <w:spacing w:after="120"/>
              <w:rPr>
                <w:sz w:val="20"/>
                <w:szCs w:val="20"/>
                <w:lang w:val="en-GB"/>
              </w:rPr>
            </w:pPr>
          </w:p>
        </w:tc>
        <w:tc>
          <w:tcPr>
            <w:tcW w:w="796" w:type="pct"/>
            <w:vAlign w:val="center"/>
          </w:tcPr>
          <w:p w14:paraId="7CF6925B" w14:textId="77777777" w:rsidR="00C17AF4" w:rsidRPr="005152BB" w:rsidRDefault="00C17AF4" w:rsidP="004A6EEE">
            <w:pPr>
              <w:keepNext/>
              <w:spacing w:after="120"/>
              <w:rPr>
                <w:sz w:val="20"/>
                <w:szCs w:val="20"/>
                <w:lang w:val="en-GB"/>
              </w:rPr>
            </w:pPr>
          </w:p>
        </w:tc>
        <w:tc>
          <w:tcPr>
            <w:tcW w:w="855" w:type="pct"/>
            <w:vAlign w:val="center"/>
          </w:tcPr>
          <w:p w14:paraId="1A5998F5" w14:textId="77777777" w:rsidR="00C17AF4" w:rsidRPr="005152BB" w:rsidRDefault="00C17AF4" w:rsidP="004A6EEE">
            <w:pPr>
              <w:keepNext/>
              <w:spacing w:after="120"/>
              <w:rPr>
                <w:sz w:val="20"/>
                <w:szCs w:val="20"/>
                <w:lang w:val="en-GB"/>
              </w:rPr>
            </w:pPr>
          </w:p>
        </w:tc>
        <w:tc>
          <w:tcPr>
            <w:tcW w:w="884" w:type="pct"/>
            <w:vAlign w:val="center"/>
          </w:tcPr>
          <w:p w14:paraId="7A4DB80E"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Quadrennial Community Standard funding of government and non-government schools implemented (“basket of resources”)</w:t>
            </w:r>
          </w:p>
        </w:tc>
        <w:tc>
          <w:tcPr>
            <w:tcW w:w="801" w:type="pct"/>
            <w:vAlign w:val="center"/>
          </w:tcPr>
          <w:p w14:paraId="129AF51D" w14:textId="77777777" w:rsidR="00C17AF4" w:rsidRPr="005152BB" w:rsidRDefault="00C17AF4" w:rsidP="004A6EEE">
            <w:pPr>
              <w:keepNext/>
              <w:spacing w:after="120"/>
              <w:rPr>
                <w:sz w:val="20"/>
                <w:szCs w:val="20"/>
                <w:lang w:val="en-GB"/>
              </w:rPr>
            </w:pPr>
          </w:p>
        </w:tc>
      </w:tr>
      <w:tr w:rsidR="00720F45" w:rsidRPr="00260628" w14:paraId="5BC8F134" w14:textId="77777777" w:rsidTr="005152BB">
        <w:tc>
          <w:tcPr>
            <w:tcW w:w="761" w:type="pct"/>
            <w:vAlign w:val="center"/>
          </w:tcPr>
          <w:p w14:paraId="3246B1F1" w14:textId="46DA3626" w:rsidR="00720F45" w:rsidRPr="005152BB" w:rsidRDefault="00720F45" w:rsidP="004A6EEE">
            <w:pPr>
              <w:keepNext/>
              <w:keepLines/>
              <w:spacing w:before="200" w:after="120"/>
              <w:outlineLvl w:val="5"/>
              <w:rPr>
                <w:sz w:val="20"/>
                <w:szCs w:val="20"/>
                <w:lang w:val="en-GB"/>
              </w:rPr>
            </w:pPr>
            <w:r w:rsidRPr="005152BB">
              <w:rPr>
                <w:sz w:val="20"/>
                <w:szCs w:val="20"/>
                <w:lang w:val="en-GB"/>
              </w:rPr>
              <w:t>1987</w:t>
            </w:r>
          </w:p>
        </w:tc>
        <w:tc>
          <w:tcPr>
            <w:tcW w:w="903" w:type="pct"/>
            <w:vAlign w:val="center"/>
          </w:tcPr>
          <w:p w14:paraId="5D253C99" w14:textId="7F4567CD" w:rsidR="00720F45" w:rsidRPr="005152BB" w:rsidRDefault="00720F45" w:rsidP="004A6EEE">
            <w:pPr>
              <w:keepNext/>
              <w:spacing w:after="120"/>
              <w:rPr>
                <w:sz w:val="20"/>
                <w:szCs w:val="20"/>
                <w:lang w:val="en-GB"/>
              </w:rPr>
            </w:pPr>
            <w:r w:rsidRPr="005152BB">
              <w:rPr>
                <w:sz w:val="20"/>
                <w:szCs w:val="20"/>
                <w:lang w:val="en-GB"/>
              </w:rPr>
              <w:t>Education Department is amalgamated into the Department of Education, Employment, and Training</w:t>
            </w:r>
          </w:p>
        </w:tc>
        <w:tc>
          <w:tcPr>
            <w:tcW w:w="796" w:type="pct"/>
            <w:vAlign w:val="center"/>
          </w:tcPr>
          <w:p w14:paraId="78928F72" w14:textId="77777777" w:rsidR="00720F45" w:rsidRPr="005152BB" w:rsidRDefault="00720F45" w:rsidP="004A6EEE">
            <w:pPr>
              <w:keepNext/>
              <w:spacing w:after="120"/>
              <w:rPr>
                <w:sz w:val="20"/>
                <w:szCs w:val="20"/>
                <w:lang w:val="en-GB"/>
              </w:rPr>
            </w:pPr>
          </w:p>
        </w:tc>
        <w:tc>
          <w:tcPr>
            <w:tcW w:w="855" w:type="pct"/>
            <w:vAlign w:val="center"/>
          </w:tcPr>
          <w:p w14:paraId="29960EC3" w14:textId="77777777" w:rsidR="00720F45" w:rsidRPr="005152BB" w:rsidRDefault="00720F45" w:rsidP="004A6EEE">
            <w:pPr>
              <w:keepNext/>
              <w:spacing w:after="120"/>
              <w:rPr>
                <w:sz w:val="20"/>
                <w:szCs w:val="20"/>
                <w:lang w:val="en-GB"/>
              </w:rPr>
            </w:pPr>
          </w:p>
        </w:tc>
        <w:tc>
          <w:tcPr>
            <w:tcW w:w="884" w:type="pct"/>
            <w:vAlign w:val="center"/>
          </w:tcPr>
          <w:p w14:paraId="7CC11C89" w14:textId="77777777" w:rsidR="00720F45" w:rsidRPr="005152BB" w:rsidRDefault="00720F45" w:rsidP="004A6EEE">
            <w:pPr>
              <w:keepNext/>
              <w:keepLines/>
              <w:spacing w:before="200" w:after="120"/>
              <w:outlineLvl w:val="5"/>
              <w:rPr>
                <w:sz w:val="20"/>
                <w:szCs w:val="20"/>
                <w:lang w:val="en-GB"/>
              </w:rPr>
            </w:pPr>
          </w:p>
        </w:tc>
        <w:tc>
          <w:tcPr>
            <w:tcW w:w="801" w:type="pct"/>
            <w:vAlign w:val="center"/>
          </w:tcPr>
          <w:p w14:paraId="1770C1D6" w14:textId="77777777" w:rsidR="00720F45" w:rsidRPr="005152BB" w:rsidRDefault="00720F45" w:rsidP="004A6EEE">
            <w:pPr>
              <w:keepNext/>
              <w:spacing w:after="120"/>
              <w:rPr>
                <w:sz w:val="20"/>
                <w:szCs w:val="20"/>
                <w:lang w:val="en-GB"/>
              </w:rPr>
            </w:pPr>
          </w:p>
        </w:tc>
      </w:tr>
      <w:tr w:rsidR="00C17AF4" w:rsidRPr="00260628" w14:paraId="266E1580" w14:textId="77777777" w:rsidTr="005152BB">
        <w:tc>
          <w:tcPr>
            <w:tcW w:w="761" w:type="pct"/>
            <w:vAlign w:val="center"/>
          </w:tcPr>
          <w:p w14:paraId="45E27A24"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1996</w:t>
            </w:r>
          </w:p>
        </w:tc>
        <w:tc>
          <w:tcPr>
            <w:tcW w:w="903" w:type="pct"/>
            <w:vAlign w:val="center"/>
          </w:tcPr>
          <w:p w14:paraId="1C74902C" w14:textId="77777777" w:rsidR="00C17AF4" w:rsidRPr="005152BB" w:rsidRDefault="00C17AF4" w:rsidP="004A6EEE">
            <w:pPr>
              <w:keepNext/>
              <w:spacing w:after="120"/>
              <w:rPr>
                <w:sz w:val="20"/>
                <w:szCs w:val="20"/>
                <w:lang w:val="en-GB"/>
              </w:rPr>
            </w:pPr>
          </w:p>
        </w:tc>
        <w:tc>
          <w:tcPr>
            <w:tcW w:w="796" w:type="pct"/>
            <w:vAlign w:val="center"/>
          </w:tcPr>
          <w:p w14:paraId="3ECB9A56" w14:textId="77777777" w:rsidR="00C17AF4" w:rsidRPr="005152BB" w:rsidRDefault="00C17AF4" w:rsidP="004A6EEE">
            <w:pPr>
              <w:keepNext/>
              <w:spacing w:after="120"/>
              <w:rPr>
                <w:sz w:val="20"/>
                <w:szCs w:val="20"/>
                <w:lang w:val="en-GB"/>
              </w:rPr>
            </w:pPr>
          </w:p>
        </w:tc>
        <w:tc>
          <w:tcPr>
            <w:tcW w:w="855" w:type="pct"/>
            <w:vAlign w:val="center"/>
          </w:tcPr>
          <w:p w14:paraId="23ECB17B" w14:textId="77777777" w:rsidR="00C17AF4" w:rsidRPr="005152BB" w:rsidRDefault="00C17AF4" w:rsidP="004A6EEE">
            <w:pPr>
              <w:keepNext/>
              <w:spacing w:after="120"/>
              <w:rPr>
                <w:sz w:val="20"/>
                <w:szCs w:val="20"/>
                <w:lang w:val="en-GB"/>
              </w:rPr>
            </w:pPr>
          </w:p>
        </w:tc>
        <w:tc>
          <w:tcPr>
            <w:tcW w:w="884" w:type="pct"/>
            <w:vAlign w:val="center"/>
          </w:tcPr>
          <w:p w14:paraId="4A618629"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Increase in private school subsidies and waiting period for establishing new school is abolished</w:t>
            </w:r>
          </w:p>
        </w:tc>
        <w:tc>
          <w:tcPr>
            <w:tcW w:w="801" w:type="pct"/>
            <w:vAlign w:val="center"/>
          </w:tcPr>
          <w:p w14:paraId="1A64C1DE" w14:textId="77777777" w:rsidR="00C17AF4" w:rsidRPr="005152BB" w:rsidRDefault="00C17AF4" w:rsidP="004A6EEE">
            <w:pPr>
              <w:keepNext/>
              <w:spacing w:after="120"/>
              <w:rPr>
                <w:sz w:val="20"/>
                <w:szCs w:val="20"/>
                <w:lang w:val="en-GB"/>
              </w:rPr>
            </w:pPr>
          </w:p>
        </w:tc>
      </w:tr>
      <w:tr w:rsidR="00C17AF4" w:rsidRPr="00260628" w14:paraId="20CB29A6" w14:textId="77777777" w:rsidTr="005152BB">
        <w:tc>
          <w:tcPr>
            <w:tcW w:w="761" w:type="pct"/>
            <w:vAlign w:val="center"/>
          </w:tcPr>
          <w:p w14:paraId="683B9DA6"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2001</w:t>
            </w:r>
          </w:p>
        </w:tc>
        <w:tc>
          <w:tcPr>
            <w:tcW w:w="903" w:type="pct"/>
            <w:vAlign w:val="center"/>
          </w:tcPr>
          <w:p w14:paraId="521BD474" w14:textId="77777777" w:rsidR="00C17AF4" w:rsidRPr="005152BB" w:rsidRDefault="00C17AF4" w:rsidP="004A6EEE">
            <w:pPr>
              <w:keepNext/>
              <w:spacing w:after="120"/>
              <w:rPr>
                <w:sz w:val="20"/>
                <w:szCs w:val="20"/>
                <w:lang w:val="en-GB"/>
              </w:rPr>
            </w:pPr>
          </w:p>
        </w:tc>
        <w:tc>
          <w:tcPr>
            <w:tcW w:w="796" w:type="pct"/>
            <w:vAlign w:val="center"/>
          </w:tcPr>
          <w:p w14:paraId="10B2363E" w14:textId="77777777" w:rsidR="00C17AF4" w:rsidRPr="005152BB" w:rsidRDefault="00C17AF4" w:rsidP="004A6EEE">
            <w:pPr>
              <w:keepNext/>
              <w:spacing w:after="120"/>
              <w:rPr>
                <w:sz w:val="20"/>
                <w:szCs w:val="20"/>
                <w:lang w:val="en-GB"/>
              </w:rPr>
            </w:pPr>
          </w:p>
        </w:tc>
        <w:tc>
          <w:tcPr>
            <w:tcW w:w="855" w:type="pct"/>
            <w:vAlign w:val="center"/>
          </w:tcPr>
          <w:p w14:paraId="1FD7A2AC"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SES-based funding scheme introduced for all independent schools</w:t>
            </w:r>
          </w:p>
        </w:tc>
        <w:tc>
          <w:tcPr>
            <w:tcW w:w="884" w:type="pct"/>
            <w:vAlign w:val="center"/>
          </w:tcPr>
          <w:p w14:paraId="2E88522A" w14:textId="77777777" w:rsidR="00C17AF4" w:rsidRPr="005152BB" w:rsidRDefault="00C17AF4" w:rsidP="004A6EEE">
            <w:pPr>
              <w:keepNext/>
              <w:spacing w:after="120"/>
              <w:rPr>
                <w:sz w:val="20"/>
                <w:szCs w:val="20"/>
                <w:lang w:val="en-GB"/>
              </w:rPr>
            </w:pPr>
          </w:p>
        </w:tc>
        <w:tc>
          <w:tcPr>
            <w:tcW w:w="801" w:type="pct"/>
            <w:vAlign w:val="center"/>
          </w:tcPr>
          <w:p w14:paraId="3EC4D925" w14:textId="77777777" w:rsidR="00C17AF4" w:rsidRPr="005152BB" w:rsidRDefault="00C17AF4" w:rsidP="004A6EEE">
            <w:pPr>
              <w:keepNext/>
              <w:spacing w:after="120"/>
              <w:rPr>
                <w:sz w:val="20"/>
                <w:szCs w:val="20"/>
                <w:lang w:val="en-GB"/>
              </w:rPr>
            </w:pPr>
          </w:p>
        </w:tc>
      </w:tr>
      <w:tr w:rsidR="00C17AF4" w:rsidRPr="00260628" w14:paraId="56003862" w14:textId="77777777" w:rsidTr="005152BB">
        <w:tc>
          <w:tcPr>
            <w:tcW w:w="761" w:type="pct"/>
            <w:vAlign w:val="center"/>
          </w:tcPr>
          <w:p w14:paraId="2D098A8A"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2005</w:t>
            </w:r>
          </w:p>
        </w:tc>
        <w:tc>
          <w:tcPr>
            <w:tcW w:w="903" w:type="pct"/>
            <w:vAlign w:val="center"/>
          </w:tcPr>
          <w:p w14:paraId="6214A3AD" w14:textId="77777777" w:rsidR="00C17AF4" w:rsidRPr="005152BB" w:rsidRDefault="00C17AF4" w:rsidP="004A6EEE">
            <w:pPr>
              <w:keepNext/>
              <w:spacing w:after="120"/>
              <w:rPr>
                <w:sz w:val="20"/>
                <w:szCs w:val="20"/>
                <w:lang w:val="en-GB"/>
              </w:rPr>
            </w:pPr>
          </w:p>
        </w:tc>
        <w:tc>
          <w:tcPr>
            <w:tcW w:w="796" w:type="pct"/>
            <w:vAlign w:val="center"/>
          </w:tcPr>
          <w:p w14:paraId="4CD811FE" w14:textId="77777777" w:rsidR="00C17AF4" w:rsidRPr="005152BB" w:rsidRDefault="00C17AF4" w:rsidP="004A6EEE">
            <w:pPr>
              <w:keepNext/>
              <w:spacing w:after="120"/>
              <w:rPr>
                <w:sz w:val="20"/>
                <w:szCs w:val="20"/>
                <w:lang w:val="en-GB"/>
              </w:rPr>
            </w:pPr>
          </w:p>
        </w:tc>
        <w:tc>
          <w:tcPr>
            <w:tcW w:w="855" w:type="pct"/>
            <w:vAlign w:val="center"/>
          </w:tcPr>
          <w:p w14:paraId="18371791"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SES-based funding scheme applied to all Catholic schools</w:t>
            </w:r>
          </w:p>
        </w:tc>
        <w:tc>
          <w:tcPr>
            <w:tcW w:w="884" w:type="pct"/>
            <w:vAlign w:val="center"/>
          </w:tcPr>
          <w:p w14:paraId="148FC46F" w14:textId="77777777" w:rsidR="00C17AF4" w:rsidRPr="005152BB" w:rsidRDefault="00C17AF4" w:rsidP="004A6EEE">
            <w:pPr>
              <w:keepNext/>
              <w:spacing w:after="120"/>
              <w:rPr>
                <w:sz w:val="20"/>
                <w:szCs w:val="20"/>
                <w:lang w:val="en-GB"/>
              </w:rPr>
            </w:pPr>
          </w:p>
        </w:tc>
        <w:tc>
          <w:tcPr>
            <w:tcW w:w="801" w:type="pct"/>
            <w:vAlign w:val="center"/>
          </w:tcPr>
          <w:p w14:paraId="6A6F96FC" w14:textId="77777777" w:rsidR="00C17AF4" w:rsidRPr="005152BB" w:rsidRDefault="00C17AF4" w:rsidP="004A6EEE">
            <w:pPr>
              <w:keepNext/>
              <w:spacing w:after="120"/>
              <w:rPr>
                <w:sz w:val="20"/>
                <w:szCs w:val="20"/>
                <w:lang w:val="en-GB"/>
              </w:rPr>
            </w:pPr>
          </w:p>
        </w:tc>
      </w:tr>
      <w:tr w:rsidR="00C17AF4" w:rsidRPr="00260628" w14:paraId="34095F34" w14:textId="77777777" w:rsidTr="005152BB">
        <w:tc>
          <w:tcPr>
            <w:tcW w:w="761" w:type="pct"/>
            <w:vAlign w:val="center"/>
          </w:tcPr>
          <w:p w14:paraId="617FE496"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2012</w:t>
            </w:r>
          </w:p>
        </w:tc>
        <w:tc>
          <w:tcPr>
            <w:tcW w:w="903" w:type="pct"/>
            <w:vAlign w:val="center"/>
          </w:tcPr>
          <w:p w14:paraId="0271384C" w14:textId="635834D0" w:rsidR="00C17AF4" w:rsidRPr="005152BB" w:rsidRDefault="00FB3341" w:rsidP="004A6EEE">
            <w:pPr>
              <w:keepNext/>
              <w:keepLines/>
              <w:spacing w:before="200" w:after="120"/>
              <w:outlineLvl w:val="5"/>
              <w:rPr>
                <w:sz w:val="20"/>
                <w:szCs w:val="20"/>
                <w:lang w:val="en-GB"/>
              </w:rPr>
            </w:pPr>
            <w:r w:rsidRPr="005152BB">
              <w:rPr>
                <w:sz w:val="20"/>
                <w:szCs w:val="20"/>
                <w:lang w:val="en-GB"/>
              </w:rPr>
              <w:t xml:space="preserve">Gonski </w:t>
            </w:r>
            <w:r w:rsidR="00085A7D">
              <w:rPr>
                <w:sz w:val="20"/>
                <w:szCs w:val="20"/>
                <w:lang w:val="en-GB"/>
              </w:rPr>
              <w:t>Review</w:t>
            </w:r>
          </w:p>
        </w:tc>
        <w:tc>
          <w:tcPr>
            <w:tcW w:w="796" w:type="pct"/>
            <w:vAlign w:val="center"/>
          </w:tcPr>
          <w:p w14:paraId="4C895B01" w14:textId="77777777" w:rsidR="00C17AF4" w:rsidRPr="005152BB" w:rsidRDefault="00C17AF4" w:rsidP="004A6EEE">
            <w:pPr>
              <w:keepNext/>
              <w:spacing w:after="120"/>
              <w:rPr>
                <w:sz w:val="20"/>
                <w:szCs w:val="20"/>
                <w:lang w:val="en-GB"/>
              </w:rPr>
            </w:pPr>
          </w:p>
        </w:tc>
        <w:tc>
          <w:tcPr>
            <w:tcW w:w="855" w:type="pct"/>
            <w:vAlign w:val="center"/>
          </w:tcPr>
          <w:p w14:paraId="4C751353" w14:textId="77777777" w:rsidR="00C17AF4" w:rsidRPr="005152BB" w:rsidRDefault="00C17AF4" w:rsidP="004A6EEE">
            <w:pPr>
              <w:keepNext/>
              <w:spacing w:after="120"/>
              <w:rPr>
                <w:sz w:val="20"/>
                <w:szCs w:val="20"/>
                <w:lang w:val="en-GB"/>
              </w:rPr>
            </w:pPr>
          </w:p>
        </w:tc>
        <w:tc>
          <w:tcPr>
            <w:tcW w:w="884" w:type="pct"/>
            <w:vAlign w:val="center"/>
          </w:tcPr>
          <w:p w14:paraId="42733F74" w14:textId="77777777" w:rsidR="00C17AF4" w:rsidRPr="005152BB" w:rsidRDefault="00C17AF4" w:rsidP="004A6EEE">
            <w:pPr>
              <w:keepNext/>
              <w:spacing w:after="120"/>
              <w:rPr>
                <w:sz w:val="20"/>
                <w:szCs w:val="20"/>
                <w:lang w:val="en-GB"/>
              </w:rPr>
            </w:pPr>
          </w:p>
        </w:tc>
        <w:tc>
          <w:tcPr>
            <w:tcW w:w="801" w:type="pct"/>
            <w:vAlign w:val="center"/>
          </w:tcPr>
          <w:p w14:paraId="5A5618FC" w14:textId="77777777" w:rsidR="00C17AF4" w:rsidRPr="005152BB" w:rsidRDefault="00C17AF4" w:rsidP="004A6EEE">
            <w:pPr>
              <w:keepNext/>
              <w:spacing w:after="120"/>
              <w:rPr>
                <w:sz w:val="20"/>
                <w:szCs w:val="20"/>
                <w:lang w:val="en-GB"/>
              </w:rPr>
            </w:pPr>
          </w:p>
        </w:tc>
      </w:tr>
      <w:tr w:rsidR="00C17AF4" w:rsidRPr="00260628" w14:paraId="75933873" w14:textId="77777777" w:rsidTr="005152BB">
        <w:tc>
          <w:tcPr>
            <w:tcW w:w="761" w:type="pct"/>
            <w:vAlign w:val="center"/>
          </w:tcPr>
          <w:p w14:paraId="669617B1"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2013</w:t>
            </w:r>
          </w:p>
        </w:tc>
        <w:tc>
          <w:tcPr>
            <w:tcW w:w="903" w:type="pct"/>
            <w:vAlign w:val="center"/>
          </w:tcPr>
          <w:p w14:paraId="2717DE48" w14:textId="77777777" w:rsidR="00C17AF4" w:rsidRPr="005152BB" w:rsidRDefault="00C17AF4" w:rsidP="004A6EEE">
            <w:pPr>
              <w:keepNext/>
              <w:spacing w:after="120"/>
              <w:rPr>
                <w:sz w:val="20"/>
                <w:szCs w:val="20"/>
                <w:lang w:val="en-GB"/>
              </w:rPr>
            </w:pPr>
          </w:p>
        </w:tc>
        <w:tc>
          <w:tcPr>
            <w:tcW w:w="796" w:type="pct"/>
            <w:vAlign w:val="center"/>
          </w:tcPr>
          <w:p w14:paraId="59B74918" w14:textId="77777777" w:rsidR="00C17AF4" w:rsidRPr="005152BB" w:rsidRDefault="00C17AF4" w:rsidP="004A6EEE">
            <w:pPr>
              <w:keepNext/>
              <w:spacing w:after="120"/>
              <w:rPr>
                <w:sz w:val="20"/>
                <w:szCs w:val="20"/>
                <w:lang w:val="en-GB"/>
              </w:rPr>
            </w:pPr>
          </w:p>
        </w:tc>
        <w:tc>
          <w:tcPr>
            <w:tcW w:w="855" w:type="pct"/>
            <w:vAlign w:val="center"/>
          </w:tcPr>
          <w:p w14:paraId="677C0EDC" w14:textId="77777777" w:rsidR="00C17AF4" w:rsidRPr="005152BB" w:rsidRDefault="00C17AF4" w:rsidP="004A6EEE">
            <w:pPr>
              <w:keepNext/>
              <w:spacing w:after="120"/>
              <w:rPr>
                <w:sz w:val="20"/>
                <w:szCs w:val="20"/>
                <w:lang w:val="en-GB"/>
              </w:rPr>
            </w:pPr>
          </w:p>
        </w:tc>
        <w:tc>
          <w:tcPr>
            <w:tcW w:w="884" w:type="pct"/>
            <w:vAlign w:val="center"/>
          </w:tcPr>
          <w:p w14:paraId="1D52F267"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National Plan for School Improvement</w:t>
            </w:r>
          </w:p>
        </w:tc>
        <w:tc>
          <w:tcPr>
            <w:tcW w:w="801" w:type="pct"/>
            <w:vAlign w:val="center"/>
          </w:tcPr>
          <w:p w14:paraId="122A2327" w14:textId="77777777" w:rsidR="00C17AF4" w:rsidRPr="005152BB" w:rsidRDefault="00FB3341" w:rsidP="004A6EEE">
            <w:pPr>
              <w:keepNext/>
              <w:keepLines/>
              <w:spacing w:before="200" w:after="120"/>
              <w:outlineLvl w:val="5"/>
              <w:rPr>
                <w:sz w:val="20"/>
                <w:szCs w:val="20"/>
                <w:lang w:val="en-GB"/>
              </w:rPr>
            </w:pPr>
            <w:r w:rsidRPr="005152BB">
              <w:rPr>
                <w:sz w:val="20"/>
                <w:szCs w:val="20"/>
                <w:lang w:val="en-GB"/>
              </w:rPr>
              <w:t>AEU supports NPSI</w:t>
            </w:r>
          </w:p>
        </w:tc>
      </w:tr>
    </w:tbl>
    <w:p w14:paraId="2BE99734" w14:textId="77777777" w:rsidR="00C17AF4" w:rsidRPr="00720F45" w:rsidRDefault="00C17AF4" w:rsidP="00E54D27">
      <w:pPr>
        <w:spacing w:after="120"/>
        <w:ind w:left="-426"/>
        <w:rPr>
          <w:lang w:val="en-GB"/>
        </w:rPr>
        <w:sectPr w:rsidR="00C17AF4" w:rsidRPr="00720F45">
          <w:pgSz w:w="16840" w:h="11900" w:orient="landscape"/>
          <w:pgMar w:top="1800" w:right="1440" w:bottom="1800" w:left="1440" w:header="708" w:footer="708" w:gutter="0"/>
          <w:cols w:space="708"/>
          <w:docGrid w:linePitch="360"/>
        </w:sectPr>
      </w:pPr>
    </w:p>
    <w:p w14:paraId="63D37C09" w14:textId="77777777" w:rsidR="00DF3699" w:rsidRPr="00720F45" w:rsidRDefault="00DF3699" w:rsidP="00E54D27">
      <w:pPr>
        <w:spacing w:after="120"/>
        <w:rPr>
          <w:lang w:val="en-GB"/>
        </w:rPr>
      </w:pPr>
    </w:p>
    <w:p w14:paraId="165A9932" w14:textId="77777777" w:rsidR="00DF3699" w:rsidRPr="00720F45" w:rsidRDefault="00DF3699" w:rsidP="00E54D27">
      <w:pPr>
        <w:spacing w:after="120"/>
        <w:rPr>
          <w:lang w:val="en-GB"/>
        </w:rPr>
      </w:pPr>
    </w:p>
    <w:p w14:paraId="029CD209" w14:textId="0DAFC8C3" w:rsidR="009F5D9D" w:rsidRPr="00720F45" w:rsidRDefault="009F5D9D" w:rsidP="00E54D27">
      <w:pPr>
        <w:spacing w:after="120"/>
        <w:rPr>
          <w:lang w:val="en-GB"/>
        </w:rPr>
      </w:pPr>
    </w:p>
    <w:sectPr w:rsidR="009F5D9D" w:rsidRPr="00720F45" w:rsidSect="00C17AF4">
      <w:pgSz w:w="11900" w:h="16840"/>
      <w:pgMar w:top="1440" w:right="1800" w:bottom="1440" w:left="180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BBDEBF" w14:textId="77777777" w:rsidR="008C3554" w:rsidRDefault="008C3554" w:rsidP="00C17AF4">
      <w:r>
        <w:separator/>
      </w:r>
    </w:p>
  </w:endnote>
  <w:endnote w:type="continuationSeparator" w:id="0">
    <w:p w14:paraId="16D23BCE" w14:textId="77777777" w:rsidR="008C3554" w:rsidRDefault="008C3554" w:rsidP="00C17AF4">
      <w:r>
        <w:continuationSeparator/>
      </w:r>
    </w:p>
  </w:endnote>
  <w:endnote w:id="1">
    <w:p w14:paraId="11801B66" w14:textId="7AA7D45E" w:rsidR="008C3554" w:rsidRPr="009F5D9D" w:rsidRDefault="008C3554">
      <w:pPr>
        <w:pStyle w:val="EndnoteText"/>
        <w:rPr>
          <w:b/>
        </w:rPr>
      </w:pPr>
      <w:r w:rsidRPr="009F5D9D">
        <w:rPr>
          <w:b/>
        </w:rPr>
        <w:t>Notes:</w:t>
      </w:r>
    </w:p>
    <w:p w14:paraId="08AEC712" w14:textId="7C0D2180" w:rsidR="008C3554" w:rsidRDefault="008C3554">
      <w:pPr>
        <w:pStyle w:val="EndnoteText"/>
      </w:pPr>
      <w:r>
        <w:rPr>
          <w:rStyle w:val="EndnoteReference"/>
        </w:rPr>
        <w:endnoteRef/>
      </w:r>
      <w:r>
        <w:t xml:space="preserve"> </w:t>
      </w:r>
      <w:r>
        <w:rPr>
          <w:lang w:val="en-GB"/>
        </w:rPr>
        <w:t xml:space="preserve">Government academic selective schools are little referenced but have a significant role contributing to residualising the non-selective government schools sector </w:t>
      </w:r>
      <w:r>
        <w:rPr>
          <w:lang w:val="en-GB"/>
        </w:rPr>
        <w:fldChar w:fldCharType="begin"/>
      </w:r>
      <w:r>
        <w:rPr>
          <w:lang w:val="en-GB"/>
        </w:rPr>
        <w:instrText>ADDIN RW.CITE{{1173 Kenway, Jane 2013;1129 Bonnor, Chris 2007}}</w:instrText>
      </w:r>
      <w:r>
        <w:rPr>
          <w:lang w:val="en-GB"/>
        </w:rPr>
        <w:fldChar w:fldCharType="separate"/>
      </w:r>
      <w:r w:rsidRPr="0083684B">
        <w:rPr>
          <w:rFonts w:eastAsia="Times New Roman"/>
        </w:rPr>
        <w:t>(Bonnor &amp; Caro, 2007, Kenway, 2013)</w:t>
      </w:r>
      <w:r>
        <w:rPr>
          <w:lang w:val="en-GB"/>
        </w:rPr>
        <w:fldChar w:fldCharType="end"/>
      </w:r>
      <w:r>
        <w:rPr>
          <w:lang w:val="en-GB"/>
        </w:rPr>
        <w:t>.</w:t>
      </w:r>
    </w:p>
  </w:endnote>
  <w:endnote w:id="2">
    <w:p w14:paraId="1B301A41" w14:textId="2F0F7945" w:rsidR="008C3554" w:rsidRDefault="008C3554">
      <w:pPr>
        <w:pStyle w:val="EndnoteText"/>
      </w:pPr>
      <w:r>
        <w:rPr>
          <w:rStyle w:val="EndnoteReference"/>
        </w:rPr>
        <w:endnoteRef/>
      </w:r>
      <w:r>
        <w:t xml:space="preserve"> The Whitlam government ruled from 1972 to 1975 and succeeded a long period of Conservative government, in power since 1949. </w:t>
      </w:r>
    </w:p>
  </w:endnote>
  <w:endnote w:id="3">
    <w:p w14:paraId="168D5906" w14:textId="479CFBB1" w:rsidR="008C3554" w:rsidRDefault="008C3554" w:rsidP="00CD2EBA">
      <w:pPr>
        <w:pStyle w:val="EndnoteText"/>
      </w:pPr>
      <w:r>
        <w:rPr>
          <w:rStyle w:val="EndnoteReference"/>
        </w:rPr>
        <w:endnoteRef/>
      </w:r>
      <w:r>
        <w:t xml:space="preserve"> </w:t>
      </w:r>
      <w:r w:rsidRPr="00EB3276">
        <w:t>In the 2004 election, the Prime Ministerial aspirant Mark Latham was pilloried in part for identifying a hit-list</w:t>
      </w:r>
      <w:r>
        <w:t>’</w:t>
      </w:r>
      <w:r w:rsidRPr="00EB3276">
        <w:t xml:space="preserve"> of elite private schools that received</w:t>
      </w:r>
      <w:r>
        <w:t xml:space="preserve"> large amounts of public money.</w:t>
      </w:r>
    </w:p>
  </w:endnote>
  <w:endnote w:id="4">
    <w:p w14:paraId="70B5269E" w14:textId="1ECB2569" w:rsidR="008C3554" w:rsidRDefault="008C3554" w:rsidP="00CD2EBA">
      <w:pPr>
        <w:pStyle w:val="EndnoteText"/>
      </w:pPr>
      <w:r>
        <w:rPr>
          <w:rStyle w:val="EndnoteReference"/>
        </w:rPr>
        <w:endnoteRef/>
      </w:r>
      <w:r>
        <w:t xml:space="preserve"> This is the growing sector of Australian schooling (Buckingham, 2010).</w:t>
      </w:r>
    </w:p>
  </w:endnote>
  <w:endnote w:id="5">
    <w:p w14:paraId="11320469" w14:textId="78E1CF1F" w:rsidR="008C3554" w:rsidRDefault="008C3554" w:rsidP="00B53A15">
      <w:pPr>
        <w:pStyle w:val="EndnoteText"/>
      </w:pPr>
      <w:r>
        <w:rPr>
          <w:rStyle w:val="EndnoteReference"/>
        </w:rPr>
        <w:endnoteRef/>
      </w:r>
      <w:r>
        <w:t xml:space="preserve"> I</w:t>
      </w:r>
      <w:r w:rsidRPr="00B3494E">
        <w:t>t is worth noting Garrett’</w:t>
      </w:r>
      <w:r>
        <w:t xml:space="preserve">s adoption of the time-honored strategy of conservatives </w:t>
      </w:r>
      <w:r w:rsidRPr="00B3494E">
        <w:t>to label those who wished to change the status quo as ‘ideological</w:t>
      </w:r>
      <w:r>
        <w:t>,’</w:t>
      </w:r>
      <w:r w:rsidRPr="00B3494E">
        <w:t xml:space="preserve"> as if one’s own position was somehow exempt from ideology. Such purportedly ‘non-ideological’ decrials of others’ ‘ideology’ are testimony to the </w:t>
      </w:r>
      <w:r>
        <w:t>way ideologies seek to naturalis</w:t>
      </w:r>
      <w:r w:rsidRPr="00B3494E">
        <w:t xml:space="preserve">e the current state of affairs as normal </w:t>
      </w:r>
      <w:r>
        <w:t xml:space="preserve">by </w:t>
      </w:r>
      <w:r w:rsidRPr="00B3494E">
        <w:t>depict</w:t>
      </w:r>
      <w:r>
        <w:t>ing</w:t>
      </w:r>
      <w:r w:rsidRPr="00B3494E">
        <w:t xml:space="preserve"> them as ‘just the way things are</w:t>
      </w:r>
      <w:r>
        <w:t>.</w:t>
      </w:r>
      <w:r w:rsidRPr="00B3494E">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Gill Sans">
    <w:altName w:val="Segoe UI Semilight"/>
    <w:charset w:val="00"/>
    <w:family w:val="auto"/>
    <w:pitch w:val="variable"/>
    <w:sig w:usb0="00000000" w:usb1="00000000" w:usb2="00000000" w:usb3="00000000" w:csb0="000001F7" w:csb1="00000000"/>
  </w:font>
  <w:font w:name="Lucida Grande">
    <w:charset w:val="00"/>
    <w:family w:val="auto"/>
    <w:pitch w:val="variable"/>
    <w:sig w:usb0="E1000AEF" w:usb1="5000A1FF" w:usb2="00000000" w:usb3="00000000" w:csb0="000001B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C8B26" w14:textId="77777777" w:rsidR="008C3554" w:rsidRDefault="008C3554" w:rsidP="00C17A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42E122" w14:textId="77777777" w:rsidR="008C3554" w:rsidRDefault="008C3554" w:rsidP="00C17AF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D91FF" w14:textId="77777777" w:rsidR="008C3554" w:rsidRDefault="008C3554" w:rsidP="00C17A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4489">
      <w:rPr>
        <w:rStyle w:val="PageNumber"/>
        <w:noProof/>
      </w:rPr>
      <w:t>1</w:t>
    </w:r>
    <w:r>
      <w:rPr>
        <w:rStyle w:val="PageNumber"/>
      </w:rPr>
      <w:fldChar w:fldCharType="end"/>
    </w:r>
  </w:p>
  <w:p w14:paraId="3CA6C87E" w14:textId="77777777" w:rsidR="008C3554" w:rsidRDefault="008C3554" w:rsidP="00C17AF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45BDA" w14:textId="77777777" w:rsidR="008C3554" w:rsidRDefault="008C3554" w:rsidP="00C17AF4">
      <w:r>
        <w:separator/>
      </w:r>
    </w:p>
  </w:footnote>
  <w:footnote w:type="continuationSeparator" w:id="0">
    <w:p w14:paraId="142EF1EF" w14:textId="77777777" w:rsidR="008C3554" w:rsidRDefault="008C3554" w:rsidP="00C17A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51E7C" w14:textId="557DE0CD" w:rsidR="008C3554" w:rsidRPr="008C3554" w:rsidRDefault="008C3554" w:rsidP="008C3554">
    <w:pPr>
      <w:spacing w:after="0"/>
      <w:rPr>
        <w:bCs/>
        <w:lang w:val="en-GB"/>
      </w:rPr>
    </w:pPr>
    <w:r w:rsidRPr="00F02BE2">
      <w:rPr>
        <w:bCs/>
        <w:lang w:val="en-GB"/>
      </w:rPr>
      <w:t>DEMOCRACY, ‘SECTOR-BLINDNESS,’ AND THE DELEGITIMATION OF DISSENT IN NEOLIBERAL EDUCATION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awt99sxfmv9wepewxxmxwzaq00ptezpztxs2&quot;&gt;Matthew-library Copy&lt;record-ids&gt;&lt;item&gt;3162&lt;/item&gt;&lt;item&gt;3353&lt;/item&gt;&lt;item&gt;3738&lt;/item&gt;&lt;item&gt;3740&lt;/item&gt;&lt;/record-ids&gt;&lt;/item&gt;&lt;/Libraries&gt;"/>
  </w:docVars>
  <w:rsids>
    <w:rsidRoot w:val="00FA487E"/>
    <w:rsid w:val="00011CEB"/>
    <w:rsid w:val="00012658"/>
    <w:rsid w:val="0001563D"/>
    <w:rsid w:val="00030A2F"/>
    <w:rsid w:val="0003135E"/>
    <w:rsid w:val="00034135"/>
    <w:rsid w:val="000443F2"/>
    <w:rsid w:val="000750E4"/>
    <w:rsid w:val="00076382"/>
    <w:rsid w:val="000811EC"/>
    <w:rsid w:val="00085A7D"/>
    <w:rsid w:val="00097E06"/>
    <w:rsid w:val="000A2DFC"/>
    <w:rsid w:val="000A7015"/>
    <w:rsid w:val="000A7834"/>
    <w:rsid w:val="000D12CE"/>
    <w:rsid w:val="000D5076"/>
    <w:rsid w:val="00106E14"/>
    <w:rsid w:val="0011640C"/>
    <w:rsid w:val="00116FC8"/>
    <w:rsid w:val="00130012"/>
    <w:rsid w:val="00143807"/>
    <w:rsid w:val="001672E6"/>
    <w:rsid w:val="00172110"/>
    <w:rsid w:val="00175235"/>
    <w:rsid w:val="001952F1"/>
    <w:rsid w:val="001A61BE"/>
    <w:rsid w:val="001B373D"/>
    <w:rsid w:val="001B3783"/>
    <w:rsid w:val="001D1B46"/>
    <w:rsid w:val="001D4DC1"/>
    <w:rsid w:val="001F3A09"/>
    <w:rsid w:val="00251D9A"/>
    <w:rsid w:val="00257EC2"/>
    <w:rsid w:val="00260628"/>
    <w:rsid w:val="00267648"/>
    <w:rsid w:val="00280FD2"/>
    <w:rsid w:val="002919DB"/>
    <w:rsid w:val="00292D47"/>
    <w:rsid w:val="002A23FA"/>
    <w:rsid w:val="002A5560"/>
    <w:rsid w:val="002A722F"/>
    <w:rsid w:val="002C08B9"/>
    <w:rsid w:val="002C58EE"/>
    <w:rsid w:val="002D386D"/>
    <w:rsid w:val="002D628B"/>
    <w:rsid w:val="002E6232"/>
    <w:rsid w:val="00301311"/>
    <w:rsid w:val="003221A9"/>
    <w:rsid w:val="00332014"/>
    <w:rsid w:val="00344719"/>
    <w:rsid w:val="00374D7A"/>
    <w:rsid w:val="00385A35"/>
    <w:rsid w:val="003A2E77"/>
    <w:rsid w:val="003C668A"/>
    <w:rsid w:val="003D291A"/>
    <w:rsid w:val="003F3B2E"/>
    <w:rsid w:val="003F4B6A"/>
    <w:rsid w:val="003F556E"/>
    <w:rsid w:val="00403231"/>
    <w:rsid w:val="00411763"/>
    <w:rsid w:val="004334A9"/>
    <w:rsid w:val="00440638"/>
    <w:rsid w:val="0045021B"/>
    <w:rsid w:val="00456638"/>
    <w:rsid w:val="00465621"/>
    <w:rsid w:val="0049163D"/>
    <w:rsid w:val="004A6EEE"/>
    <w:rsid w:val="004B0B32"/>
    <w:rsid w:val="004B18DD"/>
    <w:rsid w:val="004C2563"/>
    <w:rsid w:val="004D59A1"/>
    <w:rsid w:val="004E528B"/>
    <w:rsid w:val="004F1966"/>
    <w:rsid w:val="00502638"/>
    <w:rsid w:val="005152BB"/>
    <w:rsid w:val="00533E86"/>
    <w:rsid w:val="00547A3C"/>
    <w:rsid w:val="005656E7"/>
    <w:rsid w:val="005668C7"/>
    <w:rsid w:val="0057105C"/>
    <w:rsid w:val="0059091F"/>
    <w:rsid w:val="005B3CC9"/>
    <w:rsid w:val="005C0E3E"/>
    <w:rsid w:val="005C4392"/>
    <w:rsid w:val="005E2090"/>
    <w:rsid w:val="005F0834"/>
    <w:rsid w:val="006303F9"/>
    <w:rsid w:val="00656590"/>
    <w:rsid w:val="006815D7"/>
    <w:rsid w:val="00683BBC"/>
    <w:rsid w:val="00684FA6"/>
    <w:rsid w:val="006902BF"/>
    <w:rsid w:val="0069064F"/>
    <w:rsid w:val="006B3647"/>
    <w:rsid w:val="006B7CAB"/>
    <w:rsid w:val="006D72BF"/>
    <w:rsid w:val="00720F45"/>
    <w:rsid w:val="00724450"/>
    <w:rsid w:val="00725132"/>
    <w:rsid w:val="00725977"/>
    <w:rsid w:val="00775537"/>
    <w:rsid w:val="007845E4"/>
    <w:rsid w:val="00786D77"/>
    <w:rsid w:val="007873A4"/>
    <w:rsid w:val="00795A60"/>
    <w:rsid w:val="007D1B69"/>
    <w:rsid w:val="007E6886"/>
    <w:rsid w:val="008101CE"/>
    <w:rsid w:val="008113A1"/>
    <w:rsid w:val="0083684B"/>
    <w:rsid w:val="0084139F"/>
    <w:rsid w:val="00845331"/>
    <w:rsid w:val="0085448B"/>
    <w:rsid w:val="008A3FE2"/>
    <w:rsid w:val="008B0DD1"/>
    <w:rsid w:val="008B596D"/>
    <w:rsid w:val="008C3554"/>
    <w:rsid w:val="008C5BC5"/>
    <w:rsid w:val="008D47A3"/>
    <w:rsid w:val="008F2268"/>
    <w:rsid w:val="008F7196"/>
    <w:rsid w:val="0090754D"/>
    <w:rsid w:val="00922E6F"/>
    <w:rsid w:val="00933FE4"/>
    <w:rsid w:val="009420CB"/>
    <w:rsid w:val="00943C00"/>
    <w:rsid w:val="00947711"/>
    <w:rsid w:val="00964489"/>
    <w:rsid w:val="00981EC7"/>
    <w:rsid w:val="00986887"/>
    <w:rsid w:val="009A4C2F"/>
    <w:rsid w:val="009A58AF"/>
    <w:rsid w:val="009C255A"/>
    <w:rsid w:val="009D5D7B"/>
    <w:rsid w:val="009E55F8"/>
    <w:rsid w:val="009F5D9D"/>
    <w:rsid w:val="00A02903"/>
    <w:rsid w:val="00A15CDF"/>
    <w:rsid w:val="00A36F55"/>
    <w:rsid w:val="00A6151B"/>
    <w:rsid w:val="00A674E6"/>
    <w:rsid w:val="00A72D12"/>
    <w:rsid w:val="00A75456"/>
    <w:rsid w:val="00A760C5"/>
    <w:rsid w:val="00A8469E"/>
    <w:rsid w:val="00A94D2F"/>
    <w:rsid w:val="00AB105E"/>
    <w:rsid w:val="00AF16A4"/>
    <w:rsid w:val="00B159E0"/>
    <w:rsid w:val="00B20340"/>
    <w:rsid w:val="00B3319B"/>
    <w:rsid w:val="00B43CC1"/>
    <w:rsid w:val="00B513D7"/>
    <w:rsid w:val="00B53A15"/>
    <w:rsid w:val="00B611A5"/>
    <w:rsid w:val="00B70F06"/>
    <w:rsid w:val="00B83FD3"/>
    <w:rsid w:val="00B87B2E"/>
    <w:rsid w:val="00BB5984"/>
    <w:rsid w:val="00BC545F"/>
    <w:rsid w:val="00BC728A"/>
    <w:rsid w:val="00BE47BE"/>
    <w:rsid w:val="00BF2D3D"/>
    <w:rsid w:val="00C030BE"/>
    <w:rsid w:val="00C112B1"/>
    <w:rsid w:val="00C12808"/>
    <w:rsid w:val="00C17AF4"/>
    <w:rsid w:val="00C209D5"/>
    <w:rsid w:val="00C22486"/>
    <w:rsid w:val="00C461D4"/>
    <w:rsid w:val="00C500F1"/>
    <w:rsid w:val="00C52625"/>
    <w:rsid w:val="00C825C2"/>
    <w:rsid w:val="00C91DE7"/>
    <w:rsid w:val="00CB66C6"/>
    <w:rsid w:val="00CD2EBA"/>
    <w:rsid w:val="00D00706"/>
    <w:rsid w:val="00D031A7"/>
    <w:rsid w:val="00D112F3"/>
    <w:rsid w:val="00D264C9"/>
    <w:rsid w:val="00D43F55"/>
    <w:rsid w:val="00D57433"/>
    <w:rsid w:val="00D85858"/>
    <w:rsid w:val="00D870B8"/>
    <w:rsid w:val="00DB52CC"/>
    <w:rsid w:val="00DB626A"/>
    <w:rsid w:val="00DC5CE5"/>
    <w:rsid w:val="00DF3699"/>
    <w:rsid w:val="00DF5E89"/>
    <w:rsid w:val="00DF6D4A"/>
    <w:rsid w:val="00E05458"/>
    <w:rsid w:val="00E15619"/>
    <w:rsid w:val="00E17FB4"/>
    <w:rsid w:val="00E47596"/>
    <w:rsid w:val="00E54D27"/>
    <w:rsid w:val="00E633FA"/>
    <w:rsid w:val="00EB3276"/>
    <w:rsid w:val="00EB73BF"/>
    <w:rsid w:val="00ED27E7"/>
    <w:rsid w:val="00F02A83"/>
    <w:rsid w:val="00F02BE2"/>
    <w:rsid w:val="00F257E8"/>
    <w:rsid w:val="00F30477"/>
    <w:rsid w:val="00F57EE8"/>
    <w:rsid w:val="00F768AB"/>
    <w:rsid w:val="00F87CC9"/>
    <w:rsid w:val="00F97CBE"/>
    <w:rsid w:val="00FA487E"/>
    <w:rsid w:val="00FB1CD4"/>
    <w:rsid w:val="00FB292E"/>
    <w:rsid w:val="00FB3341"/>
    <w:rsid w:val="00FD5CD2"/>
    <w:rsid w:val="00FE4DC5"/>
    <w:rsid w:val="00FF4EA5"/>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430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D27"/>
    <w:pPr>
      <w:spacing w:after="240"/>
    </w:pPr>
    <w:rPr>
      <w:rFonts w:ascii="Times" w:eastAsia="Cambria" w:hAnsi="Times" w:cs="Times New Roman"/>
    </w:rPr>
  </w:style>
  <w:style w:type="paragraph" w:styleId="Heading1">
    <w:name w:val="heading 1"/>
    <w:basedOn w:val="Normal"/>
    <w:next w:val="Normal"/>
    <w:link w:val="Heading1Char"/>
    <w:autoRedefine/>
    <w:uiPriority w:val="9"/>
    <w:qFormat/>
    <w:rsid w:val="008C3554"/>
    <w:pPr>
      <w:keepNext/>
      <w:keepLines/>
      <w:spacing w:before="480" w:after="120"/>
      <w:jc w:val="center"/>
      <w:outlineLvl w:val="0"/>
    </w:pPr>
    <w:rPr>
      <w:rFonts w:eastAsiaTheme="majorEastAsia" w:cstheme="majorBidi"/>
      <w:b/>
      <w:bCs/>
      <w:color w:val="000000" w:themeColor="text1"/>
      <w:szCs w:val="32"/>
    </w:rPr>
  </w:style>
  <w:style w:type="paragraph" w:styleId="Heading2">
    <w:name w:val="heading 2"/>
    <w:basedOn w:val="Normal"/>
    <w:next w:val="Normal"/>
    <w:link w:val="Heading2Char"/>
    <w:autoRedefine/>
    <w:uiPriority w:val="9"/>
    <w:unhideWhenUsed/>
    <w:qFormat/>
    <w:rsid w:val="00B53A15"/>
    <w:pPr>
      <w:keepNext/>
      <w:keepLines/>
      <w:spacing w:before="200"/>
      <w:outlineLvl w:val="1"/>
    </w:pPr>
    <w:rPr>
      <w:rFonts w:eastAsiaTheme="majorEastAsia" w:cstheme="majorBidi"/>
      <w:b/>
      <w:bCs/>
      <w:i/>
      <w:color w:val="000000" w:themeColor="text1"/>
    </w:rPr>
  </w:style>
  <w:style w:type="paragraph" w:styleId="Heading3">
    <w:name w:val="heading 3"/>
    <w:basedOn w:val="Normal"/>
    <w:next w:val="Normal"/>
    <w:link w:val="Heading3Char"/>
    <w:autoRedefine/>
    <w:uiPriority w:val="9"/>
    <w:unhideWhenUsed/>
    <w:qFormat/>
    <w:rsid w:val="00DC568E"/>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autoRedefine/>
    <w:uiPriority w:val="9"/>
    <w:semiHidden/>
    <w:unhideWhenUsed/>
    <w:qFormat/>
    <w:rsid w:val="00D81FA1"/>
    <w:pPr>
      <w:keepNext/>
      <w:keepLines/>
      <w:spacing w:before="200"/>
      <w:outlineLvl w:val="3"/>
    </w:pPr>
    <w:rPr>
      <w:rFonts w:ascii="Gill Sans" w:eastAsiaTheme="majorEastAsia" w:hAnsi="Gill Sans" w:cstheme="majorBidi"/>
      <w:b/>
      <w:bCs/>
      <w:i/>
      <w:iCs/>
    </w:rPr>
  </w:style>
  <w:style w:type="paragraph" w:styleId="Heading5">
    <w:name w:val="heading 5"/>
    <w:basedOn w:val="Normal"/>
    <w:next w:val="Normal"/>
    <w:link w:val="Heading5Char"/>
    <w:uiPriority w:val="9"/>
    <w:semiHidden/>
    <w:unhideWhenUsed/>
    <w:qFormat/>
    <w:rsid w:val="00085955"/>
    <w:pPr>
      <w:keepNext/>
      <w:keepLines/>
      <w:spacing w:before="200"/>
      <w:ind w:left="7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554"/>
    <w:rPr>
      <w:rFonts w:ascii="Times" w:eastAsiaTheme="majorEastAsia" w:hAnsi="Times" w:cstheme="majorBidi"/>
      <w:b/>
      <w:bCs/>
      <w:color w:val="000000" w:themeColor="text1"/>
      <w:szCs w:val="32"/>
    </w:rPr>
  </w:style>
  <w:style w:type="character" w:customStyle="1" w:styleId="Heading2Char">
    <w:name w:val="Heading 2 Char"/>
    <w:basedOn w:val="DefaultParagraphFont"/>
    <w:link w:val="Heading2"/>
    <w:uiPriority w:val="9"/>
    <w:rsid w:val="00B53A15"/>
    <w:rPr>
      <w:rFonts w:ascii="Times" w:eastAsiaTheme="majorEastAsia" w:hAnsi="Times" w:cstheme="majorBidi"/>
      <w:b/>
      <w:bCs/>
      <w:i/>
      <w:color w:val="000000" w:themeColor="text1"/>
    </w:rPr>
  </w:style>
  <w:style w:type="character" w:customStyle="1" w:styleId="Heading3Char">
    <w:name w:val="Heading 3 Char"/>
    <w:basedOn w:val="DefaultParagraphFont"/>
    <w:link w:val="Heading3"/>
    <w:uiPriority w:val="9"/>
    <w:rsid w:val="00DC568E"/>
    <w:rPr>
      <w:rFonts w:ascii="Times" w:eastAsiaTheme="majorEastAsia" w:hAnsi="Times" w:cstheme="majorBidi"/>
      <w:b/>
      <w:bCs/>
      <w:color w:val="000000" w:themeColor="text1"/>
    </w:rPr>
  </w:style>
  <w:style w:type="paragraph" w:styleId="Title">
    <w:name w:val="Title"/>
    <w:basedOn w:val="Normal"/>
    <w:next w:val="Normal"/>
    <w:link w:val="TitleChar"/>
    <w:uiPriority w:val="10"/>
    <w:qFormat/>
    <w:rsid w:val="00085955"/>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085955"/>
    <w:rPr>
      <w:rFonts w:ascii="Gill Sans" w:eastAsiaTheme="majorEastAsia" w:hAnsi="Gill Sans" w:cstheme="majorBidi"/>
      <w:spacing w:val="5"/>
      <w:kern w:val="28"/>
      <w:sz w:val="52"/>
      <w:szCs w:val="52"/>
    </w:rPr>
  </w:style>
  <w:style w:type="character" w:customStyle="1" w:styleId="Heading4Char">
    <w:name w:val="Heading 4 Char"/>
    <w:basedOn w:val="DefaultParagraphFont"/>
    <w:link w:val="Heading4"/>
    <w:uiPriority w:val="9"/>
    <w:semiHidden/>
    <w:rsid w:val="00D81FA1"/>
    <w:rPr>
      <w:rFonts w:ascii="Gill Sans" w:eastAsiaTheme="majorEastAsia" w:hAnsi="Gill Sans" w:cstheme="majorBidi"/>
      <w:b/>
      <w:bCs/>
      <w:i/>
      <w:iCs/>
    </w:rPr>
  </w:style>
  <w:style w:type="character" w:customStyle="1" w:styleId="Heading5Char">
    <w:name w:val="Heading 5 Char"/>
    <w:basedOn w:val="DefaultParagraphFont"/>
    <w:link w:val="Heading5"/>
    <w:uiPriority w:val="9"/>
    <w:semiHidden/>
    <w:rsid w:val="00085955"/>
    <w:rPr>
      <w:rFonts w:ascii="Gill Sans" w:eastAsiaTheme="majorEastAsia" w:hAnsi="Gill Sans" w:cstheme="majorBidi"/>
      <w:i/>
    </w:rPr>
  </w:style>
  <w:style w:type="paragraph" w:styleId="BalloonText">
    <w:name w:val="Balloon Text"/>
    <w:basedOn w:val="Normal"/>
    <w:link w:val="BalloonTextChar"/>
    <w:uiPriority w:val="99"/>
    <w:semiHidden/>
    <w:unhideWhenUsed/>
    <w:rsid w:val="00485B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5B13"/>
    <w:rPr>
      <w:rFonts w:ascii="Lucida Grande" w:hAnsi="Lucida Grande" w:cs="Lucida Grande"/>
      <w:sz w:val="18"/>
      <w:szCs w:val="18"/>
    </w:rPr>
  </w:style>
  <w:style w:type="table" w:styleId="TableGrid">
    <w:name w:val="Table Grid"/>
    <w:basedOn w:val="TableNormal"/>
    <w:uiPriority w:val="59"/>
    <w:rsid w:val="005A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60E8"/>
    <w:pPr>
      <w:spacing w:before="100" w:beforeAutospacing="1" w:after="100" w:afterAutospacing="1"/>
    </w:pPr>
    <w:rPr>
      <w:rFonts w:eastAsiaTheme="minorEastAsia"/>
      <w:sz w:val="20"/>
      <w:szCs w:val="20"/>
      <w:lang w:val="en-AU" w:eastAsia="en-US"/>
    </w:rPr>
  </w:style>
  <w:style w:type="paragraph" w:styleId="Footer">
    <w:name w:val="footer"/>
    <w:basedOn w:val="Normal"/>
    <w:link w:val="FooterChar"/>
    <w:uiPriority w:val="99"/>
    <w:unhideWhenUsed/>
    <w:rsid w:val="00093B92"/>
    <w:pPr>
      <w:tabs>
        <w:tab w:val="center" w:pos="4320"/>
        <w:tab w:val="right" w:pos="8640"/>
      </w:tabs>
    </w:pPr>
  </w:style>
  <w:style w:type="character" w:customStyle="1" w:styleId="FooterChar">
    <w:name w:val="Footer Char"/>
    <w:basedOn w:val="DefaultParagraphFont"/>
    <w:link w:val="Footer"/>
    <w:uiPriority w:val="99"/>
    <w:rsid w:val="00093B92"/>
    <w:rPr>
      <w:rFonts w:ascii="Times" w:eastAsia="Cambria" w:hAnsi="Times" w:cs="Times New Roman"/>
    </w:rPr>
  </w:style>
  <w:style w:type="character" w:styleId="PageNumber">
    <w:name w:val="page number"/>
    <w:basedOn w:val="DefaultParagraphFont"/>
    <w:uiPriority w:val="99"/>
    <w:semiHidden/>
    <w:unhideWhenUsed/>
    <w:rsid w:val="00093B92"/>
  </w:style>
  <w:style w:type="paragraph" w:styleId="FootnoteText">
    <w:name w:val="footnote text"/>
    <w:basedOn w:val="Normal"/>
    <w:link w:val="FootnoteTextChar"/>
    <w:autoRedefine/>
    <w:uiPriority w:val="99"/>
    <w:unhideWhenUsed/>
    <w:qFormat/>
    <w:rsid w:val="004334A9"/>
  </w:style>
  <w:style w:type="character" w:customStyle="1" w:styleId="FootnoteTextChar">
    <w:name w:val="Footnote Text Char"/>
    <w:basedOn w:val="DefaultParagraphFont"/>
    <w:link w:val="FootnoteText"/>
    <w:uiPriority w:val="99"/>
    <w:rsid w:val="004334A9"/>
    <w:rPr>
      <w:rFonts w:ascii="Times" w:eastAsia="Cambria" w:hAnsi="Times" w:cs="Times New Roman"/>
    </w:rPr>
  </w:style>
  <w:style w:type="character" w:styleId="FootnoteReference">
    <w:name w:val="footnote reference"/>
    <w:basedOn w:val="DefaultParagraphFont"/>
    <w:uiPriority w:val="99"/>
    <w:unhideWhenUsed/>
    <w:rsid w:val="00C16BD6"/>
    <w:rPr>
      <w:vertAlign w:val="superscript"/>
    </w:rPr>
  </w:style>
  <w:style w:type="character" w:styleId="Hyperlink">
    <w:name w:val="Hyperlink"/>
    <w:basedOn w:val="DefaultParagraphFont"/>
    <w:uiPriority w:val="99"/>
    <w:unhideWhenUsed/>
    <w:rsid w:val="002F5E3C"/>
    <w:rPr>
      <w:color w:val="0000FF" w:themeColor="hyperlink"/>
      <w:u w:val="single"/>
    </w:rPr>
  </w:style>
  <w:style w:type="character" w:styleId="FollowedHyperlink">
    <w:name w:val="FollowedHyperlink"/>
    <w:basedOn w:val="DefaultParagraphFont"/>
    <w:uiPriority w:val="99"/>
    <w:semiHidden/>
    <w:unhideWhenUsed/>
    <w:rsid w:val="0017513D"/>
    <w:rPr>
      <w:color w:val="800080" w:themeColor="followedHyperlink"/>
      <w:u w:val="single"/>
    </w:rPr>
  </w:style>
  <w:style w:type="paragraph" w:styleId="DocumentMap">
    <w:name w:val="Document Map"/>
    <w:basedOn w:val="Normal"/>
    <w:link w:val="DocumentMapChar"/>
    <w:uiPriority w:val="99"/>
    <w:semiHidden/>
    <w:unhideWhenUsed/>
    <w:rsid w:val="00E37EE6"/>
    <w:rPr>
      <w:rFonts w:ascii="Lucida Grande" w:hAnsi="Lucida Grande" w:cs="Lucida Grande"/>
    </w:rPr>
  </w:style>
  <w:style w:type="character" w:customStyle="1" w:styleId="DocumentMapChar">
    <w:name w:val="Document Map Char"/>
    <w:basedOn w:val="DefaultParagraphFont"/>
    <w:link w:val="DocumentMap"/>
    <w:uiPriority w:val="99"/>
    <w:semiHidden/>
    <w:rsid w:val="00E37EE6"/>
    <w:rPr>
      <w:rFonts w:ascii="Lucida Grande" w:eastAsia="Cambria" w:hAnsi="Lucida Grande" w:cs="Lucida Grande"/>
    </w:rPr>
  </w:style>
  <w:style w:type="paragraph" w:styleId="Quote">
    <w:name w:val="Quote"/>
    <w:basedOn w:val="Normal"/>
    <w:next w:val="Normal"/>
    <w:link w:val="QuoteChar"/>
    <w:uiPriority w:val="29"/>
    <w:qFormat/>
    <w:rsid w:val="00E37EE6"/>
    <w:pPr>
      <w:ind w:left="397"/>
    </w:pPr>
    <w:rPr>
      <w:iCs/>
      <w:color w:val="000000" w:themeColor="text1"/>
      <w:sz w:val="22"/>
    </w:rPr>
  </w:style>
  <w:style w:type="character" w:customStyle="1" w:styleId="QuoteChar">
    <w:name w:val="Quote Char"/>
    <w:basedOn w:val="DefaultParagraphFont"/>
    <w:link w:val="Quote"/>
    <w:uiPriority w:val="29"/>
    <w:rsid w:val="00E37EE6"/>
    <w:rPr>
      <w:rFonts w:ascii="Times" w:eastAsia="Cambria" w:hAnsi="Times" w:cs="Times New Roman"/>
      <w:iCs/>
      <w:color w:val="000000" w:themeColor="text1"/>
      <w:sz w:val="22"/>
    </w:rPr>
  </w:style>
  <w:style w:type="character" w:styleId="CommentReference">
    <w:name w:val="annotation reference"/>
    <w:basedOn w:val="DefaultParagraphFont"/>
    <w:uiPriority w:val="99"/>
    <w:semiHidden/>
    <w:unhideWhenUsed/>
    <w:rsid w:val="00006E58"/>
    <w:rPr>
      <w:sz w:val="18"/>
      <w:szCs w:val="18"/>
    </w:rPr>
  </w:style>
  <w:style w:type="paragraph" w:styleId="CommentText">
    <w:name w:val="annotation text"/>
    <w:basedOn w:val="Normal"/>
    <w:link w:val="CommentTextChar"/>
    <w:uiPriority w:val="99"/>
    <w:unhideWhenUsed/>
    <w:rsid w:val="00006E58"/>
  </w:style>
  <w:style w:type="character" w:customStyle="1" w:styleId="CommentTextChar">
    <w:name w:val="Comment Text Char"/>
    <w:basedOn w:val="DefaultParagraphFont"/>
    <w:link w:val="CommentText"/>
    <w:uiPriority w:val="99"/>
    <w:rsid w:val="00006E58"/>
    <w:rPr>
      <w:rFonts w:ascii="Times" w:eastAsia="Cambria" w:hAnsi="Times" w:cs="Times New Roman"/>
    </w:rPr>
  </w:style>
  <w:style w:type="paragraph" w:styleId="CommentSubject">
    <w:name w:val="annotation subject"/>
    <w:basedOn w:val="CommentText"/>
    <w:next w:val="CommentText"/>
    <w:link w:val="CommentSubjectChar"/>
    <w:uiPriority w:val="99"/>
    <w:semiHidden/>
    <w:unhideWhenUsed/>
    <w:rsid w:val="00006E58"/>
    <w:rPr>
      <w:b/>
      <w:bCs/>
      <w:sz w:val="20"/>
      <w:szCs w:val="20"/>
    </w:rPr>
  </w:style>
  <w:style w:type="character" w:customStyle="1" w:styleId="CommentSubjectChar">
    <w:name w:val="Comment Subject Char"/>
    <w:basedOn w:val="CommentTextChar"/>
    <w:link w:val="CommentSubject"/>
    <w:uiPriority w:val="99"/>
    <w:semiHidden/>
    <w:rsid w:val="00006E58"/>
    <w:rPr>
      <w:rFonts w:ascii="Times" w:eastAsia="Cambria" w:hAnsi="Times" w:cs="Times New Roman"/>
      <w:b/>
      <w:bCs/>
      <w:sz w:val="20"/>
      <w:szCs w:val="20"/>
    </w:rPr>
  </w:style>
  <w:style w:type="paragraph" w:styleId="Revision">
    <w:name w:val="Revision"/>
    <w:hidden/>
    <w:uiPriority w:val="99"/>
    <w:semiHidden/>
    <w:rsid w:val="00E51EC2"/>
    <w:rPr>
      <w:rFonts w:ascii="Times" w:eastAsia="Cambria" w:hAnsi="Times" w:cs="Times New Roman"/>
    </w:rPr>
  </w:style>
  <w:style w:type="character" w:customStyle="1" w:styleId="apple-converted-space">
    <w:name w:val="apple-converted-space"/>
    <w:basedOn w:val="DefaultParagraphFont"/>
    <w:rsid w:val="008F7196"/>
  </w:style>
  <w:style w:type="character" w:styleId="Emphasis">
    <w:name w:val="Emphasis"/>
    <w:basedOn w:val="DefaultParagraphFont"/>
    <w:uiPriority w:val="20"/>
    <w:qFormat/>
    <w:rsid w:val="008F7196"/>
    <w:rPr>
      <w:i/>
      <w:iCs/>
    </w:rPr>
  </w:style>
  <w:style w:type="paragraph" w:styleId="EndnoteText">
    <w:name w:val="endnote text"/>
    <w:basedOn w:val="Normal"/>
    <w:link w:val="EndnoteTextChar"/>
    <w:uiPriority w:val="99"/>
    <w:semiHidden/>
    <w:unhideWhenUsed/>
    <w:rsid w:val="00292D47"/>
    <w:pPr>
      <w:spacing w:after="0"/>
    </w:pPr>
  </w:style>
  <w:style w:type="character" w:customStyle="1" w:styleId="EndnoteTextChar">
    <w:name w:val="Endnote Text Char"/>
    <w:basedOn w:val="DefaultParagraphFont"/>
    <w:link w:val="EndnoteText"/>
    <w:uiPriority w:val="99"/>
    <w:semiHidden/>
    <w:rsid w:val="00292D47"/>
    <w:rPr>
      <w:rFonts w:ascii="Times" w:eastAsia="Cambria" w:hAnsi="Times" w:cs="Times New Roman"/>
    </w:rPr>
  </w:style>
  <w:style w:type="character" w:styleId="EndnoteReference">
    <w:name w:val="endnote reference"/>
    <w:basedOn w:val="DefaultParagraphFont"/>
    <w:uiPriority w:val="99"/>
    <w:semiHidden/>
    <w:unhideWhenUsed/>
    <w:rsid w:val="00292D47"/>
    <w:rPr>
      <w:vertAlign w:val="superscript"/>
    </w:rPr>
  </w:style>
  <w:style w:type="paragraph" w:styleId="Header">
    <w:name w:val="header"/>
    <w:basedOn w:val="Normal"/>
    <w:link w:val="HeaderChar"/>
    <w:uiPriority w:val="99"/>
    <w:unhideWhenUsed/>
    <w:rsid w:val="008C3554"/>
    <w:pPr>
      <w:tabs>
        <w:tab w:val="center" w:pos="4320"/>
        <w:tab w:val="right" w:pos="8640"/>
      </w:tabs>
      <w:spacing w:after="0"/>
    </w:pPr>
  </w:style>
  <w:style w:type="character" w:customStyle="1" w:styleId="HeaderChar">
    <w:name w:val="Header Char"/>
    <w:basedOn w:val="DefaultParagraphFont"/>
    <w:link w:val="Header"/>
    <w:uiPriority w:val="99"/>
    <w:rsid w:val="008C3554"/>
    <w:rPr>
      <w:rFonts w:ascii="Times" w:eastAsia="Cambria" w:hAnsi="Time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D27"/>
    <w:pPr>
      <w:spacing w:after="240"/>
    </w:pPr>
    <w:rPr>
      <w:rFonts w:ascii="Times" w:eastAsia="Cambria" w:hAnsi="Times" w:cs="Times New Roman"/>
    </w:rPr>
  </w:style>
  <w:style w:type="paragraph" w:styleId="Heading1">
    <w:name w:val="heading 1"/>
    <w:basedOn w:val="Normal"/>
    <w:next w:val="Normal"/>
    <w:link w:val="Heading1Char"/>
    <w:autoRedefine/>
    <w:uiPriority w:val="9"/>
    <w:qFormat/>
    <w:rsid w:val="008C3554"/>
    <w:pPr>
      <w:keepNext/>
      <w:keepLines/>
      <w:spacing w:before="480" w:after="120"/>
      <w:jc w:val="center"/>
      <w:outlineLvl w:val="0"/>
    </w:pPr>
    <w:rPr>
      <w:rFonts w:eastAsiaTheme="majorEastAsia" w:cstheme="majorBidi"/>
      <w:b/>
      <w:bCs/>
      <w:color w:val="000000" w:themeColor="text1"/>
      <w:szCs w:val="32"/>
    </w:rPr>
  </w:style>
  <w:style w:type="paragraph" w:styleId="Heading2">
    <w:name w:val="heading 2"/>
    <w:basedOn w:val="Normal"/>
    <w:next w:val="Normal"/>
    <w:link w:val="Heading2Char"/>
    <w:autoRedefine/>
    <w:uiPriority w:val="9"/>
    <w:unhideWhenUsed/>
    <w:qFormat/>
    <w:rsid w:val="00B53A15"/>
    <w:pPr>
      <w:keepNext/>
      <w:keepLines/>
      <w:spacing w:before="200"/>
      <w:outlineLvl w:val="1"/>
    </w:pPr>
    <w:rPr>
      <w:rFonts w:eastAsiaTheme="majorEastAsia" w:cstheme="majorBidi"/>
      <w:b/>
      <w:bCs/>
      <w:i/>
      <w:color w:val="000000" w:themeColor="text1"/>
    </w:rPr>
  </w:style>
  <w:style w:type="paragraph" w:styleId="Heading3">
    <w:name w:val="heading 3"/>
    <w:basedOn w:val="Normal"/>
    <w:next w:val="Normal"/>
    <w:link w:val="Heading3Char"/>
    <w:autoRedefine/>
    <w:uiPriority w:val="9"/>
    <w:unhideWhenUsed/>
    <w:qFormat/>
    <w:rsid w:val="00DC568E"/>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autoRedefine/>
    <w:uiPriority w:val="9"/>
    <w:semiHidden/>
    <w:unhideWhenUsed/>
    <w:qFormat/>
    <w:rsid w:val="00D81FA1"/>
    <w:pPr>
      <w:keepNext/>
      <w:keepLines/>
      <w:spacing w:before="200"/>
      <w:outlineLvl w:val="3"/>
    </w:pPr>
    <w:rPr>
      <w:rFonts w:ascii="Gill Sans" w:eastAsiaTheme="majorEastAsia" w:hAnsi="Gill Sans" w:cstheme="majorBidi"/>
      <w:b/>
      <w:bCs/>
      <w:i/>
      <w:iCs/>
    </w:rPr>
  </w:style>
  <w:style w:type="paragraph" w:styleId="Heading5">
    <w:name w:val="heading 5"/>
    <w:basedOn w:val="Normal"/>
    <w:next w:val="Normal"/>
    <w:link w:val="Heading5Char"/>
    <w:uiPriority w:val="9"/>
    <w:semiHidden/>
    <w:unhideWhenUsed/>
    <w:qFormat/>
    <w:rsid w:val="00085955"/>
    <w:pPr>
      <w:keepNext/>
      <w:keepLines/>
      <w:spacing w:before="200"/>
      <w:ind w:left="7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554"/>
    <w:rPr>
      <w:rFonts w:ascii="Times" w:eastAsiaTheme="majorEastAsia" w:hAnsi="Times" w:cstheme="majorBidi"/>
      <w:b/>
      <w:bCs/>
      <w:color w:val="000000" w:themeColor="text1"/>
      <w:szCs w:val="32"/>
    </w:rPr>
  </w:style>
  <w:style w:type="character" w:customStyle="1" w:styleId="Heading2Char">
    <w:name w:val="Heading 2 Char"/>
    <w:basedOn w:val="DefaultParagraphFont"/>
    <w:link w:val="Heading2"/>
    <w:uiPriority w:val="9"/>
    <w:rsid w:val="00B53A15"/>
    <w:rPr>
      <w:rFonts w:ascii="Times" w:eastAsiaTheme="majorEastAsia" w:hAnsi="Times" w:cstheme="majorBidi"/>
      <w:b/>
      <w:bCs/>
      <w:i/>
      <w:color w:val="000000" w:themeColor="text1"/>
    </w:rPr>
  </w:style>
  <w:style w:type="character" w:customStyle="1" w:styleId="Heading3Char">
    <w:name w:val="Heading 3 Char"/>
    <w:basedOn w:val="DefaultParagraphFont"/>
    <w:link w:val="Heading3"/>
    <w:uiPriority w:val="9"/>
    <w:rsid w:val="00DC568E"/>
    <w:rPr>
      <w:rFonts w:ascii="Times" w:eastAsiaTheme="majorEastAsia" w:hAnsi="Times" w:cstheme="majorBidi"/>
      <w:b/>
      <w:bCs/>
      <w:color w:val="000000" w:themeColor="text1"/>
    </w:rPr>
  </w:style>
  <w:style w:type="paragraph" w:styleId="Title">
    <w:name w:val="Title"/>
    <w:basedOn w:val="Normal"/>
    <w:next w:val="Normal"/>
    <w:link w:val="TitleChar"/>
    <w:uiPriority w:val="10"/>
    <w:qFormat/>
    <w:rsid w:val="00085955"/>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085955"/>
    <w:rPr>
      <w:rFonts w:ascii="Gill Sans" w:eastAsiaTheme="majorEastAsia" w:hAnsi="Gill Sans" w:cstheme="majorBidi"/>
      <w:spacing w:val="5"/>
      <w:kern w:val="28"/>
      <w:sz w:val="52"/>
      <w:szCs w:val="52"/>
    </w:rPr>
  </w:style>
  <w:style w:type="character" w:customStyle="1" w:styleId="Heading4Char">
    <w:name w:val="Heading 4 Char"/>
    <w:basedOn w:val="DefaultParagraphFont"/>
    <w:link w:val="Heading4"/>
    <w:uiPriority w:val="9"/>
    <w:semiHidden/>
    <w:rsid w:val="00D81FA1"/>
    <w:rPr>
      <w:rFonts w:ascii="Gill Sans" w:eastAsiaTheme="majorEastAsia" w:hAnsi="Gill Sans" w:cstheme="majorBidi"/>
      <w:b/>
      <w:bCs/>
      <w:i/>
      <w:iCs/>
    </w:rPr>
  </w:style>
  <w:style w:type="character" w:customStyle="1" w:styleId="Heading5Char">
    <w:name w:val="Heading 5 Char"/>
    <w:basedOn w:val="DefaultParagraphFont"/>
    <w:link w:val="Heading5"/>
    <w:uiPriority w:val="9"/>
    <w:semiHidden/>
    <w:rsid w:val="00085955"/>
    <w:rPr>
      <w:rFonts w:ascii="Gill Sans" w:eastAsiaTheme="majorEastAsia" w:hAnsi="Gill Sans" w:cstheme="majorBidi"/>
      <w:i/>
    </w:rPr>
  </w:style>
  <w:style w:type="paragraph" w:styleId="BalloonText">
    <w:name w:val="Balloon Text"/>
    <w:basedOn w:val="Normal"/>
    <w:link w:val="BalloonTextChar"/>
    <w:uiPriority w:val="99"/>
    <w:semiHidden/>
    <w:unhideWhenUsed/>
    <w:rsid w:val="00485B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5B13"/>
    <w:rPr>
      <w:rFonts w:ascii="Lucida Grande" w:hAnsi="Lucida Grande" w:cs="Lucida Grande"/>
      <w:sz w:val="18"/>
      <w:szCs w:val="18"/>
    </w:rPr>
  </w:style>
  <w:style w:type="table" w:styleId="TableGrid">
    <w:name w:val="Table Grid"/>
    <w:basedOn w:val="TableNormal"/>
    <w:uiPriority w:val="59"/>
    <w:rsid w:val="005A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60E8"/>
    <w:pPr>
      <w:spacing w:before="100" w:beforeAutospacing="1" w:after="100" w:afterAutospacing="1"/>
    </w:pPr>
    <w:rPr>
      <w:rFonts w:eastAsiaTheme="minorEastAsia"/>
      <w:sz w:val="20"/>
      <w:szCs w:val="20"/>
      <w:lang w:val="en-AU" w:eastAsia="en-US"/>
    </w:rPr>
  </w:style>
  <w:style w:type="paragraph" w:styleId="Footer">
    <w:name w:val="footer"/>
    <w:basedOn w:val="Normal"/>
    <w:link w:val="FooterChar"/>
    <w:uiPriority w:val="99"/>
    <w:unhideWhenUsed/>
    <w:rsid w:val="00093B92"/>
    <w:pPr>
      <w:tabs>
        <w:tab w:val="center" w:pos="4320"/>
        <w:tab w:val="right" w:pos="8640"/>
      </w:tabs>
    </w:pPr>
  </w:style>
  <w:style w:type="character" w:customStyle="1" w:styleId="FooterChar">
    <w:name w:val="Footer Char"/>
    <w:basedOn w:val="DefaultParagraphFont"/>
    <w:link w:val="Footer"/>
    <w:uiPriority w:val="99"/>
    <w:rsid w:val="00093B92"/>
    <w:rPr>
      <w:rFonts w:ascii="Times" w:eastAsia="Cambria" w:hAnsi="Times" w:cs="Times New Roman"/>
    </w:rPr>
  </w:style>
  <w:style w:type="character" w:styleId="PageNumber">
    <w:name w:val="page number"/>
    <w:basedOn w:val="DefaultParagraphFont"/>
    <w:uiPriority w:val="99"/>
    <w:semiHidden/>
    <w:unhideWhenUsed/>
    <w:rsid w:val="00093B92"/>
  </w:style>
  <w:style w:type="paragraph" w:styleId="FootnoteText">
    <w:name w:val="footnote text"/>
    <w:basedOn w:val="Normal"/>
    <w:link w:val="FootnoteTextChar"/>
    <w:autoRedefine/>
    <w:uiPriority w:val="99"/>
    <w:unhideWhenUsed/>
    <w:qFormat/>
    <w:rsid w:val="004334A9"/>
  </w:style>
  <w:style w:type="character" w:customStyle="1" w:styleId="FootnoteTextChar">
    <w:name w:val="Footnote Text Char"/>
    <w:basedOn w:val="DefaultParagraphFont"/>
    <w:link w:val="FootnoteText"/>
    <w:uiPriority w:val="99"/>
    <w:rsid w:val="004334A9"/>
    <w:rPr>
      <w:rFonts w:ascii="Times" w:eastAsia="Cambria" w:hAnsi="Times" w:cs="Times New Roman"/>
    </w:rPr>
  </w:style>
  <w:style w:type="character" w:styleId="FootnoteReference">
    <w:name w:val="footnote reference"/>
    <w:basedOn w:val="DefaultParagraphFont"/>
    <w:uiPriority w:val="99"/>
    <w:unhideWhenUsed/>
    <w:rsid w:val="00C16BD6"/>
    <w:rPr>
      <w:vertAlign w:val="superscript"/>
    </w:rPr>
  </w:style>
  <w:style w:type="character" w:styleId="Hyperlink">
    <w:name w:val="Hyperlink"/>
    <w:basedOn w:val="DefaultParagraphFont"/>
    <w:uiPriority w:val="99"/>
    <w:unhideWhenUsed/>
    <w:rsid w:val="002F5E3C"/>
    <w:rPr>
      <w:color w:val="0000FF" w:themeColor="hyperlink"/>
      <w:u w:val="single"/>
    </w:rPr>
  </w:style>
  <w:style w:type="character" w:styleId="FollowedHyperlink">
    <w:name w:val="FollowedHyperlink"/>
    <w:basedOn w:val="DefaultParagraphFont"/>
    <w:uiPriority w:val="99"/>
    <w:semiHidden/>
    <w:unhideWhenUsed/>
    <w:rsid w:val="0017513D"/>
    <w:rPr>
      <w:color w:val="800080" w:themeColor="followedHyperlink"/>
      <w:u w:val="single"/>
    </w:rPr>
  </w:style>
  <w:style w:type="paragraph" w:styleId="DocumentMap">
    <w:name w:val="Document Map"/>
    <w:basedOn w:val="Normal"/>
    <w:link w:val="DocumentMapChar"/>
    <w:uiPriority w:val="99"/>
    <w:semiHidden/>
    <w:unhideWhenUsed/>
    <w:rsid w:val="00E37EE6"/>
    <w:rPr>
      <w:rFonts w:ascii="Lucida Grande" w:hAnsi="Lucida Grande" w:cs="Lucida Grande"/>
    </w:rPr>
  </w:style>
  <w:style w:type="character" w:customStyle="1" w:styleId="DocumentMapChar">
    <w:name w:val="Document Map Char"/>
    <w:basedOn w:val="DefaultParagraphFont"/>
    <w:link w:val="DocumentMap"/>
    <w:uiPriority w:val="99"/>
    <w:semiHidden/>
    <w:rsid w:val="00E37EE6"/>
    <w:rPr>
      <w:rFonts w:ascii="Lucida Grande" w:eastAsia="Cambria" w:hAnsi="Lucida Grande" w:cs="Lucida Grande"/>
    </w:rPr>
  </w:style>
  <w:style w:type="paragraph" w:styleId="Quote">
    <w:name w:val="Quote"/>
    <w:basedOn w:val="Normal"/>
    <w:next w:val="Normal"/>
    <w:link w:val="QuoteChar"/>
    <w:uiPriority w:val="29"/>
    <w:qFormat/>
    <w:rsid w:val="00E37EE6"/>
    <w:pPr>
      <w:ind w:left="397"/>
    </w:pPr>
    <w:rPr>
      <w:iCs/>
      <w:color w:val="000000" w:themeColor="text1"/>
      <w:sz w:val="22"/>
    </w:rPr>
  </w:style>
  <w:style w:type="character" w:customStyle="1" w:styleId="QuoteChar">
    <w:name w:val="Quote Char"/>
    <w:basedOn w:val="DefaultParagraphFont"/>
    <w:link w:val="Quote"/>
    <w:uiPriority w:val="29"/>
    <w:rsid w:val="00E37EE6"/>
    <w:rPr>
      <w:rFonts w:ascii="Times" w:eastAsia="Cambria" w:hAnsi="Times" w:cs="Times New Roman"/>
      <w:iCs/>
      <w:color w:val="000000" w:themeColor="text1"/>
      <w:sz w:val="22"/>
    </w:rPr>
  </w:style>
  <w:style w:type="character" w:styleId="CommentReference">
    <w:name w:val="annotation reference"/>
    <w:basedOn w:val="DefaultParagraphFont"/>
    <w:uiPriority w:val="99"/>
    <w:semiHidden/>
    <w:unhideWhenUsed/>
    <w:rsid w:val="00006E58"/>
    <w:rPr>
      <w:sz w:val="18"/>
      <w:szCs w:val="18"/>
    </w:rPr>
  </w:style>
  <w:style w:type="paragraph" w:styleId="CommentText">
    <w:name w:val="annotation text"/>
    <w:basedOn w:val="Normal"/>
    <w:link w:val="CommentTextChar"/>
    <w:uiPriority w:val="99"/>
    <w:unhideWhenUsed/>
    <w:rsid w:val="00006E58"/>
  </w:style>
  <w:style w:type="character" w:customStyle="1" w:styleId="CommentTextChar">
    <w:name w:val="Comment Text Char"/>
    <w:basedOn w:val="DefaultParagraphFont"/>
    <w:link w:val="CommentText"/>
    <w:uiPriority w:val="99"/>
    <w:rsid w:val="00006E58"/>
    <w:rPr>
      <w:rFonts w:ascii="Times" w:eastAsia="Cambria" w:hAnsi="Times" w:cs="Times New Roman"/>
    </w:rPr>
  </w:style>
  <w:style w:type="paragraph" w:styleId="CommentSubject">
    <w:name w:val="annotation subject"/>
    <w:basedOn w:val="CommentText"/>
    <w:next w:val="CommentText"/>
    <w:link w:val="CommentSubjectChar"/>
    <w:uiPriority w:val="99"/>
    <w:semiHidden/>
    <w:unhideWhenUsed/>
    <w:rsid w:val="00006E58"/>
    <w:rPr>
      <w:b/>
      <w:bCs/>
      <w:sz w:val="20"/>
      <w:szCs w:val="20"/>
    </w:rPr>
  </w:style>
  <w:style w:type="character" w:customStyle="1" w:styleId="CommentSubjectChar">
    <w:name w:val="Comment Subject Char"/>
    <w:basedOn w:val="CommentTextChar"/>
    <w:link w:val="CommentSubject"/>
    <w:uiPriority w:val="99"/>
    <w:semiHidden/>
    <w:rsid w:val="00006E58"/>
    <w:rPr>
      <w:rFonts w:ascii="Times" w:eastAsia="Cambria" w:hAnsi="Times" w:cs="Times New Roman"/>
      <w:b/>
      <w:bCs/>
      <w:sz w:val="20"/>
      <w:szCs w:val="20"/>
    </w:rPr>
  </w:style>
  <w:style w:type="paragraph" w:styleId="Revision">
    <w:name w:val="Revision"/>
    <w:hidden/>
    <w:uiPriority w:val="99"/>
    <w:semiHidden/>
    <w:rsid w:val="00E51EC2"/>
    <w:rPr>
      <w:rFonts w:ascii="Times" w:eastAsia="Cambria" w:hAnsi="Times" w:cs="Times New Roman"/>
    </w:rPr>
  </w:style>
  <w:style w:type="character" w:customStyle="1" w:styleId="apple-converted-space">
    <w:name w:val="apple-converted-space"/>
    <w:basedOn w:val="DefaultParagraphFont"/>
    <w:rsid w:val="008F7196"/>
  </w:style>
  <w:style w:type="character" w:styleId="Emphasis">
    <w:name w:val="Emphasis"/>
    <w:basedOn w:val="DefaultParagraphFont"/>
    <w:uiPriority w:val="20"/>
    <w:qFormat/>
    <w:rsid w:val="008F7196"/>
    <w:rPr>
      <w:i/>
      <w:iCs/>
    </w:rPr>
  </w:style>
  <w:style w:type="paragraph" w:styleId="EndnoteText">
    <w:name w:val="endnote text"/>
    <w:basedOn w:val="Normal"/>
    <w:link w:val="EndnoteTextChar"/>
    <w:uiPriority w:val="99"/>
    <w:semiHidden/>
    <w:unhideWhenUsed/>
    <w:rsid w:val="00292D47"/>
    <w:pPr>
      <w:spacing w:after="0"/>
    </w:pPr>
  </w:style>
  <w:style w:type="character" w:customStyle="1" w:styleId="EndnoteTextChar">
    <w:name w:val="Endnote Text Char"/>
    <w:basedOn w:val="DefaultParagraphFont"/>
    <w:link w:val="EndnoteText"/>
    <w:uiPriority w:val="99"/>
    <w:semiHidden/>
    <w:rsid w:val="00292D47"/>
    <w:rPr>
      <w:rFonts w:ascii="Times" w:eastAsia="Cambria" w:hAnsi="Times" w:cs="Times New Roman"/>
    </w:rPr>
  </w:style>
  <w:style w:type="character" w:styleId="EndnoteReference">
    <w:name w:val="endnote reference"/>
    <w:basedOn w:val="DefaultParagraphFont"/>
    <w:uiPriority w:val="99"/>
    <w:semiHidden/>
    <w:unhideWhenUsed/>
    <w:rsid w:val="00292D47"/>
    <w:rPr>
      <w:vertAlign w:val="superscript"/>
    </w:rPr>
  </w:style>
  <w:style w:type="paragraph" w:styleId="Header">
    <w:name w:val="header"/>
    <w:basedOn w:val="Normal"/>
    <w:link w:val="HeaderChar"/>
    <w:uiPriority w:val="99"/>
    <w:unhideWhenUsed/>
    <w:rsid w:val="008C3554"/>
    <w:pPr>
      <w:tabs>
        <w:tab w:val="center" w:pos="4320"/>
        <w:tab w:val="right" w:pos="8640"/>
      </w:tabs>
      <w:spacing w:after="0"/>
    </w:pPr>
  </w:style>
  <w:style w:type="character" w:customStyle="1" w:styleId="HeaderChar">
    <w:name w:val="Header Char"/>
    <w:basedOn w:val="DefaultParagraphFont"/>
    <w:link w:val="Header"/>
    <w:uiPriority w:val="99"/>
    <w:rsid w:val="008C3554"/>
    <w:rPr>
      <w:rFonts w:ascii="Times" w:eastAsia="Cambria" w:hAnsi="Time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90">
      <w:bodyDiv w:val="1"/>
      <w:marLeft w:val="0"/>
      <w:marRight w:val="0"/>
      <w:marTop w:val="0"/>
      <w:marBottom w:val="0"/>
      <w:divBdr>
        <w:top w:val="none" w:sz="0" w:space="0" w:color="auto"/>
        <w:left w:val="none" w:sz="0" w:space="0" w:color="auto"/>
        <w:bottom w:val="none" w:sz="0" w:space="0" w:color="auto"/>
        <w:right w:val="none" w:sz="0" w:space="0" w:color="auto"/>
      </w:divBdr>
    </w:div>
    <w:div w:id="6254220">
      <w:bodyDiv w:val="1"/>
      <w:marLeft w:val="0"/>
      <w:marRight w:val="0"/>
      <w:marTop w:val="0"/>
      <w:marBottom w:val="0"/>
      <w:divBdr>
        <w:top w:val="none" w:sz="0" w:space="0" w:color="auto"/>
        <w:left w:val="none" w:sz="0" w:space="0" w:color="auto"/>
        <w:bottom w:val="none" w:sz="0" w:space="0" w:color="auto"/>
        <w:right w:val="none" w:sz="0" w:space="0" w:color="auto"/>
      </w:divBdr>
    </w:div>
    <w:div w:id="27603599">
      <w:bodyDiv w:val="1"/>
      <w:marLeft w:val="0"/>
      <w:marRight w:val="0"/>
      <w:marTop w:val="0"/>
      <w:marBottom w:val="0"/>
      <w:divBdr>
        <w:top w:val="none" w:sz="0" w:space="0" w:color="auto"/>
        <w:left w:val="none" w:sz="0" w:space="0" w:color="auto"/>
        <w:bottom w:val="none" w:sz="0" w:space="0" w:color="auto"/>
        <w:right w:val="none" w:sz="0" w:space="0" w:color="auto"/>
      </w:divBdr>
    </w:div>
    <w:div w:id="32462082">
      <w:bodyDiv w:val="1"/>
      <w:marLeft w:val="0"/>
      <w:marRight w:val="0"/>
      <w:marTop w:val="0"/>
      <w:marBottom w:val="0"/>
      <w:divBdr>
        <w:top w:val="none" w:sz="0" w:space="0" w:color="auto"/>
        <w:left w:val="none" w:sz="0" w:space="0" w:color="auto"/>
        <w:bottom w:val="none" w:sz="0" w:space="0" w:color="auto"/>
        <w:right w:val="none" w:sz="0" w:space="0" w:color="auto"/>
      </w:divBdr>
    </w:div>
    <w:div w:id="36317724">
      <w:bodyDiv w:val="1"/>
      <w:marLeft w:val="0"/>
      <w:marRight w:val="0"/>
      <w:marTop w:val="0"/>
      <w:marBottom w:val="0"/>
      <w:divBdr>
        <w:top w:val="none" w:sz="0" w:space="0" w:color="auto"/>
        <w:left w:val="none" w:sz="0" w:space="0" w:color="auto"/>
        <w:bottom w:val="none" w:sz="0" w:space="0" w:color="auto"/>
        <w:right w:val="none" w:sz="0" w:space="0" w:color="auto"/>
      </w:divBdr>
    </w:div>
    <w:div w:id="41834531">
      <w:bodyDiv w:val="1"/>
      <w:marLeft w:val="0"/>
      <w:marRight w:val="0"/>
      <w:marTop w:val="0"/>
      <w:marBottom w:val="0"/>
      <w:divBdr>
        <w:top w:val="none" w:sz="0" w:space="0" w:color="auto"/>
        <w:left w:val="none" w:sz="0" w:space="0" w:color="auto"/>
        <w:bottom w:val="none" w:sz="0" w:space="0" w:color="auto"/>
        <w:right w:val="none" w:sz="0" w:space="0" w:color="auto"/>
      </w:divBdr>
    </w:div>
    <w:div w:id="46419203">
      <w:bodyDiv w:val="1"/>
      <w:marLeft w:val="0"/>
      <w:marRight w:val="0"/>
      <w:marTop w:val="0"/>
      <w:marBottom w:val="0"/>
      <w:divBdr>
        <w:top w:val="none" w:sz="0" w:space="0" w:color="auto"/>
        <w:left w:val="none" w:sz="0" w:space="0" w:color="auto"/>
        <w:bottom w:val="none" w:sz="0" w:space="0" w:color="auto"/>
        <w:right w:val="none" w:sz="0" w:space="0" w:color="auto"/>
      </w:divBdr>
    </w:div>
    <w:div w:id="48723295">
      <w:bodyDiv w:val="1"/>
      <w:marLeft w:val="0"/>
      <w:marRight w:val="0"/>
      <w:marTop w:val="0"/>
      <w:marBottom w:val="0"/>
      <w:divBdr>
        <w:top w:val="none" w:sz="0" w:space="0" w:color="auto"/>
        <w:left w:val="none" w:sz="0" w:space="0" w:color="auto"/>
        <w:bottom w:val="none" w:sz="0" w:space="0" w:color="auto"/>
        <w:right w:val="none" w:sz="0" w:space="0" w:color="auto"/>
      </w:divBdr>
    </w:div>
    <w:div w:id="56981750">
      <w:bodyDiv w:val="1"/>
      <w:marLeft w:val="0"/>
      <w:marRight w:val="0"/>
      <w:marTop w:val="0"/>
      <w:marBottom w:val="0"/>
      <w:divBdr>
        <w:top w:val="none" w:sz="0" w:space="0" w:color="auto"/>
        <w:left w:val="none" w:sz="0" w:space="0" w:color="auto"/>
        <w:bottom w:val="none" w:sz="0" w:space="0" w:color="auto"/>
        <w:right w:val="none" w:sz="0" w:space="0" w:color="auto"/>
      </w:divBdr>
    </w:div>
    <w:div w:id="67313955">
      <w:bodyDiv w:val="1"/>
      <w:marLeft w:val="0"/>
      <w:marRight w:val="0"/>
      <w:marTop w:val="0"/>
      <w:marBottom w:val="0"/>
      <w:divBdr>
        <w:top w:val="none" w:sz="0" w:space="0" w:color="auto"/>
        <w:left w:val="none" w:sz="0" w:space="0" w:color="auto"/>
        <w:bottom w:val="none" w:sz="0" w:space="0" w:color="auto"/>
        <w:right w:val="none" w:sz="0" w:space="0" w:color="auto"/>
      </w:divBdr>
    </w:div>
    <w:div w:id="109521660">
      <w:bodyDiv w:val="1"/>
      <w:marLeft w:val="0"/>
      <w:marRight w:val="0"/>
      <w:marTop w:val="0"/>
      <w:marBottom w:val="0"/>
      <w:divBdr>
        <w:top w:val="none" w:sz="0" w:space="0" w:color="auto"/>
        <w:left w:val="none" w:sz="0" w:space="0" w:color="auto"/>
        <w:bottom w:val="none" w:sz="0" w:space="0" w:color="auto"/>
        <w:right w:val="none" w:sz="0" w:space="0" w:color="auto"/>
      </w:divBdr>
    </w:div>
    <w:div w:id="118961335">
      <w:bodyDiv w:val="1"/>
      <w:marLeft w:val="0"/>
      <w:marRight w:val="0"/>
      <w:marTop w:val="0"/>
      <w:marBottom w:val="0"/>
      <w:divBdr>
        <w:top w:val="none" w:sz="0" w:space="0" w:color="auto"/>
        <w:left w:val="none" w:sz="0" w:space="0" w:color="auto"/>
        <w:bottom w:val="none" w:sz="0" w:space="0" w:color="auto"/>
        <w:right w:val="none" w:sz="0" w:space="0" w:color="auto"/>
      </w:divBdr>
    </w:div>
    <w:div w:id="131598479">
      <w:bodyDiv w:val="1"/>
      <w:marLeft w:val="0"/>
      <w:marRight w:val="0"/>
      <w:marTop w:val="0"/>
      <w:marBottom w:val="0"/>
      <w:divBdr>
        <w:top w:val="none" w:sz="0" w:space="0" w:color="auto"/>
        <w:left w:val="none" w:sz="0" w:space="0" w:color="auto"/>
        <w:bottom w:val="none" w:sz="0" w:space="0" w:color="auto"/>
        <w:right w:val="none" w:sz="0" w:space="0" w:color="auto"/>
      </w:divBdr>
    </w:div>
    <w:div w:id="214124650">
      <w:bodyDiv w:val="1"/>
      <w:marLeft w:val="0"/>
      <w:marRight w:val="0"/>
      <w:marTop w:val="0"/>
      <w:marBottom w:val="0"/>
      <w:divBdr>
        <w:top w:val="none" w:sz="0" w:space="0" w:color="auto"/>
        <w:left w:val="none" w:sz="0" w:space="0" w:color="auto"/>
        <w:bottom w:val="none" w:sz="0" w:space="0" w:color="auto"/>
        <w:right w:val="none" w:sz="0" w:space="0" w:color="auto"/>
      </w:divBdr>
    </w:div>
    <w:div w:id="232550018">
      <w:bodyDiv w:val="1"/>
      <w:marLeft w:val="0"/>
      <w:marRight w:val="0"/>
      <w:marTop w:val="0"/>
      <w:marBottom w:val="0"/>
      <w:divBdr>
        <w:top w:val="none" w:sz="0" w:space="0" w:color="auto"/>
        <w:left w:val="none" w:sz="0" w:space="0" w:color="auto"/>
        <w:bottom w:val="none" w:sz="0" w:space="0" w:color="auto"/>
        <w:right w:val="none" w:sz="0" w:space="0" w:color="auto"/>
      </w:divBdr>
    </w:div>
    <w:div w:id="235089679">
      <w:bodyDiv w:val="1"/>
      <w:marLeft w:val="0"/>
      <w:marRight w:val="0"/>
      <w:marTop w:val="0"/>
      <w:marBottom w:val="0"/>
      <w:divBdr>
        <w:top w:val="none" w:sz="0" w:space="0" w:color="auto"/>
        <w:left w:val="none" w:sz="0" w:space="0" w:color="auto"/>
        <w:bottom w:val="none" w:sz="0" w:space="0" w:color="auto"/>
        <w:right w:val="none" w:sz="0" w:space="0" w:color="auto"/>
      </w:divBdr>
    </w:div>
    <w:div w:id="237911745">
      <w:bodyDiv w:val="1"/>
      <w:marLeft w:val="0"/>
      <w:marRight w:val="0"/>
      <w:marTop w:val="0"/>
      <w:marBottom w:val="0"/>
      <w:divBdr>
        <w:top w:val="none" w:sz="0" w:space="0" w:color="auto"/>
        <w:left w:val="none" w:sz="0" w:space="0" w:color="auto"/>
        <w:bottom w:val="none" w:sz="0" w:space="0" w:color="auto"/>
        <w:right w:val="none" w:sz="0" w:space="0" w:color="auto"/>
      </w:divBdr>
    </w:div>
    <w:div w:id="257913453">
      <w:bodyDiv w:val="1"/>
      <w:marLeft w:val="0"/>
      <w:marRight w:val="0"/>
      <w:marTop w:val="0"/>
      <w:marBottom w:val="0"/>
      <w:divBdr>
        <w:top w:val="none" w:sz="0" w:space="0" w:color="auto"/>
        <w:left w:val="none" w:sz="0" w:space="0" w:color="auto"/>
        <w:bottom w:val="none" w:sz="0" w:space="0" w:color="auto"/>
        <w:right w:val="none" w:sz="0" w:space="0" w:color="auto"/>
      </w:divBdr>
    </w:div>
    <w:div w:id="268044967">
      <w:bodyDiv w:val="1"/>
      <w:marLeft w:val="0"/>
      <w:marRight w:val="0"/>
      <w:marTop w:val="0"/>
      <w:marBottom w:val="0"/>
      <w:divBdr>
        <w:top w:val="none" w:sz="0" w:space="0" w:color="auto"/>
        <w:left w:val="none" w:sz="0" w:space="0" w:color="auto"/>
        <w:bottom w:val="none" w:sz="0" w:space="0" w:color="auto"/>
        <w:right w:val="none" w:sz="0" w:space="0" w:color="auto"/>
      </w:divBdr>
    </w:div>
    <w:div w:id="290211126">
      <w:bodyDiv w:val="1"/>
      <w:marLeft w:val="0"/>
      <w:marRight w:val="0"/>
      <w:marTop w:val="0"/>
      <w:marBottom w:val="0"/>
      <w:divBdr>
        <w:top w:val="none" w:sz="0" w:space="0" w:color="auto"/>
        <w:left w:val="none" w:sz="0" w:space="0" w:color="auto"/>
        <w:bottom w:val="none" w:sz="0" w:space="0" w:color="auto"/>
        <w:right w:val="none" w:sz="0" w:space="0" w:color="auto"/>
      </w:divBdr>
    </w:div>
    <w:div w:id="301547738">
      <w:bodyDiv w:val="1"/>
      <w:marLeft w:val="0"/>
      <w:marRight w:val="0"/>
      <w:marTop w:val="0"/>
      <w:marBottom w:val="0"/>
      <w:divBdr>
        <w:top w:val="none" w:sz="0" w:space="0" w:color="auto"/>
        <w:left w:val="none" w:sz="0" w:space="0" w:color="auto"/>
        <w:bottom w:val="none" w:sz="0" w:space="0" w:color="auto"/>
        <w:right w:val="none" w:sz="0" w:space="0" w:color="auto"/>
      </w:divBdr>
    </w:div>
    <w:div w:id="303849892">
      <w:bodyDiv w:val="1"/>
      <w:marLeft w:val="0"/>
      <w:marRight w:val="0"/>
      <w:marTop w:val="0"/>
      <w:marBottom w:val="0"/>
      <w:divBdr>
        <w:top w:val="none" w:sz="0" w:space="0" w:color="auto"/>
        <w:left w:val="none" w:sz="0" w:space="0" w:color="auto"/>
        <w:bottom w:val="none" w:sz="0" w:space="0" w:color="auto"/>
        <w:right w:val="none" w:sz="0" w:space="0" w:color="auto"/>
      </w:divBdr>
    </w:div>
    <w:div w:id="363599128">
      <w:bodyDiv w:val="1"/>
      <w:marLeft w:val="0"/>
      <w:marRight w:val="0"/>
      <w:marTop w:val="0"/>
      <w:marBottom w:val="0"/>
      <w:divBdr>
        <w:top w:val="none" w:sz="0" w:space="0" w:color="auto"/>
        <w:left w:val="none" w:sz="0" w:space="0" w:color="auto"/>
        <w:bottom w:val="none" w:sz="0" w:space="0" w:color="auto"/>
        <w:right w:val="none" w:sz="0" w:space="0" w:color="auto"/>
      </w:divBdr>
    </w:div>
    <w:div w:id="370225978">
      <w:bodyDiv w:val="1"/>
      <w:marLeft w:val="0"/>
      <w:marRight w:val="0"/>
      <w:marTop w:val="0"/>
      <w:marBottom w:val="0"/>
      <w:divBdr>
        <w:top w:val="none" w:sz="0" w:space="0" w:color="auto"/>
        <w:left w:val="none" w:sz="0" w:space="0" w:color="auto"/>
        <w:bottom w:val="none" w:sz="0" w:space="0" w:color="auto"/>
        <w:right w:val="none" w:sz="0" w:space="0" w:color="auto"/>
      </w:divBdr>
    </w:div>
    <w:div w:id="373238348">
      <w:bodyDiv w:val="1"/>
      <w:marLeft w:val="0"/>
      <w:marRight w:val="0"/>
      <w:marTop w:val="0"/>
      <w:marBottom w:val="0"/>
      <w:divBdr>
        <w:top w:val="none" w:sz="0" w:space="0" w:color="auto"/>
        <w:left w:val="none" w:sz="0" w:space="0" w:color="auto"/>
        <w:bottom w:val="none" w:sz="0" w:space="0" w:color="auto"/>
        <w:right w:val="none" w:sz="0" w:space="0" w:color="auto"/>
      </w:divBdr>
    </w:div>
    <w:div w:id="379862414">
      <w:bodyDiv w:val="1"/>
      <w:marLeft w:val="0"/>
      <w:marRight w:val="0"/>
      <w:marTop w:val="0"/>
      <w:marBottom w:val="0"/>
      <w:divBdr>
        <w:top w:val="none" w:sz="0" w:space="0" w:color="auto"/>
        <w:left w:val="none" w:sz="0" w:space="0" w:color="auto"/>
        <w:bottom w:val="none" w:sz="0" w:space="0" w:color="auto"/>
        <w:right w:val="none" w:sz="0" w:space="0" w:color="auto"/>
      </w:divBdr>
    </w:div>
    <w:div w:id="392781209">
      <w:bodyDiv w:val="1"/>
      <w:marLeft w:val="0"/>
      <w:marRight w:val="0"/>
      <w:marTop w:val="0"/>
      <w:marBottom w:val="0"/>
      <w:divBdr>
        <w:top w:val="none" w:sz="0" w:space="0" w:color="auto"/>
        <w:left w:val="none" w:sz="0" w:space="0" w:color="auto"/>
        <w:bottom w:val="none" w:sz="0" w:space="0" w:color="auto"/>
        <w:right w:val="none" w:sz="0" w:space="0" w:color="auto"/>
      </w:divBdr>
    </w:div>
    <w:div w:id="402725684">
      <w:bodyDiv w:val="1"/>
      <w:marLeft w:val="0"/>
      <w:marRight w:val="0"/>
      <w:marTop w:val="0"/>
      <w:marBottom w:val="0"/>
      <w:divBdr>
        <w:top w:val="none" w:sz="0" w:space="0" w:color="auto"/>
        <w:left w:val="none" w:sz="0" w:space="0" w:color="auto"/>
        <w:bottom w:val="none" w:sz="0" w:space="0" w:color="auto"/>
        <w:right w:val="none" w:sz="0" w:space="0" w:color="auto"/>
      </w:divBdr>
    </w:div>
    <w:div w:id="441264582">
      <w:bodyDiv w:val="1"/>
      <w:marLeft w:val="0"/>
      <w:marRight w:val="0"/>
      <w:marTop w:val="0"/>
      <w:marBottom w:val="0"/>
      <w:divBdr>
        <w:top w:val="none" w:sz="0" w:space="0" w:color="auto"/>
        <w:left w:val="none" w:sz="0" w:space="0" w:color="auto"/>
        <w:bottom w:val="none" w:sz="0" w:space="0" w:color="auto"/>
        <w:right w:val="none" w:sz="0" w:space="0" w:color="auto"/>
      </w:divBdr>
    </w:div>
    <w:div w:id="453255191">
      <w:bodyDiv w:val="1"/>
      <w:marLeft w:val="0"/>
      <w:marRight w:val="0"/>
      <w:marTop w:val="0"/>
      <w:marBottom w:val="0"/>
      <w:divBdr>
        <w:top w:val="none" w:sz="0" w:space="0" w:color="auto"/>
        <w:left w:val="none" w:sz="0" w:space="0" w:color="auto"/>
        <w:bottom w:val="none" w:sz="0" w:space="0" w:color="auto"/>
        <w:right w:val="none" w:sz="0" w:space="0" w:color="auto"/>
      </w:divBdr>
    </w:div>
    <w:div w:id="465196058">
      <w:bodyDiv w:val="1"/>
      <w:marLeft w:val="0"/>
      <w:marRight w:val="0"/>
      <w:marTop w:val="0"/>
      <w:marBottom w:val="0"/>
      <w:divBdr>
        <w:top w:val="none" w:sz="0" w:space="0" w:color="auto"/>
        <w:left w:val="none" w:sz="0" w:space="0" w:color="auto"/>
        <w:bottom w:val="none" w:sz="0" w:space="0" w:color="auto"/>
        <w:right w:val="none" w:sz="0" w:space="0" w:color="auto"/>
      </w:divBdr>
    </w:div>
    <w:div w:id="471170954">
      <w:bodyDiv w:val="1"/>
      <w:marLeft w:val="0"/>
      <w:marRight w:val="0"/>
      <w:marTop w:val="0"/>
      <w:marBottom w:val="0"/>
      <w:divBdr>
        <w:top w:val="none" w:sz="0" w:space="0" w:color="auto"/>
        <w:left w:val="none" w:sz="0" w:space="0" w:color="auto"/>
        <w:bottom w:val="none" w:sz="0" w:space="0" w:color="auto"/>
        <w:right w:val="none" w:sz="0" w:space="0" w:color="auto"/>
      </w:divBdr>
    </w:div>
    <w:div w:id="476650411">
      <w:bodyDiv w:val="1"/>
      <w:marLeft w:val="0"/>
      <w:marRight w:val="0"/>
      <w:marTop w:val="0"/>
      <w:marBottom w:val="0"/>
      <w:divBdr>
        <w:top w:val="none" w:sz="0" w:space="0" w:color="auto"/>
        <w:left w:val="none" w:sz="0" w:space="0" w:color="auto"/>
        <w:bottom w:val="none" w:sz="0" w:space="0" w:color="auto"/>
        <w:right w:val="none" w:sz="0" w:space="0" w:color="auto"/>
      </w:divBdr>
    </w:div>
    <w:div w:id="483740057">
      <w:bodyDiv w:val="1"/>
      <w:marLeft w:val="0"/>
      <w:marRight w:val="0"/>
      <w:marTop w:val="0"/>
      <w:marBottom w:val="0"/>
      <w:divBdr>
        <w:top w:val="none" w:sz="0" w:space="0" w:color="auto"/>
        <w:left w:val="none" w:sz="0" w:space="0" w:color="auto"/>
        <w:bottom w:val="none" w:sz="0" w:space="0" w:color="auto"/>
        <w:right w:val="none" w:sz="0" w:space="0" w:color="auto"/>
      </w:divBdr>
    </w:div>
    <w:div w:id="488909921">
      <w:bodyDiv w:val="1"/>
      <w:marLeft w:val="0"/>
      <w:marRight w:val="0"/>
      <w:marTop w:val="0"/>
      <w:marBottom w:val="0"/>
      <w:divBdr>
        <w:top w:val="none" w:sz="0" w:space="0" w:color="auto"/>
        <w:left w:val="none" w:sz="0" w:space="0" w:color="auto"/>
        <w:bottom w:val="none" w:sz="0" w:space="0" w:color="auto"/>
        <w:right w:val="none" w:sz="0" w:space="0" w:color="auto"/>
      </w:divBdr>
    </w:div>
    <w:div w:id="537426028">
      <w:bodyDiv w:val="1"/>
      <w:marLeft w:val="0"/>
      <w:marRight w:val="0"/>
      <w:marTop w:val="0"/>
      <w:marBottom w:val="0"/>
      <w:divBdr>
        <w:top w:val="none" w:sz="0" w:space="0" w:color="auto"/>
        <w:left w:val="none" w:sz="0" w:space="0" w:color="auto"/>
        <w:bottom w:val="none" w:sz="0" w:space="0" w:color="auto"/>
        <w:right w:val="none" w:sz="0" w:space="0" w:color="auto"/>
      </w:divBdr>
    </w:div>
    <w:div w:id="557133714">
      <w:bodyDiv w:val="1"/>
      <w:marLeft w:val="0"/>
      <w:marRight w:val="0"/>
      <w:marTop w:val="0"/>
      <w:marBottom w:val="0"/>
      <w:divBdr>
        <w:top w:val="none" w:sz="0" w:space="0" w:color="auto"/>
        <w:left w:val="none" w:sz="0" w:space="0" w:color="auto"/>
        <w:bottom w:val="none" w:sz="0" w:space="0" w:color="auto"/>
        <w:right w:val="none" w:sz="0" w:space="0" w:color="auto"/>
      </w:divBdr>
    </w:div>
    <w:div w:id="558321820">
      <w:bodyDiv w:val="1"/>
      <w:marLeft w:val="0"/>
      <w:marRight w:val="0"/>
      <w:marTop w:val="0"/>
      <w:marBottom w:val="0"/>
      <w:divBdr>
        <w:top w:val="none" w:sz="0" w:space="0" w:color="auto"/>
        <w:left w:val="none" w:sz="0" w:space="0" w:color="auto"/>
        <w:bottom w:val="none" w:sz="0" w:space="0" w:color="auto"/>
        <w:right w:val="none" w:sz="0" w:space="0" w:color="auto"/>
      </w:divBdr>
    </w:div>
    <w:div w:id="597102373">
      <w:bodyDiv w:val="1"/>
      <w:marLeft w:val="0"/>
      <w:marRight w:val="0"/>
      <w:marTop w:val="0"/>
      <w:marBottom w:val="0"/>
      <w:divBdr>
        <w:top w:val="none" w:sz="0" w:space="0" w:color="auto"/>
        <w:left w:val="none" w:sz="0" w:space="0" w:color="auto"/>
        <w:bottom w:val="none" w:sz="0" w:space="0" w:color="auto"/>
        <w:right w:val="none" w:sz="0" w:space="0" w:color="auto"/>
      </w:divBdr>
    </w:div>
    <w:div w:id="620957175">
      <w:bodyDiv w:val="1"/>
      <w:marLeft w:val="0"/>
      <w:marRight w:val="0"/>
      <w:marTop w:val="0"/>
      <w:marBottom w:val="0"/>
      <w:divBdr>
        <w:top w:val="none" w:sz="0" w:space="0" w:color="auto"/>
        <w:left w:val="none" w:sz="0" w:space="0" w:color="auto"/>
        <w:bottom w:val="none" w:sz="0" w:space="0" w:color="auto"/>
        <w:right w:val="none" w:sz="0" w:space="0" w:color="auto"/>
      </w:divBdr>
    </w:div>
    <w:div w:id="632059987">
      <w:bodyDiv w:val="1"/>
      <w:marLeft w:val="0"/>
      <w:marRight w:val="0"/>
      <w:marTop w:val="0"/>
      <w:marBottom w:val="0"/>
      <w:divBdr>
        <w:top w:val="none" w:sz="0" w:space="0" w:color="auto"/>
        <w:left w:val="none" w:sz="0" w:space="0" w:color="auto"/>
        <w:bottom w:val="none" w:sz="0" w:space="0" w:color="auto"/>
        <w:right w:val="none" w:sz="0" w:space="0" w:color="auto"/>
      </w:divBdr>
    </w:div>
    <w:div w:id="639115086">
      <w:bodyDiv w:val="1"/>
      <w:marLeft w:val="0"/>
      <w:marRight w:val="0"/>
      <w:marTop w:val="0"/>
      <w:marBottom w:val="0"/>
      <w:divBdr>
        <w:top w:val="none" w:sz="0" w:space="0" w:color="auto"/>
        <w:left w:val="none" w:sz="0" w:space="0" w:color="auto"/>
        <w:bottom w:val="none" w:sz="0" w:space="0" w:color="auto"/>
        <w:right w:val="none" w:sz="0" w:space="0" w:color="auto"/>
      </w:divBdr>
    </w:div>
    <w:div w:id="643461894">
      <w:bodyDiv w:val="1"/>
      <w:marLeft w:val="0"/>
      <w:marRight w:val="0"/>
      <w:marTop w:val="0"/>
      <w:marBottom w:val="0"/>
      <w:divBdr>
        <w:top w:val="none" w:sz="0" w:space="0" w:color="auto"/>
        <w:left w:val="none" w:sz="0" w:space="0" w:color="auto"/>
        <w:bottom w:val="none" w:sz="0" w:space="0" w:color="auto"/>
        <w:right w:val="none" w:sz="0" w:space="0" w:color="auto"/>
      </w:divBdr>
    </w:div>
    <w:div w:id="649483952">
      <w:bodyDiv w:val="1"/>
      <w:marLeft w:val="0"/>
      <w:marRight w:val="0"/>
      <w:marTop w:val="0"/>
      <w:marBottom w:val="0"/>
      <w:divBdr>
        <w:top w:val="none" w:sz="0" w:space="0" w:color="auto"/>
        <w:left w:val="none" w:sz="0" w:space="0" w:color="auto"/>
        <w:bottom w:val="none" w:sz="0" w:space="0" w:color="auto"/>
        <w:right w:val="none" w:sz="0" w:space="0" w:color="auto"/>
      </w:divBdr>
    </w:div>
    <w:div w:id="660307498">
      <w:bodyDiv w:val="1"/>
      <w:marLeft w:val="0"/>
      <w:marRight w:val="0"/>
      <w:marTop w:val="0"/>
      <w:marBottom w:val="0"/>
      <w:divBdr>
        <w:top w:val="none" w:sz="0" w:space="0" w:color="auto"/>
        <w:left w:val="none" w:sz="0" w:space="0" w:color="auto"/>
        <w:bottom w:val="none" w:sz="0" w:space="0" w:color="auto"/>
        <w:right w:val="none" w:sz="0" w:space="0" w:color="auto"/>
      </w:divBdr>
    </w:div>
    <w:div w:id="663171761">
      <w:bodyDiv w:val="1"/>
      <w:marLeft w:val="0"/>
      <w:marRight w:val="0"/>
      <w:marTop w:val="0"/>
      <w:marBottom w:val="0"/>
      <w:divBdr>
        <w:top w:val="none" w:sz="0" w:space="0" w:color="auto"/>
        <w:left w:val="none" w:sz="0" w:space="0" w:color="auto"/>
        <w:bottom w:val="none" w:sz="0" w:space="0" w:color="auto"/>
        <w:right w:val="none" w:sz="0" w:space="0" w:color="auto"/>
      </w:divBdr>
    </w:div>
    <w:div w:id="682434907">
      <w:bodyDiv w:val="1"/>
      <w:marLeft w:val="0"/>
      <w:marRight w:val="0"/>
      <w:marTop w:val="0"/>
      <w:marBottom w:val="0"/>
      <w:divBdr>
        <w:top w:val="none" w:sz="0" w:space="0" w:color="auto"/>
        <w:left w:val="none" w:sz="0" w:space="0" w:color="auto"/>
        <w:bottom w:val="none" w:sz="0" w:space="0" w:color="auto"/>
        <w:right w:val="none" w:sz="0" w:space="0" w:color="auto"/>
      </w:divBdr>
    </w:div>
    <w:div w:id="682634477">
      <w:bodyDiv w:val="1"/>
      <w:marLeft w:val="0"/>
      <w:marRight w:val="0"/>
      <w:marTop w:val="0"/>
      <w:marBottom w:val="0"/>
      <w:divBdr>
        <w:top w:val="none" w:sz="0" w:space="0" w:color="auto"/>
        <w:left w:val="none" w:sz="0" w:space="0" w:color="auto"/>
        <w:bottom w:val="none" w:sz="0" w:space="0" w:color="auto"/>
        <w:right w:val="none" w:sz="0" w:space="0" w:color="auto"/>
      </w:divBdr>
    </w:div>
    <w:div w:id="687685483">
      <w:bodyDiv w:val="1"/>
      <w:marLeft w:val="0"/>
      <w:marRight w:val="0"/>
      <w:marTop w:val="0"/>
      <w:marBottom w:val="0"/>
      <w:divBdr>
        <w:top w:val="none" w:sz="0" w:space="0" w:color="auto"/>
        <w:left w:val="none" w:sz="0" w:space="0" w:color="auto"/>
        <w:bottom w:val="none" w:sz="0" w:space="0" w:color="auto"/>
        <w:right w:val="none" w:sz="0" w:space="0" w:color="auto"/>
      </w:divBdr>
    </w:div>
    <w:div w:id="691417226">
      <w:bodyDiv w:val="1"/>
      <w:marLeft w:val="0"/>
      <w:marRight w:val="0"/>
      <w:marTop w:val="0"/>
      <w:marBottom w:val="0"/>
      <w:divBdr>
        <w:top w:val="none" w:sz="0" w:space="0" w:color="auto"/>
        <w:left w:val="none" w:sz="0" w:space="0" w:color="auto"/>
        <w:bottom w:val="none" w:sz="0" w:space="0" w:color="auto"/>
        <w:right w:val="none" w:sz="0" w:space="0" w:color="auto"/>
      </w:divBdr>
    </w:div>
    <w:div w:id="708728866">
      <w:bodyDiv w:val="1"/>
      <w:marLeft w:val="0"/>
      <w:marRight w:val="0"/>
      <w:marTop w:val="0"/>
      <w:marBottom w:val="0"/>
      <w:divBdr>
        <w:top w:val="none" w:sz="0" w:space="0" w:color="auto"/>
        <w:left w:val="none" w:sz="0" w:space="0" w:color="auto"/>
        <w:bottom w:val="none" w:sz="0" w:space="0" w:color="auto"/>
        <w:right w:val="none" w:sz="0" w:space="0" w:color="auto"/>
      </w:divBdr>
    </w:div>
    <w:div w:id="754324852">
      <w:bodyDiv w:val="1"/>
      <w:marLeft w:val="0"/>
      <w:marRight w:val="0"/>
      <w:marTop w:val="0"/>
      <w:marBottom w:val="0"/>
      <w:divBdr>
        <w:top w:val="none" w:sz="0" w:space="0" w:color="auto"/>
        <w:left w:val="none" w:sz="0" w:space="0" w:color="auto"/>
        <w:bottom w:val="none" w:sz="0" w:space="0" w:color="auto"/>
        <w:right w:val="none" w:sz="0" w:space="0" w:color="auto"/>
      </w:divBdr>
    </w:div>
    <w:div w:id="761952131">
      <w:bodyDiv w:val="1"/>
      <w:marLeft w:val="0"/>
      <w:marRight w:val="0"/>
      <w:marTop w:val="0"/>
      <w:marBottom w:val="0"/>
      <w:divBdr>
        <w:top w:val="none" w:sz="0" w:space="0" w:color="auto"/>
        <w:left w:val="none" w:sz="0" w:space="0" w:color="auto"/>
        <w:bottom w:val="none" w:sz="0" w:space="0" w:color="auto"/>
        <w:right w:val="none" w:sz="0" w:space="0" w:color="auto"/>
      </w:divBdr>
    </w:div>
    <w:div w:id="773791470">
      <w:bodyDiv w:val="1"/>
      <w:marLeft w:val="0"/>
      <w:marRight w:val="0"/>
      <w:marTop w:val="0"/>
      <w:marBottom w:val="0"/>
      <w:divBdr>
        <w:top w:val="none" w:sz="0" w:space="0" w:color="auto"/>
        <w:left w:val="none" w:sz="0" w:space="0" w:color="auto"/>
        <w:bottom w:val="none" w:sz="0" w:space="0" w:color="auto"/>
        <w:right w:val="none" w:sz="0" w:space="0" w:color="auto"/>
      </w:divBdr>
    </w:div>
    <w:div w:id="777143596">
      <w:bodyDiv w:val="1"/>
      <w:marLeft w:val="0"/>
      <w:marRight w:val="0"/>
      <w:marTop w:val="0"/>
      <w:marBottom w:val="0"/>
      <w:divBdr>
        <w:top w:val="none" w:sz="0" w:space="0" w:color="auto"/>
        <w:left w:val="none" w:sz="0" w:space="0" w:color="auto"/>
        <w:bottom w:val="none" w:sz="0" w:space="0" w:color="auto"/>
        <w:right w:val="none" w:sz="0" w:space="0" w:color="auto"/>
      </w:divBdr>
    </w:div>
    <w:div w:id="833112051">
      <w:bodyDiv w:val="1"/>
      <w:marLeft w:val="0"/>
      <w:marRight w:val="0"/>
      <w:marTop w:val="0"/>
      <w:marBottom w:val="0"/>
      <w:divBdr>
        <w:top w:val="none" w:sz="0" w:space="0" w:color="auto"/>
        <w:left w:val="none" w:sz="0" w:space="0" w:color="auto"/>
        <w:bottom w:val="none" w:sz="0" w:space="0" w:color="auto"/>
        <w:right w:val="none" w:sz="0" w:space="0" w:color="auto"/>
      </w:divBdr>
    </w:div>
    <w:div w:id="835266935">
      <w:bodyDiv w:val="1"/>
      <w:marLeft w:val="0"/>
      <w:marRight w:val="0"/>
      <w:marTop w:val="0"/>
      <w:marBottom w:val="0"/>
      <w:divBdr>
        <w:top w:val="none" w:sz="0" w:space="0" w:color="auto"/>
        <w:left w:val="none" w:sz="0" w:space="0" w:color="auto"/>
        <w:bottom w:val="none" w:sz="0" w:space="0" w:color="auto"/>
        <w:right w:val="none" w:sz="0" w:space="0" w:color="auto"/>
      </w:divBdr>
    </w:div>
    <w:div w:id="843666639">
      <w:bodyDiv w:val="1"/>
      <w:marLeft w:val="0"/>
      <w:marRight w:val="0"/>
      <w:marTop w:val="0"/>
      <w:marBottom w:val="0"/>
      <w:divBdr>
        <w:top w:val="none" w:sz="0" w:space="0" w:color="auto"/>
        <w:left w:val="none" w:sz="0" w:space="0" w:color="auto"/>
        <w:bottom w:val="none" w:sz="0" w:space="0" w:color="auto"/>
        <w:right w:val="none" w:sz="0" w:space="0" w:color="auto"/>
      </w:divBdr>
    </w:div>
    <w:div w:id="846289089">
      <w:bodyDiv w:val="1"/>
      <w:marLeft w:val="0"/>
      <w:marRight w:val="0"/>
      <w:marTop w:val="0"/>
      <w:marBottom w:val="0"/>
      <w:divBdr>
        <w:top w:val="none" w:sz="0" w:space="0" w:color="auto"/>
        <w:left w:val="none" w:sz="0" w:space="0" w:color="auto"/>
        <w:bottom w:val="none" w:sz="0" w:space="0" w:color="auto"/>
        <w:right w:val="none" w:sz="0" w:space="0" w:color="auto"/>
      </w:divBdr>
    </w:div>
    <w:div w:id="860126019">
      <w:bodyDiv w:val="1"/>
      <w:marLeft w:val="0"/>
      <w:marRight w:val="0"/>
      <w:marTop w:val="0"/>
      <w:marBottom w:val="0"/>
      <w:divBdr>
        <w:top w:val="none" w:sz="0" w:space="0" w:color="auto"/>
        <w:left w:val="none" w:sz="0" w:space="0" w:color="auto"/>
        <w:bottom w:val="none" w:sz="0" w:space="0" w:color="auto"/>
        <w:right w:val="none" w:sz="0" w:space="0" w:color="auto"/>
      </w:divBdr>
    </w:div>
    <w:div w:id="869293682">
      <w:bodyDiv w:val="1"/>
      <w:marLeft w:val="0"/>
      <w:marRight w:val="0"/>
      <w:marTop w:val="0"/>
      <w:marBottom w:val="0"/>
      <w:divBdr>
        <w:top w:val="none" w:sz="0" w:space="0" w:color="auto"/>
        <w:left w:val="none" w:sz="0" w:space="0" w:color="auto"/>
        <w:bottom w:val="none" w:sz="0" w:space="0" w:color="auto"/>
        <w:right w:val="none" w:sz="0" w:space="0" w:color="auto"/>
      </w:divBdr>
    </w:div>
    <w:div w:id="923104057">
      <w:bodyDiv w:val="1"/>
      <w:marLeft w:val="0"/>
      <w:marRight w:val="0"/>
      <w:marTop w:val="0"/>
      <w:marBottom w:val="0"/>
      <w:divBdr>
        <w:top w:val="none" w:sz="0" w:space="0" w:color="auto"/>
        <w:left w:val="none" w:sz="0" w:space="0" w:color="auto"/>
        <w:bottom w:val="none" w:sz="0" w:space="0" w:color="auto"/>
        <w:right w:val="none" w:sz="0" w:space="0" w:color="auto"/>
      </w:divBdr>
    </w:div>
    <w:div w:id="981614647">
      <w:bodyDiv w:val="1"/>
      <w:marLeft w:val="0"/>
      <w:marRight w:val="0"/>
      <w:marTop w:val="0"/>
      <w:marBottom w:val="0"/>
      <w:divBdr>
        <w:top w:val="none" w:sz="0" w:space="0" w:color="auto"/>
        <w:left w:val="none" w:sz="0" w:space="0" w:color="auto"/>
        <w:bottom w:val="none" w:sz="0" w:space="0" w:color="auto"/>
        <w:right w:val="none" w:sz="0" w:space="0" w:color="auto"/>
      </w:divBdr>
    </w:div>
    <w:div w:id="988941330">
      <w:bodyDiv w:val="1"/>
      <w:marLeft w:val="0"/>
      <w:marRight w:val="0"/>
      <w:marTop w:val="0"/>
      <w:marBottom w:val="0"/>
      <w:divBdr>
        <w:top w:val="none" w:sz="0" w:space="0" w:color="auto"/>
        <w:left w:val="none" w:sz="0" w:space="0" w:color="auto"/>
        <w:bottom w:val="none" w:sz="0" w:space="0" w:color="auto"/>
        <w:right w:val="none" w:sz="0" w:space="0" w:color="auto"/>
      </w:divBdr>
    </w:div>
    <w:div w:id="1011024801">
      <w:bodyDiv w:val="1"/>
      <w:marLeft w:val="0"/>
      <w:marRight w:val="0"/>
      <w:marTop w:val="0"/>
      <w:marBottom w:val="0"/>
      <w:divBdr>
        <w:top w:val="none" w:sz="0" w:space="0" w:color="auto"/>
        <w:left w:val="none" w:sz="0" w:space="0" w:color="auto"/>
        <w:bottom w:val="none" w:sz="0" w:space="0" w:color="auto"/>
        <w:right w:val="none" w:sz="0" w:space="0" w:color="auto"/>
      </w:divBdr>
    </w:div>
    <w:div w:id="1027871936">
      <w:bodyDiv w:val="1"/>
      <w:marLeft w:val="0"/>
      <w:marRight w:val="0"/>
      <w:marTop w:val="0"/>
      <w:marBottom w:val="0"/>
      <w:divBdr>
        <w:top w:val="none" w:sz="0" w:space="0" w:color="auto"/>
        <w:left w:val="none" w:sz="0" w:space="0" w:color="auto"/>
        <w:bottom w:val="none" w:sz="0" w:space="0" w:color="auto"/>
        <w:right w:val="none" w:sz="0" w:space="0" w:color="auto"/>
      </w:divBdr>
    </w:div>
    <w:div w:id="1037465430">
      <w:bodyDiv w:val="1"/>
      <w:marLeft w:val="0"/>
      <w:marRight w:val="0"/>
      <w:marTop w:val="0"/>
      <w:marBottom w:val="0"/>
      <w:divBdr>
        <w:top w:val="none" w:sz="0" w:space="0" w:color="auto"/>
        <w:left w:val="none" w:sz="0" w:space="0" w:color="auto"/>
        <w:bottom w:val="none" w:sz="0" w:space="0" w:color="auto"/>
        <w:right w:val="none" w:sz="0" w:space="0" w:color="auto"/>
      </w:divBdr>
    </w:div>
    <w:div w:id="1038503819">
      <w:bodyDiv w:val="1"/>
      <w:marLeft w:val="0"/>
      <w:marRight w:val="0"/>
      <w:marTop w:val="0"/>
      <w:marBottom w:val="0"/>
      <w:divBdr>
        <w:top w:val="none" w:sz="0" w:space="0" w:color="auto"/>
        <w:left w:val="none" w:sz="0" w:space="0" w:color="auto"/>
        <w:bottom w:val="none" w:sz="0" w:space="0" w:color="auto"/>
        <w:right w:val="none" w:sz="0" w:space="0" w:color="auto"/>
      </w:divBdr>
    </w:div>
    <w:div w:id="1041133198">
      <w:bodyDiv w:val="1"/>
      <w:marLeft w:val="0"/>
      <w:marRight w:val="0"/>
      <w:marTop w:val="0"/>
      <w:marBottom w:val="0"/>
      <w:divBdr>
        <w:top w:val="none" w:sz="0" w:space="0" w:color="auto"/>
        <w:left w:val="none" w:sz="0" w:space="0" w:color="auto"/>
        <w:bottom w:val="none" w:sz="0" w:space="0" w:color="auto"/>
        <w:right w:val="none" w:sz="0" w:space="0" w:color="auto"/>
      </w:divBdr>
    </w:div>
    <w:div w:id="1044521117">
      <w:bodyDiv w:val="1"/>
      <w:marLeft w:val="0"/>
      <w:marRight w:val="0"/>
      <w:marTop w:val="0"/>
      <w:marBottom w:val="0"/>
      <w:divBdr>
        <w:top w:val="none" w:sz="0" w:space="0" w:color="auto"/>
        <w:left w:val="none" w:sz="0" w:space="0" w:color="auto"/>
        <w:bottom w:val="none" w:sz="0" w:space="0" w:color="auto"/>
        <w:right w:val="none" w:sz="0" w:space="0" w:color="auto"/>
      </w:divBdr>
    </w:div>
    <w:div w:id="1049644819">
      <w:bodyDiv w:val="1"/>
      <w:marLeft w:val="0"/>
      <w:marRight w:val="0"/>
      <w:marTop w:val="0"/>
      <w:marBottom w:val="0"/>
      <w:divBdr>
        <w:top w:val="none" w:sz="0" w:space="0" w:color="auto"/>
        <w:left w:val="none" w:sz="0" w:space="0" w:color="auto"/>
        <w:bottom w:val="none" w:sz="0" w:space="0" w:color="auto"/>
        <w:right w:val="none" w:sz="0" w:space="0" w:color="auto"/>
      </w:divBdr>
    </w:div>
    <w:div w:id="1051736521">
      <w:bodyDiv w:val="1"/>
      <w:marLeft w:val="0"/>
      <w:marRight w:val="0"/>
      <w:marTop w:val="0"/>
      <w:marBottom w:val="0"/>
      <w:divBdr>
        <w:top w:val="none" w:sz="0" w:space="0" w:color="auto"/>
        <w:left w:val="none" w:sz="0" w:space="0" w:color="auto"/>
        <w:bottom w:val="none" w:sz="0" w:space="0" w:color="auto"/>
        <w:right w:val="none" w:sz="0" w:space="0" w:color="auto"/>
      </w:divBdr>
    </w:div>
    <w:div w:id="1057515233">
      <w:bodyDiv w:val="1"/>
      <w:marLeft w:val="0"/>
      <w:marRight w:val="0"/>
      <w:marTop w:val="0"/>
      <w:marBottom w:val="0"/>
      <w:divBdr>
        <w:top w:val="none" w:sz="0" w:space="0" w:color="auto"/>
        <w:left w:val="none" w:sz="0" w:space="0" w:color="auto"/>
        <w:bottom w:val="none" w:sz="0" w:space="0" w:color="auto"/>
        <w:right w:val="none" w:sz="0" w:space="0" w:color="auto"/>
      </w:divBdr>
    </w:div>
    <w:div w:id="1076704392">
      <w:bodyDiv w:val="1"/>
      <w:marLeft w:val="0"/>
      <w:marRight w:val="0"/>
      <w:marTop w:val="0"/>
      <w:marBottom w:val="0"/>
      <w:divBdr>
        <w:top w:val="none" w:sz="0" w:space="0" w:color="auto"/>
        <w:left w:val="none" w:sz="0" w:space="0" w:color="auto"/>
        <w:bottom w:val="none" w:sz="0" w:space="0" w:color="auto"/>
        <w:right w:val="none" w:sz="0" w:space="0" w:color="auto"/>
      </w:divBdr>
    </w:div>
    <w:div w:id="1104838090">
      <w:bodyDiv w:val="1"/>
      <w:marLeft w:val="0"/>
      <w:marRight w:val="0"/>
      <w:marTop w:val="0"/>
      <w:marBottom w:val="0"/>
      <w:divBdr>
        <w:top w:val="none" w:sz="0" w:space="0" w:color="auto"/>
        <w:left w:val="none" w:sz="0" w:space="0" w:color="auto"/>
        <w:bottom w:val="none" w:sz="0" w:space="0" w:color="auto"/>
        <w:right w:val="none" w:sz="0" w:space="0" w:color="auto"/>
      </w:divBdr>
    </w:div>
    <w:div w:id="1134105171">
      <w:bodyDiv w:val="1"/>
      <w:marLeft w:val="0"/>
      <w:marRight w:val="0"/>
      <w:marTop w:val="0"/>
      <w:marBottom w:val="0"/>
      <w:divBdr>
        <w:top w:val="none" w:sz="0" w:space="0" w:color="auto"/>
        <w:left w:val="none" w:sz="0" w:space="0" w:color="auto"/>
        <w:bottom w:val="none" w:sz="0" w:space="0" w:color="auto"/>
        <w:right w:val="none" w:sz="0" w:space="0" w:color="auto"/>
      </w:divBdr>
    </w:div>
    <w:div w:id="1138761084">
      <w:bodyDiv w:val="1"/>
      <w:marLeft w:val="0"/>
      <w:marRight w:val="0"/>
      <w:marTop w:val="0"/>
      <w:marBottom w:val="0"/>
      <w:divBdr>
        <w:top w:val="none" w:sz="0" w:space="0" w:color="auto"/>
        <w:left w:val="none" w:sz="0" w:space="0" w:color="auto"/>
        <w:bottom w:val="none" w:sz="0" w:space="0" w:color="auto"/>
        <w:right w:val="none" w:sz="0" w:space="0" w:color="auto"/>
      </w:divBdr>
    </w:div>
    <w:div w:id="1160853342">
      <w:bodyDiv w:val="1"/>
      <w:marLeft w:val="0"/>
      <w:marRight w:val="0"/>
      <w:marTop w:val="0"/>
      <w:marBottom w:val="0"/>
      <w:divBdr>
        <w:top w:val="none" w:sz="0" w:space="0" w:color="auto"/>
        <w:left w:val="none" w:sz="0" w:space="0" w:color="auto"/>
        <w:bottom w:val="none" w:sz="0" w:space="0" w:color="auto"/>
        <w:right w:val="none" w:sz="0" w:space="0" w:color="auto"/>
      </w:divBdr>
    </w:div>
    <w:div w:id="1164392790">
      <w:bodyDiv w:val="1"/>
      <w:marLeft w:val="0"/>
      <w:marRight w:val="0"/>
      <w:marTop w:val="0"/>
      <w:marBottom w:val="0"/>
      <w:divBdr>
        <w:top w:val="none" w:sz="0" w:space="0" w:color="auto"/>
        <w:left w:val="none" w:sz="0" w:space="0" w:color="auto"/>
        <w:bottom w:val="none" w:sz="0" w:space="0" w:color="auto"/>
        <w:right w:val="none" w:sz="0" w:space="0" w:color="auto"/>
      </w:divBdr>
    </w:div>
    <w:div w:id="1164931390">
      <w:bodyDiv w:val="1"/>
      <w:marLeft w:val="0"/>
      <w:marRight w:val="0"/>
      <w:marTop w:val="0"/>
      <w:marBottom w:val="0"/>
      <w:divBdr>
        <w:top w:val="none" w:sz="0" w:space="0" w:color="auto"/>
        <w:left w:val="none" w:sz="0" w:space="0" w:color="auto"/>
        <w:bottom w:val="none" w:sz="0" w:space="0" w:color="auto"/>
        <w:right w:val="none" w:sz="0" w:space="0" w:color="auto"/>
      </w:divBdr>
    </w:div>
    <w:div w:id="1185482234">
      <w:bodyDiv w:val="1"/>
      <w:marLeft w:val="0"/>
      <w:marRight w:val="0"/>
      <w:marTop w:val="0"/>
      <w:marBottom w:val="0"/>
      <w:divBdr>
        <w:top w:val="none" w:sz="0" w:space="0" w:color="auto"/>
        <w:left w:val="none" w:sz="0" w:space="0" w:color="auto"/>
        <w:bottom w:val="none" w:sz="0" w:space="0" w:color="auto"/>
        <w:right w:val="none" w:sz="0" w:space="0" w:color="auto"/>
      </w:divBdr>
    </w:div>
    <w:div w:id="1204363602">
      <w:bodyDiv w:val="1"/>
      <w:marLeft w:val="0"/>
      <w:marRight w:val="0"/>
      <w:marTop w:val="0"/>
      <w:marBottom w:val="0"/>
      <w:divBdr>
        <w:top w:val="none" w:sz="0" w:space="0" w:color="auto"/>
        <w:left w:val="none" w:sz="0" w:space="0" w:color="auto"/>
        <w:bottom w:val="none" w:sz="0" w:space="0" w:color="auto"/>
        <w:right w:val="none" w:sz="0" w:space="0" w:color="auto"/>
      </w:divBdr>
    </w:div>
    <w:div w:id="1207639959">
      <w:bodyDiv w:val="1"/>
      <w:marLeft w:val="0"/>
      <w:marRight w:val="0"/>
      <w:marTop w:val="0"/>
      <w:marBottom w:val="0"/>
      <w:divBdr>
        <w:top w:val="none" w:sz="0" w:space="0" w:color="auto"/>
        <w:left w:val="none" w:sz="0" w:space="0" w:color="auto"/>
        <w:bottom w:val="none" w:sz="0" w:space="0" w:color="auto"/>
        <w:right w:val="none" w:sz="0" w:space="0" w:color="auto"/>
      </w:divBdr>
    </w:div>
    <w:div w:id="1212108543">
      <w:bodyDiv w:val="1"/>
      <w:marLeft w:val="0"/>
      <w:marRight w:val="0"/>
      <w:marTop w:val="0"/>
      <w:marBottom w:val="0"/>
      <w:divBdr>
        <w:top w:val="none" w:sz="0" w:space="0" w:color="auto"/>
        <w:left w:val="none" w:sz="0" w:space="0" w:color="auto"/>
        <w:bottom w:val="none" w:sz="0" w:space="0" w:color="auto"/>
        <w:right w:val="none" w:sz="0" w:space="0" w:color="auto"/>
      </w:divBdr>
    </w:div>
    <w:div w:id="1218853560">
      <w:bodyDiv w:val="1"/>
      <w:marLeft w:val="0"/>
      <w:marRight w:val="0"/>
      <w:marTop w:val="0"/>
      <w:marBottom w:val="0"/>
      <w:divBdr>
        <w:top w:val="none" w:sz="0" w:space="0" w:color="auto"/>
        <w:left w:val="none" w:sz="0" w:space="0" w:color="auto"/>
        <w:bottom w:val="none" w:sz="0" w:space="0" w:color="auto"/>
        <w:right w:val="none" w:sz="0" w:space="0" w:color="auto"/>
      </w:divBdr>
    </w:div>
    <w:div w:id="1221596571">
      <w:bodyDiv w:val="1"/>
      <w:marLeft w:val="0"/>
      <w:marRight w:val="0"/>
      <w:marTop w:val="0"/>
      <w:marBottom w:val="0"/>
      <w:divBdr>
        <w:top w:val="none" w:sz="0" w:space="0" w:color="auto"/>
        <w:left w:val="none" w:sz="0" w:space="0" w:color="auto"/>
        <w:bottom w:val="none" w:sz="0" w:space="0" w:color="auto"/>
        <w:right w:val="none" w:sz="0" w:space="0" w:color="auto"/>
      </w:divBdr>
    </w:div>
    <w:div w:id="1227184403">
      <w:bodyDiv w:val="1"/>
      <w:marLeft w:val="0"/>
      <w:marRight w:val="0"/>
      <w:marTop w:val="0"/>
      <w:marBottom w:val="0"/>
      <w:divBdr>
        <w:top w:val="none" w:sz="0" w:space="0" w:color="auto"/>
        <w:left w:val="none" w:sz="0" w:space="0" w:color="auto"/>
        <w:bottom w:val="none" w:sz="0" w:space="0" w:color="auto"/>
        <w:right w:val="none" w:sz="0" w:space="0" w:color="auto"/>
      </w:divBdr>
    </w:div>
    <w:div w:id="1227380682">
      <w:bodyDiv w:val="1"/>
      <w:marLeft w:val="0"/>
      <w:marRight w:val="0"/>
      <w:marTop w:val="0"/>
      <w:marBottom w:val="0"/>
      <w:divBdr>
        <w:top w:val="none" w:sz="0" w:space="0" w:color="auto"/>
        <w:left w:val="none" w:sz="0" w:space="0" w:color="auto"/>
        <w:bottom w:val="none" w:sz="0" w:space="0" w:color="auto"/>
        <w:right w:val="none" w:sz="0" w:space="0" w:color="auto"/>
      </w:divBdr>
    </w:div>
    <w:div w:id="1233588847">
      <w:bodyDiv w:val="1"/>
      <w:marLeft w:val="0"/>
      <w:marRight w:val="0"/>
      <w:marTop w:val="0"/>
      <w:marBottom w:val="0"/>
      <w:divBdr>
        <w:top w:val="none" w:sz="0" w:space="0" w:color="auto"/>
        <w:left w:val="none" w:sz="0" w:space="0" w:color="auto"/>
        <w:bottom w:val="none" w:sz="0" w:space="0" w:color="auto"/>
        <w:right w:val="none" w:sz="0" w:space="0" w:color="auto"/>
      </w:divBdr>
    </w:div>
    <w:div w:id="1242180729">
      <w:bodyDiv w:val="1"/>
      <w:marLeft w:val="0"/>
      <w:marRight w:val="0"/>
      <w:marTop w:val="0"/>
      <w:marBottom w:val="0"/>
      <w:divBdr>
        <w:top w:val="none" w:sz="0" w:space="0" w:color="auto"/>
        <w:left w:val="none" w:sz="0" w:space="0" w:color="auto"/>
        <w:bottom w:val="none" w:sz="0" w:space="0" w:color="auto"/>
        <w:right w:val="none" w:sz="0" w:space="0" w:color="auto"/>
      </w:divBdr>
    </w:div>
    <w:div w:id="1244022870">
      <w:bodyDiv w:val="1"/>
      <w:marLeft w:val="0"/>
      <w:marRight w:val="0"/>
      <w:marTop w:val="0"/>
      <w:marBottom w:val="0"/>
      <w:divBdr>
        <w:top w:val="none" w:sz="0" w:space="0" w:color="auto"/>
        <w:left w:val="none" w:sz="0" w:space="0" w:color="auto"/>
        <w:bottom w:val="none" w:sz="0" w:space="0" w:color="auto"/>
        <w:right w:val="none" w:sz="0" w:space="0" w:color="auto"/>
      </w:divBdr>
    </w:div>
    <w:div w:id="1250651013">
      <w:bodyDiv w:val="1"/>
      <w:marLeft w:val="0"/>
      <w:marRight w:val="0"/>
      <w:marTop w:val="0"/>
      <w:marBottom w:val="0"/>
      <w:divBdr>
        <w:top w:val="none" w:sz="0" w:space="0" w:color="auto"/>
        <w:left w:val="none" w:sz="0" w:space="0" w:color="auto"/>
        <w:bottom w:val="none" w:sz="0" w:space="0" w:color="auto"/>
        <w:right w:val="none" w:sz="0" w:space="0" w:color="auto"/>
      </w:divBdr>
    </w:div>
    <w:div w:id="1255551224">
      <w:bodyDiv w:val="1"/>
      <w:marLeft w:val="0"/>
      <w:marRight w:val="0"/>
      <w:marTop w:val="0"/>
      <w:marBottom w:val="0"/>
      <w:divBdr>
        <w:top w:val="none" w:sz="0" w:space="0" w:color="auto"/>
        <w:left w:val="none" w:sz="0" w:space="0" w:color="auto"/>
        <w:bottom w:val="none" w:sz="0" w:space="0" w:color="auto"/>
        <w:right w:val="none" w:sz="0" w:space="0" w:color="auto"/>
      </w:divBdr>
    </w:div>
    <w:div w:id="1260984079">
      <w:bodyDiv w:val="1"/>
      <w:marLeft w:val="0"/>
      <w:marRight w:val="0"/>
      <w:marTop w:val="0"/>
      <w:marBottom w:val="0"/>
      <w:divBdr>
        <w:top w:val="none" w:sz="0" w:space="0" w:color="auto"/>
        <w:left w:val="none" w:sz="0" w:space="0" w:color="auto"/>
        <w:bottom w:val="none" w:sz="0" w:space="0" w:color="auto"/>
        <w:right w:val="none" w:sz="0" w:space="0" w:color="auto"/>
      </w:divBdr>
    </w:div>
    <w:div w:id="1268463301">
      <w:bodyDiv w:val="1"/>
      <w:marLeft w:val="0"/>
      <w:marRight w:val="0"/>
      <w:marTop w:val="0"/>
      <w:marBottom w:val="0"/>
      <w:divBdr>
        <w:top w:val="none" w:sz="0" w:space="0" w:color="auto"/>
        <w:left w:val="none" w:sz="0" w:space="0" w:color="auto"/>
        <w:bottom w:val="none" w:sz="0" w:space="0" w:color="auto"/>
        <w:right w:val="none" w:sz="0" w:space="0" w:color="auto"/>
      </w:divBdr>
    </w:div>
    <w:div w:id="1278753146">
      <w:bodyDiv w:val="1"/>
      <w:marLeft w:val="0"/>
      <w:marRight w:val="0"/>
      <w:marTop w:val="0"/>
      <w:marBottom w:val="0"/>
      <w:divBdr>
        <w:top w:val="none" w:sz="0" w:space="0" w:color="auto"/>
        <w:left w:val="none" w:sz="0" w:space="0" w:color="auto"/>
        <w:bottom w:val="none" w:sz="0" w:space="0" w:color="auto"/>
        <w:right w:val="none" w:sz="0" w:space="0" w:color="auto"/>
      </w:divBdr>
    </w:div>
    <w:div w:id="1292437039">
      <w:bodyDiv w:val="1"/>
      <w:marLeft w:val="0"/>
      <w:marRight w:val="0"/>
      <w:marTop w:val="0"/>
      <w:marBottom w:val="0"/>
      <w:divBdr>
        <w:top w:val="none" w:sz="0" w:space="0" w:color="auto"/>
        <w:left w:val="none" w:sz="0" w:space="0" w:color="auto"/>
        <w:bottom w:val="none" w:sz="0" w:space="0" w:color="auto"/>
        <w:right w:val="none" w:sz="0" w:space="0" w:color="auto"/>
      </w:divBdr>
    </w:div>
    <w:div w:id="1292787456">
      <w:bodyDiv w:val="1"/>
      <w:marLeft w:val="0"/>
      <w:marRight w:val="0"/>
      <w:marTop w:val="0"/>
      <w:marBottom w:val="0"/>
      <w:divBdr>
        <w:top w:val="none" w:sz="0" w:space="0" w:color="auto"/>
        <w:left w:val="none" w:sz="0" w:space="0" w:color="auto"/>
        <w:bottom w:val="none" w:sz="0" w:space="0" w:color="auto"/>
        <w:right w:val="none" w:sz="0" w:space="0" w:color="auto"/>
      </w:divBdr>
    </w:div>
    <w:div w:id="1293174448">
      <w:bodyDiv w:val="1"/>
      <w:marLeft w:val="0"/>
      <w:marRight w:val="0"/>
      <w:marTop w:val="0"/>
      <w:marBottom w:val="0"/>
      <w:divBdr>
        <w:top w:val="none" w:sz="0" w:space="0" w:color="auto"/>
        <w:left w:val="none" w:sz="0" w:space="0" w:color="auto"/>
        <w:bottom w:val="none" w:sz="0" w:space="0" w:color="auto"/>
        <w:right w:val="none" w:sz="0" w:space="0" w:color="auto"/>
      </w:divBdr>
    </w:div>
    <w:div w:id="1298535677">
      <w:bodyDiv w:val="1"/>
      <w:marLeft w:val="0"/>
      <w:marRight w:val="0"/>
      <w:marTop w:val="0"/>
      <w:marBottom w:val="0"/>
      <w:divBdr>
        <w:top w:val="none" w:sz="0" w:space="0" w:color="auto"/>
        <w:left w:val="none" w:sz="0" w:space="0" w:color="auto"/>
        <w:bottom w:val="none" w:sz="0" w:space="0" w:color="auto"/>
        <w:right w:val="none" w:sz="0" w:space="0" w:color="auto"/>
      </w:divBdr>
    </w:div>
    <w:div w:id="1308514807">
      <w:bodyDiv w:val="1"/>
      <w:marLeft w:val="0"/>
      <w:marRight w:val="0"/>
      <w:marTop w:val="0"/>
      <w:marBottom w:val="0"/>
      <w:divBdr>
        <w:top w:val="none" w:sz="0" w:space="0" w:color="auto"/>
        <w:left w:val="none" w:sz="0" w:space="0" w:color="auto"/>
        <w:bottom w:val="none" w:sz="0" w:space="0" w:color="auto"/>
        <w:right w:val="none" w:sz="0" w:space="0" w:color="auto"/>
      </w:divBdr>
    </w:div>
    <w:div w:id="1317680898">
      <w:bodyDiv w:val="1"/>
      <w:marLeft w:val="0"/>
      <w:marRight w:val="0"/>
      <w:marTop w:val="0"/>
      <w:marBottom w:val="0"/>
      <w:divBdr>
        <w:top w:val="none" w:sz="0" w:space="0" w:color="auto"/>
        <w:left w:val="none" w:sz="0" w:space="0" w:color="auto"/>
        <w:bottom w:val="none" w:sz="0" w:space="0" w:color="auto"/>
        <w:right w:val="none" w:sz="0" w:space="0" w:color="auto"/>
      </w:divBdr>
    </w:div>
    <w:div w:id="1327905873">
      <w:bodyDiv w:val="1"/>
      <w:marLeft w:val="0"/>
      <w:marRight w:val="0"/>
      <w:marTop w:val="0"/>
      <w:marBottom w:val="0"/>
      <w:divBdr>
        <w:top w:val="none" w:sz="0" w:space="0" w:color="auto"/>
        <w:left w:val="none" w:sz="0" w:space="0" w:color="auto"/>
        <w:bottom w:val="none" w:sz="0" w:space="0" w:color="auto"/>
        <w:right w:val="none" w:sz="0" w:space="0" w:color="auto"/>
      </w:divBdr>
    </w:div>
    <w:div w:id="1333993491">
      <w:bodyDiv w:val="1"/>
      <w:marLeft w:val="0"/>
      <w:marRight w:val="0"/>
      <w:marTop w:val="0"/>
      <w:marBottom w:val="0"/>
      <w:divBdr>
        <w:top w:val="none" w:sz="0" w:space="0" w:color="auto"/>
        <w:left w:val="none" w:sz="0" w:space="0" w:color="auto"/>
        <w:bottom w:val="none" w:sz="0" w:space="0" w:color="auto"/>
        <w:right w:val="none" w:sz="0" w:space="0" w:color="auto"/>
      </w:divBdr>
    </w:div>
    <w:div w:id="1358117606">
      <w:bodyDiv w:val="1"/>
      <w:marLeft w:val="0"/>
      <w:marRight w:val="0"/>
      <w:marTop w:val="0"/>
      <w:marBottom w:val="0"/>
      <w:divBdr>
        <w:top w:val="none" w:sz="0" w:space="0" w:color="auto"/>
        <w:left w:val="none" w:sz="0" w:space="0" w:color="auto"/>
        <w:bottom w:val="none" w:sz="0" w:space="0" w:color="auto"/>
        <w:right w:val="none" w:sz="0" w:space="0" w:color="auto"/>
      </w:divBdr>
    </w:div>
    <w:div w:id="1374966033">
      <w:bodyDiv w:val="1"/>
      <w:marLeft w:val="0"/>
      <w:marRight w:val="0"/>
      <w:marTop w:val="0"/>
      <w:marBottom w:val="0"/>
      <w:divBdr>
        <w:top w:val="none" w:sz="0" w:space="0" w:color="auto"/>
        <w:left w:val="none" w:sz="0" w:space="0" w:color="auto"/>
        <w:bottom w:val="none" w:sz="0" w:space="0" w:color="auto"/>
        <w:right w:val="none" w:sz="0" w:space="0" w:color="auto"/>
      </w:divBdr>
    </w:div>
    <w:div w:id="1379628941">
      <w:bodyDiv w:val="1"/>
      <w:marLeft w:val="0"/>
      <w:marRight w:val="0"/>
      <w:marTop w:val="0"/>
      <w:marBottom w:val="0"/>
      <w:divBdr>
        <w:top w:val="none" w:sz="0" w:space="0" w:color="auto"/>
        <w:left w:val="none" w:sz="0" w:space="0" w:color="auto"/>
        <w:bottom w:val="none" w:sz="0" w:space="0" w:color="auto"/>
        <w:right w:val="none" w:sz="0" w:space="0" w:color="auto"/>
      </w:divBdr>
    </w:div>
    <w:div w:id="1393774876">
      <w:bodyDiv w:val="1"/>
      <w:marLeft w:val="0"/>
      <w:marRight w:val="0"/>
      <w:marTop w:val="0"/>
      <w:marBottom w:val="0"/>
      <w:divBdr>
        <w:top w:val="none" w:sz="0" w:space="0" w:color="auto"/>
        <w:left w:val="none" w:sz="0" w:space="0" w:color="auto"/>
        <w:bottom w:val="none" w:sz="0" w:space="0" w:color="auto"/>
        <w:right w:val="none" w:sz="0" w:space="0" w:color="auto"/>
      </w:divBdr>
    </w:div>
    <w:div w:id="1400404774">
      <w:bodyDiv w:val="1"/>
      <w:marLeft w:val="0"/>
      <w:marRight w:val="0"/>
      <w:marTop w:val="0"/>
      <w:marBottom w:val="0"/>
      <w:divBdr>
        <w:top w:val="none" w:sz="0" w:space="0" w:color="auto"/>
        <w:left w:val="none" w:sz="0" w:space="0" w:color="auto"/>
        <w:bottom w:val="none" w:sz="0" w:space="0" w:color="auto"/>
        <w:right w:val="none" w:sz="0" w:space="0" w:color="auto"/>
      </w:divBdr>
    </w:div>
    <w:div w:id="1413697487">
      <w:bodyDiv w:val="1"/>
      <w:marLeft w:val="0"/>
      <w:marRight w:val="0"/>
      <w:marTop w:val="0"/>
      <w:marBottom w:val="0"/>
      <w:divBdr>
        <w:top w:val="none" w:sz="0" w:space="0" w:color="auto"/>
        <w:left w:val="none" w:sz="0" w:space="0" w:color="auto"/>
        <w:bottom w:val="none" w:sz="0" w:space="0" w:color="auto"/>
        <w:right w:val="none" w:sz="0" w:space="0" w:color="auto"/>
      </w:divBdr>
    </w:div>
    <w:div w:id="1427848942">
      <w:bodyDiv w:val="1"/>
      <w:marLeft w:val="0"/>
      <w:marRight w:val="0"/>
      <w:marTop w:val="0"/>
      <w:marBottom w:val="0"/>
      <w:divBdr>
        <w:top w:val="none" w:sz="0" w:space="0" w:color="auto"/>
        <w:left w:val="none" w:sz="0" w:space="0" w:color="auto"/>
        <w:bottom w:val="none" w:sz="0" w:space="0" w:color="auto"/>
        <w:right w:val="none" w:sz="0" w:space="0" w:color="auto"/>
      </w:divBdr>
    </w:div>
    <w:div w:id="1430469825">
      <w:bodyDiv w:val="1"/>
      <w:marLeft w:val="0"/>
      <w:marRight w:val="0"/>
      <w:marTop w:val="0"/>
      <w:marBottom w:val="0"/>
      <w:divBdr>
        <w:top w:val="none" w:sz="0" w:space="0" w:color="auto"/>
        <w:left w:val="none" w:sz="0" w:space="0" w:color="auto"/>
        <w:bottom w:val="none" w:sz="0" w:space="0" w:color="auto"/>
        <w:right w:val="none" w:sz="0" w:space="0" w:color="auto"/>
      </w:divBdr>
    </w:div>
    <w:div w:id="1431657549">
      <w:bodyDiv w:val="1"/>
      <w:marLeft w:val="0"/>
      <w:marRight w:val="0"/>
      <w:marTop w:val="0"/>
      <w:marBottom w:val="0"/>
      <w:divBdr>
        <w:top w:val="none" w:sz="0" w:space="0" w:color="auto"/>
        <w:left w:val="none" w:sz="0" w:space="0" w:color="auto"/>
        <w:bottom w:val="none" w:sz="0" w:space="0" w:color="auto"/>
        <w:right w:val="none" w:sz="0" w:space="0" w:color="auto"/>
      </w:divBdr>
    </w:div>
    <w:div w:id="1453480584">
      <w:bodyDiv w:val="1"/>
      <w:marLeft w:val="0"/>
      <w:marRight w:val="0"/>
      <w:marTop w:val="0"/>
      <w:marBottom w:val="0"/>
      <w:divBdr>
        <w:top w:val="none" w:sz="0" w:space="0" w:color="auto"/>
        <w:left w:val="none" w:sz="0" w:space="0" w:color="auto"/>
        <w:bottom w:val="none" w:sz="0" w:space="0" w:color="auto"/>
        <w:right w:val="none" w:sz="0" w:space="0" w:color="auto"/>
      </w:divBdr>
    </w:div>
    <w:div w:id="1456363975">
      <w:bodyDiv w:val="1"/>
      <w:marLeft w:val="0"/>
      <w:marRight w:val="0"/>
      <w:marTop w:val="0"/>
      <w:marBottom w:val="0"/>
      <w:divBdr>
        <w:top w:val="none" w:sz="0" w:space="0" w:color="auto"/>
        <w:left w:val="none" w:sz="0" w:space="0" w:color="auto"/>
        <w:bottom w:val="none" w:sz="0" w:space="0" w:color="auto"/>
        <w:right w:val="none" w:sz="0" w:space="0" w:color="auto"/>
      </w:divBdr>
    </w:div>
    <w:div w:id="1470777930">
      <w:bodyDiv w:val="1"/>
      <w:marLeft w:val="0"/>
      <w:marRight w:val="0"/>
      <w:marTop w:val="0"/>
      <w:marBottom w:val="0"/>
      <w:divBdr>
        <w:top w:val="none" w:sz="0" w:space="0" w:color="auto"/>
        <w:left w:val="none" w:sz="0" w:space="0" w:color="auto"/>
        <w:bottom w:val="none" w:sz="0" w:space="0" w:color="auto"/>
        <w:right w:val="none" w:sz="0" w:space="0" w:color="auto"/>
      </w:divBdr>
    </w:div>
    <w:div w:id="1471433572">
      <w:bodyDiv w:val="1"/>
      <w:marLeft w:val="0"/>
      <w:marRight w:val="0"/>
      <w:marTop w:val="0"/>
      <w:marBottom w:val="0"/>
      <w:divBdr>
        <w:top w:val="none" w:sz="0" w:space="0" w:color="auto"/>
        <w:left w:val="none" w:sz="0" w:space="0" w:color="auto"/>
        <w:bottom w:val="none" w:sz="0" w:space="0" w:color="auto"/>
        <w:right w:val="none" w:sz="0" w:space="0" w:color="auto"/>
      </w:divBdr>
    </w:div>
    <w:div w:id="1476143430">
      <w:bodyDiv w:val="1"/>
      <w:marLeft w:val="0"/>
      <w:marRight w:val="0"/>
      <w:marTop w:val="0"/>
      <w:marBottom w:val="0"/>
      <w:divBdr>
        <w:top w:val="none" w:sz="0" w:space="0" w:color="auto"/>
        <w:left w:val="none" w:sz="0" w:space="0" w:color="auto"/>
        <w:bottom w:val="none" w:sz="0" w:space="0" w:color="auto"/>
        <w:right w:val="none" w:sz="0" w:space="0" w:color="auto"/>
      </w:divBdr>
    </w:div>
    <w:div w:id="1504931771">
      <w:bodyDiv w:val="1"/>
      <w:marLeft w:val="0"/>
      <w:marRight w:val="0"/>
      <w:marTop w:val="0"/>
      <w:marBottom w:val="0"/>
      <w:divBdr>
        <w:top w:val="none" w:sz="0" w:space="0" w:color="auto"/>
        <w:left w:val="none" w:sz="0" w:space="0" w:color="auto"/>
        <w:bottom w:val="none" w:sz="0" w:space="0" w:color="auto"/>
        <w:right w:val="none" w:sz="0" w:space="0" w:color="auto"/>
      </w:divBdr>
    </w:div>
    <w:div w:id="1519849104">
      <w:bodyDiv w:val="1"/>
      <w:marLeft w:val="0"/>
      <w:marRight w:val="0"/>
      <w:marTop w:val="0"/>
      <w:marBottom w:val="0"/>
      <w:divBdr>
        <w:top w:val="none" w:sz="0" w:space="0" w:color="auto"/>
        <w:left w:val="none" w:sz="0" w:space="0" w:color="auto"/>
        <w:bottom w:val="none" w:sz="0" w:space="0" w:color="auto"/>
        <w:right w:val="none" w:sz="0" w:space="0" w:color="auto"/>
      </w:divBdr>
    </w:div>
    <w:div w:id="1526937764">
      <w:bodyDiv w:val="1"/>
      <w:marLeft w:val="0"/>
      <w:marRight w:val="0"/>
      <w:marTop w:val="0"/>
      <w:marBottom w:val="0"/>
      <w:divBdr>
        <w:top w:val="none" w:sz="0" w:space="0" w:color="auto"/>
        <w:left w:val="none" w:sz="0" w:space="0" w:color="auto"/>
        <w:bottom w:val="none" w:sz="0" w:space="0" w:color="auto"/>
        <w:right w:val="none" w:sz="0" w:space="0" w:color="auto"/>
      </w:divBdr>
    </w:div>
    <w:div w:id="1537429064">
      <w:bodyDiv w:val="1"/>
      <w:marLeft w:val="0"/>
      <w:marRight w:val="0"/>
      <w:marTop w:val="0"/>
      <w:marBottom w:val="0"/>
      <w:divBdr>
        <w:top w:val="none" w:sz="0" w:space="0" w:color="auto"/>
        <w:left w:val="none" w:sz="0" w:space="0" w:color="auto"/>
        <w:bottom w:val="none" w:sz="0" w:space="0" w:color="auto"/>
        <w:right w:val="none" w:sz="0" w:space="0" w:color="auto"/>
      </w:divBdr>
    </w:div>
    <w:div w:id="1548227244">
      <w:bodyDiv w:val="1"/>
      <w:marLeft w:val="0"/>
      <w:marRight w:val="0"/>
      <w:marTop w:val="0"/>
      <w:marBottom w:val="0"/>
      <w:divBdr>
        <w:top w:val="none" w:sz="0" w:space="0" w:color="auto"/>
        <w:left w:val="none" w:sz="0" w:space="0" w:color="auto"/>
        <w:bottom w:val="none" w:sz="0" w:space="0" w:color="auto"/>
        <w:right w:val="none" w:sz="0" w:space="0" w:color="auto"/>
      </w:divBdr>
    </w:div>
    <w:div w:id="1563634481">
      <w:bodyDiv w:val="1"/>
      <w:marLeft w:val="0"/>
      <w:marRight w:val="0"/>
      <w:marTop w:val="0"/>
      <w:marBottom w:val="0"/>
      <w:divBdr>
        <w:top w:val="none" w:sz="0" w:space="0" w:color="auto"/>
        <w:left w:val="none" w:sz="0" w:space="0" w:color="auto"/>
        <w:bottom w:val="none" w:sz="0" w:space="0" w:color="auto"/>
        <w:right w:val="none" w:sz="0" w:space="0" w:color="auto"/>
      </w:divBdr>
    </w:div>
    <w:div w:id="1574318758">
      <w:bodyDiv w:val="1"/>
      <w:marLeft w:val="0"/>
      <w:marRight w:val="0"/>
      <w:marTop w:val="0"/>
      <w:marBottom w:val="0"/>
      <w:divBdr>
        <w:top w:val="none" w:sz="0" w:space="0" w:color="auto"/>
        <w:left w:val="none" w:sz="0" w:space="0" w:color="auto"/>
        <w:bottom w:val="none" w:sz="0" w:space="0" w:color="auto"/>
        <w:right w:val="none" w:sz="0" w:space="0" w:color="auto"/>
      </w:divBdr>
    </w:div>
    <w:div w:id="1594513505">
      <w:bodyDiv w:val="1"/>
      <w:marLeft w:val="0"/>
      <w:marRight w:val="0"/>
      <w:marTop w:val="0"/>
      <w:marBottom w:val="0"/>
      <w:divBdr>
        <w:top w:val="none" w:sz="0" w:space="0" w:color="auto"/>
        <w:left w:val="none" w:sz="0" w:space="0" w:color="auto"/>
        <w:bottom w:val="none" w:sz="0" w:space="0" w:color="auto"/>
        <w:right w:val="none" w:sz="0" w:space="0" w:color="auto"/>
      </w:divBdr>
    </w:div>
    <w:div w:id="1616983954">
      <w:bodyDiv w:val="1"/>
      <w:marLeft w:val="0"/>
      <w:marRight w:val="0"/>
      <w:marTop w:val="0"/>
      <w:marBottom w:val="0"/>
      <w:divBdr>
        <w:top w:val="none" w:sz="0" w:space="0" w:color="auto"/>
        <w:left w:val="none" w:sz="0" w:space="0" w:color="auto"/>
        <w:bottom w:val="none" w:sz="0" w:space="0" w:color="auto"/>
        <w:right w:val="none" w:sz="0" w:space="0" w:color="auto"/>
      </w:divBdr>
    </w:div>
    <w:div w:id="1642877906">
      <w:bodyDiv w:val="1"/>
      <w:marLeft w:val="0"/>
      <w:marRight w:val="0"/>
      <w:marTop w:val="0"/>
      <w:marBottom w:val="0"/>
      <w:divBdr>
        <w:top w:val="none" w:sz="0" w:space="0" w:color="auto"/>
        <w:left w:val="none" w:sz="0" w:space="0" w:color="auto"/>
        <w:bottom w:val="none" w:sz="0" w:space="0" w:color="auto"/>
        <w:right w:val="none" w:sz="0" w:space="0" w:color="auto"/>
      </w:divBdr>
    </w:div>
    <w:div w:id="1653679893">
      <w:bodyDiv w:val="1"/>
      <w:marLeft w:val="0"/>
      <w:marRight w:val="0"/>
      <w:marTop w:val="0"/>
      <w:marBottom w:val="0"/>
      <w:divBdr>
        <w:top w:val="none" w:sz="0" w:space="0" w:color="auto"/>
        <w:left w:val="none" w:sz="0" w:space="0" w:color="auto"/>
        <w:bottom w:val="none" w:sz="0" w:space="0" w:color="auto"/>
        <w:right w:val="none" w:sz="0" w:space="0" w:color="auto"/>
      </w:divBdr>
    </w:div>
    <w:div w:id="1659458082">
      <w:bodyDiv w:val="1"/>
      <w:marLeft w:val="0"/>
      <w:marRight w:val="0"/>
      <w:marTop w:val="0"/>
      <w:marBottom w:val="0"/>
      <w:divBdr>
        <w:top w:val="none" w:sz="0" w:space="0" w:color="auto"/>
        <w:left w:val="none" w:sz="0" w:space="0" w:color="auto"/>
        <w:bottom w:val="none" w:sz="0" w:space="0" w:color="auto"/>
        <w:right w:val="none" w:sz="0" w:space="0" w:color="auto"/>
      </w:divBdr>
    </w:div>
    <w:div w:id="1660772783">
      <w:bodyDiv w:val="1"/>
      <w:marLeft w:val="0"/>
      <w:marRight w:val="0"/>
      <w:marTop w:val="0"/>
      <w:marBottom w:val="0"/>
      <w:divBdr>
        <w:top w:val="none" w:sz="0" w:space="0" w:color="auto"/>
        <w:left w:val="none" w:sz="0" w:space="0" w:color="auto"/>
        <w:bottom w:val="none" w:sz="0" w:space="0" w:color="auto"/>
        <w:right w:val="none" w:sz="0" w:space="0" w:color="auto"/>
      </w:divBdr>
    </w:div>
    <w:div w:id="1670863130">
      <w:bodyDiv w:val="1"/>
      <w:marLeft w:val="0"/>
      <w:marRight w:val="0"/>
      <w:marTop w:val="0"/>
      <w:marBottom w:val="0"/>
      <w:divBdr>
        <w:top w:val="none" w:sz="0" w:space="0" w:color="auto"/>
        <w:left w:val="none" w:sz="0" w:space="0" w:color="auto"/>
        <w:bottom w:val="none" w:sz="0" w:space="0" w:color="auto"/>
        <w:right w:val="none" w:sz="0" w:space="0" w:color="auto"/>
      </w:divBdr>
    </w:div>
    <w:div w:id="1706755316">
      <w:bodyDiv w:val="1"/>
      <w:marLeft w:val="0"/>
      <w:marRight w:val="0"/>
      <w:marTop w:val="0"/>
      <w:marBottom w:val="0"/>
      <w:divBdr>
        <w:top w:val="none" w:sz="0" w:space="0" w:color="auto"/>
        <w:left w:val="none" w:sz="0" w:space="0" w:color="auto"/>
        <w:bottom w:val="none" w:sz="0" w:space="0" w:color="auto"/>
        <w:right w:val="none" w:sz="0" w:space="0" w:color="auto"/>
      </w:divBdr>
    </w:div>
    <w:div w:id="1707754841">
      <w:bodyDiv w:val="1"/>
      <w:marLeft w:val="0"/>
      <w:marRight w:val="0"/>
      <w:marTop w:val="0"/>
      <w:marBottom w:val="0"/>
      <w:divBdr>
        <w:top w:val="none" w:sz="0" w:space="0" w:color="auto"/>
        <w:left w:val="none" w:sz="0" w:space="0" w:color="auto"/>
        <w:bottom w:val="none" w:sz="0" w:space="0" w:color="auto"/>
        <w:right w:val="none" w:sz="0" w:space="0" w:color="auto"/>
      </w:divBdr>
    </w:div>
    <w:div w:id="1707826296">
      <w:bodyDiv w:val="1"/>
      <w:marLeft w:val="0"/>
      <w:marRight w:val="0"/>
      <w:marTop w:val="0"/>
      <w:marBottom w:val="0"/>
      <w:divBdr>
        <w:top w:val="none" w:sz="0" w:space="0" w:color="auto"/>
        <w:left w:val="none" w:sz="0" w:space="0" w:color="auto"/>
        <w:bottom w:val="none" w:sz="0" w:space="0" w:color="auto"/>
        <w:right w:val="none" w:sz="0" w:space="0" w:color="auto"/>
      </w:divBdr>
    </w:div>
    <w:div w:id="1712685003">
      <w:bodyDiv w:val="1"/>
      <w:marLeft w:val="0"/>
      <w:marRight w:val="0"/>
      <w:marTop w:val="0"/>
      <w:marBottom w:val="0"/>
      <w:divBdr>
        <w:top w:val="none" w:sz="0" w:space="0" w:color="auto"/>
        <w:left w:val="none" w:sz="0" w:space="0" w:color="auto"/>
        <w:bottom w:val="none" w:sz="0" w:space="0" w:color="auto"/>
        <w:right w:val="none" w:sz="0" w:space="0" w:color="auto"/>
      </w:divBdr>
    </w:div>
    <w:div w:id="1712992369">
      <w:bodyDiv w:val="1"/>
      <w:marLeft w:val="0"/>
      <w:marRight w:val="0"/>
      <w:marTop w:val="0"/>
      <w:marBottom w:val="0"/>
      <w:divBdr>
        <w:top w:val="none" w:sz="0" w:space="0" w:color="auto"/>
        <w:left w:val="none" w:sz="0" w:space="0" w:color="auto"/>
        <w:bottom w:val="none" w:sz="0" w:space="0" w:color="auto"/>
        <w:right w:val="none" w:sz="0" w:space="0" w:color="auto"/>
      </w:divBdr>
    </w:div>
    <w:div w:id="1718236234">
      <w:bodyDiv w:val="1"/>
      <w:marLeft w:val="0"/>
      <w:marRight w:val="0"/>
      <w:marTop w:val="0"/>
      <w:marBottom w:val="0"/>
      <w:divBdr>
        <w:top w:val="none" w:sz="0" w:space="0" w:color="auto"/>
        <w:left w:val="none" w:sz="0" w:space="0" w:color="auto"/>
        <w:bottom w:val="none" w:sz="0" w:space="0" w:color="auto"/>
        <w:right w:val="none" w:sz="0" w:space="0" w:color="auto"/>
      </w:divBdr>
    </w:div>
    <w:div w:id="1726491366">
      <w:bodyDiv w:val="1"/>
      <w:marLeft w:val="0"/>
      <w:marRight w:val="0"/>
      <w:marTop w:val="0"/>
      <w:marBottom w:val="0"/>
      <w:divBdr>
        <w:top w:val="none" w:sz="0" w:space="0" w:color="auto"/>
        <w:left w:val="none" w:sz="0" w:space="0" w:color="auto"/>
        <w:bottom w:val="none" w:sz="0" w:space="0" w:color="auto"/>
        <w:right w:val="none" w:sz="0" w:space="0" w:color="auto"/>
      </w:divBdr>
    </w:div>
    <w:div w:id="1735085048">
      <w:bodyDiv w:val="1"/>
      <w:marLeft w:val="0"/>
      <w:marRight w:val="0"/>
      <w:marTop w:val="0"/>
      <w:marBottom w:val="0"/>
      <w:divBdr>
        <w:top w:val="none" w:sz="0" w:space="0" w:color="auto"/>
        <w:left w:val="none" w:sz="0" w:space="0" w:color="auto"/>
        <w:bottom w:val="none" w:sz="0" w:space="0" w:color="auto"/>
        <w:right w:val="none" w:sz="0" w:space="0" w:color="auto"/>
      </w:divBdr>
    </w:div>
    <w:div w:id="1741714844">
      <w:bodyDiv w:val="1"/>
      <w:marLeft w:val="0"/>
      <w:marRight w:val="0"/>
      <w:marTop w:val="0"/>
      <w:marBottom w:val="0"/>
      <w:divBdr>
        <w:top w:val="none" w:sz="0" w:space="0" w:color="auto"/>
        <w:left w:val="none" w:sz="0" w:space="0" w:color="auto"/>
        <w:bottom w:val="none" w:sz="0" w:space="0" w:color="auto"/>
        <w:right w:val="none" w:sz="0" w:space="0" w:color="auto"/>
      </w:divBdr>
    </w:div>
    <w:div w:id="1767461829">
      <w:bodyDiv w:val="1"/>
      <w:marLeft w:val="0"/>
      <w:marRight w:val="0"/>
      <w:marTop w:val="0"/>
      <w:marBottom w:val="0"/>
      <w:divBdr>
        <w:top w:val="none" w:sz="0" w:space="0" w:color="auto"/>
        <w:left w:val="none" w:sz="0" w:space="0" w:color="auto"/>
        <w:bottom w:val="none" w:sz="0" w:space="0" w:color="auto"/>
        <w:right w:val="none" w:sz="0" w:space="0" w:color="auto"/>
      </w:divBdr>
    </w:div>
    <w:div w:id="1768697872">
      <w:bodyDiv w:val="1"/>
      <w:marLeft w:val="0"/>
      <w:marRight w:val="0"/>
      <w:marTop w:val="0"/>
      <w:marBottom w:val="0"/>
      <w:divBdr>
        <w:top w:val="none" w:sz="0" w:space="0" w:color="auto"/>
        <w:left w:val="none" w:sz="0" w:space="0" w:color="auto"/>
        <w:bottom w:val="none" w:sz="0" w:space="0" w:color="auto"/>
        <w:right w:val="none" w:sz="0" w:space="0" w:color="auto"/>
      </w:divBdr>
    </w:div>
    <w:div w:id="1770928790">
      <w:bodyDiv w:val="1"/>
      <w:marLeft w:val="0"/>
      <w:marRight w:val="0"/>
      <w:marTop w:val="0"/>
      <w:marBottom w:val="0"/>
      <w:divBdr>
        <w:top w:val="none" w:sz="0" w:space="0" w:color="auto"/>
        <w:left w:val="none" w:sz="0" w:space="0" w:color="auto"/>
        <w:bottom w:val="none" w:sz="0" w:space="0" w:color="auto"/>
        <w:right w:val="none" w:sz="0" w:space="0" w:color="auto"/>
      </w:divBdr>
    </w:div>
    <w:div w:id="1794134802">
      <w:bodyDiv w:val="1"/>
      <w:marLeft w:val="0"/>
      <w:marRight w:val="0"/>
      <w:marTop w:val="0"/>
      <w:marBottom w:val="0"/>
      <w:divBdr>
        <w:top w:val="none" w:sz="0" w:space="0" w:color="auto"/>
        <w:left w:val="none" w:sz="0" w:space="0" w:color="auto"/>
        <w:bottom w:val="none" w:sz="0" w:space="0" w:color="auto"/>
        <w:right w:val="none" w:sz="0" w:space="0" w:color="auto"/>
      </w:divBdr>
    </w:div>
    <w:div w:id="1818913501">
      <w:bodyDiv w:val="1"/>
      <w:marLeft w:val="0"/>
      <w:marRight w:val="0"/>
      <w:marTop w:val="0"/>
      <w:marBottom w:val="0"/>
      <w:divBdr>
        <w:top w:val="none" w:sz="0" w:space="0" w:color="auto"/>
        <w:left w:val="none" w:sz="0" w:space="0" w:color="auto"/>
        <w:bottom w:val="none" w:sz="0" w:space="0" w:color="auto"/>
        <w:right w:val="none" w:sz="0" w:space="0" w:color="auto"/>
      </w:divBdr>
    </w:div>
    <w:div w:id="1819422561">
      <w:bodyDiv w:val="1"/>
      <w:marLeft w:val="0"/>
      <w:marRight w:val="0"/>
      <w:marTop w:val="0"/>
      <w:marBottom w:val="0"/>
      <w:divBdr>
        <w:top w:val="none" w:sz="0" w:space="0" w:color="auto"/>
        <w:left w:val="none" w:sz="0" w:space="0" w:color="auto"/>
        <w:bottom w:val="none" w:sz="0" w:space="0" w:color="auto"/>
        <w:right w:val="none" w:sz="0" w:space="0" w:color="auto"/>
      </w:divBdr>
    </w:div>
    <w:div w:id="1823422627">
      <w:bodyDiv w:val="1"/>
      <w:marLeft w:val="0"/>
      <w:marRight w:val="0"/>
      <w:marTop w:val="0"/>
      <w:marBottom w:val="0"/>
      <w:divBdr>
        <w:top w:val="none" w:sz="0" w:space="0" w:color="auto"/>
        <w:left w:val="none" w:sz="0" w:space="0" w:color="auto"/>
        <w:bottom w:val="none" w:sz="0" w:space="0" w:color="auto"/>
        <w:right w:val="none" w:sz="0" w:space="0" w:color="auto"/>
      </w:divBdr>
    </w:div>
    <w:div w:id="1825585826">
      <w:bodyDiv w:val="1"/>
      <w:marLeft w:val="0"/>
      <w:marRight w:val="0"/>
      <w:marTop w:val="0"/>
      <w:marBottom w:val="0"/>
      <w:divBdr>
        <w:top w:val="none" w:sz="0" w:space="0" w:color="auto"/>
        <w:left w:val="none" w:sz="0" w:space="0" w:color="auto"/>
        <w:bottom w:val="none" w:sz="0" w:space="0" w:color="auto"/>
        <w:right w:val="none" w:sz="0" w:space="0" w:color="auto"/>
      </w:divBdr>
    </w:div>
    <w:div w:id="1829394081">
      <w:bodyDiv w:val="1"/>
      <w:marLeft w:val="0"/>
      <w:marRight w:val="0"/>
      <w:marTop w:val="0"/>
      <w:marBottom w:val="0"/>
      <w:divBdr>
        <w:top w:val="none" w:sz="0" w:space="0" w:color="auto"/>
        <w:left w:val="none" w:sz="0" w:space="0" w:color="auto"/>
        <w:bottom w:val="none" w:sz="0" w:space="0" w:color="auto"/>
        <w:right w:val="none" w:sz="0" w:space="0" w:color="auto"/>
      </w:divBdr>
    </w:div>
    <w:div w:id="1873685829">
      <w:bodyDiv w:val="1"/>
      <w:marLeft w:val="0"/>
      <w:marRight w:val="0"/>
      <w:marTop w:val="0"/>
      <w:marBottom w:val="0"/>
      <w:divBdr>
        <w:top w:val="none" w:sz="0" w:space="0" w:color="auto"/>
        <w:left w:val="none" w:sz="0" w:space="0" w:color="auto"/>
        <w:bottom w:val="none" w:sz="0" w:space="0" w:color="auto"/>
        <w:right w:val="none" w:sz="0" w:space="0" w:color="auto"/>
      </w:divBdr>
    </w:div>
    <w:div w:id="1880193679">
      <w:bodyDiv w:val="1"/>
      <w:marLeft w:val="0"/>
      <w:marRight w:val="0"/>
      <w:marTop w:val="0"/>
      <w:marBottom w:val="0"/>
      <w:divBdr>
        <w:top w:val="none" w:sz="0" w:space="0" w:color="auto"/>
        <w:left w:val="none" w:sz="0" w:space="0" w:color="auto"/>
        <w:bottom w:val="none" w:sz="0" w:space="0" w:color="auto"/>
        <w:right w:val="none" w:sz="0" w:space="0" w:color="auto"/>
      </w:divBdr>
    </w:div>
    <w:div w:id="1921014356">
      <w:bodyDiv w:val="1"/>
      <w:marLeft w:val="0"/>
      <w:marRight w:val="0"/>
      <w:marTop w:val="0"/>
      <w:marBottom w:val="0"/>
      <w:divBdr>
        <w:top w:val="none" w:sz="0" w:space="0" w:color="auto"/>
        <w:left w:val="none" w:sz="0" w:space="0" w:color="auto"/>
        <w:bottom w:val="none" w:sz="0" w:space="0" w:color="auto"/>
        <w:right w:val="none" w:sz="0" w:space="0" w:color="auto"/>
      </w:divBdr>
    </w:div>
    <w:div w:id="1944530166">
      <w:bodyDiv w:val="1"/>
      <w:marLeft w:val="0"/>
      <w:marRight w:val="0"/>
      <w:marTop w:val="0"/>
      <w:marBottom w:val="0"/>
      <w:divBdr>
        <w:top w:val="none" w:sz="0" w:space="0" w:color="auto"/>
        <w:left w:val="none" w:sz="0" w:space="0" w:color="auto"/>
        <w:bottom w:val="none" w:sz="0" w:space="0" w:color="auto"/>
        <w:right w:val="none" w:sz="0" w:space="0" w:color="auto"/>
      </w:divBdr>
    </w:div>
    <w:div w:id="1963221199">
      <w:bodyDiv w:val="1"/>
      <w:marLeft w:val="0"/>
      <w:marRight w:val="0"/>
      <w:marTop w:val="0"/>
      <w:marBottom w:val="0"/>
      <w:divBdr>
        <w:top w:val="none" w:sz="0" w:space="0" w:color="auto"/>
        <w:left w:val="none" w:sz="0" w:space="0" w:color="auto"/>
        <w:bottom w:val="none" w:sz="0" w:space="0" w:color="auto"/>
        <w:right w:val="none" w:sz="0" w:space="0" w:color="auto"/>
      </w:divBdr>
    </w:div>
    <w:div w:id="1980307285">
      <w:bodyDiv w:val="1"/>
      <w:marLeft w:val="0"/>
      <w:marRight w:val="0"/>
      <w:marTop w:val="0"/>
      <w:marBottom w:val="0"/>
      <w:divBdr>
        <w:top w:val="none" w:sz="0" w:space="0" w:color="auto"/>
        <w:left w:val="none" w:sz="0" w:space="0" w:color="auto"/>
        <w:bottom w:val="none" w:sz="0" w:space="0" w:color="auto"/>
        <w:right w:val="none" w:sz="0" w:space="0" w:color="auto"/>
      </w:divBdr>
    </w:div>
    <w:div w:id="1981306887">
      <w:bodyDiv w:val="1"/>
      <w:marLeft w:val="0"/>
      <w:marRight w:val="0"/>
      <w:marTop w:val="0"/>
      <w:marBottom w:val="0"/>
      <w:divBdr>
        <w:top w:val="none" w:sz="0" w:space="0" w:color="auto"/>
        <w:left w:val="none" w:sz="0" w:space="0" w:color="auto"/>
        <w:bottom w:val="none" w:sz="0" w:space="0" w:color="auto"/>
        <w:right w:val="none" w:sz="0" w:space="0" w:color="auto"/>
      </w:divBdr>
    </w:div>
    <w:div w:id="2012174469">
      <w:bodyDiv w:val="1"/>
      <w:marLeft w:val="0"/>
      <w:marRight w:val="0"/>
      <w:marTop w:val="0"/>
      <w:marBottom w:val="0"/>
      <w:divBdr>
        <w:top w:val="none" w:sz="0" w:space="0" w:color="auto"/>
        <w:left w:val="none" w:sz="0" w:space="0" w:color="auto"/>
        <w:bottom w:val="none" w:sz="0" w:space="0" w:color="auto"/>
        <w:right w:val="none" w:sz="0" w:space="0" w:color="auto"/>
      </w:divBdr>
    </w:div>
    <w:div w:id="2012367451">
      <w:bodyDiv w:val="1"/>
      <w:marLeft w:val="0"/>
      <w:marRight w:val="0"/>
      <w:marTop w:val="0"/>
      <w:marBottom w:val="0"/>
      <w:divBdr>
        <w:top w:val="none" w:sz="0" w:space="0" w:color="auto"/>
        <w:left w:val="none" w:sz="0" w:space="0" w:color="auto"/>
        <w:bottom w:val="none" w:sz="0" w:space="0" w:color="auto"/>
        <w:right w:val="none" w:sz="0" w:space="0" w:color="auto"/>
      </w:divBdr>
    </w:div>
    <w:div w:id="2013096144">
      <w:bodyDiv w:val="1"/>
      <w:marLeft w:val="0"/>
      <w:marRight w:val="0"/>
      <w:marTop w:val="0"/>
      <w:marBottom w:val="0"/>
      <w:divBdr>
        <w:top w:val="none" w:sz="0" w:space="0" w:color="auto"/>
        <w:left w:val="none" w:sz="0" w:space="0" w:color="auto"/>
        <w:bottom w:val="none" w:sz="0" w:space="0" w:color="auto"/>
        <w:right w:val="none" w:sz="0" w:space="0" w:color="auto"/>
      </w:divBdr>
    </w:div>
    <w:div w:id="2038042558">
      <w:bodyDiv w:val="1"/>
      <w:marLeft w:val="0"/>
      <w:marRight w:val="0"/>
      <w:marTop w:val="0"/>
      <w:marBottom w:val="0"/>
      <w:divBdr>
        <w:top w:val="none" w:sz="0" w:space="0" w:color="auto"/>
        <w:left w:val="none" w:sz="0" w:space="0" w:color="auto"/>
        <w:bottom w:val="none" w:sz="0" w:space="0" w:color="auto"/>
        <w:right w:val="none" w:sz="0" w:space="0" w:color="auto"/>
      </w:divBdr>
    </w:div>
    <w:div w:id="2041081475">
      <w:bodyDiv w:val="1"/>
      <w:marLeft w:val="0"/>
      <w:marRight w:val="0"/>
      <w:marTop w:val="0"/>
      <w:marBottom w:val="0"/>
      <w:divBdr>
        <w:top w:val="none" w:sz="0" w:space="0" w:color="auto"/>
        <w:left w:val="none" w:sz="0" w:space="0" w:color="auto"/>
        <w:bottom w:val="none" w:sz="0" w:space="0" w:color="auto"/>
        <w:right w:val="none" w:sz="0" w:space="0" w:color="auto"/>
      </w:divBdr>
    </w:div>
    <w:div w:id="2050060827">
      <w:bodyDiv w:val="1"/>
      <w:marLeft w:val="0"/>
      <w:marRight w:val="0"/>
      <w:marTop w:val="0"/>
      <w:marBottom w:val="0"/>
      <w:divBdr>
        <w:top w:val="none" w:sz="0" w:space="0" w:color="auto"/>
        <w:left w:val="none" w:sz="0" w:space="0" w:color="auto"/>
        <w:bottom w:val="none" w:sz="0" w:space="0" w:color="auto"/>
        <w:right w:val="none" w:sz="0" w:space="0" w:color="auto"/>
      </w:divBdr>
    </w:div>
    <w:div w:id="2066566063">
      <w:bodyDiv w:val="1"/>
      <w:marLeft w:val="0"/>
      <w:marRight w:val="0"/>
      <w:marTop w:val="0"/>
      <w:marBottom w:val="0"/>
      <w:divBdr>
        <w:top w:val="none" w:sz="0" w:space="0" w:color="auto"/>
        <w:left w:val="none" w:sz="0" w:space="0" w:color="auto"/>
        <w:bottom w:val="none" w:sz="0" w:space="0" w:color="auto"/>
        <w:right w:val="none" w:sz="0" w:space="0" w:color="auto"/>
      </w:divBdr>
    </w:div>
    <w:div w:id="2080903514">
      <w:bodyDiv w:val="1"/>
      <w:marLeft w:val="0"/>
      <w:marRight w:val="0"/>
      <w:marTop w:val="0"/>
      <w:marBottom w:val="0"/>
      <w:divBdr>
        <w:top w:val="none" w:sz="0" w:space="0" w:color="auto"/>
        <w:left w:val="none" w:sz="0" w:space="0" w:color="auto"/>
        <w:bottom w:val="none" w:sz="0" w:space="0" w:color="auto"/>
        <w:right w:val="none" w:sz="0" w:space="0" w:color="auto"/>
      </w:divBdr>
    </w:div>
    <w:div w:id="2104295610">
      <w:bodyDiv w:val="1"/>
      <w:marLeft w:val="0"/>
      <w:marRight w:val="0"/>
      <w:marTop w:val="0"/>
      <w:marBottom w:val="0"/>
      <w:divBdr>
        <w:top w:val="none" w:sz="0" w:space="0" w:color="auto"/>
        <w:left w:val="none" w:sz="0" w:space="0" w:color="auto"/>
        <w:bottom w:val="none" w:sz="0" w:space="0" w:color="auto"/>
        <w:right w:val="none" w:sz="0" w:space="0" w:color="auto"/>
      </w:divBdr>
    </w:div>
    <w:div w:id="2105151978">
      <w:bodyDiv w:val="1"/>
      <w:marLeft w:val="0"/>
      <w:marRight w:val="0"/>
      <w:marTop w:val="0"/>
      <w:marBottom w:val="0"/>
      <w:divBdr>
        <w:top w:val="none" w:sz="0" w:space="0" w:color="auto"/>
        <w:left w:val="none" w:sz="0" w:space="0" w:color="auto"/>
        <w:bottom w:val="none" w:sz="0" w:space="0" w:color="auto"/>
        <w:right w:val="none" w:sz="0" w:space="0" w:color="auto"/>
      </w:divBdr>
    </w:div>
    <w:div w:id="2128349942">
      <w:bodyDiv w:val="1"/>
      <w:marLeft w:val="0"/>
      <w:marRight w:val="0"/>
      <w:marTop w:val="0"/>
      <w:marBottom w:val="0"/>
      <w:divBdr>
        <w:top w:val="none" w:sz="0" w:space="0" w:color="auto"/>
        <w:left w:val="none" w:sz="0" w:space="0" w:color="auto"/>
        <w:bottom w:val="none" w:sz="0" w:space="0" w:color="auto"/>
        <w:right w:val="none" w:sz="0" w:space="0" w:color="auto"/>
      </w:divBdr>
    </w:div>
    <w:div w:id="2140609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udget.gov.au/2008-09/content/ministerial_statements/html/education-05.htm" TargetMode="External"/><Relationship Id="rId4" Type="http://schemas.microsoft.com/office/2007/relationships/stylesWithEffects" Target="stylesWithEffects.xml"/><Relationship Id="rId9" Type="http://schemas.openxmlformats.org/officeDocument/2006/relationships/hyperlink" Target="http://www.tandfonline.com/doi/full/10.1080/01596306.2014.89026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8491</Words>
  <Characters>48401</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56779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Microsoft Office User</dc:creator>
  <cp:lastModifiedBy>Administrator</cp:lastModifiedBy>
  <cp:revision>2</cp:revision>
  <cp:lastPrinted>2013-08-05T02:06:00Z</cp:lastPrinted>
  <dcterms:created xsi:type="dcterms:W3CDTF">2015-11-12T11:33:00Z</dcterms:created>
  <dcterms:modified xsi:type="dcterms:W3CDTF">2015-11-12T11:33:00Z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394</vt:lpwstr>
  </property>
  <property fmtid="{D5CDD505-2E9C-101B-9397-08002B2CF9AE}" pid="3" name="WnCSubscriberId">
    <vt:lpwstr>3572</vt:lpwstr>
  </property>
  <property fmtid="{D5CDD505-2E9C-101B-9397-08002B2CF9AE}" pid="4" name="WnCOutputStyleId">
    <vt:lpwstr>1669</vt:lpwstr>
  </property>
  <property fmtid="{D5CDD505-2E9C-101B-9397-08002B2CF9AE}" pid="5" name="RWProductId">
    <vt:lpwstr>WnC</vt:lpwstr>
  </property>
  <property fmtid="{D5CDD505-2E9C-101B-9397-08002B2CF9AE}" pid="6" name="WnCUser">
    <vt:lpwstr>leila.morsy_3572</vt:lpwstr>
  </property>
  <property fmtid="{D5CDD505-2E9C-101B-9397-08002B2CF9AE}" pid="7" name="WnC4Folder">
    <vt:lpwstr>Documents///Depoliticisation Manuscript_Discourse Submission</vt:lpwstr>
  </property>
</Properties>
</file>