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7FA" w:rsidRDefault="00FB67FA" w:rsidP="00FB67FA">
      <w:pPr>
        <w:pStyle w:val="Title"/>
      </w:pPr>
      <w:bookmarkStart w:id="0" w:name="_GoBack"/>
      <w:bookmarkEnd w:id="0"/>
      <w:r>
        <w:t xml:space="preserve">Audiences’ </w:t>
      </w:r>
      <w:r w:rsidRPr="00FB67FA">
        <w:t xml:space="preserve">Experience of </w:t>
      </w:r>
      <w:r w:rsidR="006B2CC1">
        <w:t xml:space="preserve">Proximity and </w:t>
      </w:r>
      <w:r w:rsidR="009E55D0">
        <w:t>Co-</w:t>
      </w:r>
      <w:r w:rsidRPr="00FB67FA">
        <w:t>Presence</w:t>
      </w:r>
      <w:r w:rsidR="00525829">
        <w:t xml:space="preserve"> in live </w:t>
      </w:r>
      <w:r w:rsidR="00122577">
        <w:t>D</w:t>
      </w:r>
      <w:r w:rsidR="00525829">
        <w:t xml:space="preserve">ance </w:t>
      </w:r>
      <w:r w:rsidR="00122577">
        <w:t>P</w:t>
      </w:r>
      <w:r w:rsidR="00525829">
        <w:t>erformance</w:t>
      </w:r>
    </w:p>
    <w:p w:rsidR="00FB67FA" w:rsidRDefault="00FB67FA" w:rsidP="00FB67FA">
      <w:pPr>
        <w:jc w:val="center"/>
        <w:rPr>
          <w:sz w:val="24"/>
          <w:szCs w:val="24"/>
        </w:rPr>
      </w:pPr>
      <w:r w:rsidRPr="00FB67FA">
        <w:rPr>
          <w:sz w:val="24"/>
          <w:szCs w:val="24"/>
        </w:rPr>
        <w:t>Jola, C.</w:t>
      </w:r>
      <w:r w:rsidRPr="00FB67FA">
        <w:rPr>
          <w:sz w:val="24"/>
          <w:szCs w:val="24"/>
          <w:vertAlign w:val="superscript"/>
        </w:rPr>
        <w:t>1</w:t>
      </w:r>
      <w:r w:rsidRPr="00FB67FA">
        <w:rPr>
          <w:sz w:val="24"/>
          <w:szCs w:val="24"/>
        </w:rPr>
        <w:t xml:space="preserve"> &amp; Reason, M.</w:t>
      </w:r>
      <w:r w:rsidRPr="00FB67FA">
        <w:rPr>
          <w:sz w:val="24"/>
          <w:szCs w:val="24"/>
          <w:vertAlign w:val="superscript"/>
        </w:rPr>
        <w:t xml:space="preserve"> 2</w:t>
      </w:r>
      <w:r w:rsidRPr="00FB67FA">
        <w:rPr>
          <w:sz w:val="24"/>
          <w:szCs w:val="24"/>
        </w:rPr>
        <w:t xml:space="preserve"> (equal contribution)</w:t>
      </w:r>
    </w:p>
    <w:p w:rsidR="00FB67FA" w:rsidRDefault="00FB67FA" w:rsidP="00FB67FA">
      <w:pPr>
        <w:jc w:val="center"/>
        <w:rPr>
          <w:vertAlign w:val="superscript"/>
        </w:rPr>
      </w:pPr>
      <w:r>
        <w:rPr>
          <w:vertAlign w:val="superscript"/>
        </w:rPr>
        <w:t>_______________________________________________</w:t>
      </w:r>
    </w:p>
    <w:p w:rsidR="00FB67FA" w:rsidRDefault="00FB67FA" w:rsidP="00FB67FA">
      <w:pPr>
        <w:jc w:val="center"/>
      </w:pPr>
      <w:r w:rsidRPr="00FB67FA">
        <w:rPr>
          <w:vertAlign w:val="superscript"/>
        </w:rPr>
        <w:t>1</w:t>
      </w:r>
      <w:r>
        <w:rPr>
          <w:vertAlign w:val="superscript"/>
        </w:rPr>
        <w:t xml:space="preserve"> </w:t>
      </w:r>
      <w:r w:rsidR="00525829">
        <w:t>Division of Psychology, S</w:t>
      </w:r>
      <w:r>
        <w:t>chool of Health and Social Sciences, Abertay University, Dundee</w:t>
      </w:r>
      <w:r>
        <w:br/>
      </w:r>
      <w:r>
        <w:rPr>
          <w:vertAlign w:val="superscript"/>
        </w:rPr>
        <w:t>2</w:t>
      </w:r>
      <w:r w:rsidR="0060625A">
        <w:rPr>
          <w:vertAlign w:val="superscript"/>
        </w:rPr>
        <w:t xml:space="preserve"> </w:t>
      </w:r>
      <w:r w:rsidR="0060625A">
        <w:t xml:space="preserve">Faculty of Arts, York St John University </w:t>
      </w:r>
    </w:p>
    <w:p w:rsidR="007E3C45" w:rsidRDefault="00C93067" w:rsidP="00EB494C">
      <w:pPr>
        <w:pStyle w:val="Heading1"/>
      </w:pPr>
      <w:r w:rsidRPr="00FB67FA">
        <w:t>Introduction</w:t>
      </w:r>
    </w:p>
    <w:p w:rsidR="009575A1" w:rsidRDefault="00032271" w:rsidP="009575A1">
      <w:r>
        <w:t xml:space="preserve">Spectators’ experiences of watching </w:t>
      </w:r>
      <w:r w:rsidR="00CB7A32">
        <w:t xml:space="preserve">dance </w:t>
      </w:r>
      <w:r>
        <w:t xml:space="preserve">have </w:t>
      </w:r>
      <w:r w:rsidR="00CB7A32">
        <w:t xml:space="preserve">recently </w:t>
      </w:r>
      <w:r w:rsidR="00584E1A">
        <w:t>gained</w:t>
      </w:r>
      <w:r w:rsidR="00CB7A32">
        <w:t xml:space="preserve"> much attention </w:t>
      </w:r>
      <w:r w:rsidR="00087EDC">
        <w:t xml:space="preserve">in </w:t>
      </w:r>
      <w:r w:rsidR="00A7297C">
        <w:t>scientific research</w:t>
      </w:r>
      <w:r>
        <w:t xml:space="preserve">. </w:t>
      </w:r>
      <w:r w:rsidR="00122577">
        <w:t>The c</w:t>
      </w:r>
      <w:r w:rsidR="00A7297C">
        <w:t xml:space="preserve">ognitive neurosciences, a field that </w:t>
      </w:r>
      <w:r w:rsidR="00525829">
        <w:t xml:space="preserve">generally </w:t>
      </w:r>
      <w:r w:rsidR="00A7297C">
        <w:t>studies the neuronal processes</w:t>
      </w:r>
      <w:r w:rsidR="00525829">
        <w:t xml:space="preserve"> linked with sensory stimulation, action execution, memory, language, attention, emotion and consciousness, </w:t>
      </w:r>
      <w:r>
        <w:t xml:space="preserve">had </w:t>
      </w:r>
      <w:r w:rsidR="00122577">
        <w:t xml:space="preserve">over the last ten years </w:t>
      </w:r>
      <w:r>
        <w:t xml:space="preserve">sought to </w:t>
      </w:r>
      <w:r w:rsidR="00A7297C">
        <w:t xml:space="preserve">better understand </w:t>
      </w:r>
      <w:r>
        <w:t xml:space="preserve">how </w:t>
      </w:r>
      <w:r w:rsidR="00A7297C">
        <w:t xml:space="preserve">the human brain </w:t>
      </w:r>
      <w:r>
        <w:t>responds to watching dance movement</w:t>
      </w:r>
      <w:r w:rsidR="00CB7A32">
        <w:t>.</w:t>
      </w:r>
      <w:r w:rsidR="00A95EA1">
        <w:t xml:space="preserve"> </w:t>
      </w:r>
      <w:r>
        <w:t xml:space="preserve">For example, </w:t>
      </w:r>
      <w:r w:rsidR="00122577">
        <w:t>neuro</w:t>
      </w:r>
      <w:r w:rsidR="00F370F5">
        <w:t>scientific publications</w:t>
      </w:r>
      <w:r w:rsidR="00A7297C">
        <w:t xml:space="preserve"> </w:t>
      </w:r>
      <w:r w:rsidR="00F370F5">
        <w:t xml:space="preserve">have dealt with </w:t>
      </w:r>
      <w:r w:rsidR="00087EDC">
        <w:t xml:space="preserve">expert or novice </w:t>
      </w:r>
      <w:r w:rsidR="00F370F5">
        <w:t>spectators</w:t>
      </w:r>
      <w:r w:rsidR="006729C8">
        <w:t>’</w:t>
      </w:r>
      <w:r w:rsidR="00F370F5">
        <w:t xml:space="preserve"> neuronal </w:t>
      </w:r>
      <w:r w:rsidR="00087EDC">
        <w:t xml:space="preserve">responses </w:t>
      </w:r>
      <w:r w:rsidR="006729C8">
        <w:t>to</w:t>
      </w:r>
      <w:r w:rsidR="00F370F5">
        <w:t xml:space="preserve"> watching dance</w:t>
      </w:r>
      <w:r w:rsidR="00CB7A32">
        <w:t xml:space="preserve"> (see Bläsing et al., 2012; </w:t>
      </w:r>
      <w:proofErr w:type="spellStart"/>
      <w:r w:rsidR="00CB7A32">
        <w:t>Sevdalis</w:t>
      </w:r>
      <w:proofErr w:type="spellEnd"/>
      <w:r w:rsidR="00CB7A32">
        <w:t xml:space="preserve"> &amp; Keller, 2011)</w:t>
      </w:r>
      <w:r w:rsidR="00525829">
        <w:t>.</w:t>
      </w:r>
    </w:p>
    <w:p w:rsidR="00087EDC" w:rsidRDefault="00F370F5" w:rsidP="009575A1">
      <w:pPr>
        <w:ind w:firstLine="720"/>
      </w:pPr>
      <w:r>
        <w:t>The</w:t>
      </w:r>
      <w:r w:rsidR="00525829">
        <w:t xml:space="preserve"> majority of the</w:t>
      </w:r>
      <w:r>
        <w:t xml:space="preserve">se studies are based on the theory of </w:t>
      </w:r>
      <w:r w:rsidR="005E094E">
        <w:t>the</w:t>
      </w:r>
      <w:r>
        <w:t xml:space="preserve"> mirror </w:t>
      </w:r>
      <w:r w:rsidR="000F01D5">
        <w:t>neurons;</w:t>
      </w:r>
      <w:r w:rsidR="00A761AA">
        <w:t xml:space="preserve"> </w:t>
      </w:r>
      <w:r w:rsidR="00A7297C">
        <w:t xml:space="preserve">a culmination of brain </w:t>
      </w:r>
      <w:r w:rsidR="000F01D5">
        <w:t>cells</w:t>
      </w:r>
      <w:r w:rsidR="00525829">
        <w:t xml:space="preserve"> often </w:t>
      </w:r>
      <w:r w:rsidR="000F01D5">
        <w:t>described t</w:t>
      </w:r>
      <w:r w:rsidR="00525829">
        <w:t xml:space="preserve">he mirror neuron </w:t>
      </w:r>
      <w:r w:rsidR="00584E1A">
        <w:t>network</w:t>
      </w:r>
      <w:r w:rsidR="00525829">
        <w:t>. The</w:t>
      </w:r>
      <w:r w:rsidR="00230C2D">
        <w:t xml:space="preserve"> </w:t>
      </w:r>
      <w:r w:rsidR="000F01D5">
        <w:t xml:space="preserve">brain </w:t>
      </w:r>
      <w:r w:rsidR="00525829">
        <w:t xml:space="preserve">areas </w:t>
      </w:r>
      <w:r w:rsidR="000F01D5">
        <w:t xml:space="preserve">containing these cells showed </w:t>
      </w:r>
      <w:r w:rsidR="00A7297C">
        <w:t>functional relevance for action execution</w:t>
      </w:r>
      <w:r w:rsidR="006F3262">
        <w:t xml:space="preserve">, such as dancing, </w:t>
      </w:r>
      <w:r w:rsidR="00122577">
        <w:t>but</w:t>
      </w:r>
      <w:r w:rsidR="00230C2D">
        <w:t xml:space="preserve"> also </w:t>
      </w:r>
      <w:r w:rsidR="000F01D5">
        <w:t xml:space="preserve">for </w:t>
      </w:r>
      <w:r w:rsidR="005E094E">
        <w:t>passive observation (</w:t>
      </w:r>
      <w:r w:rsidR="0028252B">
        <w:t>for an overview</w:t>
      </w:r>
      <w:r w:rsidR="00087EDC">
        <w:t xml:space="preserve"> of the brain areas </w:t>
      </w:r>
      <w:r w:rsidR="00525829">
        <w:t xml:space="preserve">found to be relevant in passive </w:t>
      </w:r>
      <w:r w:rsidR="00087EDC">
        <w:t>dance</w:t>
      </w:r>
      <w:r w:rsidR="00525829">
        <w:t xml:space="preserve"> observation</w:t>
      </w:r>
      <w:r w:rsidR="00087EDC">
        <w:t xml:space="preserve">, </w:t>
      </w:r>
      <w:r w:rsidR="0028252B">
        <w:t xml:space="preserve">see </w:t>
      </w:r>
      <w:r w:rsidR="00087EDC">
        <w:t>Christensen &amp; Calvo-Merino, 2013</w:t>
      </w:r>
      <w:r w:rsidR="005E094E">
        <w:t xml:space="preserve">). </w:t>
      </w:r>
      <w:r w:rsidR="00122577">
        <w:t>This overlap of brain activity during p</w:t>
      </w:r>
      <w:r w:rsidR="00CF5A71">
        <w:t xml:space="preserve">assive action observation and </w:t>
      </w:r>
      <w:r w:rsidR="005E094E">
        <w:t>action execution</w:t>
      </w:r>
      <w:r w:rsidR="00CF5A71">
        <w:t xml:space="preserve"> </w:t>
      </w:r>
      <w:r w:rsidR="00122577">
        <w:t xml:space="preserve">has been explained </w:t>
      </w:r>
      <w:r w:rsidR="005E094E">
        <w:t xml:space="preserve">through </w:t>
      </w:r>
      <w:r w:rsidR="00230C2D">
        <w:t xml:space="preserve">a </w:t>
      </w:r>
      <w:r w:rsidR="00087EDC">
        <w:t>“</w:t>
      </w:r>
      <w:r w:rsidR="005E094E">
        <w:t>mirroring</w:t>
      </w:r>
      <w:r w:rsidR="00087EDC">
        <w:t>” mechanism</w:t>
      </w:r>
      <w:r w:rsidR="00A761AA">
        <w:t>;</w:t>
      </w:r>
      <w:r w:rsidR="005E094E">
        <w:t xml:space="preserve"> </w:t>
      </w:r>
      <w:r w:rsidR="00087EDC">
        <w:t xml:space="preserve">an internal sub-threshold </w:t>
      </w:r>
      <w:r w:rsidR="005E094E">
        <w:t>neuronal resonance of the movements seen, as if the spectat</w:t>
      </w:r>
      <w:r w:rsidR="00A7297C">
        <w:t xml:space="preserve">or was moving him- or herself. </w:t>
      </w:r>
      <w:r w:rsidR="006F3262">
        <w:t xml:space="preserve">To some extent, the findings from this research </w:t>
      </w:r>
      <w:r w:rsidR="00584E1A">
        <w:t>capture</w:t>
      </w:r>
      <w:r w:rsidR="006F3262">
        <w:t xml:space="preserve"> </w:t>
      </w:r>
      <w:r w:rsidR="00A761AA">
        <w:t xml:space="preserve">the </w:t>
      </w:r>
      <w:r w:rsidR="00584E1A">
        <w:t xml:space="preserve">neural basis of the </w:t>
      </w:r>
      <w:r w:rsidR="007D148D">
        <w:t xml:space="preserve">ephemeral experience of watching </w:t>
      </w:r>
      <w:r w:rsidR="00CF5A71">
        <w:t>dance</w:t>
      </w:r>
      <w:r w:rsidR="00A761AA">
        <w:t>. H</w:t>
      </w:r>
      <w:r w:rsidR="00032271">
        <w:t>owever there are limitations to such studies, including –</w:t>
      </w:r>
      <w:r w:rsidR="00584E1A">
        <w:t xml:space="preserve">and </w:t>
      </w:r>
      <w:r w:rsidR="00032271">
        <w:t xml:space="preserve">most relevant to this paper– the technological </w:t>
      </w:r>
      <w:r w:rsidR="009575A1">
        <w:t>challenges</w:t>
      </w:r>
      <w:r w:rsidR="00032271">
        <w:t xml:space="preserve"> </w:t>
      </w:r>
      <w:r w:rsidR="00584E1A">
        <w:t xml:space="preserve">accompanying </w:t>
      </w:r>
      <w:r w:rsidR="00032271">
        <w:t xml:space="preserve">research </w:t>
      </w:r>
      <w:r w:rsidR="00584E1A">
        <w:t xml:space="preserve">on </w:t>
      </w:r>
      <w:r w:rsidR="00032271">
        <w:t>audience response</w:t>
      </w:r>
      <w:r w:rsidR="00A761AA">
        <w:t>s</w:t>
      </w:r>
      <w:r w:rsidR="00032271">
        <w:t xml:space="preserve"> to live performance.</w:t>
      </w:r>
    </w:p>
    <w:p w:rsidR="00032271" w:rsidRDefault="009575A1" w:rsidP="00FA1128">
      <w:pPr>
        <w:ind w:firstLine="720"/>
      </w:pPr>
      <w:r>
        <w:t>Due to the constraints of brain imaging technologies</w:t>
      </w:r>
      <w:r w:rsidR="00A761AA">
        <w:t>,</w:t>
      </w:r>
      <w:r>
        <w:t xml:space="preserve"> </w:t>
      </w:r>
      <w:r w:rsidR="00A761AA">
        <w:t xml:space="preserve">and the requirement to </w:t>
      </w:r>
      <w:r>
        <w:t xml:space="preserve">fulfil scientific principles of reliability and </w:t>
      </w:r>
      <w:r w:rsidR="00122577">
        <w:t>reproducibility</w:t>
      </w:r>
      <w:r>
        <w:t xml:space="preserve">, scientists generally </w:t>
      </w:r>
      <w:r w:rsidR="00E104C0">
        <w:t>employ</w:t>
      </w:r>
      <w:r>
        <w:t xml:space="preserve"> digital displays (e.g., images, video recordings) for all types of experiments that require visual perception.</w:t>
      </w:r>
      <w:r w:rsidR="00E104C0">
        <w:t xml:space="preserve"> While this approach has enhanced our understanding of the complex neuronal processes </w:t>
      </w:r>
      <w:r w:rsidR="00584E1A">
        <w:t xml:space="preserve">of </w:t>
      </w:r>
      <w:r w:rsidR="00E104C0">
        <w:t xml:space="preserve">perception and cognition, </w:t>
      </w:r>
      <w:r w:rsidR="00D42C4D">
        <w:t>as</w:t>
      </w:r>
      <w:r w:rsidR="006F3262">
        <w:t xml:space="preserve"> a</w:t>
      </w:r>
      <w:r w:rsidR="00D42C4D">
        <w:t xml:space="preserve"> research </w:t>
      </w:r>
      <w:r w:rsidR="006F3262">
        <w:t xml:space="preserve">approach </w:t>
      </w:r>
      <w:r w:rsidR="00D42C4D">
        <w:t>into spectators’ responses to dance</w:t>
      </w:r>
      <w:r w:rsidR="000F01D5">
        <w:t>,</w:t>
      </w:r>
      <w:r w:rsidR="00D42C4D">
        <w:t xml:space="preserve"> it neglect</w:t>
      </w:r>
      <w:r w:rsidR="00122577">
        <w:t>s</w:t>
      </w:r>
      <w:r w:rsidR="00D42C4D">
        <w:t xml:space="preserve"> </w:t>
      </w:r>
      <w:r w:rsidR="00032271">
        <w:t xml:space="preserve">numerous possible experiential </w:t>
      </w:r>
      <w:r w:rsidR="00E104C0">
        <w:t>differences</w:t>
      </w:r>
      <w:r w:rsidR="00032271">
        <w:t xml:space="preserve"> between watching dance </w:t>
      </w:r>
      <w:r w:rsidR="006F3262">
        <w:t xml:space="preserve">in </w:t>
      </w:r>
      <w:r w:rsidR="006F3262">
        <w:lastRenderedPageBreak/>
        <w:t xml:space="preserve">real live </w:t>
      </w:r>
      <w:r w:rsidR="00032271">
        <w:t xml:space="preserve">and </w:t>
      </w:r>
      <w:r w:rsidR="006F3262">
        <w:t>on mediated platforms (e.g., video)</w:t>
      </w:r>
      <w:r w:rsidR="00D42C4D">
        <w:t xml:space="preserve">. </w:t>
      </w:r>
      <w:r w:rsidR="00584E1A">
        <w:t>Such d</w:t>
      </w:r>
      <w:r w:rsidR="006F3262">
        <w:t xml:space="preserve">ifferences </w:t>
      </w:r>
      <w:r w:rsidR="00D42C4D">
        <w:t>include</w:t>
      </w:r>
      <w:r w:rsidR="00032271">
        <w:t xml:space="preserve"> the social experience of going to the theatre and the sense of expectation (or </w:t>
      </w:r>
      <w:proofErr w:type="spellStart"/>
      <w:r w:rsidR="00032271">
        <w:t>eventness</w:t>
      </w:r>
      <w:proofErr w:type="spellEnd"/>
      <w:r w:rsidR="00032271">
        <w:t>) that may develop</w:t>
      </w:r>
      <w:r w:rsidR="006F3262">
        <w:t xml:space="preserve"> in </w:t>
      </w:r>
      <w:r w:rsidR="000F01D5">
        <w:t>a</w:t>
      </w:r>
      <w:r w:rsidR="006F3262">
        <w:t xml:space="preserve"> live setting</w:t>
      </w:r>
      <w:r w:rsidR="00032271">
        <w:t xml:space="preserve">. Here, we focus on another </w:t>
      </w:r>
      <w:r w:rsidR="00D42C4D">
        <w:t xml:space="preserve">perhaps </w:t>
      </w:r>
      <w:r w:rsidR="00032271">
        <w:t>more elusive difference</w:t>
      </w:r>
      <w:r w:rsidR="00584E1A">
        <w:t xml:space="preserve"> </w:t>
      </w:r>
      <w:r w:rsidR="00032271">
        <w:t xml:space="preserve">which is the impact of the live </w:t>
      </w:r>
      <w:r w:rsidR="00032271" w:rsidRPr="009575A1">
        <w:rPr>
          <w:i/>
        </w:rPr>
        <w:t>presence</w:t>
      </w:r>
      <w:r w:rsidR="00032271">
        <w:t xml:space="preserve"> of the dancer on the spectators’ experience. </w:t>
      </w:r>
      <w:r w:rsidR="00542E8F">
        <w:t xml:space="preserve">While </w:t>
      </w:r>
      <w:r w:rsidR="00122577">
        <w:t xml:space="preserve">a </w:t>
      </w:r>
      <w:r w:rsidR="00542E8F">
        <w:t xml:space="preserve">video recording </w:t>
      </w:r>
      <w:r w:rsidR="00122577">
        <w:t>is</w:t>
      </w:r>
      <w:r w:rsidR="00542E8F">
        <w:t xml:space="preserve"> able to capture a performance in terms of its appearance in time and space, and represent this to us, there remain</w:t>
      </w:r>
      <w:r w:rsidR="00D42C4D">
        <w:t>s</w:t>
      </w:r>
      <w:r w:rsidR="00542E8F">
        <w:t xml:space="preserve"> a much articulated sense that something is lost in the process</w:t>
      </w:r>
      <w:r w:rsidR="00584E1A">
        <w:t xml:space="preserve">; </w:t>
      </w:r>
      <w:r w:rsidR="00D42C4D">
        <w:t xml:space="preserve">that loss being </w:t>
      </w:r>
      <w:r w:rsidR="00E104C0">
        <w:t>the presence of the performer.</w:t>
      </w:r>
    </w:p>
    <w:p w:rsidR="00542E8F" w:rsidRDefault="00D42C4D" w:rsidP="005E0C40">
      <w:pPr>
        <w:ind w:firstLine="720"/>
      </w:pPr>
      <w:r>
        <w:t>This paper</w:t>
      </w:r>
      <w:r w:rsidR="005E0C40">
        <w:t xml:space="preserve"> thus</w:t>
      </w:r>
      <w:r>
        <w:t xml:space="preserve"> explores </w:t>
      </w:r>
      <w:r w:rsidR="000D0B19">
        <w:t xml:space="preserve">the </w:t>
      </w:r>
      <w:r w:rsidR="00F6619F">
        <w:t>impact of the dancer’s live presence on spectator</w:t>
      </w:r>
      <w:r w:rsidR="000D0B19">
        <w:t>s</w:t>
      </w:r>
      <w:r>
        <w:t>’</w:t>
      </w:r>
      <w:r w:rsidR="000D0B19">
        <w:t xml:space="preserve"> </w:t>
      </w:r>
      <w:r w:rsidR="00DC6E5B">
        <w:t xml:space="preserve">neuronal </w:t>
      </w:r>
      <w:r w:rsidR="000D0B19">
        <w:t xml:space="preserve">responses. </w:t>
      </w:r>
      <w:r w:rsidR="00584E1A">
        <w:t xml:space="preserve">For this, </w:t>
      </w:r>
      <w:r w:rsidR="000D0B19">
        <w:t>we firstly articulate our understanding of presence, drawing on theoretical literature from the performing arts</w:t>
      </w:r>
      <w:r w:rsidR="000F01D5">
        <w:t xml:space="preserve"> (2.)</w:t>
      </w:r>
      <w:r w:rsidR="000D0B19">
        <w:t xml:space="preserve">, before engaging with empirical research on the </w:t>
      </w:r>
      <w:r w:rsidR="00584E1A">
        <w:t xml:space="preserve">effects of audiences’ experiences of </w:t>
      </w:r>
      <w:r w:rsidR="000D0B19">
        <w:t>performer proximity</w:t>
      </w:r>
      <w:r>
        <w:t xml:space="preserve"> and co-presence</w:t>
      </w:r>
      <w:r w:rsidR="000D0B19">
        <w:t xml:space="preserve">. At the outset we acknowledge the limitations </w:t>
      </w:r>
      <w:r>
        <w:t>of our discussion</w:t>
      </w:r>
      <w:r w:rsidR="000D0B19">
        <w:t xml:space="preserve">, including </w:t>
      </w:r>
      <w:r>
        <w:t xml:space="preserve">the focus on </w:t>
      </w:r>
      <w:r w:rsidR="000D0B19">
        <w:t>a</w:t>
      </w:r>
      <w:r w:rsidR="00DC6E5B">
        <w:t>n existing</w:t>
      </w:r>
      <w:r w:rsidR="000D0B19">
        <w:t xml:space="preserve"> </w:t>
      </w:r>
      <w:r w:rsidR="00DC6E5B">
        <w:t xml:space="preserve">and already published </w:t>
      </w:r>
      <w:r w:rsidR="000D0B19">
        <w:t xml:space="preserve">study </w:t>
      </w:r>
      <w:r w:rsidR="00584E1A">
        <w:t xml:space="preserve">that was </w:t>
      </w:r>
      <w:r w:rsidR="000D0B19">
        <w:t>based upon a particular set of circumstances</w:t>
      </w:r>
      <w:r w:rsidR="00DC6E5B">
        <w:t xml:space="preserve"> (Jola et al., 2012</w:t>
      </w:r>
      <w:r w:rsidR="00595702">
        <w:t xml:space="preserve">) as described </w:t>
      </w:r>
      <w:r w:rsidR="00584E1A">
        <w:t xml:space="preserve">also </w:t>
      </w:r>
      <w:r w:rsidR="00595702">
        <w:t>in more detail below</w:t>
      </w:r>
      <w:r w:rsidR="000F01D5">
        <w:t xml:space="preserve"> (3.)</w:t>
      </w:r>
      <w:r w:rsidR="000D0B19">
        <w:t xml:space="preserve">. However, we hope that by beginning to think about </w:t>
      </w:r>
      <w:r w:rsidR="002242F1">
        <w:t xml:space="preserve">presence –central to artistic discourses about performance– as a modulating factor of action observation, </w:t>
      </w:r>
      <w:r w:rsidR="000D0B19">
        <w:t xml:space="preserve">we place </w:t>
      </w:r>
      <w:r w:rsidR="002242F1">
        <w:t xml:space="preserve">presence </w:t>
      </w:r>
      <w:r w:rsidR="000D0B19">
        <w:t>within</w:t>
      </w:r>
      <w:r w:rsidR="002242F1">
        <w:t xml:space="preserve"> a</w:t>
      </w:r>
      <w:r w:rsidR="000D0B19">
        <w:t xml:space="preserve"> scientific discourse </w:t>
      </w:r>
      <w:r>
        <w:t xml:space="preserve">on </w:t>
      </w:r>
      <w:r w:rsidR="000D0B19">
        <w:t xml:space="preserve">spectators’ experiences of dance. </w:t>
      </w:r>
    </w:p>
    <w:p w:rsidR="00C93067" w:rsidRPr="001E1707" w:rsidRDefault="005E0C40" w:rsidP="00FA1128">
      <w:pPr>
        <w:pStyle w:val="Heading1"/>
      </w:pPr>
      <w:r>
        <w:t>Defining Presence; Questioning Presence</w:t>
      </w:r>
      <w:r w:rsidR="00106701" w:rsidRPr="001E1707">
        <w:t xml:space="preserve"> </w:t>
      </w:r>
    </w:p>
    <w:p w:rsidR="00DC6E5B" w:rsidRDefault="008919FB" w:rsidP="000F01D5">
      <w:pPr>
        <w:rPr>
          <w:b/>
          <w:u w:val="single"/>
        </w:rPr>
      </w:pPr>
      <w:r>
        <w:t xml:space="preserve">The Oxford English Dictionary lists the etymology of ‘presence’ as </w:t>
      </w:r>
      <w:r w:rsidR="001E1707">
        <w:t xml:space="preserve">being from the Latin </w:t>
      </w:r>
      <w:proofErr w:type="spellStart"/>
      <w:r w:rsidR="001E1707">
        <w:t>praesentia</w:t>
      </w:r>
      <w:proofErr w:type="spellEnd"/>
      <w:r w:rsidR="001E1707">
        <w:t>:</w:t>
      </w:r>
      <w:r>
        <w:t xml:space="preserve"> ‘being at hand’. There are two ideas that are central to the concept. The most obvious is one of </w:t>
      </w:r>
      <w:r w:rsidRPr="00595702">
        <w:rPr>
          <w:i/>
        </w:rPr>
        <w:t>proximity</w:t>
      </w:r>
      <w:r>
        <w:t xml:space="preserve"> in space and simultaneity in time</w:t>
      </w:r>
      <w:r w:rsidR="00523089">
        <w:t>:</w:t>
      </w:r>
      <w:r>
        <w:t xml:space="preserve"> being present </w:t>
      </w:r>
      <w:r w:rsidR="00523089">
        <w:t xml:space="preserve">in the here and the now. </w:t>
      </w:r>
      <w:r>
        <w:t xml:space="preserve">The </w:t>
      </w:r>
      <w:r w:rsidR="000F01D5">
        <w:t xml:space="preserve">other </w:t>
      </w:r>
      <w:r>
        <w:t>is that presence has a relational component. ‘Being at hand’ implies a dynamic relationship between two factors</w:t>
      </w:r>
      <w:r w:rsidR="00523089">
        <w:t xml:space="preserve">, which in terms of dance becomes </w:t>
      </w:r>
      <w:r>
        <w:t xml:space="preserve">the </w:t>
      </w:r>
      <w:r w:rsidRPr="00595702">
        <w:rPr>
          <w:i/>
        </w:rPr>
        <w:t>co-presence</w:t>
      </w:r>
      <w:r>
        <w:t xml:space="preserve"> between spectators and performers.</w:t>
      </w:r>
      <w:r w:rsidR="000F01D5">
        <w:t xml:space="preserve"> </w:t>
      </w:r>
      <w:r w:rsidR="00523089">
        <w:t xml:space="preserve">A third </w:t>
      </w:r>
      <w:r>
        <w:t xml:space="preserve">meaning of presence is absent from this </w:t>
      </w:r>
      <w:r w:rsidR="00523089">
        <w:t xml:space="preserve">etymology </w:t>
      </w:r>
      <w:r>
        <w:t xml:space="preserve">but there when the OED offers </w:t>
      </w:r>
      <w:r w:rsidR="00523089">
        <w:t xml:space="preserve">a further </w:t>
      </w:r>
      <w:r>
        <w:t xml:space="preserve">definition: “The impressive manner or appearance of a person: Richard was not a big man but his presence was overwhelming.” </w:t>
      </w:r>
      <w:r w:rsidR="00523089">
        <w:t>This description of ‘stage presence’, what might also be called charisma and associated with ‘star’ power, is an important concept but one that we do not develop further in this paper.</w:t>
      </w:r>
    </w:p>
    <w:p w:rsidR="002E401C" w:rsidRDefault="00A9796F" w:rsidP="002E401C">
      <w:pPr>
        <w:ind w:firstLine="720"/>
      </w:pPr>
      <w:r w:rsidRPr="00DC6E5B">
        <w:t>Presence</w:t>
      </w:r>
      <w:r w:rsidR="00FF28A9">
        <w:t xml:space="preserve"> as discussed here</w:t>
      </w:r>
      <w:r w:rsidRPr="00DC6E5B">
        <w:t xml:space="preserve"> is therefore associated with the temporal and spatial relationship between spectator and performer. As such it is </w:t>
      </w:r>
      <w:r w:rsidR="00FF28A9">
        <w:t xml:space="preserve">directly linked to the main elements of </w:t>
      </w:r>
      <w:r w:rsidRPr="00DC6E5B">
        <w:t xml:space="preserve">live performance, which </w:t>
      </w:r>
      <w:proofErr w:type="spellStart"/>
      <w:r w:rsidRPr="00DC6E5B">
        <w:t>Wurtzler</w:t>
      </w:r>
      <w:proofErr w:type="spellEnd"/>
      <w:r w:rsidRPr="00DC6E5B">
        <w:t xml:space="preserve"> describes as ‘characterised by spatial co-presence and temporal simultaneity of audience and event’ (1992: 89). </w:t>
      </w:r>
      <w:r w:rsidR="008F49C4" w:rsidRPr="00DC6E5B">
        <w:t xml:space="preserve">For some performance scholar this quality of presence has an ontological importance, with one example being Beckerman’s assertion of the difference between watching action on screen </w:t>
      </w:r>
      <w:r w:rsidR="008F49C4" w:rsidRPr="00DC6E5B">
        <w:lastRenderedPageBreak/>
        <w:t xml:space="preserve">and on stage: </w:t>
      </w:r>
      <w:r w:rsidR="008F49C4">
        <w:t>‘Eliminate the actuality of man and eliminate theatre. The experience of seeing human beings battle time and space cannot be the same as seeing visual images upon a screen’ (1979: 7). If we translate such attitudes to dance we have a sense that something is lost in the process of even the most faithful recording</w:t>
      </w:r>
      <w:r w:rsidR="00087F96">
        <w:t>.</w:t>
      </w:r>
    </w:p>
    <w:p w:rsidR="00A9796F" w:rsidRDefault="00A9796F" w:rsidP="00266726">
      <w:pPr>
        <w:ind w:firstLine="720"/>
        <w:rPr>
          <w:u w:val="single"/>
        </w:rPr>
      </w:pPr>
      <w:r>
        <w:t>More than simply occupying the same time and space as each other</w:t>
      </w:r>
      <w:r w:rsidR="008D44CF">
        <w:t xml:space="preserve"> </w:t>
      </w:r>
      <w:r>
        <w:t>co-presence implies a kind of mutuality, that is an awareness or active going between</w:t>
      </w:r>
      <w:r w:rsidR="007B587A">
        <w:t xml:space="preserve"> performer and recipient</w:t>
      </w:r>
      <w:r>
        <w:t>. Stanton Garner, for example, notes that it isn’t only the audience that is looking but that the gaze of the spectator is returned, the performer looking at the audience and asserting their subjectivity (1994: 48). Similarly, Erika Fischer-</w:t>
      </w:r>
      <w:proofErr w:type="spellStart"/>
      <w:r>
        <w:t>Lichte</w:t>
      </w:r>
      <w:proofErr w:type="spellEnd"/>
      <w:r>
        <w:t xml:space="preserve"> describes how ‘performances are generated and determined by a self-referential and ever-changing feedback loop’ (2008: 38). This description is again of a co-presence, a mutual relationship between watched and watcher than impacts upon both.</w:t>
      </w:r>
    </w:p>
    <w:p w:rsidR="00A9796F" w:rsidRDefault="008F49C4" w:rsidP="008F49C4">
      <w:pPr>
        <w:ind w:firstLine="720"/>
        <w:rPr>
          <w:u w:val="single"/>
        </w:rPr>
      </w:pPr>
      <w:r>
        <w:t xml:space="preserve">Such descriptions have been questioned. In writing about audiences perceptions of </w:t>
      </w:r>
      <w:proofErr w:type="spellStart"/>
      <w:r>
        <w:t>liveness</w:t>
      </w:r>
      <w:proofErr w:type="spellEnd"/>
      <w:r>
        <w:t xml:space="preserve"> across different art forms and media, Barker, for example, describes an emphasis on co-presence as ‘the sine qua non for theatre and performance studies’ (2013: 57). Barker suggests that an important element of this relationship is of ‘experienced risk’, that is the performance is not ‘’”locked” and might be shaped by the audience responses’ (2013: 57). However, Barker dismisses this as a ‘strange notion’, pointing out that audiences typically see a performance just once and are therefore unable to truly know in what ways it might have changed in their presence alone (2013: 44).</w:t>
      </w:r>
    </w:p>
    <w:p w:rsidR="00266726" w:rsidRDefault="008F49C4" w:rsidP="00AC4445">
      <w:pPr>
        <w:ind w:firstLine="720"/>
      </w:pPr>
      <w:r w:rsidRPr="00266726">
        <w:t>Meanwhile, i</w:t>
      </w:r>
      <w:r w:rsidR="00A9796F" w:rsidRPr="00266726">
        <w:t>n</w:t>
      </w:r>
      <w:r w:rsidR="00A9796F">
        <w:t xml:space="preserve"> his book </w:t>
      </w:r>
      <w:proofErr w:type="spellStart"/>
      <w:r w:rsidR="00A9796F" w:rsidRPr="00266726">
        <w:rPr>
          <w:i/>
        </w:rPr>
        <w:t>Liveness</w:t>
      </w:r>
      <w:proofErr w:type="spellEnd"/>
      <w:r w:rsidR="00A9796F">
        <w:t xml:space="preserve">, </w:t>
      </w:r>
      <w:proofErr w:type="spellStart"/>
      <w:r w:rsidR="00A9796F">
        <w:t>Auslander</w:t>
      </w:r>
      <w:proofErr w:type="spellEnd"/>
      <w:r w:rsidR="00A9796F">
        <w:t xml:space="preserve"> has pointed out the ways in which </w:t>
      </w:r>
      <w:proofErr w:type="spellStart"/>
      <w:r w:rsidR="00A9796F">
        <w:t>mediatization</w:t>
      </w:r>
      <w:proofErr w:type="spellEnd"/>
      <w:r w:rsidR="00A9796F">
        <w:t xml:space="preserve"> (from recordings to large screen relays to live broadcasts to amplification) complicates the apparent essentialism of this relationship. Most particularly </w:t>
      </w:r>
      <w:proofErr w:type="spellStart"/>
      <w:r w:rsidR="00A9796F">
        <w:t>Auslander</w:t>
      </w:r>
      <w:proofErr w:type="spellEnd"/>
      <w:r w:rsidR="00A9796F">
        <w:t xml:space="preserve"> challenges the ‘unreflective assumptions’ that he perceived as underpinning value judgements based upon </w:t>
      </w:r>
      <w:proofErr w:type="spellStart"/>
      <w:r w:rsidR="00A9796F">
        <w:t>liveness</w:t>
      </w:r>
      <w:proofErr w:type="spellEnd"/>
      <w:r w:rsidR="00A9796F">
        <w:t xml:space="preserve"> (1999: 2). In relation to ideas of presence these ‘unreflective assumptions’ might include ideas of an ‘energy that supposedly exists between performers and spectators’, that live performance automatically establishes a ‘community’ either within the audience or between spectators and performers, and that of a cultural value or authenticity that is associated with having been at or in the presence of the performer.</w:t>
      </w:r>
      <w:r>
        <w:t xml:space="preserve"> While elsewhere </w:t>
      </w:r>
      <w:proofErr w:type="spellStart"/>
      <w:r w:rsidR="008919FB">
        <w:t>Auslander</w:t>
      </w:r>
      <w:proofErr w:type="spellEnd"/>
      <w:r w:rsidR="008919FB">
        <w:t xml:space="preserve"> </w:t>
      </w:r>
      <w:r>
        <w:t>questions the assumption that ‘</w:t>
      </w:r>
      <w:r w:rsidR="008919FB">
        <w:t>the presence of the actor as one living human being before others is spiritually and psychologically li</w:t>
      </w:r>
      <w:r w:rsidR="00437BAD">
        <w:t>berating in itself’ (1994: 37).</w:t>
      </w:r>
    </w:p>
    <w:p w:rsidR="00087F96" w:rsidRDefault="0040415B" w:rsidP="00087F96">
      <w:pPr>
        <w:ind w:firstLine="720"/>
      </w:pPr>
      <w:r>
        <w:t xml:space="preserve">At a theoretical level the importance and impact of audience-performer </w:t>
      </w:r>
      <w:r w:rsidR="0049777F">
        <w:t>co-presence</w:t>
      </w:r>
      <w:r>
        <w:t xml:space="preserve"> </w:t>
      </w:r>
      <w:r w:rsidR="008F49C4">
        <w:t xml:space="preserve">is therefore contested. </w:t>
      </w:r>
      <w:r w:rsidR="002E401C">
        <w:t xml:space="preserve">Additionally, </w:t>
      </w:r>
      <w:r w:rsidR="008D44CF">
        <w:t xml:space="preserve">scientists are more inclined to </w:t>
      </w:r>
      <w:r w:rsidR="002E401C">
        <w:t xml:space="preserve">position </w:t>
      </w:r>
      <w:r w:rsidR="00D442AD">
        <w:t xml:space="preserve">forms of </w:t>
      </w:r>
      <w:r w:rsidR="002E401C">
        <w:t xml:space="preserve">presence </w:t>
      </w:r>
      <w:r w:rsidR="00D442AD">
        <w:t xml:space="preserve">that go beyond the pure sharing of time and space between two people </w:t>
      </w:r>
      <w:r w:rsidR="002E401C">
        <w:t xml:space="preserve">as something </w:t>
      </w:r>
      <w:r w:rsidR="002E401C">
        <w:lastRenderedPageBreak/>
        <w:t>metaphysical that would resist empirical investigation.</w:t>
      </w:r>
      <w:r w:rsidR="00D442AD">
        <w:t xml:space="preserve"> </w:t>
      </w:r>
      <w:r w:rsidR="00087F96" w:rsidRPr="00087F96">
        <w:t>Moreover, a study based on stimuli that are in terms of Barker (2013) not “looked” and shaped by the spectators, causes concern for the reliability of</w:t>
      </w:r>
      <w:r w:rsidR="000F01D5">
        <w:t xml:space="preserve"> scientific </w:t>
      </w:r>
      <w:r w:rsidR="00087F96" w:rsidRPr="00087F96">
        <w:t xml:space="preserve">measures (but see also </w:t>
      </w:r>
      <w:proofErr w:type="spellStart"/>
      <w:r w:rsidR="00087F96" w:rsidRPr="00087F96">
        <w:t>Jola</w:t>
      </w:r>
      <w:proofErr w:type="spellEnd"/>
      <w:r w:rsidR="00087F96" w:rsidRPr="00087F96">
        <w:t xml:space="preserve"> &amp; Grosbras, 2013).</w:t>
      </w:r>
    </w:p>
    <w:p w:rsidR="00266726" w:rsidRDefault="0040415B" w:rsidP="005E0C40">
      <w:pPr>
        <w:ind w:firstLine="720"/>
      </w:pPr>
      <w:r>
        <w:t xml:space="preserve">One of the objectives </w:t>
      </w:r>
      <w:r w:rsidR="00D442AD">
        <w:t xml:space="preserve">of </w:t>
      </w:r>
      <w:r>
        <w:t xml:space="preserve">this paper is </w:t>
      </w:r>
      <w:r w:rsidR="00087F96">
        <w:t xml:space="preserve">thus </w:t>
      </w:r>
      <w:r>
        <w:t xml:space="preserve">to explore how these ideas </w:t>
      </w:r>
      <w:r w:rsidR="00087F96">
        <w:t xml:space="preserve">of presence </w:t>
      </w:r>
      <w:r>
        <w:t xml:space="preserve">are manifested amongst audiences </w:t>
      </w:r>
      <w:r w:rsidR="008F6A23">
        <w:t>experientially</w:t>
      </w:r>
      <w:r w:rsidR="00E74BE8">
        <w:t xml:space="preserve"> and </w:t>
      </w:r>
      <w:r w:rsidR="002E401C">
        <w:t xml:space="preserve">whether </w:t>
      </w:r>
      <w:r w:rsidR="00087F96">
        <w:t xml:space="preserve">we </w:t>
      </w:r>
      <w:r w:rsidR="002E401C">
        <w:t xml:space="preserve">can </w:t>
      </w:r>
      <w:r w:rsidR="00087F96">
        <w:t xml:space="preserve">empirically investigate </w:t>
      </w:r>
      <w:r w:rsidR="00CC11B3">
        <w:t>the</w:t>
      </w:r>
      <w:r w:rsidR="00087F96">
        <w:t xml:space="preserve"> psychological effects of these experiences as well as </w:t>
      </w:r>
      <w:r w:rsidR="00E74BE8">
        <w:t>neuro</w:t>
      </w:r>
      <w:r w:rsidR="00CC11B3">
        <w:t xml:space="preserve">nal basis of </w:t>
      </w:r>
      <w:r w:rsidR="002E401C">
        <w:t>presence</w:t>
      </w:r>
      <w:r w:rsidR="00087F96">
        <w:t xml:space="preserve"> when watching dance. </w:t>
      </w:r>
      <w:r w:rsidR="00633D0A" w:rsidRPr="00595702">
        <w:t xml:space="preserve">As indicated </w:t>
      </w:r>
      <w:r w:rsidR="00E03C43">
        <w:t>above</w:t>
      </w:r>
      <w:r w:rsidR="00633D0A" w:rsidRPr="00595702">
        <w:t>, d</w:t>
      </w:r>
      <w:r w:rsidR="002E2B2F" w:rsidRPr="00595702">
        <w:t>iscourses around presence</w:t>
      </w:r>
      <w:r w:rsidR="007F7109" w:rsidRPr="00595702">
        <w:t xml:space="preserve"> are</w:t>
      </w:r>
      <w:r w:rsidR="00633D0A" w:rsidRPr="00595702">
        <w:t xml:space="preserve"> </w:t>
      </w:r>
      <w:r w:rsidR="002E2B2F" w:rsidRPr="00595702">
        <w:t xml:space="preserve">overlapping and often in conflict. </w:t>
      </w:r>
      <w:r w:rsidR="007F7109" w:rsidRPr="00595702">
        <w:t xml:space="preserve">Presence might be articulated as </w:t>
      </w:r>
      <w:r w:rsidR="00E74BE8" w:rsidRPr="00595702">
        <w:t xml:space="preserve">simple temporal and spatial co-existence (proximity) or as a </w:t>
      </w:r>
      <w:r w:rsidR="007F7109" w:rsidRPr="00595702">
        <w:t xml:space="preserve">mutual reciprocity between performer and audience (co-presence). Interestingly, Copeland presents what he describes as a ‘litmus test’ for presence, writing ‘perhaps being “in the presence of” a performer means that we could, if we so desired, reach out and touch (that) someone’ (1990: 34). Here presence becomes direct and unmediated proximity and it was this most absolute form of presence that we sought to investigate here. </w:t>
      </w:r>
    </w:p>
    <w:p w:rsidR="00087F96" w:rsidRPr="00595702" w:rsidRDefault="00087F96" w:rsidP="00FA1128">
      <w:pPr>
        <w:pStyle w:val="Heading1"/>
      </w:pPr>
      <w:r>
        <w:t xml:space="preserve">Dataset </w:t>
      </w:r>
    </w:p>
    <w:p w:rsidR="000A107D" w:rsidRDefault="00E74BE8" w:rsidP="006B7C0E">
      <w:r>
        <w:t xml:space="preserve">The dataset utilised </w:t>
      </w:r>
      <w:r w:rsidR="00A52F2F">
        <w:t xml:space="preserve">here </w:t>
      </w:r>
      <w:r>
        <w:t xml:space="preserve">was </w:t>
      </w:r>
      <w:r w:rsidR="00A92539">
        <w:t>taken</w:t>
      </w:r>
      <w:r w:rsidR="00AE0A72">
        <w:t xml:space="preserve"> </w:t>
      </w:r>
      <w:r w:rsidR="00A52F2F">
        <w:t xml:space="preserve">from a published study </w:t>
      </w:r>
      <w:r w:rsidR="00A92539">
        <w:t>(</w:t>
      </w:r>
      <w:proofErr w:type="spellStart"/>
      <w:r w:rsidR="00A92539">
        <w:t>Jola</w:t>
      </w:r>
      <w:proofErr w:type="spellEnd"/>
      <w:r w:rsidR="00A92539">
        <w:t xml:space="preserve"> et al, 2012)</w:t>
      </w:r>
      <w:r w:rsidR="00A52F2F">
        <w:t xml:space="preserve"> which </w:t>
      </w:r>
      <w:r w:rsidR="00A92539">
        <w:t xml:space="preserve">investigated </w:t>
      </w:r>
      <w:r w:rsidR="00A52F2F">
        <w:t xml:space="preserve">how spectators’ </w:t>
      </w:r>
      <w:r w:rsidR="00F86C39">
        <w:t xml:space="preserve">visual </w:t>
      </w:r>
      <w:r w:rsidR="00A92539">
        <w:t>experience</w:t>
      </w:r>
      <w:r w:rsidR="00A52F2F">
        <w:t xml:space="preserve"> modulates their neuronal activity </w:t>
      </w:r>
      <w:r w:rsidR="00A92539">
        <w:t xml:space="preserve">in form of sensorimotor resonance when watching dance. Spectators </w:t>
      </w:r>
      <w:r w:rsidR="00A52F2F">
        <w:t xml:space="preserve">with </w:t>
      </w:r>
      <w:r w:rsidR="00A92539">
        <w:t>experience in watching ballet, Indian dance or n</w:t>
      </w:r>
      <w:r w:rsidR="00A52F2F">
        <w:t xml:space="preserve">o visual experience watched </w:t>
      </w:r>
      <w:r w:rsidR="00A92539">
        <w:t>three ty</w:t>
      </w:r>
      <w:r>
        <w:t xml:space="preserve">pes of </w:t>
      </w:r>
      <w:r w:rsidR="005A3ECB">
        <w:t xml:space="preserve">solo </w:t>
      </w:r>
      <w:r w:rsidR="00A92539">
        <w:t>performances</w:t>
      </w:r>
      <w:r w:rsidR="005A3ECB">
        <w:t xml:space="preserve">: </w:t>
      </w:r>
      <w:r w:rsidR="005A3ECB" w:rsidRPr="00F86C39">
        <w:t>ballet</w:t>
      </w:r>
      <w:r w:rsidR="00087F96">
        <w:t xml:space="preserve"> (concatenated solo parts from a classical version of the Sleeping Beauty)</w:t>
      </w:r>
      <w:r w:rsidR="005A3ECB" w:rsidRPr="00F86C39">
        <w:t>, Bharatanatyam (a classical Indian dance performance</w:t>
      </w:r>
      <w:r w:rsidR="00087F96">
        <w:t xml:space="preserve"> and henceforth referred to as Indian dance</w:t>
      </w:r>
      <w:r w:rsidR="005A3ECB" w:rsidRPr="00F86C39">
        <w:t xml:space="preserve">) and </w:t>
      </w:r>
      <w:r w:rsidR="005A3ECB">
        <w:t xml:space="preserve">a miming act </w:t>
      </w:r>
      <w:r w:rsidR="005A3ECB" w:rsidRPr="00F86C39">
        <w:t xml:space="preserve">(consisting of </w:t>
      </w:r>
      <w:r w:rsidR="005A3ECB">
        <w:t xml:space="preserve">non-verbal </w:t>
      </w:r>
      <w:r w:rsidR="005A3ECB" w:rsidRPr="00F86C39">
        <w:t>actions</w:t>
      </w:r>
      <w:r w:rsidR="00087F96">
        <w:t xml:space="preserve"> originally employed as a non-dance control condition and henceforth referred to as acting control condition</w:t>
      </w:r>
      <w:r w:rsidR="00A92539">
        <w:t>).</w:t>
      </w:r>
      <w:r w:rsidR="00A52F2F">
        <w:t xml:space="preserve"> Notably, the different solo</w:t>
      </w:r>
      <w:r w:rsidR="000A107D">
        <w:t>s were all performed for the same duration (5 minutes), using the same spatial extensions in a dance studio (</w:t>
      </w:r>
      <w:r w:rsidR="000A107D" w:rsidRPr="00914889">
        <w:t>6.8m in width and 13.5m in length</w:t>
      </w:r>
      <w:r w:rsidR="000A107D">
        <w:t xml:space="preserve">). At points, the performers were </w:t>
      </w:r>
      <w:r w:rsidR="000A107D" w:rsidRPr="00F86C39">
        <w:t>at close quarters –</w:t>
      </w:r>
      <w:r w:rsidR="000A107D">
        <w:t>i</w:t>
      </w:r>
      <w:r w:rsidR="000A107D" w:rsidRPr="00F86C39">
        <w:t xml:space="preserve">n a context where </w:t>
      </w:r>
      <w:r w:rsidR="000A107D">
        <w:t xml:space="preserve">the participants </w:t>
      </w:r>
      <w:r w:rsidR="000A107D" w:rsidRPr="00F86C39">
        <w:t>could, although none did, ‘reach out and touch’ the performer</w:t>
      </w:r>
      <w:r w:rsidR="000A107D">
        <w:t xml:space="preserve">. </w:t>
      </w:r>
    </w:p>
    <w:p w:rsidR="000A107D" w:rsidRDefault="000A107D" w:rsidP="00A92539">
      <w:pPr>
        <w:ind w:firstLine="720"/>
      </w:pPr>
      <w:r>
        <w:t xml:space="preserve">The fact that </w:t>
      </w:r>
      <w:r w:rsidR="005A3ECB">
        <w:t xml:space="preserve">spectators’ </w:t>
      </w:r>
      <w:r>
        <w:t xml:space="preserve">neuronal </w:t>
      </w:r>
      <w:r w:rsidR="005A3ECB">
        <w:t xml:space="preserve">responses were probed in-situ, while they were watching </w:t>
      </w:r>
      <w:r w:rsidR="00DC51E4">
        <w:t>the live performance</w:t>
      </w:r>
      <w:r>
        <w:t xml:space="preserve">s </w:t>
      </w:r>
      <w:r w:rsidR="00603A50">
        <w:t>is</w:t>
      </w:r>
      <w:r>
        <w:t xml:space="preserve"> </w:t>
      </w:r>
      <w:r w:rsidR="00603A50">
        <w:t>uncommon for such a study</w:t>
      </w:r>
      <w:r w:rsidR="005A3ECB">
        <w:t xml:space="preserve">. Moreover, </w:t>
      </w:r>
      <w:r>
        <w:t xml:space="preserve">participants’ subjective experiences were also assessed by means of a qualitative audience interview directly after the performances. Further, a </w:t>
      </w:r>
      <w:r w:rsidR="005A3ECB">
        <w:t>bun</w:t>
      </w:r>
      <w:r w:rsidR="00087F96">
        <w:t xml:space="preserve">dle of post-hoc questionnaires assessed </w:t>
      </w:r>
      <w:r w:rsidR="005A3ECB">
        <w:t>spectat</w:t>
      </w:r>
      <w:r w:rsidR="00F8081B">
        <w:t>ors’ individual characteristics,</w:t>
      </w:r>
      <w:r w:rsidR="005A3ECB">
        <w:t xml:space="preserve"> such as their</w:t>
      </w:r>
      <w:r w:rsidR="00087F96">
        <w:t xml:space="preserve"> empathic abilities</w:t>
      </w:r>
      <w:r w:rsidR="006B7C0E">
        <w:t xml:space="preserve"> </w:t>
      </w:r>
      <w:r w:rsidR="00603A50">
        <w:t xml:space="preserve">by means of </w:t>
      </w:r>
      <w:r w:rsidR="00AD6F48">
        <w:t>t</w:t>
      </w:r>
      <w:r w:rsidR="006B7C0E">
        <w:t>he Autistic Questionnaire (AQ, Baron-Cohen et al., 2001) and the Interpersonal Relationship Index (IRI, Davis, 1980)</w:t>
      </w:r>
      <w:r w:rsidR="00603A50">
        <w:t>,</w:t>
      </w:r>
      <w:r w:rsidR="00087F96">
        <w:t xml:space="preserve"> </w:t>
      </w:r>
      <w:r w:rsidR="00603A50">
        <w:t xml:space="preserve">and </w:t>
      </w:r>
      <w:r w:rsidR="006B7C0E">
        <w:t xml:space="preserve">their </w:t>
      </w:r>
      <w:r w:rsidR="005A3ECB">
        <w:t xml:space="preserve">enjoyment of watching the </w:t>
      </w:r>
      <w:r>
        <w:t>solo</w:t>
      </w:r>
      <w:r w:rsidR="00603A50">
        <w:t xml:space="preserve">s </w:t>
      </w:r>
      <w:r w:rsidR="006B7C0E">
        <w:t xml:space="preserve">by means of </w:t>
      </w:r>
      <w:r w:rsidR="00603A50">
        <w:t xml:space="preserve">rating scores </w:t>
      </w:r>
      <w:r w:rsidR="006B7C0E">
        <w:t xml:space="preserve">from 1 </w:t>
      </w:r>
      <w:r w:rsidR="006B7C0E">
        <w:lastRenderedPageBreak/>
        <w:t>(did not enjoy at all) to 10 (enjoyed it very much) for each individual performance</w:t>
      </w:r>
      <w:r>
        <w:t xml:space="preserve">. </w:t>
      </w:r>
      <w:r w:rsidR="00603A50">
        <w:t>T</w:t>
      </w:r>
      <w:r w:rsidR="00087F96">
        <w:t>heir age and</w:t>
      </w:r>
      <w:r w:rsidR="005A3ECB">
        <w:t xml:space="preserve"> gender</w:t>
      </w:r>
      <w:r w:rsidR="00603A50">
        <w:t xml:space="preserve"> were also assessed.</w:t>
      </w:r>
    </w:p>
    <w:p w:rsidR="00DC51E4" w:rsidRDefault="00603A50" w:rsidP="00595702">
      <w:pPr>
        <w:ind w:firstLine="720"/>
      </w:pPr>
      <w:r>
        <w:t>Spectators’ n</w:t>
      </w:r>
      <w:r w:rsidR="00AE0A72">
        <w:t xml:space="preserve">euronal responses were </w:t>
      </w:r>
      <w:r>
        <w:t xml:space="preserve">measured </w:t>
      </w:r>
      <w:r w:rsidR="00AE0A72">
        <w:t>indirect</w:t>
      </w:r>
      <w:r>
        <w:t xml:space="preserve">ly by </w:t>
      </w:r>
      <w:r w:rsidR="006C266E">
        <w:t xml:space="preserve">externally </w:t>
      </w:r>
      <w:r>
        <w:t xml:space="preserve">stimulating </w:t>
      </w:r>
      <w:r w:rsidR="006C266E">
        <w:t xml:space="preserve">the hand and forearm area of their </w:t>
      </w:r>
      <w:r>
        <w:t>motor cortex and measuring the motor evoked potential that the stimulation has evoked</w:t>
      </w:r>
      <w:r w:rsidR="006C266E">
        <w:t xml:space="preserve"> (</w:t>
      </w:r>
      <w:r w:rsidR="008D60FA">
        <w:t>e.g., Wassermann et al., 2008</w:t>
      </w:r>
      <w:r w:rsidR="006C266E">
        <w:t>)</w:t>
      </w:r>
      <w:r>
        <w:t xml:space="preserve">. </w:t>
      </w:r>
      <w:r w:rsidR="008D60FA">
        <w:t>T</w:t>
      </w:r>
      <w:r w:rsidR="00AE0A72">
        <w:t>he more the cortex is engaged in a movement (e.g., preparation of an action, observation of a movement), the higher is its excitability</w:t>
      </w:r>
      <w:r w:rsidR="008D60FA">
        <w:t xml:space="preserve"> and t</w:t>
      </w:r>
      <w:r w:rsidR="00AE0A72">
        <w:t xml:space="preserve">he higher the excitability, the lower the threshold to trigger an action potential. Thus, if the passive spectator is mentally fully drawn into the dance movements observed, the larger the motor evoked potentials in </w:t>
      </w:r>
      <w:r w:rsidR="008D60FA">
        <w:t>the arm and hand muscle groups.</w:t>
      </w:r>
    </w:p>
    <w:p w:rsidR="00437BAD" w:rsidRDefault="00AE0A72" w:rsidP="00595702">
      <w:pPr>
        <w:ind w:firstLine="720"/>
      </w:pPr>
      <w:r>
        <w:t xml:space="preserve">The </w:t>
      </w:r>
      <w:r w:rsidR="006B7C0E">
        <w:t xml:space="preserve">qualitative </w:t>
      </w:r>
      <w:r>
        <w:t xml:space="preserve">interviews took a semi-structured format, with one specific prompt asking </w:t>
      </w:r>
      <w:proofErr w:type="gramStart"/>
      <w:r>
        <w:t>participants</w:t>
      </w:r>
      <w:proofErr w:type="gramEnd"/>
      <w:r>
        <w:t xml:space="preserve"> how they felt the circumstances of the performance impacted on their experience. The material gathered from these responses was then grouped thematically</w:t>
      </w:r>
      <w:r w:rsidR="00C47226">
        <w:t xml:space="preserve"> and analysed in the light of the a priori theoretical conceptions of presence d</w:t>
      </w:r>
      <w:r w:rsidR="00F8081B">
        <w:t xml:space="preserve">escribed </w:t>
      </w:r>
      <w:r w:rsidR="006B7C0E">
        <w:t>above (2.</w:t>
      </w:r>
      <w:r w:rsidR="008D60FA">
        <w:t>)</w:t>
      </w:r>
      <w:r w:rsidR="00F8081B">
        <w:t>.</w:t>
      </w:r>
      <w:r w:rsidR="006B7C0E">
        <w:t xml:space="preserve"> </w:t>
      </w:r>
      <w:r w:rsidR="00F8081B">
        <w:t xml:space="preserve">Notably, </w:t>
      </w:r>
      <w:r w:rsidR="008D60FA">
        <w:t xml:space="preserve">we </w:t>
      </w:r>
      <w:r w:rsidR="00F8081B">
        <w:t>test</w:t>
      </w:r>
      <w:r w:rsidR="008D60FA">
        <w:t xml:space="preserve">ed </w:t>
      </w:r>
      <w:r w:rsidR="000A107D">
        <w:t xml:space="preserve">neuronal responses </w:t>
      </w:r>
      <w:r w:rsidR="00F8081B">
        <w:t xml:space="preserve">in a live setting </w:t>
      </w:r>
      <w:r w:rsidR="008D60FA">
        <w:t xml:space="preserve">in an </w:t>
      </w:r>
      <w:r w:rsidR="000A107D">
        <w:t xml:space="preserve">attempt to match spectators’ </w:t>
      </w:r>
      <w:r w:rsidR="00F8081B">
        <w:t>visual experience</w:t>
      </w:r>
      <w:r w:rsidR="000A107D">
        <w:t xml:space="preserve">. </w:t>
      </w:r>
      <w:r w:rsidR="00F8081B">
        <w:t xml:space="preserve">However, </w:t>
      </w:r>
      <w:r w:rsidR="008D60FA">
        <w:t>“</w:t>
      </w:r>
      <w:proofErr w:type="spellStart"/>
      <w:r w:rsidR="00F8081B">
        <w:t>liveness</w:t>
      </w:r>
      <w:proofErr w:type="spellEnd"/>
      <w:r w:rsidR="008D60FA">
        <w:t>” in</w:t>
      </w:r>
      <w:r w:rsidR="00F8081B">
        <w:t xml:space="preserve"> </w:t>
      </w:r>
      <w:r w:rsidR="008D60FA">
        <w:t xml:space="preserve">itself </w:t>
      </w:r>
      <w:r w:rsidR="00F8081B">
        <w:t xml:space="preserve">was not </w:t>
      </w:r>
      <w:r w:rsidR="008D60FA">
        <w:t xml:space="preserve">investigated in 2012 nor has it received attention in form of an experience later </w:t>
      </w:r>
      <w:r w:rsidR="00F8081B">
        <w:t>(</w:t>
      </w:r>
      <w:proofErr w:type="spellStart"/>
      <w:r w:rsidR="00F8081B">
        <w:t>Jola</w:t>
      </w:r>
      <w:proofErr w:type="spellEnd"/>
      <w:r w:rsidR="00F8081B">
        <w:t xml:space="preserve"> &amp; Gros</w:t>
      </w:r>
      <w:r w:rsidR="008D60FA">
        <w:t>bras, 2013).</w:t>
      </w:r>
    </w:p>
    <w:p w:rsidR="0085087D" w:rsidRDefault="00C47226" w:rsidP="00E03C43">
      <w:pPr>
        <w:pStyle w:val="Heading1"/>
        <w:rPr>
          <w:i/>
        </w:rPr>
      </w:pPr>
      <w:r>
        <w:t>Qualitative interviews</w:t>
      </w:r>
    </w:p>
    <w:p w:rsidR="000A107D" w:rsidRDefault="00C47226" w:rsidP="00C47226">
      <w:r>
        <w:t>Discussion</w:t>
      </w:r>
      <w:r w:rsidR="00EC0CAE">
        <w:t xml:space="preserve"> of spectators’ responses </w:t>
      </w:r>
      <w:r>
        <w:t xml:space="preserve">in this section is divided into the themes of ‘proximity’ and ‘co-presence’, </w:t>
      </w:r>
      <w:r w:rsidR="001F461C">
        <w:t xml:space="preserve">as </w:t>
      </w:r>
      <w:r>
        <w:t xml:space="preserve">identified </w:t>
      </w:r>
      <w:r w:rsidR="001F461C">
        <w:t>above</w:t>
      </w:r>
      <w:r>
        <w:t xml:space="preserve">. </w:t>
      </w:r>
      <w:r w:rsidR="009F36B1">
        <w:t xml:space="preserve">Within these themes </w:t>
      </w:r>
      <w:r w:rsidR="002E401C">
        <w:t xml:space="preserve">there was </w:t>
      </w:r>
      <w:r w:rsidR="009F36B1">
        <w:t xml:space="preserve">diversity </w:t>
      </w:r>
      <w:r w:rsidR="002E401C">
        <w:t xml:space="preserve">in the nature of spectators’ </w:t>
      </w:r>
      <w:r w:rsidR="009F36B1">
        <w:t>responses</w:t>
      </w:r>
      <w:r w:rsidR="002E401C">
        <w:t>:</w:t>
      </w:r>
      <w:r w:rsidR="009F36B1">
        <w:t xml:space="preserve"> </w:t>
      </w:r>
      <w:r w:rsidR="002E401C">
        <w:t>t</w:t>
      </w:r>
      <w:r w:rsidR="009F36B1">
        <w:t xml:space="preserve">hese include differences in the value </w:t>
      </w:r>
      <w:r w:rsidR="0085087D">
        <w:t xml:space="preserve">placed on the experience; difference in emotional responses; </w:t>
      </w:r>
      <w:r w:rsidR="009F36B1">
        <w:t xml:space="preserve">and </w:t>
      </w:r>
      <w:r w:rsidR="0085087D">
        <w:t>differences in description of the audience/perfor</w:t>
      </w:r>
      <w:r w:rsidR="00EC0CAE">
        <w:t>mer relationship.</w:t>
      </w:r>
    </w:p>
    <w:p w:rsidR="001F461C" w:rsidRDefault="00B74A11" w:rsidP="00FA1128">
      <w:pPr>
        <w:pStyle w:val="Heading2"/>
      </w:pPr>
      <w:r>
        <w:t xml:space="preserve">Proximity </w:t>
      </w:r>
    </w:p>
    <w:p w:rsidR="00437BAD" w:rsidRDefault="00437BAD" w:rsidP="00437BAD">
      <w:r>
        <w:t>The least complex response</w:t>
      </w:r>
      <w:r w:rsidR="009F36B1">
        <w:t>s</w:t>
      </w:r>
      <w:r>
        <w:t xml:space="preserve"> articulated the benefits of being closer to the performer in terms of being able to see more and see better. ‘I could see exactly what they were doing’, said one spectator.</w:t>
      </w:r>
      <w:r w:rsidR="00B74A11">
        <w:t xml:space="preserve"> </w:t>
      </w:r>
      <w:r>
        <w:t xml:space="preserve">For some this included </w:t>
      </w:r>
      <w:r w:rsidR="001F461C">
        <w:t xml:space="preserve">the </w:t>
      </w:r>
      <w:r>
        <w:t xml:space="preserve">ability to see particular details of the costume, which produced both positive (appreciative of the detail and precision) and negative responses (one spectator felt the fabric of the ballet dancers dress would have been better seen from a distance). </w:t>
      </w:r>
    </w:p>
    <w:p w:rsidR="00437BAD" w:rsidRDefault="00437BAD" w:rsidP="00B74A11">
      <w:pPr>
        <w:ind w:firstLine="720"/>
      </w:pPr>
      <w:r>
        <w:t xml:space="preserve">However, the predominant benefit of </w:t>
      </w:r>
      <w:r w:rsidR="00B74A11">
        <w:t xml:space="preserve">proximity </w:t>
      </w:r>
      <w:r>
        <w:t>in this context was the greater access it gave it gave to the performer</w:t>
      </w:r>
      <w:r w:rsidR="00B74A11">
        <w:t>’</w:t>
      </w:r>
      <w:r>
        <w:t xml:space="preserve">s face. Spectators reported this in terms of being able to see facial expressions and the emotions conveyed through the eyes and expression. What is </w:t>
      </w:r>
      <w:r>
        <w:lastRenderedPageBreak/>
        <w:t>crucial here is the centrality of the face to establishing an empathetic relationship to the performer, as one spectator remarked ‘I really enjoyed being that close to a person’s thoughts and emotions.’ While another commented:</w:t>
      </w:r>
      <w:r w:rsidR="00B74A11">
        <w:t xml:space="preserve"> ‘</w:t>
      </w:r>
      <w:r>
        <w:t>You can see more of her facial expressions, her emotions, there were some smiles and some, you know, just basically the dancer’s emotions, se you were able to connect more and feel more of her movement.</w:t>
      </w:r>
      <w:r w:rsidR="00B74A11">
        <w:t>’ It is worth noting that these examples are one-directional, describing the spectator’s gaze upon the performer</w:t>
      </w:r>
      <w:r w:rsidR="00EC0CAE">
        <w:t>.</w:t>
      </w:r>
    </w:p>
    <w:p w:rsidR="00437BAD" w:rsidRDefault="00437BAD" w:rsidP="00B74A11">
      <w:pPr>
        <w:ind w:firstLine="720"/>
      </w:pPr>
      <w:r>
        <w:t xml:space="preserve">The audience contrasted this </w:t>
      </w:r>
      <w:r w:rsidR="00B74A11">
        <w:t xml:space="preserve">proximity </w:t>
      </w:r>
      <w:r>
        <w:t xml:space="preserve">to the experience of distance in a large theatre setting and compared it to the experience of film and television. If considered purely in these terms, then </w:t>
      </w:r>
      <w:r w:rsidR="00EC0CAE">
        <w:t>closeness</w:t>
      </w:r>
      <w:r>
        <w:t xml:space="preserve"> simply enables live dance to replicate the access to facial expressions that forms a primary experience of film and television. Indeed, for some spectators this was the extent of their articulation.</w:t>
      </w:r>
      <w:r w:rsidR="00B74A11">
        <w:t xml:space="preserve"> Proximity in this sense, therefore, might allow greater empathy for the performer </w:t>
      </w:r>
      <w:r w:rsidR="00B85C07">
        <w:t xml:space="preserve">but was </w:t>
      </w:r>
      <w:r w:rsidR="00B74A11">
        <w:t xml:space="preserve">not connected to anything particular to </w:t>
      </w:r>
      <w:r w:rsidR="009F36B1">
        <w:t xml:space="preserve">the </w:t>
      </w:r>
      <w:r w:rsidR="00B85C07" w:rsidRPr="001F461C">
        <w:rPr>
          <w:i/>
        </w:rPr>
        <w:t>live</w:t>
      </w:r>
      <w:r w:rsidR="00B85C07">
        <w:t xml:space="preserve"> performance</w:t>
      </w:r>
      <w:r w:rsidR="009F36B1">
        <w:t xml:space="preserve"> or to a </w:t>
      </w:r>
      <w:r w:rsidR="00B85C07">
        <w:t xml:space="preserve">sense of co-presence. </w:t>
      </w:r>
    </w:p>
    <w:p w:rsidR="00437BAD" w:rsidRDefault="00437BAD" w:rsidP="00FA1128">
      <w:pPr>
        <w:pStyle w:val="Heading2"/>
      </w:pPr>
      <w:r>
        <w:t>Co-presence</w:t>
      </w:r>
    </w:p>
    <w:p w:rsidR="00437BAD" w:rsidRDefault="00437BAD" w:rsidP="00437BAD">
      <w:r>
        <w:t xml:space="preserve">However, for other participants </w:t>
      </w:r>
      <w:r w:rsidR="004D4138">
        <w:t>presence</w:t>
      </w:r>
      <w:r>
        <w:t xml:space="preserve"> impacted in additional ways that can be discussed in terms of co-presence. Crucially </w:t>
      </w:r>
      <w:r w:rsidR="004D4138">
        <w:t xml:space="preserve">here is that it was </w:t>
      </w:r>
      <w:r w:rsidR="00CC1BC7">
        <w:t xml:space="preserve">not </w:t>
      </w:r>
      <w:r>
        <w:t xml:space="preserve">just the performer who was close to the spectator –which is the experience of watching a close-up on screen– but a </w:t>
      </w:r>
      <w:r w:rsidR="003E6D13">
        <w:t xml:space="preserve">shared moment, a </w:t>
      </w:r>
      <w:r>
        <w:t>mutual closeness</w:t>
      </w:r>
      <w:r w:rsidR="003E6D13">
        <w:t xml:space="preserve"> </w:t>
      </w:r>
      <w:r>
        <w:t xml:space="preserve">in which the spectator was also close to the performer. </w:t>
      </w:r>
    </w:p>
    <w:p w:rsidR="00437BAD" w:rsidRDefault="00437BAD" w:rsidP="00437BAD">
      <w:r>
        <w:tab/>
        <w:t>Again it is worth stressing that this elicited a diversity of responses, both in terms of what was noticed and the value that was placed upon this.</w:t>
      </w:r>
      <w:r w:rsidR="003E6D13">
        <w:t xml:space="preserve"> </w:t>
      </w:r>
      <w:r>
        <w:tab/>
        <w:t xml:space="preserve">For some spectators mutual </w:t>
      </w:r>
      <w:r w:rsidR="00CC1BC7">
        <w:t xml:space="preserve">proximity </w:t>
      </w:r>
      <w:r>
        <w:t xml:space="preserve">results in a sense of establishing a direct and reciprocal relationship with the performer. ‘I was responding to the way she was smiling and the way she was looking,’ said one spectator, ‘because of the smile, she made you want to smile.’ Another noted that she felt the performer was ‘asking me to smile about something […] I felt I had to smile’. There is a mutual </w:t>
      </w:r>
      <w:r w:rsidR="00CC1BC7">
        <w:t xml:space="preserve">presence </w:t>
      </w:r>
      <w:r>
        <w:t>here, a reciprocity that can be thought of in terms of an empathetic, face-to-face connection. It was for these spectators</w:t>
      </w:r>
      <w:r w:rsidR="002778CE">
        <w:t xml:space="preserve"> who related proximity to reciprocity; </w:t>
      </w:r>
      <w:r>
        <w:t xml:space="preserve">intense, intimate, real and as a result pleasurable and enhanced. </w:t>
      </w:r>
    </w:p>
    <w:p w:rsidR="00437BAD" w:rsidRDefault="00437BAD" w:rsidP="00437BAD">
      <w:r>
        <w:tab/>
        <w:t xml:space="preserve">For other spectators these same elements –mutual </w:t>
      </w:r>
      <w:r w:rsidR="00CC1BC7">
        <w:t xml:space="preserve">presence </w:t>
      </w:r>
      <w:r>
        <w:t>and reciprocity– produced very different</w:t>
      </w:r>
      <w:r w:rsidR="004D4138">
        <w:t xml:space="preserve">, </w:t>
      </w:r>
      <w:r>
        <w:t>negative responses. In some instances this was because the intensity was too much or because the sense of being mutually involved was uncomfortable. One commented, ‘you do feel a bit self-conscious when the dancer’s performing just for you’, another that ‘I was almost too scared to look at her face and it was more like look at her feet and look at the bottom of the dress … I did think, no I don’t want to look her in the eye.’ Another that:</w:t>
      </w:r>
    </w:p>
    <w:p w:rsidR="00437BAD" w:rsidRDefault="00437BAD" w:rsidP="002778CE">
      <w:pPr>
        <w:ind w:left="720"/>
      </w:pPr>
      <w:r>
        <w:lastRenderedPageBreak/>
        <w:t xml:space="preserve">They came up quite close, which was quite </w:t>
      </w:r>
      <w:proofErr w:type="spellStart"/>
      <w:r>
        <w:t>quite</w:t>
      </w:r>
      <w:proofErr w:type="spellEnd"/>
      <w:r>
        <w:t xml:space="preserve"> weird, and they looked you in the eye as well [which felt] a bit disconcerting. Like you’re the audience I guess, they shouldn’t be, you should focus on them rather than them focus on you sort of thing. </w:t>
      </w:r>
    </w:p>
    <w:p w:rsidR="00437BAD" w:rsidRDefault="00437BAD" w:rsidP="00437BAD">
      <w:r>
        <w:t xml:space="preserve">The self-consciousness that this mutual </w:t>
      </w:r>
      <w:r w:rsidR="00CC1BC7">
        <w:t xml:space="preserve">presence </w:t>
      </w:r>
      <w:r>
        <w:t>elicits produces a sense of involvement in the performance, which i</w:t>
      </w:r>
      <w:r w:rsidR="002778CE">
        <w:t>s</w:t>
      </w:r>
      <w:r>
        <w:t xml:space="preserve"> experienced both positively and negatively, and which is in </w:t>
      </w:r>
      <w:r w:rsidR="002778CE">
        <w:t xml:space="preserve">clear </w:t>
      </w:r>
      <w:r>
        <w:t xml:space="preserve">contrast to the audience’s sense of invisibility when seated in the collective audience of a theatre or watching film or television. </w:t>
      </w:r>
    </w:p>
    <w:p w:rsidR="00437BAD" w:rsidRDefault="00437BAD" w:rsidP="002D242E">
      <w:r>
        <w:tab/>
      </w:r>
      <w:r w:rsidR="002D242E">
        <w:t>N</w:t>
      </w:r>
      <w:r w:rsidR="004D4138">
        <w:t>otably, f</w:t>
      </w:r>
      <w:r>
        <w:t>or some spectators the combination of closeness and co-presence resulted in a particular kind of specialness to the experience. For many this was articulated as the sense that the performer was dancing just for them: ‘It was like performed just for me’ said one spectator; ‘they were performing for me’ another; ‘it almost felt like they were doing it just for me’.</w:t>
      </w:r>
      <w:r w:rsidR="00CC1BC7">
        <w:t xml:space="preserve"> </w:t>
      </w:r>
      <w:r>
        <w:t>For those spectators with a particular disposition (habitus) to a particular form of dance, this produced a particularly intense, emotional response. This was mainly the case with ballet, such as one spectator who said:</w:t>
      </w:r>
    </w:p>
    <w:p w:rsidR="00FA1128" w:rsidRDefault="00FA1128" w:rsidP="00FA1128">
      <w:pPr>
        <w:ind w:left="720"/>
      </w:pPr>
      <w:proofErr w:type="gramStart"/>
      <w:r w:rsidRPr="00FA1128">
        <w:t>the</w:t>
      </w:r>
      <w:proofErr w:type="gramEnd"/>
      <w:r w:rsidRPr="00FA1128">
        <w:t xml:space="preserve"> fact she was doing it for me, you know, it was wonderful, I just felt so special, oh I’ll cry [laughs]</w:t>
      </w:r>
    </w:p>
    <w:p w:rsidR="00DD59C3" w:rsidRDefault="003258EB" w:rsidP="0087246A">
      <w:pPr>
        <w:pStyle w:val="Heading1"/>
      </w:pPr>
      <w:r w:rsidRPr="00DD59C3">
        <w:t xml:space="preserve">Quantitative </w:t>
      </w:r>
      <w:r w:rsidR="002D242E">
        <w:t>Analyses</w:t>
      </w:r>
    </w:p>
    <w:p w:rsidR="0087246A" w:rsidRDefault="0087246A" w:rsidP="005E0C40">
      <w:pPr>
        <w:pStyle w:val="Heading2"/>
      </w:pPr>
      <w:r>
        <w:t>Experiencing Presence</w:t>
      </w:r>
    </w:p>
    <w:p w:rsidR="00891429" w:rsidRPr="00923DFB" w:rsidRDefault="006D447A" w:rsidP="006B7C0E">
      <w:r>
        <w:t xml:space="preserve">Of the 29 participants </w:t>
      </w:r>
      <w:r w:rsidR="00261F08">
        <w:t>(18 female)</w:t>
      </w:r>
      <w:r>
        <w:t>,</w:t>
      </w:r>
      <w:r w:rsidR="00272BC9">
        <w:t xml:space="preserve"> all but ten spectators (5 female) made some form of</w:t>
      </w:r>
      <w:r>
        <w:t xml:space="preserve"> </w:t>
      </w:r>
      <w:r w:rsidR="00CC1BC7">
        <w:t xml:space="preserve">statements </w:t>
      </w:r>
      <w:r w:rsidR="00272BC9">
        <w:t xml:space="preserve">about presence (proximity, reciprocity, specialness) in relation to </w:t>
      </w:r>
      <w:r w:rsidR="00313BEE">
        <w:t>the live solo performances seen</w:t>
      </w:r>
      <w:r>
        <w:t xml:space="preserve">. </w:t>
      </w:r>
      <w:r w:rsidR="00CC17C7">
        <w:t>We</w:t>
      </w:r>
      <w:r w:rsidR="0087655A">
        <w:t xml:space="preserve"> then </w:t>
      </w:r>
      <w:r w:rsidR="00F24760">
        <w:t>group</w:t>
      </w:r>
      <w:r w:rsidR="0087655A">
        <w:t xml:space="preserve">ed </w:t>
      </w:r>
      <w:r w:rsidR="002D242E">
        <w:t xml:space="preserve">all statements </w:t>
      </w:r>
      <w:r w:rsidR="001503B5">
        <w:t xml:space="preserve">in </w:t>
      </w:r>
      <w:r w:rsidR="002D242E">
        <w:t xml:space="preserve">the </w:t>
      </w:r>
      <w:r w:rsidR="00F24760">
        <w:t xml:space="preserve">two </w:t>
      </w:r>
      <w:r w:rsidR="00CC17C7">
        <w:t>categories</w:t>
      </w:r>
      <w:r w:rsidR="00F24760">
        <w:t xml:space="preserve"> </w:t>
      </w:r>
      <w:r w:rsidR="002D242E">
        <w:t xml:space="preserve">–proximity and co-presence- </w:t>
      </w:r>
      <w:r w:rsidR="00272BC9">
        <w:t xml:space="preserve">outlined </w:t>
      </w:r>
      <w:r w:rsidR="00F24760">
        <w:t>above</w:t>
      </w:r>
      <w:r w:rsidR="0087655A">
        <w:t>.</w:t>
      </w:r>
      <w:r w:rsidR="00CC17C7">
        <w:t xml:space="preserve"> </w:t>
      </w:r>
    </w:p>
    <w:p w:rsidR="0087655A" w:rsidRDefault="002D242E" w:rsidP="00FA0214">
      <w:pPr>
        <w:ind w:firstLine="720"/>
      </w:pPr>
      <w:r>
        <w:t xml:space="preserve">Presence was described as a neutral experience in </w:t>
      </w:r>
      <w:r w:rsidR="00284CD4">
        <w:t xml:space="preserve">only </w:t>
      </w:r>
      <w:r w:rsidR="00923DFB">
        <w:t>four</w:t>
      </w:r>
      <w:r w:rsidR="00284CD4">
        <w:t xml:space="preserve"> instances</w:t>
      </w:r>
      <w:r>
        <w:t xml:space="preserve"> which were thus </w:t>
      </w:r>
      <w:r w:rsidR="00284CD4">
        <w:t xml:space="preserve">collated with the cases </w:t>
      </w:r>
      <w:r>
        <w:t xml:space="preserve">that did not discuss </w:t>
      </w:r>
      <w:r w:rsidR="00284CD4">
        <w:t>presence</w:t>
      </w:r>
      <w:r w:rsidR="00D647FF">
        <w:t>.</w:t>
      </w:r>
      <w:r w:rsidR="00284CD4">
        <w:t xml:space="preserve"> We argue that </w:t>
      </w:r>
      <w:r>
        <w:t>spectators,</w:t>
      </w:r>
      <w:r w:rsidR="00284CD4">
        <w:t xml:space="preserve"> who did</w:t>
      </w:r>
      <w:r>
        <w:t xml:space="preserve">n’t </w:t>
      </w:r>
      <w:r w:rsidR="00284CD4">
        <w:t xml:space="preserve">mention presence, </w:t>
      </w:r>
      <w:r>
        <w:t>didn’t experience</w:t>
      </w:r>
      <w:r w:rsidR="00284CD4">
        <w:t xml:space="preserve"> </w:t>
      </w:r>
      <w:r>
        <w:t xml:space="preserve">it as </w:t>
      </w:r>
      <w:r w:rsidR="00284CD4">
        <w:t xml:space="preserve">something </w:t>
      </w:r>
      <w:r>
        <w:t>special</w:t>
      </w:r>
      <w:r w:rsidR="00284CD4">
        <w:t xml:space="preserve">, </w:t>
      </w:r>
      <w:r>
        <w:t>but rather neutral.</w:t>
      </w:r>
      <w:r w:rsidR="00923DFB">
        <w:t xml:space="preserve"> We </w:t>
      </w:r>
      <w:r w:rsidR="005603F2">
        <w:t xml:space="preserve">therefore </w:t>
      </w:r>
      <w:r w:rsidR="00923DFB">
        <w:t xml:space="preserve">refer to </w:t>
      </w:r>
      <w:r w:rsidR="005603F2">
        <w:t>the</w:t>
      </w:r>
      <w:r w:rsidR="00923DFB">
        <w:t xml:space="preserve"> group </w:t>
      </w:r>
      <w:r w:rsidR="005603F2">
        <w:t xml:space="preserve">as “N/A”, when </w:t>
      </w:r>
      <w:r w:rsidR="00923DFB">
        <w:t>no information of presence</w:t>
      </w:r>
      <w:r w:rsidR="005603F2">
        <w:t xml:space="preserve"> was given or when presence was experience as neutral</w:t>
      </w:r>
      <w:r w:rsidR="006B7C0E">
        <w: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25"/>
        <w:gridCol w:w="1373"/>
        <w:gridCol w:w="1458"/>
        <w:gridCol w:w="1285"/>
        <w:gridCol w:w="1395"/>
        <w:gridCol w:w="936"/>
        <w:gridCol w:w="1116"/>
      </w:tblGrid>
      <w:tr w:rsidR="00036AD9" w:rsidRPr="00B250FE" w:rsidTr="00036AD9">
        <w:trPr>
          <w:cantSplit/>
          <w:trHeight w:val="478"/>
        </w:trPr>
        <w:tc>
          <w:tcPr>
            <w:tcW w:w="1668" w:type="pct"/>
            <w:gridSpan w:val="2"/>
            <w:vAlign w:val="center"/>
          </w:tcPr>
          <w:p w:rsidR="00036AD9" w:rsidRPr="00B250FE" w:rsidRDefault="00036AD9" w:rsidP="00634CD9">
            <w:pPr>
              <w:spacing w:after="0" w:line="240" w:lineRule="auto"/>
              <w:jc w:val="center"/>
              <w:rPr>
                <w:sz w:val="18"/>
                <w:szCs w:val="18"/>
              </w:rPr>
            </w:pPr>
          </w:p>
        </w:tc>
        <w:tc>
          <w:tcPr>
            <w:tcW w:w="785" w:type="pct"/>
            <w:vAlign w:val="center"/>
          </w:tcPr>
          <w:p w:rsidR="00036AD9" w:rsidRPr="00B250FE" w:rsidRDefault="00036AD9" w:rsidP="00634CD9">
            <w:pPr>
              <w:spacing w:after="0" w:line="240" w:lineRule="auto"/>
              <w:jc w:val="center"/>
              <w:rPr>
                <w:b/>
                <w:sz w:val="18"/>
                <w:szCs w:val="18"/>
              </w:rPr>
            </w:pPr>
            <w:r w:rsidRPr="00B250FE">
              <w:rPr>
                <w:b/>
                <w:sz w:val="18"/>
                <w:szCs w:val="18"/>
              </w:rPr>
              <w:t>Positive</w:t>
            </w:r>
          </w:p>
        </w:tc>
        <w:tc>
          <w:tcPr>
            <w:tcW w:w="692" w:type="pct"/>
            <w:vAlign w:val="center"/>
          </w:tcPr>
          <w:p w:rsidR="00036AD9" w:rsidRPr="00B250FE" w:rsidRDefault="00036AD9" w:rsidP="00634CD9">
            <w:pPr>
              <w:spacing w:after="0" w:line="240" w:lineRule="auto"/>
              <w:jc w:val="center"/>
              <w:rPr>
                <w:b/>
                <w:sz w:val="18"/>
                <w:szCs w:val="18"/>
              </w:rPr>
            </w:pPr>
            <w:r w:rsidRPr="00B250FE">
              <w:rPr>
                <w:b/>
                <w:sz w:val="18"/>
                <w:szCs w:val="18"/>
              </w:rPr>
              <w:t>Negative</w:t>
            </w:r>
          </w:p>
        </w:tc>
        <w:tc>
          <w:tcPr>
            <w:tcW w:w="751" w:type="pct"/>
            <w:vAlign w:val="center"/>
          </w:tcPr>
          <w:p w:rsidR="00036AD9" w:rsidRPr="00B250FE" w:rsidRDefault="00036AD9" w:rsidP="00634CD9">
            <w:pPr>
              <w:spacing w:after="0" w:line="240" w:lineRule="auto"/>
              <w:jc w:val="center"/>
              <w:rPr>
                <w:b/>
                <w:sz w:val="18"/>
                <w:szCs w:val="18"/>
              </w:rPr>
            </w:pPr>
            <w:r w:rsidRPr="00B250FE">
              <w:rPr>
                <w:b/>
                <w:sz w:val="18"/>
                <w:szCs w:val="18"/>
              </w:rPr>
              <w:t>Neutral</w:t>
            </w:r>
          </w:p>
        </w:tc>
        <w:tc>
          <w:tcPr>
            <w:tcW w:w="504" w:type="pct"/>
            <w:vAlign w:val="center"/>
          </w:tcPr>
          <w:p w:rsidR="00036AD9" w:rsidRPr="00B250FE" w:rsidRDefault="00036AD9" w:rsidP="00634CD9">
            <w:pPr>
              <w:spacing w:after="0" w:line="240" w:lineRule="auto"/>
              <w:jc w:val="center"/>
              <w:rPr>
                <w:b/>
                <w:sz w:val="18"/>
                <w:szCs w:val="18"/>
              </w:rPr>
            </w:pPr>
            <w:r>
              <w:rPr>
                <w:b/>
                <w:sz w:val="18"/>
                <w:szCs w:val="18"/>
              </w:rPr>
              <w:t>Total</w:t>
            </w:r>
          </w:p>
        </w:tc>
        <w:tc>
          <w:tcPr>
            <w:tcW w:w="601" w:type="pct"/>
            <w:vAlign w:val="center"/>
          </w:tcPr>
          <w:p w:rsidR="00036AD9" w:rsidRPr="00B250FE" w:rsidRDefault="00036AD9" w:rsidP="00634CD9">
            <w:pPr>
              <w:spacing w:after="0" w:line="240" w:lineRule="auto"/>
              <w:jc w:val="center"/>
              <w:rPr>
                <w:b/>
                <w:sz w:val="18"/>
                <w:szCs w:val="18"/>
              </w:rPr>
            </w:pPr>
            <w:r>
              <w:rPr>
                <w:b/>
                <w:sz w:val="18"/>
                <w:szCs w:val="18"/>
              </w:rPr>
              <w:t>Not Mentioned</w:t>
            </w:r>
          </w:p>
        </w:tc>
      </w:tr>
      <w:tr w:rsidR="00036AD9" w:rsidRPr="00B250FE" w:rsidTr="00036AD9">
        <w:trPr>
          <w:cantSplit/>
          <w:trHeight w:val="347"/>
        </w:trPr>
        <w:tc>
          <w:tcPr>
            <w:tcW w:w="929" w:type="pct"/>
            <w:vMerge w:val="restart"/>
            <w:vAlign w:val="center"/>
          </w:tcPr>
          <w:p w:rsidR="00036AD9" w:rsidRPr="00B250FE" w:rsidRDefault="00036AD9" w:rsidP="00634CD9">
            <w:pPr>
              <w:spacing w:after="0" w:line="240" w:lineRule="auto"/>
              <w:jc w:val="center"/>
              <w:rPr>
                <w:b/>
                <w:sz w:val="18"/>
                <w:szCs w:val="18"/>
              </w:rPr>
            </w:pPr>
            <w:r w:rsidRPr="00B250FE">
              <w:rPr>
                <w:b/>
                <w:sz w:val="18"/>
                <w:szCs w:val="18"/>
              </w:rPr>
              <w:t>Proximity</w:t>
            </w:r>
          </w:p>
        </w:tc>
        <w:tc>
          <w:tcPr>
            <w:tcW w:w="739" w:type="pct"/>
            <w:vAlign w:val="center"/>
          </w:tcPr>
          <w:p w:rsidR="00036AD9" w:rsidRPr="00B250FE" w:rsidRDefault="00036AD9" w:rsidP="00634CD9">
            <w:pPr>
              <w:spacing w:after="0" w:line="240" w:lineRule="auto"/>
              <w:jc w:val="center"/>
              <w:rPr>
                <w:sz w:val="18"/>
                <w:szCs w:val="18"/>
              </w:rPr>
            </w:pPr>
            <w:r w:rsidRPr="00B250FE">
              <w:rPr>
                <w:sz w:val="18"/>
                <w:szCs w:val="18"/>
              </w:rPr>
              <w:t>Male</w:t>
            </w:r>
          </w:p>
        </w:tc>
        <w:tc>
          <w:tcPr>
            <w:tcW w:w="785" w:type="pct"/>
            <w:vAlign w:val="center"/>
          </w:tcPr>
          <w:p w:rsidR="00036AD9" w:rsidRPr="00B250FE" w:rsidRDefault="00036AD9" w:rsidP="00634CD9">
            <w:pPr>
              <w:spacing w:after="0" w:line="240" w:lineRule="auto"/>
              <w:jc w:val="center"/>
              <w:rPr>
                <w:sz w:val="18"/>
                <w:szCs w:val="18"/>
              </w:rPr>
            </w:pPr>
            <w:r w:rsidRPr="00B250FE">
              <w:rPr>
                <w:sz w:val="18"/>
                <w:szCs w:val="18"/>
              </w:rPr>
              <w:t>2</w:t>
            </w:r>
          </w:p>
        </w:tc>
        <w:tc>
          <w:tcPr>
            <w:tcW w:w="692" w:type="pct"/>
            <w:vAlign w:val="center"/>
          </w:tcPr>
          <w:p w:rsidR="00036AD9" w:rsidRPr="00B250FE" w:rsidRDefault="00036AD9" w:rsidP="00634CD9">
            <w:pPr>
              <w:spacing w:after="0" w:line="240" w:lineRule="auto"/>
              <w:jc w:val="center"/>
              <w:rPr>
                <w:sz w:val="18"/>
                <w:szCs w:val="18"/>
              </w:rPr>
            </w:pPr>
            <w:r w:rsidRPr="00B250FE">
              <w:rPr>
                <w:sz w:val="18"/>
                <w:szCs w:val="18"/>
              </w:rPr>
              <w:t>3</w:t>
            </w:r>
          </w:p>
        </w:tc>
        <w:tc>
          <w:tcPr>
            <w:tcW w:w="751" w:type="pct"/>
            <w:vAlign w:val="center"/>
          </w:tcPr>
          <w:p w:rsidR="00036AD9" w:rsidRPr="00B250FE" w:rsidRDefault="00036AD9" w:rsidP="00634CD9">
            <w:pPr>
              <w:spacing w:after="0" w:line="240" w:lineRule="auto"/>
              <w:jc w:val="center"/>
              <w:rPr>
                <w:sz w:val="18"/>
                <w:szCs w:val="18"/>
              </w:rPr>
            </w:pPr>
            <w:r>
              <w:rPr>
                <w:sz w:val="18"/>
                <w:szCs w:val="18"/>
              </w:rPr>
              <w:t>2</w:t>
            </w:r>
          </w:p>
        </w:tc>
        <w:tc>
          <w:tcPr>
            <w:tcW w:w="504" w:type="pct"/>
            <w:vAlign w:val="center"/>
          </w:tcPr>
          <w:p w:rsidR="00036AD9" w:rsidRPr="00B250FE" w:rsidRDefault="00036AD9" w:rsidP="00634CD9">
            <w:pPr>
              <w:spacing w:after="0" w:line="240" w:lineRule="auto"/>
              <w:jc w:val="center"/>
              <w:rPr>
                <w:b/>
                <w:sz w:val="18"/>
                <w:szCs w:val="18"/>
              </w:rPr>
            </w:pPr>
            <w:r>
              <w:rPr>
                <w:b/>
                <w:sz w:val="18"/>
                <w:szCs w:val="18"/>
              </w:rPr>
              <w:t>7</w:t>
            </w:r>
          </w:p>
        </w:tc>
        <w:tc>
          <w:tcPr>
            <w:tcW w:w="601" w:type="pct"/>
            <w:tcBorders>
              <w:bottom w:val="nil"/>
            </w:tcBorders>
            <w:vAlign w:val="center"/>
          </w:tcPr>
          <w:p w:rsidR="00036AD9" w:rsidRPr="00B250FE" w:rsidRDefault="00036AD9" w:rsidP="00634CD9">
            <w:pPr>
              <w:spacing w:after="0" w:line="240" w:lineRule="auto"/>
              <w:jc w:val="center"/>
              <w:rPr>
                <w:b/>
                <w:sz w:val="18"/>
                <w:szCs w:val="18"/>
              </w:rPr>
            </w:pPr>
          </w:p>
        </w:tc>
      </w:tr>
      <w:tr w:rsidR="00036AD9" w:rsidRPr="00B250FE" w:rsidTr="00036AD9">
        <w:trPr>
          <w:cantSplit/>
          <w:trHeight w:val="347"/>
        </w:trPr>
        <w:tc>
          <w:tcPr>
            <w:tcW w:w="929" w:type="pct"/>
            <w:vMerge/>
            <w:vAlign w:val="center"/>
          </w:tcPr>
          <w:p w:rsidR="00036AD9" w:rsidRPr="00B250FE" w:rsidRDefault="00036AD9" w:rsidP="00634CD9">
            <w:pPr>
              <w:spacing w:after="0" w:line="240" w:lineRule="auto"/>
              <w:jc w:val="center"/>
              <w:rPr>
                <w:b/>
                <w:sz w:val="18"/>
                <w:szCs w:val="18"/>
              </w:rPr>
            </w:pPr>
          </w:p>
        </w:tc>
        <w:tc>
          <w:tcPr>
            <w:tcW w:w="739" w:type="pct"/>
            <w:vAlign w:val="center"/>
          </w:tcPr>
          <w:p w:rsidR="00036AD9" w:rsidRPr="00B250FE" w:rsidRDefault="00036AD9" w:rsidP="00634CD9">
            <w:pPr>
              <w:spacing w:after="0" w:line="240" w:lineRule="auto"/>
              <w:jc w:val="center"/>
              <w:rPr>
                <w:sz w:val="18"/>
                <w:szCs w:val="18"/>
              </w:rPr>
            </w:pPr>
            <w:r w:rsidRPr="00B250FE">
              <w:rPr>
                <w:sz w:val="18"/>
                <w:szCs w:val="18"/>
              </w:rPr>
              <w:t>Female</w:t>
            </w:r>
          </w:p>
        </w:tc>
        <w:tc>
          <w:tcPr>
            <w:tcW w:w="785" w:type="pct"/>
            <w:vAlign w:val="center"/>
          </w:tcPr>
          <w:p w:rsidR="00036AD9" w:rsidRPr="00B250FE" w:rsidRDefault="00036AD9" w:rsidP="00634CD9">
            <w:pPr>
              <w:spacing w:after="0" w:line="240" w:lineRule="auto"/>
              <w:jc w:val="center"/>
              <w:rPr>
                <w:sz w:val="18"/>
                <w:szCs w:val="18"/>
              </w:rPr>
            </w:pPr>
            <w:r w:rsidRPr="00B250FE">
              <w:rPr>
                <w:sz w:val="18"/>
                <w:szCs w:val="18"/>
              </w:rPr>
              <w:t>8</w:t>
            </w:r>
          </w:p>
        </w:tc>
        <w:tc>
          <w:tcPr>
            <w:tcW w:w="692" w:type="pct"/>
            <w:vAlign w:val="center"/>
          </w:tcPr>
          <w:p w:rsidR="00036AD9" w:rsidRPr="00B250FE" w:rsidRDefault="00036AD9" w:rsidP="00634CD9">
            <w:pPr>
              <w:spacing w:after="0" w:line="240" w:lineRule="auto"/>
              <w:jc w:val="center"/>
              <w:rPr>
                <w:sz w:val="18"/>
                <w:szCs w:val="18"/>
              </w:rPr>
            </w:pPr>
            <w:r w:rsidRPr="00B250FE">
              <w:rPr>
                <w:sz w:val="18"/>
                <w:szCs w:val="18"/>
              </w:rPr>
              <w:t>2</w:t>
            </w:r>
          </w:p>
        </w:tc>
        <w:tc>
          <w:tcPr>
            <w:tcW w:w="751" w:type="pct"/>
            <w:vAlign w:val="center"/>
          </w:tcPr>
          <w:p w:rsidR="00036AD9" w:rsidRPr="00B250FE" w:rsidRDefault="00036AD9" w:rsidP="00634CD9">
            <w:pPr>
              <w:spacing w:after="0" w:line="240" w:lineRule="auto"/>
              <w:jc w:val="center"/>
              <w:rPr>
                <w:sz w:val="18"/>
                <w:szCs w:val="18"/>
              </w:rPr>
            </w:pPr>
            <w:r w:rsidRPr="00B250FE">
              <w:rPr>
                <w:sz w:val="18"/>
                <w:szCs w:val="18"/>
              </w:rPr>
              <w:t>0</w:t>
            </w:r>
          </w:p>
        </w:tc>
        <w:tc>
          <w:tcPr>
            <w:tcW w:w="504" w:type="pct"/>
            <w:vAlign w:val="center"/>
          </w:tcPr>
          <w:p w:rsidR="00036AD9" w:rsidRPr="00B250FE" w:rsidRDefault="00036AD9" w:rsidP="00634CD9">
            <w:pPr>
              <w:spacing w:after="0" w:line="240" w:lineRule="auto"/>
              <w:jc w:val="center"/>
              <w:rPr>
                <w:b/>
                <w:sz w:val="18"/>
                <w:szCs w:val="18"/>
              </w:rPr>
            </w:pPr>
            <w:r w:rsidRPr="00B250FE">
              <w:rPr>
                <w:b/>
                <w:sz w:val="18"/>
                <w:szCs w:val="18"/>
              </w:rPr>
              <w:t>10</w:t>
            </w:r>
          </w:p>
        </w:tc>
        <w:tc>
          <w:tcPr>
            <w:tcW w:w="601" w:type="pct"/>
            <w:tcBorders>
              <w:top w:val="nil"/>
              <w:bottom w:val="nil"/>
            </w:tcBorders>
            <w:vAlign w:val="center"/>
          </w:tcPr>
          <w:p w:rsidR="00036AD9" w:rsidRPr="00B250FE" w:rsidRDefault="00036AD9" w:rsidP="00634CD9">
            <w:pPr>
              <w:spacing w:after="0" w:line="240" w:lineRule="auto"/>
              <w:jc w:val="center"/>
              <w:rPr>
                <w:b/>
                <w:sz w:val="18"/>
                <w:szCs w:val="18"/>
              </w:rPr>
            </w:pPr>
          </w:p>
        </w:tc>
      </w:tr>
      <w:tr w:rsidR="00036AD9" w:rsidRPr="00B250FE" w:rsidTr="00036AD9">
        <w:trPr>
          <w:cantSplit/>
          <w:trHeight w:val="347"/>
        </w:trPr>
        <w:tc>
          <w:tcPr>
            <w:tcW w:w="929" w:type="pct"/>
            <w:vMerge/>
            <w:vAlign w:val="center"/>
          </w:tcPr>
          <w:p w:rsidR="00036AD9" w:rsidRPr="00B250FE" w:rsidRDefault="00036AD9" w:rsidP="00634CD9">
            <w:pPr>
              <w:spacing w:after="0" w:line="240" w:lineRule="auto"/>
              <w:jc w:val="center"/>
              <w:rPr>
                <w:b/>
                <w:sz w:val="18"/>
                <w:szCs w:val="18"/>
              </w:rPr>
            </w:pPr>
          </w:p>
        </w:tc>
        <w:tc>
          <w:tcPr>
            <w:tcW w:w="739" w:type="pct"/>
            <w:vAlign w:val="center"/>
          </w:tcPr>
          <w:p w:rsidR="00036AD9" w:rsidRPr="00B250FE" w:rsidRDefault="00036AD9" w:rsidP="00634CD9">
            <w:pPr>
              <w:spacing w:after="0" w:line="240" w:lineRule="auto"/>
              <w:jc w:val="center"/>
              <w:rPr>
                <w:b/>
                <w:sz w:val="18"/>
                <w:szCs w:val="18"/>
              </w:rPr>
            </w:pPr>
            <w:r w:rsidRPr="00B250FE">
              <w:rPr>
                <w:b/>
                <w:sz w:val="18"/>
                <w:szCs w:val="18"/>
              </w:rPr>
              <w:t>Total</w:t>
            </w:r>
          </w:p>
        </w:tc>
        <w:tc>
          <w:tcPr>
            <w:tcW w:w="785" w:type="pct"/>
            <w:vAlign w:val="center"/>
          </w:tcPr>
          <w:p w:rsidR="00036AD9" w:rsidRPr="00B250FE" w:rsidRDefault="00036AD9" w:rsidP="00634CD9">
            <w:pPr>
              <w:spacing w:after="0" w:line="240" w:lineRule="auto"/>
              <w:jc w:val="center"/>
              <w:rPr>
                <w:b/>
                <w:sz w:val="18"/>
                <w:szCs w:val="18"/>
              </w:rPr>
            </w:pPr>
            <w:r w:rsidRPr="00B250FE">
              <w:rPr>
                <w:b/>
                <w:sz w:val="18"/>
                <w:szCs w:val="18"/>
              </w:rPr>
              <w:t>10</w:t>
            </w:r>
          </w:p>
        </w:tc>
        <w:tc>
          <w:tcPr>
            <w:tcW w:w="692" w:type="pct"/>
            <w:vAlign w:val="center"/>
          </w:tcPr>
          <w:p w:rsidR="00036AD9" w:rsidRPr="00B250FE" w:rsidRDefault="00036AD9" w:rsidP="00634CD9">
            <w:pPr>
              <w:spacing w:after="0" w:line="240" w:lineRule="auto"/>
              <w:jc w:val="center"/>
              <w:rPr>
                <w:b/>
                <w:sz w:val="18"/>
                <w:szCs w:val="18"/>
              </w:rPr>
            </w:pPr>
            <w:r w:rsidRPr="00B250FE">
              <w:rPr>
                <w:b/>
                <w:sz w:val="18"/>
                <w:szCs w:val="18"/>
              </w:rPr>
              <w:t>5</w:t>
            </w:r>
          </w:p>
        </w:tc>
        <w:tc>
          <w:tcPr>
            <w:tcW w:w="751" w:type="pct"/>
            <w:vAlign w:val="center"/>
          </w:tcPr>
          <w:p w:rsidR="00036AD9" w:rsidRPr="00B250FE" w:rsidRDefault="00036AD9" w:rsidP="00634CD9">
            <w:pPr>
              <w:spacing w:after="0" w:line="240" w:lineRule="auto"/>
              <w:jc w:val="center"/>
              <w:rPr>
                <w:b/>
                <w:sz w:val="18"/>
                <w:szCs w:val="18"/>
              </w:rPr>
            </w:pPr>
            <w:r>
              <w:rPr>
                <w:b/>
                <w:sz w:val="18"/>
                <w:szCs w:val="18"/>
              </w:rPr>
              <w:t>2</w:t>
            </w:r>
          </w:p>
        </w:tc>
        <w:tc>
          <w:tcPr>
            <w:tcW w:w="504" w:type="pct"/>
            <w:vAlign w:val="center"/>
          </w:tcPr>
          <w:p w:rsidR="00036AD9" w:rsidRPr="00B250FE" w:rsidRDefault="00036AD9" w:rsidP="00634CD9">
            <w:pPr>
              <w:spacing w:after="0" w:line="240" w:lineRule="auto"/>
              <w:jc w:val="center"/>
              <w:rPr>
                <w:b/>
                <w:sz w:val="18"/>
                <w:szCs w:val="18"/>
              </w:rPr>
            </w:pPr>
            <w:r>
              <w:rPr>
                <w:b/>
                <w:sz w:val="18"/>
                <w:szCs w:val="18"/>
              </w:rPr>
              <w:t>17</w:t>
            </w:r>
          </w:p>
        </w:tc>
        <w:tc>
          <w:tcPr>
            <w:tcW w:w="601" w:type="pct"/>
            <w:tcBorders>
              <w:top w:val="nil"/>
            </w:tcBorders>
            <w:vAlign w:val="center"/>
          </w:tcPr>
          <w:p w:rsidR="00036AD9" w:rsidRPr="00B250FE" w:rsidRDefault="00036AD9" w:rsidP="00634CD9">
            <w:pPr>
              <w:spacing w:after="0" w:line="240" w:lineRule="auto"/>
              <w:jc w:val="center"/>
              <w:rPr>
                <w:b/>
                <w:sz w:val="18"/>
                <w:szCs w:val="18"/>
              </w:rPr>
            </w:pPr>
            <w:r>
              <w:rPr>
                <w:b/>
                <w:sz w:val="18"/>
                <w:szCs w:val="18"/>
              </w:rPr>
              <w:t>12</w:t>
            </w:r>
          </w:p>
        </w:tc>
      </w:tr>
      <w:tr w:rsidR="00036AD9" w:rsidRPr="00B250FE" w:rsidTr="00036AD9">
        <w:trPr>
          <w:cantSplit/>
          <w:trHeight w:val="347"/>
        </w:trPr>
        <w:tc>
          <w:tcPr>
            <w:tcW w:w="929" w:type="pct"/>
            <w:vMerge w:val="restart"/>
            <w:vAlign w:val="center"/>
          </w:tcPr>
          <w:p w:rsidR="00036AD9" w:rsidRPr="00B250FE" w:rsidRDefault="00036AD9" w:rsidP="00634CD9">
            <w:pPr>
              <w:spacing w:after="0" w:line="240" w:lineRule="auto"/>
              <w:jc w:val="center"/>
              <w:rPr>
                <w:b/>
                <w:sz w:val="18"/>
                <w:szCs w:val="18"/>
              </w:rPr>
            </w:pPr>
            <w:r w:rsidRPr="00B250FE">
              <w:rPr>
                <w:b/>
                <w:sz w:val="18"/>
                <w:szCs w:val="18"/>
              </w:rPr>
              <w:t>Co-Presence</w:t>
            </w:r>
          </w:p>
        </w:tc>
        <w:tc>
          <w:tcPr>
            <w:tcW w:w="739" w:type="pct"/>
            <w:vAlign w:val="center"/>
          </w:tcPr>
          <w:p w:rsidR="00036AD9" w:rsidRPr="00B250FE" w:rsidRDefault="00036AD9" w:rsidP="00634CD9">
            <w:pPr>
              <w:spacing w:after="0" w:line="240" w:lineRule="auto"/>
              <w:jc w:val="center"/>
              <w:rPr>
                <w:sz w:val="18"/>
                <w:szCs w:val="18"/>
              </w:rPr>
            </w:pPr>
            <w:r w:rsidRPr="00B250FE">
              <w:rPr>
                <w:sz w:val="18"/>
                <w:szCs w:val="18"/>
              </w:rPr>
              <w:t>Male</w:t>
            </w:r>
          </w:p>
        </w:tc>
        <w:tc>
          <w:tcPr>
            <w:tcW w:w="785" w:type="pct"/>
            <w:vAlign w:val="center"/>
          </w:tcPr>
          <w:p w:rsidR="00036AD9" w:rsidRPr="00B250FE" w:rsidRDefault="00036AD9" w:rsidP="00634CD9">
            <w:pPr>
              <w:spacing w:after="0" w:line="240" w:lineRule="auto"/>
              <w:jc w:val="center"/>
              <w:rPr>
                <w:sz w:val="18"/>
                <w:szCs w:val="18"/>
              </w:rPr>
            </w:pPr>
            <w:r w:rsidRPr="00B250FE">
              <w:rPr>
                <w:sz w:val="18"/>
                <w:szCs w:val="18"/>
              </w:rPr>
              <w:t>4</w:t>
            </w:r>
          </w:p>
        </w:tc>
        <w:tc>
          <w:tcPr>
            <w:tcW w:w="692" w:type="pct"/>
            <w:vAlign w:val="center"/>
          </w:tcPr>
          <w:p w:rsidR="00036AD9" w:rsidRPr="00B250FE" w:rsidRDefault="00036AD9" w:rsidP="00634CD9">
            <w:pPr>
              <w:spacing w:after="0" w:line="240" w:lineRule="auto"/>
              <w:jc w:val="center"/>
              <w:rPr>
                <w:sz w:val="18"/>
                <w:szCs w:val="18"/>
              </w:rPr>
            </w:pPr>
            <w:r w:rsidRPr="00B250FE">
              <w:rPr>
                <w:sz w:val="18"/>
                <w:szCs w:val="18"/>
              </w:rPr>
              <w:t>2</w:t>
            </w:r>
          </w:p>
        </w:tc>
        <w:tc>
          <w:tcPr>
            <w:tcW w:w="751" w:type="pct"/>
            <w:vAlign w:val="center"/>
          </w:tcPr>
          <w:p w:rsidR="00036AD9" w:rsidRPr="00B250FE" w:rsidRDefault="00036AD9" w:rsidP="00634CD9">
            <w:pPr>
              <w:spacing w:after="0" w:line="240" w:lineRule="auto"/>
              <w:jc w:val="center"/>
              <w:rPr>
                <w:sz w:val="18"/>
                <w:szCs w:val="18"/>
              </w:rPr>
            </w:pPr>
            <w:r w:rsidRPr="00B250FE">
              <w:rPr>
                <w:sz w:val="18"/>
                <w:szCs w:val="18"/>
              </w:rPr>
              <w:t>1</w:t>
            </w:r>
          </w:p>
        </w:tc>
        <w:tc>
          <w:tcPr>
            <w:tcW w:w="504" w:type="pct"/>
            <w:vAlign w:val="center"/>
          </w:tcPr>
          <w:p w:rsidR="00036AD9" w:rsidRPr="00B250FE" w:rsidRDefault="00036AD9" w:rsidP="00634CD9">
            <w:pPr>
              <w:spacing w:after="0" w:line="240" w:lineRule="auto"/>
              <w:jc w:val="center"/>
              <w:rPr>
                <w:b/>
                <w:sz w:val="18"/>
                <w:szCs w:val="18"/>
              </w:rPr>
            </w:pPr>
            <w:r w:rsidRPr="00B250FE">
              <w:rPr>
                <w:b/>
                <w:sz w:val="18"/>
                <w:szCs w:val="18"/>
              </w:rPr>
              <w:t>7</w:t>
            </w:r>
          </w:p>
        </w:tc>
        <w:tc>
          <w:tcPr>
            <w:tcW w:w="601" w:type="pct"/>
            <w:tcBorders>
              <w:bottom w:val="nil"/>
            </w:tcBorders>
            <w:vAlign w:val="center"/>
          </w:tcPr>
          <w:p w:rsidR="00036AD9" w:rsidRPr="00B250FE" w:rsidRDefault="00036AD9" w:rsidP="00634CD9">
            <w:pPr>
              <w:spacing w:after="0" w:line="240" w:lineRule="auto"/>
              <w:jc w:val="center"/>
              <w:rPr>
                <w:b/>
                <w:sz w:val="18"/>
                <w:szCs w:val="18"/>
              </w:rPr>
            </w:pPr>
          </w:p>
        </w:tc>
      </w:tr>
      <w:tr w:rsidR="00036AD9" w:rsidRPr="00B250FE" w:rsidTr="00036AD9">
        <w:trPr>
          <w:cantSplit/>
          <w:trHeight w:val="347"/>
        </w:trPr>
        <w:tc>
          <w:tcPr>
            <w:tcW w:w="929" w:type="pct"/>
            <w:vMerge/>
            <w:vAlign w:val="center"/>
          </w:tcPr>
          <w:p w:rsidR="00036AD9" w:rsidRPr="00B250FE" w:rsidRDefault="00036AD9" w:rsidP="00634CD9">
            <w:pPr>
              <w:spacing w:after="0" w:line="240" w:lineRule="auto"/>
              <w:jc w:val="center"/>
              <w:rPr>
                <w:sz w:val="18"/>
                <w:szCs w:val="18"/>
              </w:rPr>
            </w:pPr>
          </w:p>
        </w:tc>
        <w:tc>
          <w:tcPr>
            <w:tcW w:w="739" w:type="pct"/>
            <w:vAlign w:val="center"/>
          </w:tcPr>
          <w:p w:rsidR="00036AD9" w:rsidRPr="00B250FE" w:rsidRDefault="00036AD9" w:rsidP="00634CD9">
            <w:pPr>
              <w:spacing w:after="0" w:line="240" w:lineRule="auto"/>
              <w:jc w:val="center"/>
              <w:rPr>
                <w:sz w:val="18"/>
                <w:szCs w:val="18"/>
              </w:rPr>
            </w:pPr>
            <w:r w:rsidRPr="00B250FE">
              <w:rPr>
                <w:sz w:val="18"/>
                <w:szCs w:val="18"/>
              </w:rPr>
              <w:t>Female</w:t>
            </w:r>
          </w:p>
        </w:tc>
        <w:tc>
          <w:tcPr>
            <w:tcW w:w="785" w:type="pct"/>
            <w:vAlign w:val="center"/>
          </w:tcPr>
          <w:p w:rsidR="00036AD9" w:rsidRPr="00B250FE" w:rsidRDefault="00036AD9" w:rsidP="00634CD9">
            <w:pPr>
              <w:spacing w:after="0" w:line="240" w:lineRule="auto"/>
              <w:jc w:val="center"/>
              <w:rPr>
                <w:sz w:val="18"/>
                <w:szCs w:val="18"/>
              </w:rPr>
            </w:pPr>
            <w:r w:rsidRPr="00B250FE">
              <w:rPr>
                <w:sz w:val="18"/>
                <w:szCs w:val="18"/>
              </w:rPr>
              <w:t>4</w:t>
            </w:r>
          </w:p>
        </w:tc>
        <w:tc>
          <w:tcPr>
            <w:tcW w:w="692" w:type="pct"/>
            <w:vAlign w:val="center"/>
          </w:tcPr>
          <w:p w:rsidR="00036AD9" w:rsidRPr="00B250FE" w:rsidRDefault="00036AD9" w:rsidP="00634CD9">
            <w:pPr>
              <w:spacing w:after="0" w:line="240" w:lineRule="auto"/>
              <w:jc w:val="center"/>
              <w:rPr>
                <w:sz w:val="18"/>
                <w:szCs w:val="18"/>
              </w:rPr>
            </w:pPr>
            <w:r w:rsidRPr="00B250FE">
              <w:rPr>
                <w:sz w:val="18"/>
                <w:szCs w:val="18"/>
              </w:rPr>
              <w:t>3</w:t>
            </w:r>
          </w:p>
        </w:tc>
        <w:tc>
          <w:tcPr>
            <w:tcW w:w="751" w:type="pct"/>
            <w:vAlign w:val="center"/>
          </w:tcPr>
          <w:p w:rsidR="00036AD9" w:rsidRPr="00B250FE" w:rsidRDefault="00036AD9" w:rsidP="00634CD9">
            <w:pPr>
              <w:spacing w:after="0" w:line="240" w:lineRule="auto"/>
              <w:jc w:val="center"/>
              <w:rPr>
                <w:sz w:val="18"/>
                <w:szCs w:val="18"/>
              </w:rPr>
            </w:pPr>
            <w:r w:rsidRPr="00B250FE">
              <w:rPr>
                <w:sz w:val="18"/>
                <w:szCs w:val="18"/>
              </w:rPr>
              <w:t>1</w:t>
            </w:r>
          </w:p>
        </w:tc>
        <w:tc>
          <w:tcPr>
            <w:tcW w:w="504" w:type="pct"/>
            <w:vAlign w:val="center"/>
          </w:tcPr>
          <w:p w:rsidR="00036AD9" w:rsidRPr="00B250FE" w:rsidRDefault="00036AD9" w:rsidP="00634CD9">
            <w:pPr>
              <w:spacing w:after="0" w:line="240" w:lineRule="auto"/>
              <w:jc w:val="center"/>
              <w:rPr>
                <w:b/>
                <w:sz w:val="18"/>
                <w:szCs w:val="18"/>
              </w:rPr>
            </w:pPr>
            <w:r w:rsidRPr="00B250FE">
              <w:rPr>
                <w:b/>
                <w:sz w:val="18"/>
                <w:szCs w:val="18"/>
              </w:rPr>
              <w:t>8</w:t>
            </w:r>
          </w:p>
        </w:tc>
        <w:tc>
          <w:tcPr>
            <w:tcW w:w="601" w:type="pct"/>
            <w:tcBorders>
              <w:top w:val="nil"/>
              <w:bottom w:val="nil"/>
            </w:tcBorders>
            <w:vAlign w:val="center"/>
          </w:tcPr>
          <w:p w:rsidR="00036AD9" w:rsidRPr="00B250FE" w:rsidRDefault="00036AD9" w:rsidP="00634CD9">
            <w:pPr>
              <w:spacing w:after="0" w:line="240" w:lineRule="auto"/>
              <w:jc w:val="center"/>
              <w:rPr>
                <w:b/>
                <w:sz w:val="18"/>
                <w:szCs w:val="18"/>
              </w:rPr>
            </w:pPr>
          </w:p>
        </w:tc>
      </w:tr>
      <w:tr w:rsidR="00036AD9" w:rsidRPr="00B250FE" w:rsidTr="00036AD9">
        <w:trPr>
          <w:cantSplit/>
          <w:trHeight w:val="347"/>
        </w:trPr>
        <w:tc>
          <w:tcPr>
            <w:tcW w:w="929" w:type="pct"/>
            <w:vMerge/>
            <w:vAlign w:val="center"/>
          </w:tcPr>
          <w:p w:rsidR="00036AD9" w:rsidRPr="00B250FE" w:rsidRDefault="00036AD9" w:rsidP="00634CD9">
            <w:pPr>
              <w:spacing w:after="0" w:line="240" w:lineRule="auto"/>
              <w:jc w:val="center"/>
              <w:rPr>
                <w:sz w:val="18"/>
                <w:szCs w:val="18"/>
              </w:rPr>
            </w:pPr>
          </w:p>
        </w:tc>
        <w:tc>
          <w:tcPr>
            <w:tcW w:w="739" w:type="pct"/>
            <w:vAlign w:val="center"/>
          </w:tcPr>
          <w:p w:rsidR="00036AD9" w:rsidRPr="00B250FE" w:rsidRDefault="00036AD9" w:rsidP="00634CD9">
            <w:pPr>
              <w:spacing w:after="0" w:line="240" w:lineRule="auto"/>
              <w:jc w:val="center"/>
              <w:rPr>
                <w:b/>
                <w:sz w:val="18"/>
                <w:szCs w:val="18"/>
              </w:rPr>
            </w:pPr>
            <w:r w:rsidRPr="00B250FE">
              <w:rPr>
                <w:b/>
                <w:sz w:val="18"/>
                <w:szCs w:val="18"/>
              </w:rPr>
              <w:t>Total</w:t>
            </w:r>
          </w:p>
        </w:tc>
        <w:tc>
          <w:tcPr>
            <w:tcW w:w="785" w:type="pct"/>
            <w:vAlign w:val="center"/>
          </w:tcPr>
          <w:p w:rsidR="00036AD9" w:rsidRPr="00B250FE" w:rsidRDefault="00036AD9" w:rsidP="00634CD9">
            <w:pPr>
              <w:spacing w:after="0" w:line="240" w:lineRule="auto"/>
              <w:jc w:val="center"/>
              <w:rPr>
                <w:b/>
                <w:sz w:val="18"/>
                <w:szCs w:val="18"/>
              </w:rPr>
            </w:pPr>
            <w:r w:rsidRPr="00B250FE">
              <w:rPr>
                <w:b/>
                <w:sz w:val="18"/>
                <w:szCs w:val="18"/>
              </w:rPr>
              <w:t>8</w:t>
            </w:r>
          </w:p>
        </w:tc>
        <w:tc>
          <w:tcPr>
            <w:tcW w:w="692" w:type="pct"/>
            <w:vAlign w:val="center"/>
          </w:tcPr>
          <w:p w:rsidR="00036AD9" w:rsidRPr="00B250FE" w:rsidRDefault="00036AD9" w:rsidP="00634CD9">
            <w:pPr>
              <w:spacing w:after="0" w:line="240" w:lineRule="auto"/>
              <w:jc w:val="center"/>
              <w:rPr>
                <w:b/>
                <w:sz w:val="18"/>
                <w:szCs w:val="18"/>
              </w:rPr>
            </w:pPr>
            <w:r w:rsidRPr="00B250FE">
              <w:rPr>
                <w:b/>
                <w:sz w:val="18"/>
                <w:szCs w:val="18"/>
              </w:rPr>
              <w:t>5</w:t>
            </w:r>
          </w:p>
        </w:tc>
        <w:tc>
          <w:tcPr>
            <w:tcW w:w="751" w:type="pct"/>
            <w:vAlign w:val="center"/>
          </w:tcPr>
          <w:p w:rsidR="00036AD9" w:rsidRPr="00B250FE" w:rsidRDefault="00036AD9" w:rsidP="00634CD9">
            <w:pPr>
              <w:spacing w:after="0" w:line="240" w:lineRule="auto"/>
              <w:jc w:val="center"/>
              <w:rPr>
                <w:b/>
                <w:sz w:val="18"/>
                <w:szCs w:val="18"/>
              </w:rPr>
            </w:pPr>
            <w:r w:rsidRPr="00B250FE">
              <w:rPr>
                <w:b/>
                <w:sz w:val="18"/>
                <w:szCs w:val="18"/>
              </w:rPr>
              <w:t>2</w:t>
            </w:r>
          </w:p>
        </w:tc>
        <w:tc>
          <w:tcPr>
            <w:tcW w:w="504" w:type="pct"/>
            <w:vAlign w:val="center"/>
          </w:tcPr>
          <w:p w:rsidR="00036AD9" w:rsidRPr="00B250FE" w:rsidRDefault="00036AD9" w:rsidP="00634CD9">
            <w:pPr>
              <w:spacing w:after="0" w:line="240" w:lineRule="auto"/>
              <w:jc w:val="center"/>
              <w:rPr>
                <w:b/>
                <w:sz w:val="18"/>
                <w:szCs w:val="18"/>
              </w:rPr>
            </w:pPr>
            <w:r w:rsidRPr="00B250FE">
              <w:rPr>
                <w:b/>
                <w:sz w:val="18"/>
                <w:szCs w:val="18"/>
              </w:rPr>
              <w:t>15</w:t>
            </w:r>
          </w:p>
        </w:tc>
        <w:tc>
          <w:tcPr>
            <w:tcW w:w="601" w:type="pct"/>
            <w:tcBorders>
              <w:top w:val="nil"/>
            </w:tcBorders>
            <w:vAlign w:val="center"/>
          </w:tcPr>
          <w:p w:rsidR="00036AD9" w:rsidRPr="00B250FE" w:rsidRDefault="00036AD9" w:rsidP="00634CD9">
            <w:pPr>
              <w:spacing w:after="0" w:line="240" w:lineRule="auto"/>
              <w:jc w:val="center"/>
              <w:rPr>
                <w:b/>
                <w:sz w:val="18"/>
                <w:szCs w:val="18"/>
              </w:rPr>
            </w:pPr>
            <w:r>
              <w:rPr>
                <w:b/>
                <w:sz w:val="18"/>
                <w:szCs w:val="18"/>
              </w:rPr>
              <w:t>14</w:t>
            </w:r>
          </w:p>
        </w:tc>
      </w:tr>
      <w:tr w:rsidR="00036AD9" w:rsidRPr="00B250FE" w:rsidTr="00036AD9">
        <w:trPr>
          <w:cantSplit/>
          <w:trHeight w:val="347"/>
        </w:trPr>
        <w:tc>
          <w:tcPr>
            <w:tcW w:w="929" w:type="pct"/>
            <w:vAlign w:val="center"/>
          </w:tcPr>
          <w:p w:rsidR="00036AD9" w:rsidRPr="00B250FE" w:rsidRDefault="00036AD9" w:rsidP="00634CD9">
            <w:pPr>
              <w:spacing w:after="0" w:line="240" w:lineRule="auto"/>
              <w:jc w:val="center"/>
              <w:rPr>
                <w:b/>
                <w:sz w:val="18"/>
                <w:szCs w:val="18"/>
              </w:rPr>
            </w:pPr>
            <w:r w:rsidRPr="00B250FE">
              <w:rPr>
                <w:b/>
                <w:sz w:val="18"/>
                <w:szCs w:val="18"/>
              </w:rPr>
              <w:t>Overall</w:t>
            </w:r>
          </w:p>
        </w:tc>
        <w:tc>
          <w:tcPr>
            <w:tcW w:w="739" w:type="pct"/>
            <w:vAlign w:val="center"/>
          </w:tcPr>
          <w:p w:rsidR="00036AD9" w:rsidRPr="00B250FE" w:rsidRDefault="00036AD9" w:rsidP="00634CD9">
            <w:pPr>
              <w:spacing w:after="0" w:line="240" w:lineRule="auto"/>
              <w:jc w:val="center"/>
              <w:rPr>
                <w:b/>
                <w:sz w:val="18"/>
                <w:szCs w:val="18"/>
              </w:rPr>
            </w:pPr>
          </w:p>
        </w:tc>
        <w:tc>
          <w:tcPr>
            <w:tcW w:w="785" w:type="pct"/>
            <w:vAlign w:val="center"/>
          </w:tcPr>
          <w:p w:rsidR="00036AD9" w:rsidRPr="00B250FE" w:rsidRDefault="00036AD9" w:rsidP="00634CD9">
            <w:pPr>
              <w:spacing w:after="0" w:line="240" w:lineRule="auto"/>
              <w:jc w:val="center"/>
              <w:rPr>
                <w:b/>
                <w:sz w:val="18"/>
                <w:szCs w:val="18"/>
              </w:rPr>
            </w:pPr>
            <w:r>
              <w:rPr>
                <w:b/>
                <w:sz w:val="18"/>
                <w:szCs w:val="18"/>
              </w:rPr>
              <w:t>18</w:t>
            </w:r>
          </w:p>
        </w:tc>
        <w:tc>
          <w:tcPr>
            <w:tcW w:w="692" w:type="pct"/>
            <w:vAlign w:val="center"/>
          </w:tcPr>
          <w:p w:rsidR="00036AD9" w:rsidRPr="00B250FE" w:rsidRDefault="00036AD9" w:rsidP="00634CD9">
            <w:pPr>
              <w:spacing w:after="0" w:line="240" w:lineRule="auto"/>
              <w:jc w:val="center"/>
              <w:rPr>
                <w:b/>
                <w:sz w:val="18"/>
                <w:szCs w:val="18"/>
              </w:rPr>
            </w:pPr>
            <w:r>
              <w:rPr>
                <w:b/>
                <w:sz w:val="18"/>
                <w:szCs w:val="18"/>
              </w:rPr>
              <w:t>10</w:t>
            </w:r>
          </w:p>
        </w:tc>
        <w:tc>
          <w:tcPr>
            <w:tcW w:w="751" w:type="pct"/>
            <w:vAlign w:val="center"/>
          </w:tcPr>
          <w:p w:rsidR="00036AD9" w:rsidRPr="00B250FE" w:rsidRDefault="00036AD9" w:rsidP="00634CD9">
            <w:pPr>
              <w:spacing w:after="0" w:line="240" w:lineRule="auto"/>
              <w:jc w:val="center"/>
              <w:rPr>
                <w:b/>
                <w:sz w:val="18"/>
                <w:szCs w:val="18"/>
              </w:rPr>
            </w:pPr>
            <w:r>
              <w:rPr>
                <w:b/>
                <w:sz w:val="18"/>
                <w:szCs w:val="18"/>
              </w:rPr>
              <w:t>4</w:t>
            </w:r>
          </w:p>
        </w:tc>
        <w:tc>
          <w:tcPr>
            <w:tcW w:w="504" w:type="pct"/>
            <w:vAlign w:val="center"/>
          </w:tcPr>
          <w:p w:rsidR="00036AD9" w:rsidRPr="00B250FE" w:rsidRDefault="00036AD9" w:rsidP="00634CD9">
            <w:pPr>
              <w:spacing w:after="0" w:line="240" w:lineRule="auto"/>
              <w:jc w:val="center"/>
              <w:rPr>
                <w:b/>
                <w:sz w:val="18"/>
                <w:szCs w:val="18"/>
              </w:rPr>
            </w:pPr>
            <w:r>
              <w:rPr>
                <w:b/>
                <w:sz w:val="18"/>
                <w:szCs w:val="18"/>
              </w:rPr>
              <w:t>30</w:t>
            </w:r>
          </w:p>
        </w:tc>
        <w:tc>
          <w:tcPr>
            <w:tcW w:w="601" w:type="pct"/>
            <w:vAlign w:val="center"/>
          </w:tcPr>
          <w:p w:rsidR="00036AD9" w:rsidRPr="00B250FE" w:rsidRDefault="00036AD9" w:rsidP="00634CD9">
            <w:pPr>
              <w:spacing w:after="0" w:line="240" w:lineRule="auto"/>
              <w:jc w:val="center"/>
              <w:rPr>
                <w:b/>
                <w:sz w:val="18"/>
                <w:szCs w:val="18"/>
              </w:rPr>
            </w:pPr>
            <w:r>
              <w:rPr>
                <w:b/>
                <w:sz w:val="18"/>
                <w:szCs w:val="18"/>
              </w:rPr>
              <w:t>10*</w:t>
            </w:r>
          </w:p>
        </w:tc>
      </w:tr>
    </w:tbl>
    <w:p w:rsidR="00036AD9" w:rsidRPr="00923DFB" w:rsidRDefault="00036AD9" w:rsidP="00036AD9">
      <w:pPr>
        <w:pStyle w:val="Caption"/>
        <w:rPr>
          <w:szCs w:val="22"/>
        </w:rPr>
      </w:pPr>
      <w:bookmarkStart w:id="1" w:name="_Ref400117388"/>
      <w:proofErr w:type="gramStart"/>
      <w:r w:rsidRPr="00923DFB">
        <w:rPr>
          <w:szCs w:val="22"/>
        </w:rPr>
        <w:t xml:space="preserve">Table </w:t>
      </w:r>
      <w:r w:rsidRPr="00923DFB">
        <w:rPr>
          <w:szCs w:val="22"/>
        </w:rPr>
        <w:fldChar w:fldCharType="begin"/>
      </w:r>
      <w:r w:rsidRPr="00923DFB">
        <w:rPr>
          <w:szCs w:val="22"/>
        </w:rPr>
        <w:instrText xml:space="preserve"> SEQ Table \* ARABIC </w:instrText>
      </w:r>
      <w:r w:rsidRPr="00923DFB">
        <w:rPr>
          <w:szCs w:val="22"/>
        </w:rPr>
        <w:fldChar w:fldCharType="separate"/>
      </w:r>
      <w:r w:rsidRPr="00923DFB">
        <w:rPr>
          <w:noProof/>
          <w:szCs w:val="22"/>
        </w:rPr>
        <w:t>1</w:t>
      </w:r>
      <w:r w:rsidRPr="00923DFB">
        <w:rPr>
          <w:noProof/>
          <w:szCs w:val="22"/>
        </w:rPr>
        <w:fldChar w:fldCharType="end"/>
      </w:r>
      <w:bookmarkEnd w:id="1"/>
      <w:r w:rsidRPr="00923DFB">
        <w:rPr>
          <w:szCs w:val="22"/>
        </w:rPr>
        <w:t>.</w:t>
      </w:r>
      <w:proofErr w:type="gramEnd"/>
      <w:r w:rsidRPr="00923DFB">
        <w:rPr>
          <w:szCs w:val="22"/>
        </w:rPr>
        <w:t xml:space="preserve"> </w:t>
      </w:r>
      <w:r w:rsidR="002D242E">
        <w:rPr>
          <w:szCs w:val="22"/>
        </w:rPr>
        <w:t>Distribution</w:t>
      </w:r>
      <w:r w:rsidRPr="00923DFB">
        <w:rPr>
          <w:szCs w:val="22"/>
        </w:rPr>
        <w:t xml:space="preserve"> of audiences’ (N=29) evaluations of proximity and co-presence.</w:t>
      </w:r>
      <w:r w:rsidRPr="00923DFB">
        <w:rPr>
          <w:b/>
          <w:szCs w:val="22"/>
        </w:rPr>
        <w:t xml:space="preserve"> </w:t>
      </w:r>
      <w:r w:rsidRPr="00923DFB">
        <w:rPr>
          <w:szCs w:val="22"/>
        </w:rPr>
        <w:t>10* refers to the total of spectators who did not mention presence in relation to these performances at all (i.e., neither proximity nor co-presence).</w:t>
      </w:r>
    </w:p>
    <w:p w:rsidR="00284CD4" w:rsidRDefault="000C797D" w:rsidP="00FA0214">
      <w:pPr>
        <w:ind w:firstLine="720"/>
      </w:pPr>
      <w:r>
        <w:t xml:space="preserve">As visible in </w:t>
      </w:r>
      <w:r>
        <w:fldChar w:fldCharType="begin"/>
      </w:r>
      <w:r>
        <w:instrText xml:space="preserve"> REF _Ref400117388 \h </w:instrText>
      </w:r>
      <w:r>
        <w:fldChar w:fldCharType="separate"/>
      </w:r>
      <w:r>
        <w:t xml:space="preserve">Table </w:t>
      </w:r>
      <w:r>
        <w:rPr>
          <w:noProof/>
        </w:rPr>
        <w:t>1</w:t>
      </w:r>
      <w:r>
        <w:fldChar w:fldCharType="end"/>
      </w:r>
      <w:r>
        <w:t xml:space="preserve">, </w:t>
      </w:r>
      <w:r w:rsidR="00D31E1C">
        <w:t xml:space="preserve">more positive than negative responses to proximity </w:t>
      </w:r>
      <w:r w:rsidR="004C7B23">
        <w:t xml:space="preserve">compared </w:t>
      </w:r>
      <w:r w:rsidR="00D31E1C">
        <w:t>to co-presence</w:t>
      </w:r>
      <w:r w:rsidR="00D60119">
        <w:t xml:space="preserve"> were made</w:t>
      </w:r>
      <w:r>
        <w:t xml:space="preserve">. The </w:t>
      </w:r>
      <w:r w:rsidR="00284CD4">
        <w:t xml:space="preserve">number </w:t>
      </w:r>
      <w:r>
        <w:t xml:space="preserve">of times </w:t>
      </w:r>
      <w:r w:rsidR="004C7B23">
        <w:t>proximity</w:t>
      </w:r>
      <w:r w:rsidR="00284CD4">
        <w:t xml:space="preserve"> or co-presence</w:t>
      </w:r>
      <w:r w:rsidR="0087655A">
        <w:t xml:space="preserve"> </w:t>
      </w:r>
      <w:r>
        <w:t xml:space="preserve">was mentioned with </w:t>
      </w:r>
      <w:r w:rsidR="00284CD4">
        <w:t>a positive</w:t>
      </w:r>
      <w:r w:rsidR="0087655A">
        <w:t xml:space="preserve">, </w:t>
      </w:r>
      <w:r w:rsidR="00284CD4">
        <w:t>negative</w:t>
      </w:r>
      <w:r w:rsidR="0087655A">
        <w:t>, or N/A</w:t>
      </w:r>
      <w:r w:rsidR="00284CD4">
        <w:t xml:space="preserve"> connotation </w:t>
      </w:r>
      <w:r w:rsidR="0087655A">
        <w:t>was</w:t>
      </w:r>
      <w:r>
        <w:t xml:space="preserve"> however</w:t>
      </w:r>
      <w:r w:rsidR="0087655A">
        <w:t xml:space="preserve"> equally </w:t>
      </w:r>
      <w:r w:rsidR="00D31E1C">
        <w:t>distribut</w:t>
      </w:r>
      <w:r w:rsidR="0087655A">
        <w:t xml:space="preserve">ed </w:t>
      </w:r>
      <w:r w:rsidR="00313BEE">
        <w:t>[Chi-s</w:t>
      </w:r>
      <w:r w:rsidR="00284CD4">
        <w:t xml:space="preserve">quare, </w:t>
      </w:r>
      <w:proofErr w:type="spellStart"/>
      <w:proofErr w:type="gramStart"/>
      <w:r w:rsidR="00284CD4">
        <w:t>df</w:t>
      </w:r>
      <w:proofErr w:type="spellEnd"/>
      <w:r w:rsidR="00284CD4">
        <w:t>(</w:t>
      </w:r>
      <w:proofErr w:type="gramEnd"/>
      <w:r w:rsidR="00284CD4">
        <w:t xml:space="preserve">4)=5.453, </w:t>
      </w:r>
      <w:r w:rsidR="00284CD4" w:rsidRPr="0099143C">
        <w:rPr>
          <w:i/>
        </w:rPr>
        <w:t>p</w:t>
      </w:r>
      <w:r w:rsidR="00284CD4">
        <w:t>=0.244</w:t>
      </w:r>
      <w:r w:rsidR="00313BEE">
        <w:t>]</w:t>
      </w:r>
      <w:r w:rsidR="00284CD4">
        <w:t xml:space="preserve">. Also, </w:t>
      </w:r>
      <w:r w:rsidR="00A0689E">
        <w:t>Pearson</w:t>
      </w:r>
      <w:r w:rsidR="00826E0A">
        <w:t xml:space="preserve"> chi-square showed no </w:t>
      </w:r>
      <w:r w:rsidR="00261F08">
        <w:t xml:space="preserve">significant gender differences regarding </w:t>
      </w:r>
      <w:r w:rsidR="004C7B23">
        <w:t xml:space="preserve">the </w:t>
      </w:r>
      <w:r w:rsidR="00284CD4">
        <w:t>valence</w:t>
      </w:r>
      <w:r w:rsidR="0087655A">
        <w:t xml:space="preserve"> of the res</w:t>
      </w:r>
      <w:r w:rsidR="00826E0A">
        <w:t>p</w:t>
      </w:r>
      <w:r w:rsidR="0087655A">
        <w:t>onses</w:t>
      </w:r>
      <w:r w:rsidR="00284CD4">
        <w:t xml:space="preserve">, neither for </w:t>
      </w:r>
      <w:r w:rsidR="0087655A">
        <w:t xml:space="preserve">proximity </w:t>
      </w:r>
      <w:r w:rsidR="00313BEE">
        <w:t>[</w:t>
      </w:r>
      <w:r w:rsidR="0087655A" w:rsidRPr="0099143C">
        <w:rPr>
          <w:i/>
        </w:rPr>
        <w:t>p</w:t>
      </w:r>
      <w:r w:rsidR="00D94E7B" w:rsidRPr="00D94E7B">
        <w:t>=</w:t>
      </w:r>
      <w:r w:rsidR="0087655A">
        <w:t>0.668</w:t>
      </w:r>
      <w:r w:rsidR="00313BEE">
        <w:t>]</w:t>
      </w:r>
      <w:r w:rsidR="0087655A">
        <w:t xml:space="preserve"> nor </w:t>
      </w:r>
      <w:r w:rsidR="00284CD4">
        <w:t>closeness</w:t>
      </w:r>
      <w:r w:rsidR="0087655A">
        <w:t xml:space="preserve"> </w:t>
      </w:r>
      <w:r w:rsidR="00313BEE">
        <w:t>[</w:t>
      </w:r>
      <w:r w:rsidR="00284CD4" w:rsidRPr="0099143C">
        <w:rPr>
          <w:i/>
        </w:rPr>
        <w:t>p</w:t>
      </w:r>
      <w:r w:rsidR="00D94E7B">
        <w:t>=</w:t>
      </w:r>
      <w:r w:rsidR="00284CD4">
        <w:t>0.280</w:t>
      </w:r>
      <w:r w:rsidR="00313BEE">
        <w:t>]</w:t>
      </w:r>
      <w:r w:rsidR="004C7B23">
        <w:t>. Notably, and this is</w:t>
      </w:r>
      <w:r w:rsidR="00826E0A">
        <w:t xml:space="preserve"> also</w:t>
      </w:r>
      <w:r w:rsidR="004C7B23">
        <w:t xml:space="preserve"> true for all </w:t>
      </w:r>
      <w:r>
        <w:t xml:space="preserve">of the </w:t>
      </w:r>
      <w:r w:rsidR="004C7B23">
        <w:t>following analyses, the number of observations are very small</w:t>
      </w:r>
      <w:r w:rsidR="00826E0A">
        <w:t xml:space="preserve">. </w:t>
      </w:r>
      <w:r>
        <w:t xml:space="preserve">Hence, </w:t>
      </w:r>
      <w:r w:rsidR="00826E0A">
        <w:t xml:space="preserve">while it </w:t>
      </w:r>
      <w:r w:rsidR="004C7B23">
        <w:t>is possible that some tendencies would reach significance with a larger sample size and/or if spectators were asked to give a response to each type of presence by means of a questionnaire</w:t>
      </w:r>
      <w:r w:rsidR="00826E0A">
        <w:t>, one should also consider that</w:t>
      </w:r>
      <w:r w:rsidR="00A0689E">
        <w:t xml:space="preserve"> the</w:t>
      </w:r>
      <w:r w:rsidR="003949C7">
        <w:t>se</w:t>
      </w:r>
      <w:r w:rsidR="00A0689E">
        <w:t xml:space="preserve"> observations stem from data previously analysed</w:t>
      </w:r>
      <w:r w:rsidR="003949C7">
        <w:t xml:space="preserve"> and </w:t>
      </w:r>
      <w:r w:rsidR="003949C7" w:rsidRPr="003949C7">
        <w:t>due to</w:t>
      </w:r>
      <w:r w:rsidR="003949C7">
        <w:rPr>
          <w:i/>
        </w:rPr>
        <w:t xml:space="preserve"> </w:t>
      </w:r>
      <w:r w:rsidR="00826E0A">
        <w:t>multiple testing</w:t>
      </w:r>
      <w:r w:rsidR="003949C7">
        <w:t xml:space="preserve">, a higher significance threshold should be </w:t>
      </w:r>
      <w:r w:rsidR="00634CD9">
        <w:t>considered</w:t>
      </w:r>
      <w:r w:rsidR="00826E0A">
        <w:t>.</w:t>
      </w:r>
    </w:p>
    <w:p w:rsidR="00C46AF7" w:rsidRDefault="00A61DEA" w:rsidP="007D1C18">
      <w:r>
        <w:tab/>
      </w:r>
      <w:r w:rsidR="00036AD9">
        <w:t>N</w:t>
      </w:r>
      <w:r w:rsidR="004C7B23">
        <w:t xml:space="preserve">otions of presence </w:t>
      </w:r>
      <w:r w:rsidR="00036AD9">
        <w:t xml:space="preserve">were only specifically linked to </w:t>
      </w:r>
      <w:r w:rsidR="004C7B23">
        <w:t xml:space="preserve">one of the three </w:t>
      </w:r>
      <w:r>
        <w:t>performance</w:t>
      </w:r>
      <w:r w:rsidR="004C7B23">
        <w:t xml:space="preserve"> types</w:t>
      </w:r>
      <w:r w:rsidR="00036AD9">
        <w:t xml:space="preserve"> by seven spectators</w:t>
      </w:r>
      <w:r w:rsidR="0099143C">
        <w:t xml:space="preserve">. </w:t>
      </w:r>
      <w:r w:rsidR="0048774E">
        <w:t xml:space="preserve">In total, 75% of </w:t>
      </w:r>
      <w:r w:rsidR="0099143C">
        <w:t>experienced ballet spectators</w:t>
      </w:r>
      <w:r w:rsidR="00826E0A">
        <w:t xml:space="preserve"> </w:t>
      </w:r>
      <w:r w:rsidR="0099143C">
        <w:t xml:space="preserve">and </w:t>
      </w:r>
      <w:r w:rsidR="0048774E">
        <w:t xml:space="preserve">78% of the </w:t>
      </w:r>
      <w:r w:rsidR="00D94E7B">
        <w:t xml:space="preserve">novice group but </w:t>
      </w:r>
      <w:r w:rsidR="0048774E">
        <w:t xml:space="preserve">only 38% of </w:t>
      </w:r>
      <w:r w:rsidR="00826E0A">
        <w:t>Indian dance</w:t>
      </w:r>
      <w:r w:rsidR="0048774E">
        <w:t xml:space="preserve"> spectators </w:t>
      </w:r>
      <w:r w:rsidR="0099143C">
        <w:t>talked about their experience of presence</w:t>
      </w:r>
      <w:r w:rsidR="00284CD4">
        <w:t xml:space="preserve">. </w:t>
      </w:r>
      <w:r w:rsidR="00826E0A">
        <w:t>The different proportions do</w:t>
      </w:r>
      <w:r w:rsidR="00036AD9">
        <w:t xml:space="preserve"> however</w:t>
      </w:r>
      <w:r w:rsidR="00826E0A">
        <w:t xml:space="preserve"> not </w:t>
      </w:r>
      <w:r w:rsidR="00036AD9">
        <w:t xml:space="preserve">significantly </w:t>
      </w:r>
      <w:r w:rsidR="00826E0A">
        <w:t xml:space="preserve">deviate from an equal distribution </w:t>
      </w:r>
      <w:r w:rsidR="00313BEE">
        <w:t>[</w:t>
      </w:r>
      <w:r w:rsidR="00826E0A" w:rsidRPr="00D94E7B">
        <w:rPr>
          <w:i/>
        </w:rPr>
        <w:t>p</w:t>
      </w:r>
      <w:r w:rsidR="00D94E7B">
        <w:t>=</w:t>
      </w:r>
      <w:r w:rsidR="00826E0A">
        <w:t>0.145</w:t>
      </w:r>
      <w:r w:rsidR="00313BEE">
        <w:t>]</w:t>
      </w:r>
      <w:r w:rsidR="00826E0A">
        <w:t xml:space="preserve">. </w:t>
      </w:r>
      <w:r w:rsidR="00C86988">
        <w:t xml:space="preserve">The chi-square showed </w:t>
      </w:r>
      <w:r w:rsidR="00C46AF7">
        <w:t>a very strong trend</w:t>
      </w:r>
      <w:r w:rsidR="0048774E">
        <w:t xml:space="preserve"> </w:t>
      </w:r>
      <w:r w:rsidR="00C46AF7">
        <w:t xml:space="preserve">for more positive </w:t>
      </w:r>
      <w:r w:rsidR="00C86988">
        <w:t>than</w:t>
      </w:r>
      <w:r w:rsidR="00C46AF7">
        <w:t xml:space="preserve"> negative </w:t>
      </w:r>
      <w:r w:rsidR="00D94E7B">
        <w:t>proximity</w:t>
      </w:r>
      <w:r w:rsidR="00C46AF7">
        <w:t xml:space="preserve"> </w:t>
      </w:r>
      <w:r w:rsidR="00C86988">
        <w:t>notions</w:t>
      </w:r>
      <w:r w:rsidR="00D60119">
        <w:t xml:space="preserve"> for ballet dancers (6vs.1</w:t>
      </w:r>
      <w:r w:rsidR="00C46AF7">
        <w:t xml:space="preserve">) </w:t>
      </w:r>
      <w:r>
        <w:t xml:space="preserve">compared to </w:t>
      </w:r>
      <w:r w:rsidR="00C46AF7">
        <w:t xml:space="preserve">novices </w:t>
      </w:r>
      <w:r w:rsidR="00313BEE">
        <w:t>(</w:t>
      </w:r>
      <w:r w:rsidR="00C86988">
        <w:t>2</w:t>
      </w:r>
      <w:r w:rsidR="00D60119">
        <w:t>vs.</w:t>
      </w:r>
      <w:r w:rsidR="00C46AF7">
        <w:t>4</w:t>
      </w:r>
      <w:r w:rsidR="00D60119">
        <w:t xml:space="preserve">; </w:t>
      </w:r>
      <w:r w:rsidR="00313BEE">
        <w:t>[</w:t>
      </w:r>
      <w:proofErr w:type="spellStart"/>
      <w:proofErr w:type="gramStart"/>
      <w:r w:rsidR="00C86988">
        <w:t>df</w:t>
      </w:r>
      <w:proofErr w:type="spellEnd"/>
      <w:r w:rsidR="00C86988">
        <w:t>(</w:t>
      </w:r>
      <w:proofErr w:type="gramEnd"/>
      <w:r w:rsidR="00C86988">
        <w:t xml:space="preserve">1)=3.856, </w:t>
      </w:r>
      <w:r w:rsidR="00C86988" w:rsidRPr="0099143C">
        <w:rPr>
          <w:i/>
        </w:rPr>
        <w:t>p</w:t>
      </w:r>
      <w:r w:rsidR="00C86988">
        <w:t>=0.053</w:t>
      </w:r>
      <w:r w:rsidR="00313BEE">
        <w:t>])</w:t>
      </w:r>
      <w:r w:rsidR="00C86988">
        <w:rPr>
          <w:rStyle w:val="FootnoteReference"/>
        </w:rPr>
        <w:footnoteReference w:id="1"/>
      </w:r>
      <w:r w:rsidR="00C46AF7">
        <w:t xml:space="preserve">. </w:t>
      </w:r>
      <w:r w:rsidR="007D1C18">
        <w:t xml:space="preserve">No such </w:t>
      </w:r>
      <w:r w:rsidR="00C46AF7">
        <w:t>trend was observed for co-presence</w:t>
      </w:r>
      <w:r w:rsidR="0048774E">
        <w:t xml:space="preserve"> </w:t>
      </w:r>
      <w:r w:rsidR="00313BEE">
        <w:t>[</w:t>
      </w:r>
      <w:r w:rsidR="00C46AF7" w:rsidRPr="0099143C">
        <w:rPr>
          <w:i/>
        </w:rPr>
        <w:t>p</w:t>
      </w:r>
      <w:r w:rsidR="00C46AF7">
        <w:t>=0.221</w:t>
      </w:r>
      <w:r w:rsidR="00313BEE">
        <w:t>]</w:t>
      </w:r>
      <w:r w:rsidR="007D1C18">
        <w:t>.</w:t>
      </w:r>
    </w:p>
    <w:p w:rsidR="00D60119" w:rsidRDefault="00AB0C50" w:rsidP="006B40E0">
      <w:pPr>
        <w:ind w:firstLine="720"/>
      </w:pPr>
      <w:r>
        <w:t xml:space="preserve">We </w:t>
      </w:r>
      <w:r w:rsidR="008866FD">
        <w:t>then</w:t>
      </w:r>
      <w:r>
        <w:t xml:space="preserve"> </w:t>
      </w:r>
      <w:r w:rsidR="00537CD7">
        <w:t>investigate</w:t>
      </w:r>
      <w:r>
        <w:t>d</w:t>
      </w:r>
      <w:r w:rsidR="00537CD7">
        <w:t xml:space="preserve"> </w:t>
      </w:r>
      <w:r>
        <w:t xml:space="preserve">whether </w:t>
      </w:r>
      <w:r w:rsidR="009A642B">
        <w:t>individual characteristics</w:t>
      </w:r>
      <w:r>
        <w:t xml:space="preserve"> </w:t>
      </w:r>
      <w:r w:rsidR="003847DA">
        <w:t>such as age, enjoyment, or</w:t>
      </w:r>
      <w:r>
        <w:t xml:space="preserve"> empathy were </w:t>
      </w:r>
      <w:r w:rsidR="006B7C0E">
        <w:t xml:space="preserve">affected by </w:t>
      </w:r>
      <w:r>
        <w:t xml:space="preserve">notions of presence </w:t>
      </w:r>
      <w:r w:rsidR="00D60119">
        <w:t>(positive-negative-N/A</w:t>
      </w:r>
      <w:r w:rsidR="006B7C0E">
        <w:t xml:space="preserve">) </w:t>
      </w:r>
      <w:r>
        <w:t xml:space="preserve">using </w:t>
      </w:r>
      <w:proofErr w:type="spellStart"/>
      <w:r w:rsidR="005739A9">
        <w:t>univariate</w:t>
      </w:r>
      <w:proofErr w:type="spellEnd"/>
      <w:r w:rsidR="005739A9">
        <w:t xml:space="preserve"> ANOVAs</w:t>
      </w:r>
      <w:r w:rsidR="009A642B">
        <w:t>.</w:t>
      </w:r>
      <w:r w:rsidR="008A76BC">
        <w:t xml:space="preserve"> </w:t>
      </w:r>
      <w:r w:rsidR="0048774E">
        <w:t>A</w:t>
      </w:r>
      <w:r w:rsidR="008A76BC">
        <w:t xml:space="preserve">ge </w:t>
      </w:r>
      <w:r w:rsidR="0048774E">
        <w:t xml:space="preserve">was not significant </w:t>
      </w:r>
      <w:r w:rsidR="00E51D13">
        <w:t>for</w:t>
      </w:r>
      <w:r>
        <w:t xml:space="preserve"> proximity </w:t>
      </w:r>
      <w:r w:rsidR="00313BEE">
        <w:t>[</w:t>
      </w:r>
      <w:r w:rsidR="008A76BC" w:rsidRPr="009A642B">
        <w:rPr>
          <w:i/>
        </w:rPr>
        <w:t>p</w:t>
      </w:r>
      <w:r>
        <w:t>=0.156</w:t>
      </w:r>
      <w:r w:rsidR="00313BEE">
        <w:t>]</w:t>
      </w:r>
      <w:r>
        <w:t xml:space="preserve"> </w:t>
      </w:r>
      <w:r w:rsidR="00D60119">
        <w:t>n</w:t>
      </w:r>
      <w:r>
        <w:t xml:space="preserve">or co-presence experiences </w:t>
      </w:r>
      <w:r w:rsidR="00313BEE">
        <w:t>[</w:t>
      </w:r>
      <w:r w:rsidR="008A76BC" w:rsidRPr="009A642B">
        <w:rPr>
          <w:i/>
        </w:rPr>
        <w:t>p</w:t>
      </w:r>
      <w:r w:rsidR="008A76BC">
        <w:t>=0.941</w:t>
      </w:r>
      <w:r w:rsidR="00313BEE">
        <w:t>]</w:t>
      </w:r>
      <w:r w:rsidR="008A76BC">
        <w:t xml:space="preserve">, </w:t>
      </w:r>
      <w:r w:rsidR="0048774E">
        <w:t>and</w:t>
      </w:r>
      <w:r>
        <w:t xml:space="preserve"> </w:t>
      </w:r>
      <w:r w:rsidR="006B7C0E">
        <w:t xml:space="preserve">was </w:t>
      </w:r>
      <w:r w:rsidR="0048774E">
        <w:t>thus not further discussed</w:t>
      </w:r>
      <w:r w:rsidR="008A76BC">
        <w:t>.</w:t>
      </w:r>
      <w:r w:rsidR="006B7C0E">
        <w:t xml:space="preserve"> </w:t>
      </w:r>
    </w:p>
    <w:p w:rsidR="00AD6F48" w:rsidRDefault="000A3E0D" w:rsidP="006B40E0">
      <w:pPr>
        <w:ind w:firstLine="720"/>
      </w:pPr>
      <w:r>
        <w:t>How</w:t>
      </w:r>
      <w:r w:rsidR="008A76BC">
        <w:t xml:space="preserve"> much spect</w:t>
      </w:r>
      <w:r w:rsidR="00036AD9">
        <w:t>ators enjoyed the performances</w:t>
      </w:r>
      <w:r w:rsidR="006B7C0E" w:rsidRPr="006B7C0E">
        <w:t xml:space="preserve"> </w:t>
      </w:r>
      <w:r w:rsidR="006B7C0E">
        <w:t>on average across the three solo’s</w:t>
      </w:r>
      <w:r w:rsidR="00634CD9">
        <w:t xml:space="preserve"> dependent however </w:t>
      </w:r>
      <w:r w:rsidR="008A76BC" w:rsidRPr="002937E2">
        <w:t xml:space="preserve">on </w:t>
      </w:r>
      <w:r w:rsidR="00D647FF" w:rsidRPr="002937E2">
        <w:t xml:space="preserve">their </w:t>
      </w:r>
      <w:r w:rsidR="0048774E" w:rsidRPr="002937E2">
        <w:t xml:space="preserve">evaluation </w:t>
      </w:r>
      <w:r w:rsidR="00036AD9" w:rsidRPr="002937E2">
        <w:t xml:space="preserve">of the presence experience </w:t>
      </w:r>
      <w:r w:rsidR="00313BEE" w:rsidRPr="002937E2">
        <w:t>[</w:t>
      </w:r>
      <w:proofErr w:type="gramStart"/>
      <w:r w:rsidR="009A642B" w:rsidRPr="002937E2">
        <w:t>F</w:t>
      </w:r>
      <w:r w:rsidR="005E3E14" w:rsidRPr="002937E2">
        <w:t>(</w:t>
      </w:r>
      <w:proofErr w:type="gramEnd"/>
      <w:r w:rsidR="005E3E14" w:rsidRPr="002937E2">
        <w:t>2,28)=4.</w:t>
      </w:r>
      <w:r w:rsidR="009A642B" w:rsidRPr="002937E2">
        <w:t xml:space="preserve">637, </w:t>
      </w:r>
      <w:r w:rsidR="009A642B" w:rsidRPr="002937E2">
        <w:rPr>
          <w:i/>
        </w:rPr>
        <w:t>p</w:t>
      </w:r>
      <w:r w:rsidR="009A642B" w:rsidRPr="002937E2">
        <w:t>=0.019</w:t>
      </w:r>
      <w:r w:rsidR="00313BEE" w:rsidRPr="002937E2">
        <w:t>]</w:t>
      </w:r>
      <w:r w:rsidR="003F1F30" w:rsidRPr="002937E2">
        <w:t xml:space="preserve">. </w:t>
      </w:r>
      <w:r w:rsidR="003E1A26" w:rsidRPr="002937E2">
        <w:t xml:space="preserve">Spectators who reported </w:t>
      </w:r>
      <w:r w:rsidR="0048774E" w:rsidRPr="002937E2">
        <w:t>proximity</w:t>
      </w:r>
      <w:r w:rsidR="003E1A26" w:rsidRPr="002937E2">
        <w:t xml:space="preserve"> as a negative experience</w:t>
      </w:r>
      <w:r w:rsidR="006B7C0E">
        <w:t xml:space="preserve"> </w:t>
      </w:r>
      <w:r w:rsidR="006B7C0E" w:rsidRPr="002937E2">
        <w:t>[5.07</w:t>
      </w:r>
      <w:r w:rsidR="006B7C0E" w:rsidRPr="002937E2">
        <w:rPr>
          <w:rFonts w:cs="Arial"/>
        </w:rPr>
        <w:t>±</w:t>
      </w:r>
      <w:r w:rsidR="006B7C0E" w:rsidRPr="002937E2">
        <w:t>1.75]</w:t>
      </w:r>
      <w:r w:rsidR="006B7C0E" w:rsidRPr="002937E2">
        <w:rPr>
          <w:rStyle w:val="FootnoteReference"/>
        </w:rPr>
        <w:footnoteReference w:id="2"/>
      </w:r>
      <w:r w:rsidR="003E1A26" w:rsidRPr="002937E2">
        <w:t>, enjoyed the performances</w:t>
      </w:r>
      <w:r w:rsidR="00313BEE" w:rsidRPr="002937E2">
        <w:t xml:space="preserve"> significantly less </w:t>
      </w:r>
      <w:r w:rsidR="006B7C0E">
        <w:t>[</w:t>
      </w:r>
      <w:r w:rsidR="006B7C0E" w:rsidRPr="002937E2">
        <w:rPr>
          <w:i/>
        </w:rPr>
        <w:t>p</w:t>
      </w:r>
      <w:r w:rsidR="006B7C0E" w:rsidRPr="002937E2">
        <w:t>=0.028]</w:t>
      </w:r>
      <w:r w:rsidR="006B7C0E">
        <w:t xml:space="preserve"> </w:t>
      </w:r>
      <w:r w:rsidR="003E1A26" w:rsidRPr="002937E2">
        <w:t xml:space="preserve">than spectators who reported </w:t>
      </w:r>
      <w:r w:rsidR="0048774E" w:rsidRPr="002937E2">
        <w:t>proximity</w:t>
      </w:r>
      <w:r w:rsidR="00313BEE" w:rsidRPr="002937E2">
        <w:t xml:space="preserve"> as a </w:t>
      </w:r>
      <w:r w:rsidR="00313BEE" w:rsidRPr="002937E2">
        <w:lastRenderedPageBreak/>
        <w:t>positive experience [7.30</w:t>
      </w:r>
      <w:r w:rsidR="00313BEE" w:rsidRPr="002937E2">
        <w:rPr>
          <w:rFonts w:cs="Arial"/>
        </w:rPr>
        <w:t>±</w:t>
      </w:r>
      <w:r w:rsidR="003E1A26" w:rsidRPr="002937E2">
        <w:t>1.78</w:t>
      </w:r>
      <w:r w:rsidR="00313BEE" w:rsidRPr="002937E2">
        <w:t>]</w:t>
      </w:r>
      <w:r w:rsidR="006B7C0E">
        <w:t xml:space="preserve"> or </w:t>
      </w:r>
      <w:r w:rsidR="00036AD9" w:rsidRPr="002937E2">
        <w:t xml:space="preserve">spectators who </w:t>
      </w:r>
      <w:r w:rsidR="003E1A26" w:rsidRPr="002937E2">
        <w:t xml:space="preserve">did not report </w:t>
      </w:r>
      <w:r w:rsidR="00036AD9" w:rsidRPr="002937E2">
        <w:t xml:space="preserve">proximity as either positive or negative </w:t>
      </w:r>
      <w:r w:rsidR="006B7C0E" w:rsidRPr="002937E2">
        <w:t>[7.19</w:t>
      </w:r>
      <w:r w:rsidR="006B7C0E" w:rsidRPr="002937E2">
        <w:rPr>
          <w:rFonts w:cs="Arial"/>
        </w:rPr>
        <w:t>±</w:t>
      </w:r>
      <w:r w:rsidR="006B7C0E" w:rsidRPr="002937E2">
        <w:t>1.04</w:t>
      </w:r>
      <w:r w:rsidR="006B7C0E">
        <w:t xml:space="preserve">; </w:t>
      </w:r>
      <w:r w:rsidR="00036AD9" w:rsidRPr="002937E2">
        <w:rPr>
          <w:i/>
        </w:rPr>
        <w:t>p</w:t>
      </w:r>
      <w:r w:rsidR="00036AD9" w:rsidRPr="002937E2">
        <w:t>=</w:t>
      </w:r>
      <w:r w:rsidR="002937E2" w:rsidRPr="002937E2">
        <w:t>0.028</w:t>
      </w:r>
      <w:r w:rsidR="00313BEE" w:rsidRPr="002937E2">
        <w:t>]</w:t>
      </w:r>
      <w:r w:rsidR="003E1A26" w:rsidRPr="002937E2">
        <w:t>.</w:t>
      </w:r>
      <w:r w:rsidR="006B7C0E">
        <w:t xml:space="preserve"> </w:t>
      </w:r>
      <w:r w:rsidR="00A11D31">
        <w:t xml:space="preserve">Further, enjoyment </w:t>
      </w:r>
      <w:r w:rsidR="00AD6F48">
        <w:t>ratings</w:t>
      </w:r>
      <w:r w:rsidR="00A11D31">
        <w:t xml:space="preserve"> </w:t>
      </w:r>
      <w:r w:rsidR="00AD6F48">
        <w:t xml:space="preserve">for the individual performances </w:t>
      </w:r>
      <w:r w:rsidR="00A11D31">
        <w:t xml:space="preserve">led to </w:t>
      </w:r>
      <w:r w:rsidR="00AD6F48">
        <w:t xml:space="preserve">significantly </w:t>
      </w:r>
      <w:r w:rsidR="00A11D31">
        <w:t xml:space="preserve">different </w:t>
      </w:r>
      <w:r w:rsidR="00FA7DCF">
        <w:t xml:space="preserve">evaluations </w:t>
      </w:r>
      <w:r w:rsidR="00BD21A2">
        <w:t xml:space="preserve">of </w:t>
      </w:r>
      <w:r w:rsidR="00FA7DCF">
        <w:t>proximity</w:t>
      </w:r>
      <w:r w:rsidR="000F2D9D">
        <w:t xml:space="preserve"> for the Indian dance</w:t>
      </w:r>
      <w:r w:rsidR="00FA7DCF">
        <w:t xml:space="preserve"> </w:t>
      </w:r>
      <w:r w:rsidR="00A11D31">
        <w:t>[</w:t>
      </w:r>
      <w:proofErr w:type="gramStart"/>
      <w:r w:rsidR="00BD21A2">
        <w:t>F(</w:t>
      </w:r>
      <w:proofErr w:type="gramEnd"/>
      <w:r w:rsidR="00BD21A2">
        <w:t xml:space="preserve">2,28)=4.500, </w:t>
      </w:r>
      <w:r w:rsidR="00BD21A2" w:rsidRPr="000F2D9D">
        <w:rPr>
          <w:i/>
        </w:rPr>
        <w:t>p</w:t>
      </w:r>
      <w:r w:rsidR="00FA7DCF">
        <w:t>=0.021</w:t>
      </w:r>
      <w:r w:rsidR="00A11D31">
        <w:t>]</w:t>
      </w:r>
      <w:r w:rsidR="002937E2">
        <w:t xml:space="preserve"> </w:t>
      </w:r>
      <w:r w:rsidR="00AD6F48">
        <w:t xml:space="preserve">and did </w:t>
      </w:r>
      <w:r w:rsidR="002937E2">
        <w:t xml:space="preserve">show a trend for the ballet </w:t>
      </w:r>
      <w:r w:rsidR="00A11D31">
        <w:t>[</w:t>
      </w:r>
      <w:r w:rsidR="00D60119">
        <w:t>F(2,</w:t>
      </w:r>
      <w:r w:rsidR="000F2D9D">
        <w:t xml:space="preserve">28)=2.776, </w:t>
      </w:r>
      <w:r w:rsidR="000F2D9D" w:rsidRPr="000F2D9D">
        <w:rPr>
          <w:i/>
        </w:rPr>
        <w:t>p</w:t>
      </w:r>
      <w:r w:rsidR="000F2D9D">
        <w:t>=0.081</w:t>
      </w:r>
      <w:r w:rsidR="00036AD9">
        <w:t xml:space="preserve">]. </w:t>
      </w:r>
      <w:r w:rsidR="00D60119">
        <w:t xml:space="preserve">Descriptive data and post-hoc </w:t>
      </w:r>
      <w:r w:rsidR="00D60119" w:rsidRPr="002937E2">
        <w:rPr>
          <w:i/>
        </w:rPr>
        <w:t>t</w:t>
      </w:r>
      <w:r w:rsidR="00D60119">
        <w:t xml:space="preserve">-test for the effects of the proximity experiences on individual enjoyment ratings are shown in </w:t>
      </w:r>
      <w:r w:rsidR="00D60119">
        <w:fldChar w:fldCharType="begin"/>
      </w:r>
      <w:r w:rsidR="00D60119">
        <w:instrText xml:space="preserve"> REF _Ref398567059 \h </w:instrText>
      </w:r>
      <w:r w:rsidR="00D60119">
        <w:fldChar w:fldCharType="separate"/>
      </w:r>
      <w:r w:rsidR="00D60119" w:rsidRPr="00D647FF">
        <w:t>Figure 1</w:t>
      </w:r>
      <w:r w:rsidR="00D60119">
        <w:fldChar w:fldCharType="end"/>
      </w:r>
      <w:r w:rsidR="00D60119">
        <w:fldChar w:fldCharType="begin"/>
      </w:r>
      <w:r w:rsidR="00D60119">
        <w:instrText xml:space="preserve"> REF _Ref398567059 \h </w:instrText>
      </w:r>
      <w:r w:rsidR="00D60119">
        <w:fldChar w:fldCharType="end"/>
      </w:r>
      <w:r w:rsidR="00D60119">
        <w:t xml:space="preserve">. </w:t>
      </w:r>
    </w:p>
    <w:p w:rsidR="00AD6F48" w:rsidRPr="00BD21A2" w:rsidRDefault="00AD6F48" w:rsidP="00AD6F48">
      <w:pPr>
        <w:ind w:firstLine="720"/>
      </w:pPr>
      <w:r>
        <w:t>Co-presence statements showed a very strong trend for a significant effect on the average enjoyment ratings [</w:t>
      </w:r>
      <w:proofErr w:type="gramStart"/>
      <w:r>
        <w:t>F(</w:t>
      </w:r>
      <w:proofErr w:type="gramEnd"/>
      <w:r>
        <w:t xml:space="preserve">2,28)=3.208, </w:t>
      </w:r>
      <w:r w:rsidRPr="000F2D9D">
        <w:rPr>
          <w:i/>
        </w:rPr>
        <w:t>p</w:t>
      </w:r>
      <w:r>
        <w:t>=0.057]. Spectators who experienced co-presence negatively, showed a very strong trend to provide significant lower enjoyment ratings [5.33</w:t>
      </w:r>
      <w:r>
        <w:rPr>
          <w:rFonts w:cs="Arial"/>
        </w:rPr>
        <w:t>±</w:t>
      </w:r>
      <w:r>
        <w:t>1.58] than spectators who did not mention co-presence in the interviews [7.29</w:t>
      </w:r>
      <w:r>
        <w:rPr>
          <w:rFonts w:cs="Arial"/>
        </w:rPr>
        <w:t>±</w:t>
      </w:r>
      <w:r>
        <w:t xml:space="preserve">1.09; </w:t>
      </w:r>
      <w:r w:rsidRPr="002A4614">
        <w:rPr>
          <w:i/>
        </w:rPr>
        <w:t>p</w:t>
      </w:r>
      <w:r w:rsidR="00D60119">
        <w:t xml:space="preserve">=0.054]). </w:t>
      </w:r>
      <w:r>
        <w:t>However, positive co-presence experiences across the three performance styles was not significantly different from either negative or neutral experiences [6.96</w:t>
      </w:r>
      <w:r>
        <w:rPr>
          <w:rFonts w:cs="Arial"/>
        </w:rPr>
        <w:t>±</w:t>
      </w:r>
      <w:r>
        <w:t xml:space="preserve">2.13; </w:t>
      </w:r>
      <w:r w:rsidRPr="002A4614">
        <w:rPr>
          <w:i/>
        </w:rPr>
        <w:t>p</w:t>
      </w:r>
      <w:r w:rsidRPr="002A4614">
        <w:rPr>
          <w:u w:val="single"/>
        </w:rPr>
        <w:t>&gt;</w:t>
      </w:r>
      <w:r>
        <w:t>0.213]. For the performance specific enjoyment ratings, we observed a very strong trend for a significant effect of co-presence on the acting control condition [</w:t>
      </w:r>
      <w:proofErr w:type="gramStart"/>
      <w:r>
        <w:t>F(</w:t>
      </w:r>
      <w:proofErr w:type="gramEnd"/>
      <w:r>
        <w:t xml:space="preserve">2,28)=1.886, </w:t>
      </w:r>
      <w:r w:rsidRPr="000F2D9D">
        <w:rPr>
          <w:i/>
        </w:rPr>
        <w:t>p</w:t>
      </w:r>
      <w:r>
        <w:t xml:space="preserve">=0.053] and a trend for a significant effect on enjoyment ratings of the ballet [F(2,28)=2,574, </w:t>
      </w:r>
      <w:r w:rsidRPr="00FE4122">
        <w:rPr>
          <w:i/>
        </w:rPr>
        <w:t>p</w:t>
      </w:r>
      <w:r>
        <w:t xml:space="preserve">=0.095]. </w:t>
      </w:r>
      <w:r w:rsidR="00D60119">
        <w:t xml:space="preserve">See </w:t>
      </w:r>
      <w:r w:rsidR="00D60119">
        <w:fldChar w:fldCharType="begin"/>
      </w:r>
      <w:r w:rsidR="00D60119">
        <w:instrText xml:space="preserve"> REF _Ref398567059 \h </w:instrText>
      </w:r>
      <w:r w:rsidR="00D60119">
        <w:fldChar w:fldCharType="separate"/>
      </w:r>
      <w:r w:rsidR="00D60119" w:rsidRPr="00D647FF">
        <w:t>Figure 1</w:t>
      </w:r>
      <w:r w:rsidR="00D60119">
        <w:fldChar w:fldCharType="end"/>
      </w:r>
      <w:r w:rsidR="00D60119">
        <w:t xml:space="preserve">  for further contrasts. </w:t>
      </w:r>
    </w:p>
    <w:p w:rsidR="00AD6F48" w:rsidRDefault="00AD6F48" w:rsidP="00AD6F48">
      <w:pPr>
        <w:ind w:firstLine="720"/>
      </w:pPr>
      <w:r>
        <w:rPr>
          <w:noProof/>
          <w:lang w:eastAsia="en-GB"/>
        </w:rPr>
        <w:drawing>
          <wp:anchor distT="0" distB="0" distL="114300" distR="114300" simplePos="0" relativeHeight="251675648" behindDoc="0" locked="0" layoutInCell="1" allowOverlap="1" wp14:anchorId="4D92113F" wp14:editId="77AC831D">
            <wp:simplePos x="0" y="0"/>
            <wp:positionH relativeFrom="column">
              <wp:posOffset>2821305</wp:posOffset>
            </wp:positionH>
            <wp:positionV relativeFrom="paragraph">
              <wp:posOffset>419735</wp:posOffset>
            </wp:positionV>
            <wp:extent cx="3009265" cy="2090420"/>
            <wp:effectExtent l="0" t="0" r="63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ment_copresence.tif"/>
                    <pic:cNvPicPr/>
                  </pic:nvPicPr>
                  <pic:blipFill>
                    <a:blip r:embed="rId9">
                      <a:extLst>
                        <a:ext uri="{28A0092B-C50C-407E-A947-70E740481C1C}">
                          <a14:useLocalDpi xmlns:a14="http://schemas.microsoft.com/office/drawing/2010/main" val="0"/>
                        </a:ext>
                      </a:extLst>
                    </a:blip>
                    <a:stretch>
                      <a:fillRect/>
                    </a:stretch>
                  </pic:blipFill>
                  <pic:spPr>
                    <a:xfrm>
                      <a:off x="0" y="0"/>
                      <a:ext cx="3009265" cy="2090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58A3C9B1" wp14:editId="1E7D722E">
            <wp:simplePos x="0" y="0"/>
            <wp:positionH relativeFrom="column">
              <wp:posOffset>-469265</wp:posOffset>
            </wp:positionH>
            <wp:positionV relativeFrom="paragraph">
              <wp:posOffset>276860</wp:posOffset>
            </wp:positionV>
            <wp:extent cx="3089910" cy="2235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ment_proximity.tif"/>
                    <pic:cNvPicPr/>
                  </pic:nvPicPr>
                  <pic:blipFill>
                    <a:blip r:embed="rId10">
                      <a:extLst>
                        <a:ext uri="{28A0092B-C50C-407E-A947-70E740481C1C}">
                          <a14:useLocalDpi xmlns:a14="http://schemas.microsoft.com/office/drawing/2010/main" val="0"/>
                        </a:ext>
                      </a:extLst>
                    </a:blip>
                    <a:stretch>
                      <a:fillRect/>
                    </a:stretch>
                  </pic:blipFill>
                  <pic:spPr>
                    <a:xfrm>
                      <a:off x="0" y="0"/>
                      <a:ext cx="3089910" cy="2235200"/>
                    </a:xfrm>
                    <a:prstGeom prst="rect">
                      <a:avLst/>
                    </a:prstGeom>
                  </pic:spPr>
                </pic:pic>
              </a:graphicData>
            </a:graphic>
            <wp14:sizeRelH relativeFrom="page">
              <wp14:pctWidth>0</wp14:pctWidth>
            </wp14:sizeRelH>
            <wp14:sizeRelV relativeFrom="page">
              <wp14:pctHeight>0</wp14:pctHeight>
            </wp14:sizeRelV>
          </wp:anchor>
        </w:drawing>
      </w:r>
      <w:r w:rsidRPr="00BD21A2">
        <w:t xml:space="preserve"> </w:t>
      </w:r>
    </w:p>
    <w:p w:rsidR="00AD6F48" w:rsidRDefault="00AD6F48" w:rsidP="006B40E0">
      <w:pPr>
        <w:ind w:firstLine="720"/>
      </w:pPr>
    </w:p>
    <w:p w:rsidR="00D647FF" w:rsidRPr="00D647FF" w:rsidRDefault="00D647FF" w:rsidP="00D76F04">
      <w:pPr>
        <w:pStyle w:val="Caption"/>
      </w:pPr>
      <w:bookmarkStart w:id="2" w:name="_Ref398567059"/>
      <w:r w:rsidRPr="00D647FF">
        <w:t xml:space="preserve">Figure </w:t>
      </w:r>
      <w:fldSimple w:instr=" SEQ Figure \* ARABIC ">
        <w:r w:rsidR="00FC27CC">
          <w:rPr>
            <w:noProof/>
          </w:rPr>
          <w:t>1</w:t>
        </w:r>
      </w:fldSimple>
      <w:bookmarkEnd w:id="2"/>
      <w:r w:rsidRPr="00D647FF">
        <w:t xml:space="preserve"> </w:t>
      </w:r>
      <w:bookmarkStart w:id="3" w:name="_Ref398567368"/>
      <w:r w:rsidR="009F5402" w:rsidRPr="00D647FF">
        <w:t>Effect of presence experien</w:t>
      </w:r>
      <w:r w:rsidR="009F5402">
        <w:t xml:space="preserve">ces </w:t>
      </w:r>
      <w:r w:rsidR="009F5402" w:rsidRPr="00D647FF">
        <w:t xml:space="preserve">on </w:t>
      </w:r>
      <w:r w:rsidR="009F5402">
        <w:t>e</w:t>
      </w:r>
      <w:r w:rsidR="009F5402" w:rsidRPr="00D647FF">
        <w:t>njoyment ratings</w:t>
      </w:r>
      <w:r w:rsidR="004D6B06">
        <w:t xml:space="preserve"> (</w:t>
      </w:r>
      <w:proofErr w:type="spellStart"/>
      <w:r w:rsidR="004D6B06">
        <w:t>Mean±SD</w:t>
      </w:r>
      <w:proofErr w:type="spellEnd"/>
      <w:r w:rsidR="004D6B06">
        <w:t>)</w:t>
      </w:r>
      <w:r w:rsidR="009F5402" w:rsidRPr="00D647FF">
        <w:t>.</w:t>
      </w:r>
      <w:r w:rsidR="009F5402">
        <w:t xml:space="preserve"> Left: Proximity; Right: </w:t>
      </w:r>
      <w:r>
        <w:t>Co</w:t>
      </w:r>
      <w:r w:rsidR="00D76F04">
        <w:t>-</w:t>
      </w:r>
      <w:r w:rsidR="009F5402">
        <w:t>presence</w:t>
      </w:r>
      <w:r w:rsidRPr="00D647FF">
        <w:t xml:space="preserve">. </w:t>
      </w:r>
      <w:bookmarkEnd w:id="3"/>
    </w:p>
    <w:p w:rsidR="00E37AB2" w:rsidRDefault="0087246A" w:rsidP="00E37AB2">
      <w:pPr>
        <w:ind w:firstLine="720"/>
      </w:pPr>
      <w:r>
        <w:t xml:space="preserve">Neither </w:t>
      </w:r>
      <w:r w:rsidR="00AD6F48">
        <w:t xml:space="preserve">tests for empathic abilities </w:t>
      </w:r>
      <w:r>
        <w:t xml:space="preserve">showed significant </w:t>
      </w:r>
      <w:r w:rsidR="00D60119">
        <w:t>links with</w:t>
      </w:r>
      <w:r w:rsidR="00030993">
        <w:t xml:space="preserve"> </w:t>
      </w:r>
      <w:r w:rsidR="00AD6F48">
        <w:t>proximity or co-presence</w:t>
      </w:r>
      <w:r>
        <w:t xml:space="preserve"> experiences (AQ: </w:t>
      </w:r>
      <w:r w:rsidRPr="0087246A">
        <w:rPr>
          <w:i/>
        </w:rPr>
        <w:t>p</w:t>
      </w:r>
      <w:r w:rsidRPr="0087246A">
        <w:rPr>
          <w:u w:val="single"/>
        </w:rPr>
        <w:t>&gt;</w:t>
      </w:r>
      <w:r>
        <w:t xml:space="preserve">0.668; IRI: </w:t>
      </w:r>
      <w:r w:rsidRPr="0087246A">
        <w:rPr>
          <w:i/>
        </w:rPr>
        <w:t>p</w:t>
      </w:r>
      <w:r w:rsidRPr="0087246A">
        <w:rPr>
          <w:u w:val="single"/>
        </w:rPr>
        <w:t>&gt;</w:t>
      </w:r>
      <w:r>
        <w:t xml:space="preserve">0.156). </w:t>
      </w:r>
      <w:r w:rsidR="00D60119">
        <w:t>A</w:t>
      </w:r>
      <w:r w:rsidR="00C83897">
        <w:t xml:space="preserve">s </w:t>
      </w:r>
      <w:r w:rsidR="00E37AB2">
        <w:t>we</w:t>
      </w:r>
      <w:r w:rsidR="00C83897">
        <w:t xml:space="preserve"> </w:t>
      </w:r>
      <w:r w:rsidR="00D60119">
        <w:t xml:space="preserve">previously </w:t>
      </w:r>
      <w:r w:rsidR="00E37AB2">
        <w:t xml:space="preserve">found </w:t>
      </w:r>
      <w:r w:rsidR="00D57BEC">
        <w:t xml:space="preserve">that </w:t>
      </w:r>
      <w:r w:rsidR="00363D3C">
        <w:t xml:space="preserve">the ability to take another’s’ </w:t>
      </w:r>
      <w:r w:rsidR="00D57BEC">
        <w:t>perspective</w:t>
      </w:r>
      <w:r w:rsidR="00E37AB2">
        <w:t xml:space="preserve"> –one of the subscales of the IRI– modulated </w:t>
      </w:r>
      <w:r w:rsidR="00D60119">
        <w:t>sensorimotor simulation (</w:t>
      </w:r>
      <w:proofErr w:type="spellStart"/>
      <w:r w:rsidR="00D60119">
        <w:t>Jola</w:t>
      </w:r>
      <w:proofErr w:type="spellEnd"/>
      <w:r w:rsidR="00D60119">
        <w:t xml:space="preserve"> et al., 2012)</w:t>
      </w:r>
      <w:r w:rsidR="00AD6F48">
        <w:t xml:space="preserve">, </w:t>
      </w:r>
      <w:r w:rsidR="00C83897">
        <w:t>w</w:t>
      </w:r>
      <w:r w:rsidR="00D57BEC">
        <w:t>e</w:t>
      </w:r>
      <w:r w:rsidR="000A3E0D">
        <w:t xml:space="preserve"> </w:t>
      </w:r>
      <w:r w:rsidR="00363D3C">
        <w:t xml:space="preserve">tested </w:t>
      </w:r>
      <w:r w:rsidR="00C83897">
        <w:t xml:space="preserve">the </w:t>
      </w:r>
      <w:r w:rsidR="00363D3C">
        <w:t>four</w:t>
      </w:r>
      <w:r w:rsidR="000A3E0D">
        <w:t xml:space="preserve"> </w:t>
      </w:r>
      <w:r w:rsidR="00C83897">
        <w:t xml:space="preserve">IRI </w:t>
      </w:r>
      <w:r w:rsidR="00D57BEC">
        <w:t>subscales</w:t>
      </w:r>
      <w:r w:rsidR="00C83897">
        <w:rPr>
          <w:rStyle w:val="FootnoteReference"/>
        </w:rPr>
        <w:footnoteReference w:id="3"/>
      </w:r>
      <w:r w:rsidR="00C83897">
        <w:t xml:space="preserve"> independently. We found a </w:t>
      </w:r>
      <w:r w:rsidR="00C83897">
        <w:lastRenderedPageBreak/>
        <w:t xml:space="preserve">strong </w:t>
      </w:r>
      <w:r w:rsidR="00D57BEC">
        <w:t xml:space="preserve">trend for a significant effect of </w:t>
      </w:r>
      <w:r>
        <w:t>co-presence ratings</w:t>
      </w:r>
      <w:r w:rsidR="00030993">
        <w:t xml:space="preserve"> on</w:t>
      </w:r>
      <w:r>
        <w:t xml:space="preserve"> </w:t>
      </w:r>
      <w:r w:rsidR="00030993" w:rsidRPr="00D60119">
        <w:t>perspective</w:t>
      </w:r>
      <w:r w:rsidR="00D60119" w:rsidRPr="00D60119">
        <w:t>-</w:t>
      </w:r>
      <w:r w:rsidR="00030993" w:rsidRPr="00D60119">
        <w:t>taking</w:t>
      </w:r>
      <w:r w:rsidR="00030993">
        <w:t xml:space="preserve"> </w:t>
      </w:r>
      <w:r w:rsidR="006D13D7">
        <w:t>[</w:t>
      </w:r>
      <w:proofErr w:type="gramStart"/>
      <w:r w:rsidR="00D57BEC">
        <w:t>F(</w:t>
      </w:r>
      <w:proofErr w:type="gramEnd"/>
      <w:r w:rsidR="00D57BEC">
        <w:t xml:space="preserve">2,28)=3,052, </w:t>
      </w:r>
      <w:r w:rsidR="00D57BEC" w:rsidRPr="00D57BEC">
        <w:rPr>
          <w:i/>
        </w:rPr>
        <w:t>p</w:t>
      </w:r>
      <w:r w:rsidR="00D57BEC">
        <w:t>=0.064</w:t>
      </w:r>
      <w:r w:rsidR="006D13D7">
        <w:t>]</w:t>
      </w:r>
      <w:r w:rsidR="00D57BEC">
        <w:t xml:space="preserve">. </w:t>
      </w:r>
      <w:r w:rsidR="00C40D10">
        <w:t>Post-hoc</w:t>
      </w:r>
      <w:r w:rsidR="00D57BEC">
        <w:t xml:space="preserve"> </w:t>
      </w:r>
      <w:r w:rsidR="00D57BEC" w:rsidRPr="00D76F04">
        <w:rPr>
          <w:i/>
        </w:rPr>
        <w:t>t</w:t>
      </w:r>
      <w:r w:rsidR="00D57BEC">
        <w:t>-tests</w:t>
      </w:r>
      <w:r w:rsidR="00D60119">
        <w:t xml:space="preserve"> </w:t>
      </w:r>
      <w:r w:rsidR="00D57BEC">
        <w:t>showed</w:t>
      </w:r>
      <w:r>
        <w:t xml:space="preserve"> </w:t>
      </w:r>
      <w:r w:rsidR="00363D3C">
        <w:t xml:space="preserve">that </w:t>
      </w:r>
      <w:r w:rsidR="00D57BEC">
        <w:t xml:space="preserve">spectators who reported </w:t>
      </w:r>
      <w:r w:rsidR="00C83897">
        <w:t xml:space="preserve">negative </w:t>
      </w:r>
      <w:r w:rsidR="00D57BEC">
        <w:t>co-presence experiences</w:t>
      </w:r>
      <w:r w:rsidR="00C40D10">
        <w:t xml:space="preserve"> [</w:t>
      </w:r>
      <w:r w:rsidR="00D57BEC">
        <w:t>16.20</w:t>
      </w:r>
      <w:r w:rsidR="00C83897">
        <w:rPr>
          <w:rFonts w:cs="Arial"/>
        </w:rPr>
        <w:t>±</w:t>
      </w:r>
      <w:r w:rsidR="00D57BEC">
        <w:t>3.70</w:t>
      </w:r>
      <w:r w:rsidR="00C40D10">
        <w:t>]</w:t>
      </w:r>
      <w:r w:rsidR="00D57BEC">
        <w:t xml:space="preserve"> compared to those </w:t>
      </w:r>
      <w:r w:rsidR="000A3E0D">
        <w:t xml:space="preserve">who </w:t>
      </w:r>
      <w:r w:rsidR="00D57BEC">
        <w:t>report</w:t>
      </w:r>
      <w:r w:rsidR="000A3E0D">
        <w:t xml:space="preserve">ed </w:t>
      </w:r>
      <w:r w:rsidR="00D60119">
        <w:t xml:space="preserve">neutral co-presence </w:t>
      </w:r>
      <w:r w:rsidR="00C40D10">
        <w:t>[</w:t>
      </w:r>
      <w:r w:rsidR="00D57BEC">
        <w:t>20.94</w:t>
      </w:r>
      <w:r w:rsidR="00C83897">
        <w:rPr>
          <w:rFonts w:cs="Arial"/>
        </w:rPr>
        <w:t>±</w:t>
      </w:r>
      <w:r w:rsidR="00D57BEC">
        <w:t>3.82</w:t>
      </w:r>
      <w:r w:rsidR="00C40D10">
        <w:t>]</w:t>
      </w:r>
      <w:r w:rsidR="00363D3C">
        <w:t xml:space="preserve"> </w:t>
      </w:r>
      <w:r w:rsidR="00C83897">
        <w:t xml:space="preserve">scored lower on </w:t>
      </w:r>
      <w:r w:rsidR="00363D3C">
        <w:t>perspective</w:t>
      </w:r>
      <w:r w:rsidR="00D60119">
        <w:t>-</w:t>
      </w:r>
      <w:r w:rsidR="00C83897">
        <w:t>taking abilities</w:t>
      </w:r>
      <w:r w:rsidR="00363D3C">
        <w:t>. N</w:t>
      </w:r>
      <w:r w:rsidR="00D57BEC">
        <w:t xml:space="preserve">one of the </w:t>
      </w:r>
      <w:r w:rsidR="00C83897">
        <w:t xml:space="preserve">other </w:t>
      </w:r>
      <w:r w:rsidR="00D60119">
        <w:t xml:space="preserve">subscales or </w:t>
      </w:r>
      <w:r w:rsidR="00D60119">
        <w:rPr>
          <w:i/>
        </w:rPr>
        <w:t>t</w:t>
      </w:r>
      <w:r w:rsidR="00AD6F48">
        <w:t>-</w:t>
      </w:r>
      <w:r w:rsidR="00D60119">
        <w:t xml:space="preserve">tests </w:t>
      </w:r>
      <w:r w:rsidR="00AD6F48">
        <w:t>reached significance [</w:t>
      </w:r>
      <w:r w:rsidR="00D57BEC" w:rsidRPr="00D57BEC">
        <w:rPr>
          <w:i/>
        </w:rPr>
        <w:t>p</w:t>
      </w:r>
      <w:r w:rsidR="00D57BEC" w:rsidRPr="00D57BEC">
        <w:rPr>
          <w:u w:val="single"/>
        </w:rPr>
        <w:t>&gt;</w:t>
      </w:r>
      <w:r w:rsidR="00C83897">
        <w:t>0.132</w:t>
      </w:r>
      <w:r w:rsidR="006D13D7">
        <w:t>]</w:t>
      </w:r>
      <w:r w:rsidR="00C83897">
        <w:t>.</w:t>
      </w:r>
    </w:p>
    <w:p w:rsidR="00D76F04" w:rsidRPr="00D76F04" w:rsidRDefault="005E0C40" w:rsidP="005E0C40">
      <w:pPr>
        <w:pStyle w:val="Heading2"/>
      </w:pPr>
      <w:r>
        <w:t>Neuronal modification</w:t>
      </w:r>
    </w:p>
    <w:p w:rsidR="00D43278" w:rsidRDefault="00D43278" w:rsidP="00D43278">
      <w:r>
        <w:rPr>
          <w:noProof/>
          <w:lang w:eastAsia="en-GB"/>
        </w:rPr>
        <w:drawing>
          <wp:anchor distT="0" distB="0" distL="114300" distR="114300" simplePos="0" relativeHeight="251677696" behindDoc="1" locked="0" layoutInCell="1" allowOverlap="1" wp14:anchorId="7A9BF63F" wp14:editId="4C42C57F">
            <wp:simplePos x="0" y="0"/>
            <wp:positionH relativeFrom="column">
              <wp:posOffset>-57150</wp:posOffset>
            </wp:positionH>
            <wp:positionV relativeFrom="paragraph">
              <wp:posOffset>768985</wp:posOffset>
            </wp:positionV>
            <wp:extent cx="5952490" cy="3096260"/>
            <wp:effectExtent l="0" t="0" r="0" b="8890"/>
            <wp:wrapTight wrapText="bothSides">
              <wp:wrapPolygon edited="0">
                <wp:start x="0" y="0"/>
                <wp:lineTo x="0" y="21529"/>
                <wp:lineTo x="21499" y="21529"/>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490" cy="3096260"/>
                    </a:xfrm>
                    <a:prstGeom prst="rect">
                      <a:avLst/>
                    </a:prstGeom>
                    <a:noFill/>
                  </pic:spPr>
                </pic:pic>
              </a:graphicData>
            </a:graphic>
            <wp14:sizeRelH relativeFrom="page">
              <wp14:pctWidth>0</wp14:pctWidth>
            </wp14:sizeRelH>
            <wp14:sizeRelV relativeFrom="page">
              <wp14:pctHeight>0</wp14:pctHeight>
            </wp14:sizeRelV>
          </wp:anchor>
        </w:drawing>
      </w:r>
      <w:r w:rsidR="00472518">
        <w:t xml:space="preserve">Descriptive values and post-hoc </w:t>
      </w:r>
      <w:r w:rsidR="00472518" w:rsidRPr="00D43278">
        <w:rPr>
          <w:i/>
        </w:rPr>
        <w:t>t</w:t>
      </w:r>
      <w:r w:rsidR="00472518">
        <w:t>-tests o</w:t>
      </w:r>
      <w:r>
        <w:t>n</w:t>
      </w:r>
      <w:r w:rsidR="00472518">
        <w:t xml:space="preserve"> the e</w:t>
      </w:r>
      <w:r w:rsidR="003364A6">
        <w:t xml:space="preserve">ffects of </w:t>
      </w:r>
      <w:r>
        <w:t xml:space="preserve">presence experiences </w:t>
      </w:r>
      <w:r w:rsidRPr="00D36F0B">
        <w:t xml:space="preserve">(positive-negative-N/A) </w:t>
      </w:r>
      <w:r>
        <w:t xml:space="preserve">on </w:t>
      </w:r>
      <w:r w:rsidR="00FA0214">
        <w:t xml:space="preserve">spectators’ </w:t>
      </w:r>
      <w:r>
        <w:t xml:space="preserve">performance specific </w:t>
      </w:r>
      <w:r w:rsidR="003364A6">
        <w:t>sensorimotor resonance</w:t>
      </w:r>
      <w:r>
        <w:rPr>
          <w:rStyle w:val="FootnoteReference"/>
        </w:rPr>
        <w:footnoteReference w:id="4"/>
      </w:r>
      <w:r>
        <w:t xml:space="preserve"> </w:t>
      </w:r>
      <w:r w:rsidR="00765181">
        <w:t xml:space="preserve">in the </w:t>
      </w:r>
      <w:r w:rsidR="003364A6">
        <w:t>forearm</w:t>
      </w:r>
      <w:r w:rsidR="00765181">
        <w:t xml:space="preserve"> and hand muscle groups</w:t>
      </w:r>
      <w:r w:rsidR="003364A6">
        <w:t xml:space="preserve"> </w:t>
      </w:r>
      <w:r>
        <w:t xml:space="preserve">are shown in </w:t>
      </w:r>
      <w:r w:rsidR="00FC7F4D">
        <w:fldChar w:fldCharType="begin"/>
      </w:r>
      <w:r w:rsidR="00FC7F4D">
        <w:instrText xml:space="preserve"> REF _Ref400815984 \h </w:instrText>
      </w:r>
      <w:r w:rsidR="00FC7F4D">
        <w:fldChar w:fldCharType="separate"/>
      </w:r>
      <w:r w:rsidR="00FC7F4D">
        <w:t xml:space="preserve">Figure </w:t>
      </w:r>
      <w:r w:rsidR="00FC7F4D">
        <w:rPr>
          <w:noProof/>
        </w:rPr>
        <w:t>2</w:t>
      </w:r>
      <w:r w:rsidR="00FC7F4D">
        <w:fldChar w:fldCharType="end"/>
      </w:r>
      <w:r>
        <w:t xml:space="preserve"> for proximity</w:t>
      </w:r>
      <w:r w:rsidR="00FC7F4D">
        <w:t xml:space="preserve"> </w:t>
      </w:r>
      <w:r w:rsidR="00C7322A">
        <w:t xml:space="preserve">and </w:t>
      </w:r>
      <w:r w:rsidR="0091481E">
        <w:fldChar w:fldCharType="begin"/>
      </w:r>
      <w:r w:rsidR="0091481E">
        <w:instrText xml:space="preserve"> REF _Ref400974692 \h </w:instrText>
      </w:r>
      <w:r w:rsidR="0091481E">
        <w:fldChar w:fldCharType="separate"/>
      </w:r>
      <w:r w:rsidR="0091481E">
        <w:t xml:space="preserve">Figure </w:t>
      </w:r>
      <w:r w:rsidR="0091481E">
        <w:rPr>
          <w:noProof/>
        </w:rPr>
        <w:t>3</w:t>
      </w:r>
      <w:r w:rsidR="0091481E">
        <w:fldChar w:fldCharType="end"/>
      </w:r>
      <w:r>
        <w:t xml:space="preserve"> for co-presence.</w:t>
      </w:r>
    </w:p>
    <w:p w:rsidR="00D43278" w:rsidRDefault="00D43278" w:rsidP="00D43278">
      <w:pPr>
        <w:pStyle w:val="Caption"/>
      </w:pPr>
      <w:bookmarkStart w:id="4" w:name="_Ref400815984"/>
      <w:proofErr w:type="gramStart"/>
      <w:r>
        <w:t xml:space="preserve">Figure </w:t>
      </w:r>
      <w:fldSimple w:instr=" SEQ Figure \* ARABIC ">
        <w:r>
          <w:rPr>
            <w:noProof/>
          </w:rPr>
          <w:t>2</w:t>
        </w:r>
      </w:fldSimple>
      <w:bookmarkEnd w:id="4"/>
      <w:r>
        <w:t>.</w:t>
      </w:r>
      <w:proofErr w:type="gramEnd"/>
      <w:r>
        <w:t xml:space="preserve"> </w:t>
      </w:r>
      <w:proofErr w:type="gramStart"/>
      <w:r>
        <w:t>Effects of proximity on sensorimotor simulation.</w:t>
      </w:r>
      <w:proofErr w:type="gramEnd"/>
      <w:r>
        <w:t xml:space="preserve"> </w:t>
      </w:r>
      <w:proofErr w:type="spellStart"/>
      <w:r>
        <w:t>Mean±SD</w:t>
      </w:r>
      <w:proofErr w:type="spellEnd"/>
      <w:r>
        <w:t xml:space="preserve"> of MEPs in the forearm (figure left) and hand (figure right) in response to how proximity was experienced (positive-neutral-negative). </w:t>
      </w:r>
    </w:p>
    <w:p w:rsidR="00FC27CC" w:rsidRDefault="00D43278" w:rsidP="00D43278">
      <w:pPr>
        <w:ind w:firstLine="720"/>
      </w:pPr>
      <w:r>
        <w:t>P</w:t>
      </w:r>
      <w:r w:rsidR="00D36F0B" w:rsidRPr="00D36F0B">
        <w:t>ro</w:t>
      </w:r>
      <w:r>
        <w:t xml:space="preserve">ximity analyses </w:t>
      </w:r>
      <w:r w:rsidR="00F9173A" w:rsidRPr="00D36F0B">
        <w:t>showed</w:t>
      </w:r>
      <w:r w:rsidR="002055A9" w:rsidRPr="00D36F0B">
        <w:t xml:space="preserve"> no significant </w:t>
      </w:r>
      <w:r w:rsidR="008A6175" w:rsidRPr="00D36F0B">
        <w:t>main</w:t>
      </w:r>
      <w:r w:rsidR="002055A9" w:rsidRPr="00D36F0B">
        <w:t xml:space="preserve"> effect</w:t>
      </w:r>
      <w:r>
        <w:t xml:space="preserve"> </w:t>
      </w:r>
      <w:r w:rsidR="002055A9" w:rsidRPr="00D36F0B">
        <w:t xml:space="preserve">[all </w:t>
      </w:r>
      <w:r w:rsidR="0091481E">
        <w:rPr>
          <w:i/>
        </w:rPr>
        <w:t>p</w:t>
      </w:r>
      <w:r w:rsidR="002055A9" w:rsidRPr="00D36F0B">
        <w:rPr>
          <w:u w:val="single"/>
        </w:rPr>
        <w:t>&gt;</w:t>
      </w:r>
      <w:r w:rsidR="002055A9" w:rsidRPr="00D36F0B">
        <w:t>0.176]</w:t>
      </w:r>
      <w:r w:rsidR="00FB0D0C" w:rsidRPr="00D36F0B">
        <w:t>.</w:t>
      </w:r>
      <w:r w:rsidR="002055A9" w:rsidRPr="00D36F0B">
        <w:t xml:space="preserve"> Notably, the </w:t>
      </w:r>
      <w:r w:rsidR="00AE18B9" w:rsidRPr="00D36F0B">
        <w:t xml:space="preserve">interaction between performance and </w:t>
      </w:r>
      <w:r w:rsidR="00D85C1B" w:rsidRPr="00D36F0B">
        <w:t>proximity</w:t>
      </w:r>
      <w:r w:rsidR="002055A9" w:rsidRPr="00D36F0B">
        <w:t xml:space="preserve"> showed a trend </w:t>
      </w:r>
      <w:r w:rsidR="00D36F0B" w:rsidRPr="00D36F0B">
        <w:t xml:space="preserve">towards a significant effect in the hand </w:t>
      </w:r>
      <w:r w:rsidR="002055A9" w:rsidRPr="00D36F0B">
        <w:t xml:space="preserve">if age was not considered as a covariate factor </w:t>
      </w:r>
      <w:r w:rsidR="00D36F0B" w:rsidRPr="00D36F0B">
        <w:t>[</w:t>
      </w:r>
      <w:proofErr w:type="gramStart"/>
      <w:r w:rsidR="0060167A" w:rsidRPr="00D36F0B">
        <w:t>F(</w:t>
      </w:r>
      <w:proofErr w:type="gramEnd"/>
      <w:r w:rsidR="00D36F0B" w:rsidRPr="00D36F0B">
        <w:t>2</w:t>
      </w:r>
      <w:r w:rsidR="00DE46BD" w:rsidRPr="00D36F0B">
        <w:t>,</w:t>
      </w:r>
      <w:r w:rsidR="00D36F0B" w:rsidRPr="00D36F0B">
        <w:t>26</w:t>
      </w:r>
      <w:r w:rsidR="00DE46BD" w:rsidRPr="00D36F0B">
        <w:t>)=</w:t>
      </w:r>
      <w:r w:rsidR="00D36F0B" w:rsidRPr="00D36F0B">
        <w:t>2.682</w:t>
      </w:r>
      <w:r w:rsidR="00DE46BD" w:rsidRPr="00D36F0B">
        <w:t xml:space="preserve">, </w:t>
      </w:r>
      <w:r w:rsidR="00DE46BD" w:rsidRPr="00D36F0B">
        <w:rPr>
          <w:i/>
        </w:rPr>
        <w:t>p</w:t>
      </w:r>
      <w:r w:rsidR="00DE46BD" w:rsidRPr="00D36F0B">
        <w:t>=0.0</w:t>
      </w:r>
      <w:r w:rsidR="00D36F0B" w:rsidRPr="00D36F0B">
        <w:t>87]</w:t>
      </w:r>
      <w:r w:rsidR="00D07BB5">
        <w:t xml:space="preserve">. </w:t>
      </w:r>
      <w:r w:rsidR="00FB781A">
        <w:t xml:space="preserve">This trend is based on the differences in proximity experience in response to watching ballet </w:t>
      </w:r>
      <w:r w:rsidR="00FB781A" w:rsidRPr="00D36F0B">
        <w:t>[</w:t>
      </w:r>
      <w:proofErr w:type="gramStart"/>
      <w:r w:rsidR="00FB781A" w:rsidRPr="00D36F0B">
        <w:t>F(</w:t>
      </w:r>
      <w:proofErr w:type="gramEnd"/>
      <w:r w:rsidR="00FB781A" w:rsidRPr="00D36F0B">
        <w:t>2,26)=2.</w:t>
      </w:r>
      <w:r w:rsidR="00FB781A">
        <w:t>526</w:t>
      </w:r>
      <w:r w:rsidR="00FB781A" w:rsidRPr="00D36F0B">
        <w:t xml:space="preserve">, </w:t>
      </w:r>
      <w:r w:rsidR="00FB781A" w:rsidRPr="00D36F0B">
        <w:rPr>
          <w:i/>
        </w:rPr>
        <w:t>p</w:t>
      </w:r>
      <w:r w:rsidR="00FB781A" w:rsidRPr="00D36F0B">
        <w:t>=0.0</w:t>
      </w:r>
      <w:r w:rsidR="00FB781A">
        <w:t>99</w:t>
      </w:r>
      <w:r w:rsidR="00FB781A" w:rsidRPr="00D36F0B">
        <w:t>]</w:t>
      </w:r>
      <w:r w:rsidR="00FB781A">
        <w:t xml:space="preserve"> rather than in response to Indian dance specific movements </w:t>
      </w:r>
      <w:r w:rsidR="00FB781A" w:rsidRPr="00D36F0B">
        <w:lastRenderedPageBreak/>
        <w:t>[F(2,26)=</w:t>
      </w:r>
      <w:r w:rsidR="00FB781A">
        <w:t>0</w:t>
      </w:r>
      <w:r w:rsidR="00FB781A" w:rsidRPr="00D36F0B">
        <w:t>.</w:t>
      </w:r>
      <w:r w:rsidR="00FB781A">
        <w:t>053</w:t>
      </w:r>
      <w:r w:rsidR="00FB781A" w:rsidRPr="00D36F0B">
        <w:t xml:space="preserve">, </w:t>
      </w:r>
      <w:r w:rsidR="00FB781A" w:rsidRPr="00D36F0B">
        <w:rPr>
          <w:i/>
        </w:rPr>
        <w:t>p</w:t>
      </w:r>
      <w:r w:rsidR="00FB781A" w:rsidRPr="00D36F0B">
        <w:t>=</w:t>
      </w:r>
      <w:r w:rsidR="00FB781A">
        <w:t>0</w:t>
      </w:r>
      <w:r w:rsidR="00FB781A" w:rsidRPr="00D36F0B">
        <w:t>.</w:t>
      </w:r>
      <w:r w:rsidR="00FB781A">
        <w:t>948</w:t>
      </w:r>
      <w:r w:rsidR="00FB781A" w:rsidRPr="00D36F0B">
        <w:t>]</w:t>
      </w:r>
      <w:r w:rsidR="00FB781A">
        <w:t xml:space="preserve">. </w:t>
      </w:r>
      <w:r w:rsidR="00D07BB5">
        <w:t>H</w:t>
      </w:r>
      <w:r w:rsidR="00D36F0B">
        <w:t>owever, none of the post-hoc</w:t>
      </w:r>
      <w:r w:rsidR="00D07BB5">
        <w:t xml:space="preserve"> </w:t>
      </w:r>
      <w:r w:rsidR="00D07BB5" w:rsidRPr="00D07BB5">
        <w:rPr>
          <w:i/>
        </w:rPr>
        <w:t>t</w:t>
      </w:r>
      <w:r w:rsidR="00D07BB5">
        <w:t>-</w:t>
      </w:r>
      <w:r w:rsidR="00D36F0B">
        <w:t xml:space="preserve">tests reached </w:t>
      </w:r>
      <w:r w:rsidR="00D36F0B" w:rsidRPr="000872A7">
        <w:t>significance [</w:t>
      </w:r>
      <w:r w:rsidR="00D36F0B" w:rsidRPr="000872A7">
        <w:rPr>
          <w:i/>
        </w:rPr>
        <w:t>p</w:t>
      </w:r>
      <w:r w:rsidR="00D36F0B" w:rsidRPr="000872A7">
        <w:rPr>
          <w:u w:val="single"/>
        </w:rPr>
        <w:t>&gt;</w:t>
      </w:r>
      <w:r w:rsidR="00FB781A" w:rsidRPr="00FB781A">
        <w:t>0</w:t>
      </w:r>
      <w:r w:rsidR="00D36F0B" w:rsidRPr="000872A7">
        <w:t>.</w:t>
      </w:r>
      <w:r w:rsidR="00FB781A">
        <w:t>171</w:t>
      </w:r>
      <w:r>
        <w:t>].</w:t>
      </w:r>
    </w:p>
    <w:p w:rsidR="00D43278" w:rsidRDefault="00D43278" w:rsidP="00D43278">
      <w:pPr>
        <w:ind w:firstLine="720"/>
      </w:pPr>
      <w:r>
        <w:rPr>
          <w:noProof/>
          <w:lang w:eastAsia="en-GB"/>
        </w:rPr>
        <w:drawing>
          <wp:anchor distT="0" distB="0" distL="114300" distR="114300" simplePos="0" relativeHeight="251678720" behindDoc="1" locked="0" layoutInCell="1" allowOverlap="1" wp14:anchorId="41EA5B8A" wp14:editId="56C69912">
            <wp:simplePos x="0" y="0"/>
            <wp:positionH relativeFrom="column">
              <wp:posOffset>-81280</wp:posOffset>
            </wp:positionH>
            <wp:positionV relativeFrom="paragraph">
              <wp:posOffset>189230</wp:posOffset>
            </wp:positionV>
            <wp:extent cx="5401310" cy="2564130"/>
            <wp:effectExtent l="0" t="0" r="8890" b="7620"/>
            <wp:wrapTight wrapText="bothSides">
              <wp:wrapPolygon edited="0">
                <wp:start x="0" y="0"/>
                <wp:lineTo x="0" y="21504"/>
                <wp:lineTo x="21559" y="21504"/>
                <wp:lineTo x="215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mepsCoPresence.tiff"/>
                    <pic:cNvPicPr/>
                  </pic:nvPicPr>
                  <pic:blipFill>
                    <a:blip r:embed="rId12">
                      <a:extLst>
                        <a:ext uri="{28A0092B-C50C-407E-A947-70E740481C1C}">
                          <a14:useLocalDpi xmlns:a14="http://schemas.microsoft.com/office/drawing/2010/main" val="0"/>
                        </a:ext>
                      </a:extLst>
                    </a:blip>
                    <a:stretch>
                      <a:fillRect/>
                    </a:stretch>
                  </pic:blipFill>
                  <pic:spPr>
                    <a:xfrm>
                      <a:off x="0" y="0"/>
                      <a:ext cx="5401310" cy="2564130"/>
                    </a:xfrm>
                    <a:prstGeom prst="rect">
                      <a:avLst/>
                    </a:prstGeom>
                  </pic:spPr>
                </pic:pic>
              </a:graphicData>
            </a:graphic>
            <wp14:sizeRelH relativeFrom="page">
              <wp14:pctWidth>0</wp14:pctWidth>
            </wp14:sizeRelH>
            <wp14:sizeRelV relativeFrom="page">
              <wp14:pctHeight>0</wp14:pctHeight>
            </wp14:sizeRelV>
          </wp:anchor>
        </w:drawing>
      </w:r>
    </w:p>
    <w:p w:rsidR="00FC27CC" w:rsidRDefault="00FC27CC" w:rsidP="00FC27CC">
      <w:pPr>
        <w:ind w:firstLine="720"/>
        <w:jc w:val="center"/>
      </w:pPr>
    </w:p>
    <w:p w:rsidR="00FC27CC" w:rsidRPr="00FC27CC" w:rsidRDefault="00FC27CC" w:rsidP="00FC27CC"/>
    <w:p w:rsidR="00FC27CC" w:rsidRDefault="00FC27CC" w:rsidP="00FC27CC">
      <w:pPr>
        <w:pStyle w:val="Caption"/>
      </w:pPr>
      <w:bookmarkStart w:id="5" w:name="_Ref400974692"/>
      <w:proofErr w:type="gramStart"/>
      <w:r>
        <w:t xml:space="preserve">Figure </w:t>
      </w:r>
      <w:fldSimple w:instr=" SEQ Figure \* ARABIC ">
        <w:r>
          <w:rPr>
            <w:noProof/>
          </w:rPr>
          <w:t>3</w:t>
        </w:r>
      </w:fldSimple>
      <w:bookmarkEnd w:id="5"/>
      <w:r>
        <w:t>.</w:t>
      </w:r>
      <w:proofErr w:type="gramEnd"/>
      <w:r>
        <w:t xml:space="preserve"> </w:t>
      </w:r>
      <w:proofErr w:type="gramStart"/>
      <w:r>
        <w:t>Effects of co-presence on sensorimotor simulation.</w:t>
      </w:r>
      <w:proofErr w:type="gramEnd"/>
      <w:r w:rsidRPr="00FC27CC">
        <w:t xml:space="preserve"> </w:t>
      </w:r>
      <w:proofErr w:type="spellStart"/>
      <w:r>
        <w:t>Mean±SD</w:t>
      </w:r>
      <w:proofErr w:type="spellEnd"/>
      <w:r w:rsidR="0091481E">
        <w:t xml:space="preserve"> of</w:t>
      </w:r>
      <w:r>
        <w:t xml:space="preserve"> MEPs in the forearm (figure left) and hand (figure right) in response to how </w:t>
      </w:r>
      <w:r w:rsidR="00D43278">
        <w:t>co-presence</w:t>
      </w:r>
      <w:r>
        <w:t xml:space="preserve"> was experienced (positive-neutral-negative). </w:t>
      </w:r>
    </w:p>
    <w:p w:rsidR="004F525A" w:rsidRPr="00AF0C10" w:rsidRDefault="00B51045" w:rsidP="00AF0C10">
      <w:pPr>
        <w:ind w:firstLine="720"/>
        <w:rPr>
          <w:highlight w:val="yellow"/>
        </w:rPr>
      </w:pPr>
      <w:r>
        <w:t>T</w:t>
      </w:r>
      <w:r w:rsidR="00A85CA3" w:rsidRPr="000872A7">
        <w:t xml:space="preserve">he </w:t>
      </w:r>
      <w:r w:rsidR="003D0FD9" w:rsidRPr="000872A7">
        <w:t>same</w:t>
      </w:r>
      <w:r w:rsidR="00C27E07" w:rsidRPr="000872A7">
        <w:t xml:space="preserve"> analys</w:t>
      </w:r>
      <w:r w:rsidR="00D36F0B" w:rsidRPr="000872A7">
        <w:t>i</w:t>
      </w:r>
      <w:r w:rsidR="00C27E07" w:rsidRPr="000872A7">
        <w:t xml:space="preserve">s </w:t>
      </w:r>
      <w:r>
        <w:t xml:space="preserve">for co-presence showed however </w:t>
      </w:r>
      <w:r w:rsidR="000872A7" w:rsidRPr="000872A7">
        <w:t xml:space="preserve">a significant </w:t>
      </w:r>
      <w:r w:rsidR="00DA00BF" w:rsidRPr="000872A7">
        <w:t xml:space="preserve">main </w:t>
      </w:r>
      <w:r w:rsidR="00FB0D0C" w:rsidRPr="000872A7">
        <w:t>effect</w:t>
      </w:r>
      <w:r w:rsidR="0091481E">
        <w:t xml:space="preserve"> of </w:t>
      </w:r>
      <w:r w:rsidR="000A69CF">
        <w:t xml:space="preserve">how it was </w:t>
      </w:r>
      <w:r w:rsidR="0091481E">
        <w:t xml:space="preserve">experiences </w:t>
      </w:r>
      <w:r w:rsidR="00030993">
        <w:t>o</w:t>
      </w:r>
      <w:r w:rsidR="0091481E">
        <w:t xml:space="preserve">n </w:t>
      </w:r>
      <w:r w:rsidR="000A69CF">
        <w:t xml:space="preserve">the </w:t>
      </w:r>
      <w:r w:rsidR="000872A7" w:rsidRPr="000872A7">
        <w:t>forearm</w:t>
      </w:r>
      <w:r w:rsidR="00030993">
        <w:t xml:space="preserve"> </w:t>
      </w:r>
      <w:r w:rsidR="008A6175" w:rsidRPr="000872A7">
        <w:t>[</w:t>
      </w:r>
      <w:proofErr w:type="gramStart"/>
      <w:r w:rsidR="00FB0D0C" w:rsidRPr="000872A7">
        <w:t>F(</w:t>
      </w:r>
      <w:proofErr w:type="gramEnd"/>
      <w:r w:rsidR="00725AC3" w:rsidRPr="000872A7">
        <w:t>2</w:t>
      </w:r>
      <w:r w:rsidR="00FB0D0C" w:rsidRPr="000872A7">
        <w:t>,</w:t>
      </w:r>
      <w:r w:rsidR="00725AC3" w:rsidRPr="000872A7">
        <w:t>52</w:t>
      </w:r>
      <w:r w:rsidR="00FB0D0C" w:rsidRPr="000872A7">
        <w:t>)=</w:t>
      </w:r>
      <w:r w:rsidR="00725AC3" w:rsidRPr="000872A7">
        <w:t>5</w:t>
      </w:r>
      <w:r w:rsidR="000872A7" w:rsidRPr="000872A7">
        <w:t>.700</w:t>
      </w:r>
      <w:r w:rsidR="00FB0D0C" w:rsidRPr="000872A7">
        <w:t xml:space="preserve">, </w:t>
      </w:r>
      <w:r w:rsidR="00FB0D0C" w:rsidRPr="000872A7">
        <w:rPr>
          <w:i/>
        </w:rPr>
        <w:t>p</w:t>
      </w:r>
      <w:r w:rsidR="00FB0D0C" w:rsidRPr="000872A7">
        <w:t>=0.</w:t>
      </w:r>
      <w:r w:rsidR="00725AC3" w:rsidRPr="000872A7">
        <w:t>0</w:t>
      </w:r>
      <w:r w:rsidR="000872A7" w:rsidRPr="000872A7">
        <w:t>09</w:t>
      </w:r>
      <w:r w:rsidR="008A6175" w:rsidRPr="000872A7">
        <w:t>]</w:t>
      </w:r>
      <w:r w:rsidR="000872A7" w:rsidRPr="000872A7">
        <w:t xml:space="preserve"> </w:t>
      </w:r>
      <w:r w:rsidR="00E05424">
        <w:t>and a strong trend for a significant mai</w:t>
      </w:r>
      <w:r w:rsidR="0091481E">
        <w:t xml:space="preserve">n effect of dance specific differences </w:t>
      </w:r>
      <w:r w:rsidR="000A69CF">
        <w:t>o</w:t>
      </w:r>
      <w:r w:rsidR="00E05424">
        <w:t xml:space="preserve">n the hand </w:t>
      </w:r>
      <w:r w:rsidR="00E05424" w:rsidRPr="000872A7">
        <w:t>[F(</w:t>
      </w:r>
      <w:r w:rsidR="00E05424">
        <w:t>1</w:t>
      </w:r>
      <w:r w:rsidR="00E05424" w:rsidRPr="000872A7">
        <w:t>,</w:t>
      </w:r>
      <w:r w:rsidR="00E05424">
        <w:t>25</w:t>
      </w:r>
      <w:r w:rsidR="00E05424" w:rsidRPr="000872A7">
        <w:t>)=</w:t>
      </w:r>
      <w:r w:rsidR="00E05424">
        <w:t>2</w:t>
      </w:r>
      <w:r w:rsidR="00E05424" w:rsidRPr="000872A7">
        <w:t>.</w:t>
      </w:r>
      <w:r w:rsidR="00E05424">
        <w:t>941</w:t>
      </w:r>
      <w:r w:rsidR="00E05424" w:rsidRPr="000872A7">
        <w:t xml:space="preserve">, </w:t>
      </w:r>
      <w:r w:rsidR="00E05424" w:rsidRPr="000872A7">
        <w:rPr>
          <w:i/>
        </w:rPr>
        <w:t>p</w:t>
      </w:r>
      <w:r w:rsidR="00E05424" w:rsidRPr="000872A7">
        <w:t>=0.0</w:t>
      </w:r>
      <w:r w:rsidR="00E05424">
        <w:t>9</w:t>
      </w:r>
      <w:r w:rsidR="0091481E">
        <w:t>9]. A</w:t>
      </w:r>
      <w:r w:rsidR="000872A7" w:rsidRPr="000872A7">
        <w:t xml:space="preserve">ll other </w:t>
      </w:r>
      <w:r w:rsidR="000872A7" w:rsidRPr="000872A7">
        <w:rPr>
          <w:i/>
        </w:rPr>
        <w:t>p</w:t>
      </w:r>
      <w:r w:rsidR="000872A7" w:rsidRPr="000872A7">
        <w:t xml:space="preserve">-values were </w:t>
      </w:r>
      <w:r w:rsidR="000872A7" w:rsidRPr="000872A7">
        <w:rPr>
          <w:u w:val="single"/>
        </w:rPr>
        <w:t>&gt;</w:t>
      </w:r>
      <w:r w:rsidR="000872A7" w:rsidRPr="000872A7">
        <w:t>0.</w:t>
      </w:r>
      <w:r w:rsidR="00E05424">
        <w:t>120</w:t>
      </w:r>
      <w:r w:rsidR="000872A7" w:rsidRPr="000872A7">
        <w:t>.</w:t>
      </w:r>
      <w:r w:rsidR="000872A7">
        <w:t xml:space="preserve"> </w:t>
      </w:r>
      <w:r w:rsidR="00E05424">
        <w:t>This means that</w:t>
      </w:r>
      <w:r>
        <w:t xml:space="preserve"> co-presence experiences have</w:t>
      </w:r>
      <w:r w:rsidR="00E05424">
        <w:t xml:space="preserve"> a significant effect on sensorimotor resonance </w:t>
      </w:r>
      <w:r w:rsidR="000A69CF">
        <w:t xml:space="preserve">on </w:t>
      </w:r>
      <w:r w:rsidR="00E05424">
        <w:t>the forearm</w:t>
      </w:r>
      <w:r w:rsidR="000A69CF">
        <w:t xml:space="preserve"> across both</w:t>
      </w:r>
      <w:r w:rsidR="00E05424">
        <w:t xml:space="preserve"> dance specific </w:t>
      </w:r>
      <w:r w:rsidR="000A69CF">
        <w:t xml:space="preserve">movements </w:t>
      </w:r>
      <w:r w:rsidR="00E05424">
        <w:t>and that on</w:t>
      </w:r>
      <w:r w:rsidR="00725AC3">
        <w:t xml:space="preserve">ly </w:t>
      </w:r>
      <w:r w:rsidR="008A6175">
        <w:t>hand</w:t>
      </w:r>
      <w:r w:rsidR="00725AC3">
        <w:t xml:space="preserve"> MEPs were responsive for </w:t>
      </w:r>
      <w:r w:rsidR="00E05424">
        <w:t>dance specific</w:t>
      </w:r>
      <w:r w:rsidR="00725AC3">
        <w:t xml:space="preserve"> performances.</w:t>
      </w:r>
      <w:r w:rsidR="00E05424">
        <w:t xml:space="preserve"> </w:t>
      </w:r>
      <w:r w:rsidR="0091481E">
        <w:t>P</w:t>
      </w:r>
      <w:r>
        <w:t xml:space="preserve">ost-hoc </w:t>
      </w:r>
      <w:r w:rsidRPr="00B51045">
        <w:rPr>
          <w:i/>
        </w:rPr>
        <w:t>t</w:t>
      </w:r>
      <w:r>
        <w:t xml:space="preserve">-test </w:t>
      </w:r>
      <w:r w:rsidR="00E05424">
        <w:t>showed that</w:t>
      </w:r>
      <w:r w:rsidR="003D6F51">
        <w:t xml:space="preserve"> co-presence experienced negatively </w:t>
      </w:r>
      <w:r w:rsidR="00E05424">
        <w:t xml:space="preserve">led to significantly </w:t>
      </w:r>
      <w:r w:rsidR="003D6F51">
        <w:t xml:space="preserve">reduced </w:t>
      </w:r>
      <w:r w:rsidR="00E05424">
        <w:t xml:space="preserve">MEPs in the </w:t>
      </w:r>
      <w:r w:rsidR="003D6F51">
        <w:t>forearm [</w:t>
      </w:r>
      <w:r w:rsidR="003D6F51" w:rsidRPr="003D6F51">
        <w:t>-</w:t>
      </w:r>
      <w:r w:rsidR="003D6F51">
        <w:t>0</w:t>
      </w:r>
      <w:r w:rsidR="003D6F51" w:rsidRPr="003D6F51">
        <w:t>.9</w:t>
      </w:r>
      <w:r w:rsidR="003D6F51">
        <w:t>6</w:t>
      </w:r>
      <w:r w:rsidR="003D6F51">
        <w:rPr>
          <w:rFonts w:cs="Arial"/>
        </w:rPr>
        <w:t>±</w:t>
      </w:r>
      <w:r w:rsidR="003D6F51" w:rsidRPr="003D6F51">
        <w:t>1.13</w:t>
      </w:r>
      <w:r w:rsidR="003D6F51">
        <w:t xml:space="preserve">] </w:t>
      </w:r>
      <w:r w:rsidR="000A69CF">
        <w:t xml:space="preserve">compared to </w:t>
      </w:r>
      <w:r w:rsidR="0091481E">
        <w:t xml:space="preserve">co-presence experienced </w:t>
      </w:r>
      <w:r w:rsidR="003D6F51">
        <w:t>positive</w:t>
      </w:r>
      <w:r w:rsidR="0091481E">
        <w:t>ly</w:t>
      </w:r>
      <w:r w:rsidR="003D6F51">
        <w:t xml:space="preserve"> [0.80</w:t>
      </w:r>
      <w:r w:rsidR="003D6F51">
        <w:rPr>
          <w:rFonts w:cs="Arial"/>
        </w:rPr>
        <w:t>±</w:t>
      </w:r>
      <w:r w:rsidR="003D6F51">
        <w:t>1</w:t>
      </w:r>
      <w:proofErr w:type="gramStart"/>
      <w:r w:rsidR="003D6F51">
        <w:t>,22</w:t>
      </w:r>
      <w:proofErr w:type="gramEnd"/>
      <w:r w:rsidR="003D6F51">
        <w:t xml:space="preserve">; p=0.012] or </w:t>
      </w:r>
      <w:r w:rsidR="00F76AA0">
        <w:t xml:space="preserve">neutrally </w:t>
      </w:r>
      <w:r w:rsidR="003D6F51">
        <w:t>[0</w:t>
      </w:r>
      <w:r w:rsidR="003D6F51" w:rsidRPr="003D6F51">
        <w:t>.6</w:t>
      </w:r>
      <w:r w:rsidR="003D6F51">
        <w:t>4</w:t>
      </w:r>
      <w:r w:rsidR="003D6F51">
        <w:rPr>
          <w:rFonts w:cs="Arial"/>
        </w:rPr>
        <w:t>±</w:t>
      </w:r>
      <w:r w:rsidR="003D6F51" w:rsidRPr="003D6F51">
        <w:t>1.07</w:t>
      </w:r>
      <w:r w:rsidR="003D6F51">
        <w:t xml:space="preserve">; </w:t>
      </w:r>
      <w:r w:rsidR="00E05424" w:rsidRPr="0090295B">
        <w:rPr>
          <w:i/>
        </w:rPr>
        <w:t>p</w:t>
      </w:r>
      <w:r w:rsidR="00E05424">
        <w:t>=0.0</w:t>
      </w:r>
      <w:r w:rsidR="003D6F51">
        <w:t>17]</w:t>
      </w:r>
      <w:r w:rsidR="00E05424">
        <w:t xml:space="preserve">. </w:t>
      </w:r>
    </w:p>
    <w:p w:rsidR="003258EB" w:rsidRDefault="003258EB" w:rsidP="003258EB">
      <w:pPr>
        <w:pStyle w:val="Heading1"/>
      </w:pPr>
      <w:r>
        <w:t>Discussion</w:t>
      </w:r>
    </w:p>
    <w:p w:rsidR="00D52DA9" w:rsidRDefault="00BF09B6" w:rsidP="00D30831">
      <w:r>
        <w:t>Presence is an elusive and far reaching term that slips between the metaphysical, phenomenological and temporal/spatial.</w:t>
      </w:r>
      <w:r w:rsidR="008F783A" w:rsidRPr="008F783A">
        <w:t xml:space="preserve"> </w:t>
      </w:r>
      <w:r w:rsidR="008F783A">
        <w:t>Importantly, however, 2/3 of our spectators noticed and reported presence experiences.</w:t>
      </w:r>
      <w:r w:rsidR="00D30831">
        <w:t xml:space="preserve"> </w:t>
      </w:r>
      <w:r>
        <w:t xml:space="preserve">In drawing on some of the diverse conceptual discussion </w:t>
      </w:r>
      <w:r w:rsidR="00D52DA9">
        <w:t xml:space="preserve">and differences in understanding of the relevance of presence, </w:t>
      </w:r>
      <w:r>
        <w:t>we identified two connected areas –proximity and co-presence– that we felt we could empirically interrogate through a combination of qualitative and quantitative methods.</w:t>
      </w:r>
    </w:p>
    <w:p w:rsidR="00D30831" w:rsidRDefault="00D30831" w:rsidP="00D52DA9">
      <w:pPr>
        <w:ind w:firstLine="720"/>
      </w:pPr>
      <w:r>
        <w:t xml:space="preserve">We defined proximity in terms of </w:t>
      </w:r>
      <w:proofErr w:type="gramStart"/>
      <w:r>
        <w:t>a nearness</w:t>
      </w:r>
      <w:proofErr w:type="gramEnd"/>
      <w:r>
        <w:t xml:space="preserve"> in space, characterised as the potential ability to touch the performer (even if that ability was never acted upon). Co-presence was </w:t>
      </w:r>
      <w:r>
        <w:lastRenderedPageBreak/>
        <w:t xml:space="preserve">defined in terms of a sense of reciprocity, that both spectator and performer were </w:t>
      </w:r>
      <w:r w:rsidRPr="004D59E1">
        <w:rPr>
          <w:i/>
        </w:rPr>
        <w:t>mutually</w:t>
      </w:r>
      <w:r>
        <w:t xml:space="preserve"> aware of each other sharing the same time and space. Notably, proximity and co-presence as two forms of presence experiences were found </w:t>
      </w:r>
      <w:r w:rsidR="00350EC7">
        <w:t>to be a</w:t>
      </w:r>
      <w:r>
        <w:t xml:space="preserve"> useful and encompassing </w:t>
      </w:r>
      <w:r w:rsidR="00350EC7">
        <w:t xml:space="preserve">concept here since </w:t>
      </w:r>
      <w:r>
        <w:t xml:space="preserve">all spectators’ </w:t>
      </w:r>
      <w:r w:rsidR="00350EC7">
        <w:t xml:space="preserve">notions could be assigned to either </w:t>
      </w:r>
      <w:r w:rsidR="00376228">
        <w:t>group</w:t>
      </w:r>
      <w:r w:rsidR="00350EC7">
        <w:t xml:space="preserve"> </w:t>
      </w:r>
      <w:r>
        <w:t xml:space="preserve">and they were </w:t>
      </w:r>
      <w:r w:rsidR="00350EC7">
        <w:t>equally often mentioned</w:t>
      </w:r>
      <w:r w:rsidR="00BA2AEB">
        <w:t xml:space="preserve">. </w:t>
      </w:r>
      <w:r w:rsidR="00350EC7">
        <w:t>However</w:t>
      </w:r>
      <w:r>
        <w:t xml:space="preserve">, we found </w:t>
      </w:r>
      <w:r w:rsidR="008C795A">
        <w:t xml:space="preserve">suggestions of different relationships with both proximity and co-presence across different forms of performances and categories of spectators </w:t>
      </w:r>
      <w:r>
        <w:t xml:space="preserve">which are further discussed below. </w:t>
      </w:r>
    </w:p>
    <w:p w:rsidR="00AA257F" w:rsidRDefault="00BF09B6" w:rsidP="00AA257F">
      <w:r>
        <w:tab/>
        <w:t xml:space="preserve"> The qualitative interviews showed that spectators were more likely to talk about experiences of proximity than of co-presence; we also observed a tendency for spectators to report a more diverse experience of co-presence (positive and negative) than of proximity. The quantitative data</w:t>
      </w:r>
      <w:r w:rsidR="00D52DA9">
        <w:t xml:space="preserve"> further</w:t>
      </w:r>
      <w:r>
        <w:t xml:space="preserve"> showed</w:t>
      </w:r>
      <w:r w:rsidR="00D30831">
        <w:t xml:space="preserve"> that spectators’ who had visual experience in </w:t>
      </w:r>
      <w:r w:rsidR="00D52DA9">
        <w:t xml:space="preserve">Indian </w:t>
      </w:r>
      <w:r w:rsidR="00D30831">
        <w:t xml:space="preserve">dance mentioned presence experiences </w:t>
      </w:r>
      <w:r w:rsidR="00376228">
        <w:t xml:space="preserve">in general </w:t>
      </w:r>
      <w:r>
        <w:t xml:space="preserve">proportionally </w:t>
      </w:r>
      <w:r w:rsidR="00D30831">
        <w:t>less than experienced ballet spectators or novices.</w:t>
      </w:r>
      <w:r w:rsidR="00D52DA9">
        <w:t xml:space="preserve"> </w:t>
      </w:r>
      <w:r w:rsidR="008C795A">
        <w:t xml:space="preserve">This is rather surprising, since presence </w:t>
      </w:r>
      <w:r w:rsidR="00376228">
        <w:t xml:space="preserve">in form of proximity </w:t>
      </w:r>
      <w:r w:rsidR="008C795A">
        <w:t xml:space="preserve">was often related to facial expressions which are hugely relevant in </w:t>
      </w:r>
      <w:r w:rsidR="00C307C8">
        <w:t xml:space="preserve">the </w:t>
      </w:r>
      <w:r w:rsidR="008C795A">
        <w:t>Indian dance</w:t>
      </w:r>
      <w:r w:rsidR="00C307C8">
        <w:t xml:space="preserve"> employed here</w:t>
      </w:r>
      <w:r w:rsidR="008C795A">
        <w:t xml:space="preserve">. </w:t>
      </w:r>
      <w:r w:rsidR="00376228">
        <w:t xml:space="preserve">That presence was an important element of the Indian dance can be seen in </w:t>
      </w:r>
      <w:r w:rsidR="00C307C8">
        <w:t>spectators</w:t>
      </w:r>
      <w:r w:rsidR="00376228">
        <w:t xml:space="preserve">’ low enjoyment ratings for this performance if they also </w:t>
      </w:r>
      <w:r w:rsidR="00C307C8">
        <w:t>experienced proximity negatively</w:t>
      </w:r>
      <w:r w:rsidR="00376228">
        <w:t xml:space="preserve">. </w:t>
      </w:r>
      <w:r w:rsidR="00C307C8">
        <w:t xml:space="preserve">We thus </w:t>
      </w:r>
      <w:r w:rsidR="00376228">
        <w:t>propose</w:t>
      </w:r>
      <w:r w:rsidR="00C307C8">
        <w:t xml:space="preserve"> that Indian dance spectators were more familiar with </w:t>
      </w:r>
      <w:r w:rsidR="00376228">
        <w:t xml:space="preserve">forms of </w:t>
      </w:r>
      <w:r w:rsidR="008C795A">
        <w:t>presence and were there</w:t>
      </w:r>
      <w:r w:rsidR="00BA2AEB">
        <w:t xml:space="preserve">fore </w:t>
      </w:r>
      <w:r w:rsidR="00C307C8">
        <w:t>less likely to report it</w:t>
      </w:r>
      <w:r w:rsidR="00BA2AEB">
        <w:t>.</w:t>
      </w:r>
    </w:p>
    <w:p w:rsidR="005652FF" w:rsidRDefault="00BA2AEB" w:rsidP="00F27F09">
      <w:pPr>
        <w:ind w:firstLine="720"/>
      </w:pPr>
      <w:r>
        <w:t xml:space="preserve">Importantly, we found that presence experiences were significantly associated with enjoyment ratings in both proximity and co-presence experiences. This is of huge </w:t>
      </w:r>
      <w:r w:rsidR="00394AFF">
        <w:t>relevance</w:t>
      </w:r>
      <w:r>
        <w:t xml:space="preserve"> since enjoyment was previously found to be liked with </w:t>
      </w:r>
      <w:r w:rsidR="00394AFF">
        <w:t xml:space="preserve">neuronal responses to watching dance </w:t>
      </w:r>
      <w:r>
        <w:t>(</w:t>
      </w:r>
      <w:proofErr w:type="spellStart"/>
      <w:r>
        <w:t>Jola</w:t>
      </w:r>
      <w:proofErr w:type="spellEnd"/>
      <w:r>
        <w:t xml:space="preserve"> et al., 2012, Grosbras &amp; </w:t>
      </w:r>
      <w:proofErr w:type="spellStart"/>
      <w:r>
        <w:t>Jola</w:t>
      </w:r>
      <w:proofErr w:type="spellEnd"/>
      <w:r>
        <w:t xml:space="preserve">, 2013). Here, negatively experienced proximity led to a reduced enjoyment of the Indian dance and to a minor </w:t>
      </w:r>
      <w:r w:rsidR="00394AFF">
        <w:t>level</w:t>
      </w:r>
      <w:r>
        <w:t xml:space="preserve"> to a reduced enjoyment of watching ballet. </w:t>
      </w:r>
      <w:r w:rsidR="00394AFF">
        <w:t xml:space="preserve">Further, </w:t>
      </w:r>
      <w:r>
        <w:t>negatively experienced co-presence was found to reduce enjoyment of watching the acting control condition, and to a minor degree, also of watching ballet.</w:t>
      </w:r>
      <w:r w:rsidR="00F27F09">
        <w:t xml:space="preserve"> As for co-presence</w:t>
      </w:r>
      <w:r w:rsidR="00394AFF">
        <w:t xml:space="preserve"> only</w:t>
      </w:r>
      <w:r w:rsidR="00F27F09">
        <w:t xml:space="preserve">, we found </w:t>
      </w:r>
      <w:r>
        <w:t>that</w:t>
      </w:r>
      <w:r w:rsidR="00F27F09">
        <w:t xml:space="preserve"> the experience was significantly linked with sensorimotor resonance </w:t>
      </w:r>
      <w:r w:rsidR="00394AFF">
        <w:t>in the forearm across all dances. P</w:t>
      </w:r>
      <w:r w:rsidR="00F27F09">
        <w:t xml:space="preserve">ositively experienced co-presence and neutral experienced co-presence </w:t>
      </w:r>
      <w:r w:rsidR="00394AFF">
        <w:t xml:space="preserve">led </w:t>
      </w:r>
      <w:r w:rsidR="00F27F09">
        <w:t xml:space="preserve">to increased sensorimotor resonance than negative experienced co-presence. </w:t>
      </w:r>
      <w:r w:rsidR="00FD4F23">
        <w:t>This is in line with other studies who found that negative emotional valence reduces sensorimotor resonance in relevant muscle groups (</w:t>
      </w:r>
      <w:proofErr w:type="spellStart"/>
      <w:r w:rsidR="00FD4F23">
        <w:t>Enticott</w:t>
      </w:r>
      <w:proofErr w:type="spellEnd"/>
      <w:r w:rsidR="00FD4F23">
        <w:t xml:space="preserve"> et al., 2012). In our examination, i</w:t>
      </w:r>
      <w:r w:rsidR="00F27F09">
        <w:t xml:space="preserve">t thus seems that while sensorimotor resonance is modulated by co-presence </w:t>
      </w:r>
      <w:r w:rsidR="00394AFF">
        <w:t>for a variety of dance moves</w:t>
      </w:r>
      <w:r w:rsidR="00F27F09">
        <w:t>, proximity experiences affect</w:t>
      </w:r>
      <w:r w:rsidR="00394AFF">
        <w:t xml:space="preserve"> </w:t>
      </w:r>
      <w:r w:rsidR="00F27F09">
        <w:t xml:space="preserve">sensorimotor resonance </w:t>
      </w:r>
      <w:r w:rsidR="00394AFF">
        <w:t xml:space="preserve">dependent on the </w:t>
      </w:r>
      <w:r w:rsidR="00F27F09">
        <w:t>dance</w:t>
      </w:r>
      <w:r w:rsidR="00394AFF">
        <w:t>s</w:t>
      </w:r>
      <w:r w:rsidR="00F27F09">
        <w:t xml:space="preserve">. In particular, the differences in proximity are further manifested in </w:t>
      </w:r>
      <w:r w:rsidR="00394AFF">
        <w:t xml:space="preserve">the tendency for </w:t>
      </w:r>
      <w:r w:rsidR="00F27F09">
        <w:t>spectators’ sensorimotor resonance when watching ballet</w:t>
      </w:r>
      <w:r w:rsidR="00394AFF">
        <w:t xml:space="preserve"> only. </w:t>
      </w:r>
      <w:r w:rsidR="00F27F09">
        <w:t>Moreover, MEPs classified for proximity experiences in response to Indian dance showed a different –although not significant- pattern with neutral experiences showing the smallest MEPs</w:t>
      </w:r>
      <w:r w:rsidR="006C4E02">
        <w:t xml:space="preserve">. This is </w:t>
      </w:r>
      <w:r w:rsidR="006C4E02">
        <w:lastRenderedPageBreak/>
        <w:t xml:space="preserve">in line with the study by </w:t>
      </w:r>
      <w:proofErr w:type="spellStart"/>
      <w:r w:rsidR="006C4E02">
        <w:t>Borgomaneri</w:t>
      </w:r>
      <w:proofErr w:type="spellEnd"/>
      <w:r w:rsidR="006C4E02">
        <w:t xml:space="preserve"> et al. (2012) where an i</w:t>
      </w:r>
      <w:r w:rsidR="006C4E02">
        <w:rPr>
          <w:rFonts w:cs="Arial"/>
          <w:color w:val="000000"/>
          <w:sz w:val="20"/>
          <w:szCs w:val="20"/>
          <w:shd w:val="clear" w:color="auto" w:fill="FFFFFF"/>
        </w:rPr>
        <w:t>ncrease in excitability for positive as well as negative emotional stimuli compared to neutral stimuli was found</w:t>
      </w:r>
      <w:r w:rsidR="00F27F09">
        <w:t xml:space="preserve">. </w:t>
      </w:r>
      <w:r w:rsidR="006C4E02">
        <w:t xml:space="preserve">In our study, </w:t>
      </w:r>
      <w:r w:rsidR="00F27F09">
        <w:t>a</w:t>
      </w:r>
      <w:r w:rsidR="00AA257F">
        <w:t xml:space="preserve">nother interesting difference between spectators’ experiences was that </w:t>
      </w:r>
      <w:r w:rsidR="008C795A">
        <w:t xml:space="preserve">experienced ballet spectators exhibited a strong tendency to </w:t>
      </w:r>
      <w:r w:rsidR="00AA257F">
        <w:t>report</w:t>
      </w:r>
      <w:r w:rsidR="008C795A">
        <w:t xml:space="preserve"> proximity </w:t>
      </w:r>
      <w:r w:rsidR="00AA257F">
        <w:t>more often a positive than a negative experience compared to novices</w:t>
      </w:r>
      <w:r w:rsidR="00D52DA9">
        <w:t>.</w:t>
      </w:r>
    </w:p>
    <w:p w:rsidR="00BF09B6" w:rsidRDefault="00BF09B6" w:rsidP="005652FF">
      <w:pPr>
        <w:ind w:firstLine="720"/>
      </w:pPr>
      <w:r>
        <w:t xml:space="preserve">We </w:t>
      </w:r>
      <w:r w:rsidR="00412563">
        <w:t>therefore propose</w:t>
      </w:r>
      <w:r>
        <w:t xml:space="preserve"> that different forms of performance invite or depend upon different forms of presence. Drawing on other research with dance audience</w:t>
      </w:r>
      <w:r w:rsidR="0018224C">
        <w:t>s</w:t>
      </w:r>
      <w:r>
        <w:t xml:space="preserve"> we would suggest</w:t>
      </w:r>
      <w:r w:rsidR="0018224C">
        <w:t xml:space="preserve"> that</w:t>
      </w:r>
      <w:r>
        <w:t xml:space="preserve"> ballet is experienced as a visual form, whereby proximity produces a stronger visual encounter, but that it doesn’t </w:t>
      </w:r>
      <w:r w:rsidR="0018224C">
        <w:t xml:space="preserve">rely on </w:t>
      </w:r>
      <w:r>
        <w:t xml:space="preserve">mutuality between performer and audience </w:t>
      </w:r>
      <w:r w:rsidR="0018224C">
        <w:t>different from other dance forms</w:t>
      </w:r>
      <w:r>
        <w:t xml:space="preserve">. The experience of presence and particularly co-presence therefore connects to specific aesthetic traditions as well as to </w:t>
      </w:r>
      <w:r w:rsidR="00F27F09">
        <w:t>neuronal</w:t>
      </w:r>
      <w:r>
        <w:t xml:space="preserve"> processes. </w:t>
      </w:r>
    </w:p>
    <w:p w:rsidR="00390919" w:rsidRDefault="00F27F09" w:rsidP="00390919">
      <w:pPr>
        <w:ind w:firstLine="720"/>
      </w:pPr>
      <w:r>
        <w:t xml:space="preserve">There are some limitations to thus study. First, only few </w:t>
      </w:r>
      <w:r w:rsidR="00BF09B6" w:rsidRPr="00D45A3F">
        <w:t xml:space="preserve">differences </w:t>
      </w:r>
      <w:r w:rsidR="00BF09B6">
        <w:t xml:space="preserve">in our </w:t>
      </w:r>
      <w:r w:rsidR="00BF09B6" w:rsidRPr="00D45A3F">
        <w:t xml:space="preserve">sample </w:t>
      </w:r>
      <w:r>
        <w:t>reach</w:t>
      </w:r>
      <w:r w:rsidR="00BF09B6">
        <w:t xml:space="preserve"> </w:t>
      </w:r>
      <w:r>
        <w:t>statistical</w:t>
      </w:r>
      <w:r w:rsidR="00BF09B6" w:rsidRPr="00D45A3F">
        <w:t xml:space="preserve"> </w:t>
      </w:r>
      <w:r w:rsidR="00BF09B6">
        <w:t>significan</w:t>
      </w:r>
      <w:r>
        <w:t xml:space="preserve">ce levels. This </w:t>
      </w:r>
      <w:r w:rsidR="00FA1128">
        <w:t xml:space="preserve">is not surprising considering the </w:t>
      </w:r>
      <w:r w:rsidR="00BF09B6">
        <w:t>small sample</w:t>
      </w:r>
      <w:r w:rsidR="00FA1128">
        <w:t xml:space="preserve"> with size</w:t>
      </w:r>
      <w:r>
        <w:t xml:space="preserve">. </w:t>
      </w:r>
      <w:r w:rsidR="00FA1128">
        <w:t>Secondly, h</w:t>
      </w:r>
      <w:r>
        <w:t xml:space="preserve">owever, </w:t>
      </w:r>
      <w:r w:rsidR="00FA1128">
        <w:t xml:space="preserve">the analyses were based on </w:t>
      </w:r>
      <w:r>
        <w:t>an existing dataset</w:t>
      </w:r>
      <w:r w:rsidR="00FA1128">
        <w:t xml:space="preserve"> and </w:t>
      </w:r>
      <w:r>
        <w:t>significance</w:t>
      </w:r>
      <w:r w:rsidR="00FA1128">
        <w:t xml:space="preserve"> levels should be </w:t>
      </w:r>
      <w:r>
        <w:t>corrected for multiple testing.</w:t>
      </w:r>
      <w:r w:rsidR="00390919">
        <w:t xml:space="preserve"> Moreover, the original dataset explored differences in neuronal responses based on spectators’ visual experience. Here, we were not able to include visual expertise as an additional factor. Aspects of visual familiarity with the performa</w:t>
      </w:r>
      <w:r w:rsidR="00FA1128">
        <w:t>nces are thus not visible here.</w:t>
      </w:r>
      <w:r w:rsidR="00390919">
        <w:t xml:space="preserve"> </w:t>
      </w:r>
      <w:r w:rsidR="00FA1128">
        <w:t xml:space="preserve">Finally, for comparison reasons, the sensorimotor resonance tests were based on the analyses previously conducted, which looked at dance specific movements only. This means that differences in the acting control condition were related to the dances and not treated independently. </w:t>
      </w:r>
      <w:r>
        <w:t xml:space="preserve">Nevertheless, we showed that spectators </w:t>
      </w:r>
      <w:r w:rsidR="00BF09B6" w:rsidRPr="00D45A3F">
        <w:t>experience</w:t>
      </w:r>
      <w:r>
        <w:t>d</w:t>
      </w:r>
      <w:r w:rsidR="00BF09B6" w:rsidRPr="00D45A3F">
        <w:t xml:space="preserve"> presence</w:t>
      </w:r>
      <w:r w:rsidR="00BF09B6">
        <w:t xml:space="preserve"> </w:t>
      </w:r>
      <w:r w:rsidR="0018224C">
        <w:t xml:space="preserve">in particular ways </w:t>
      </w:r>
      <w:r w:rsidR="00BF09B6">
        <w:t>during a performance</w:t>
      </w:r>
      <w:r>
        <w:t xml:space="preserve">, and that differences </w:t>
      </w:r>
      <w:r w:rsidR="0018224C">
        <w:t xml:space="preserve">in how they are reported </w:t>
      </w:r>
      <w:r>
        <w:t xml:space="preserve">are potentially linked to how audiences’ resonate with the observed actions. </w:t>
      </w:r>
      <w:r w:rsidR="00BF09B6" w:rsidRPr="00D45A3F">
        <w:t>This is</w:t>
      </w:r>
      <w:r w:rsidR="0018224C">
        <w:t xml:space="preserve"> an</w:t>
      </w:r>
      <w:r w:rsidR="00BF09B6" w:rsidRPr="00D45A3F">
        <w:t xml:space="preserve"> important </w:t>
      </w:r>
      <w:r w:rsidR="0018224C">
        <w:t xml:space="preserve">aspect </w:t>
      </w:r>
      <w:r w:rsidR="00BF09B6" w:rsidRPr="00D45A3F">
        <w:t>for future research</w:t>
      </w:r>
      <w:r w:rsidR="00BF09B6">
        <w:t xml:space="preserve"> on action observation and social interaction.</w:t>
      </w:r>
    </w:p>
    <w:p w:rsidR="00BF09B6" w:rsidRDefault="00BF09B6" w:rsidP="00BF09B6">
      <w:r>
        <w:tab/>
        <w:t>It is also interesting to relate our findings to understandings of kin</w:t>
      </w:r>
      <w:r w:rsidR="00F80FA2">
        <w:t>a</w:t>
      </w:r>
      <w:r>
        <w:t xml:space="preserve">esthetic empathy. Here </w:t>
      </w:r>
      <w:r w:rsidR="00670AF4">
        <w:t xml:space="preserve">we found that co-presence experiences </w:t>
      </w:r>
      <w:r w:rsidR="00FA1128">
        <w:t xml:space="preserve">and </w:t>
      </w:r>
      <w:r w:rsidR="00670AF4">
        <w:t>empathic abilities</w:t>
      </w:r>
      <w:r w:rsidR="00FA1128">
        <w:t xml:space="preserve"> were linked. </w:t>
      </w:r>
      <w:r w:rsidR="0018224C">
        <w:t>Spectators,</w:t>
      </w:r>
      <w:r w:rsidR="00670AF4">
        <w:t xml:space="preserve"> who experienced co-presence negatively, scored lower on perspective taking abilities than those who experienced co-presence positively. While proximity could be characterised as involving the self gazing upon the other, protected by the aesthetic and psychological barrier of the forth wall; co-presence entails the return of the gaze and within that the existential challenge that comes from being looked</w:t>
      </w:r>
      <w:r w:rsidR="00FA1128">
        <w:t xml:space="preserve">. We propose that this can be too challenging if </w:t>
      </w:r>
      <w:r w:rsidR="00670AF4">
        <w:t xml:space="preserve">the spectator </w:t>
      </w:r>
      <w:r w:rsidR="00FA1128">
        <w:t xml:space="preserve">does lack in </w:t>
      </w:r>
      <w:r w:rsidR="00670AF4">
        <w:t>perspective taking abilities.</w:t>
      </w:r>
      <w:r w:rsidR="0018224C">
        <w:t xml:space="preserve"> This finding expands </w:t>
      </w:r>
      <w:proofErr w:type="spellStart"/>
      <w:r w:rsidR="0018224C">
        <w:t>Jola</w:t>
      </w:r>
      <w:proofErr w:type="spellEnd"/>
      <w:r w:rsidR="0018224C">
        <w:t xml:space="preserve"> et al., (2014) where experiencing performers’ closeness was challenging for certain spectators’ personalities. </w:t>
      </w:r>
      <w:r w:rsidR="00670AF4">
        <w:t>Thus, we may term a kinaesthetic response that</w:t>
      </w:r>
      <w:r>
        <w:t xml:space="preserve"> includ</w:t>
      </w:r>
      <w:r w:rsidR="00670AF4">
        <w:t xml:space="preserve">es a </w:t>
      </w:r>
      <w:r>
        <w:t xml:space="preserve">negative and </w:t>
      </w:r>
      <w:r>
        <w:lastRenderedPageBreak/>
        <w:t xml:space="preserve">hindering enjoyment, a </w:t>
      </w:r>
      <w:proofErr w:type="spellStart"/>
      <w:r>
        <w:t>kinesthetic</w:t>
      </w:r>
      <w:proofErr w:type="spellEnd"/>
      <w:r>
        <w:t xml:space="preserve"> dissonance characterised by uneasiness or discomfort at the reciprocal presence of the other. </w:t>
      </w:r>
    </w:p>
    <w:p w:rsidR="00BF09B6" w:rsidRDefault="00BF09B6" w:rsidP="00BF09B6">
      <w:r>
        <w:tab/>
        <w:t xml:space="preserve">Inevitably this short study perhaps raises more questions than it answers. </w:t>
      </w:r>
      <w:r w:rsidR="00FA1128">
        <w:t>To some degree dependent on the type of performance, we found that both proximity and co-presence affect enjoyment. W</w:t>
      </w:r>
      <w:r>
        <w:t xml:space="preserve">e </w:t>
      </w:r>
      <w:r w:rsidR="00FA1128">
        <w:t xml:space="preserve">thus </w:t>
      </w:r>
      <w:r>
        <w:t xml:space="preserve">suggest that experiences of different form of presence impact on spectators’ enjoyment of dance. While proximity in terms of providing the spectator with the opportunity to see more and see better might be considered less problematically enjoyable, enhancing a sense of </w:t>
      </w:r>
      <w:proofErr w:type="spellStart"/>
      <w:r>
        <w:t>kinesthetic</w:t>
      </w:r>
      <w:proofErr w:type="spellEnd"/>
      <w:r>
        <w:t xml:space="preserve"> empathy, the challenging experience of co-presence impacts in ways that are more unique to the live experience and raise questions about the discomforting experience of empathy</w:t>
      </w:r>
      <w:r w:rsidR="004B364E">
        <w:t xml:space="preserve"> </w:t>
      </w:r>
      <w:r w:rsidR="00D16149">
        <w:t xml:space="preserve">that is </w:t>
      </w:r>
      <w:r w:rsidR="004B364E">
        <w:t xml:space="preserve">present in </w:t>
      </w:r>
      <w:r w:rsidR="00D16149">
        <w:t xml:space="preserve">several types </w:t>
      </w:r>
      <w:r w:rsidR="004B364E">
        <w:t>of dances</w:t>
      </w:r>
      <w:r>
        <w:t xml:space="preserve">. </w:t>
      </w:r>
    </w:p>
    <w:p w:rsidR="00445EB6" w:rsidRDefault="00445EB6" w:rsidP="00445EB6">
      <w:pPr>
        <w:pStyle w:val="Heading1"/>
      </w:pPr>
      <w:r>
        <w:t xml:space="preserve">References </w:t>
      </w:r>
    </w:p>
    <w:p w:rsidR="00597E5A" w:rsidRPr="00597E5A" w:rsidRDefault="00597E5A" w:rsidP="000E4FF7">
      <w:pPr>
        <w:pStyle w:val="NoSpacing"/>
      </w:pPr>
      <w:proofErr w:type="spellStart"/>
      <w:proofErr w:type="gramStart"/>
      <w:r w:rsidRPr="00597E5A">
        <w:t>Auslander</w:t>
      </w:r>
      <w:proofErr w:type="spellEnd"/>
      <w:r w:rsidRPr="00597E5A">
        <w:t>, P. (1999).</w:t>
      </w:r>
      <w:proofErr w:type="gramEnd"/>
      <w:r w:rsidRPr="00597E5A">
        <w:t xml:space="preserve"> </w:t>
      </w:r>
      <w:proofErr w:type="spellStart"/>
      <w:r w:rsidRPr="00597E5A">
        <w:rPr>
          <w:i/>
        </w:rPr>
        <w:t>Liveness</w:t>
      </w:r>
      <w:proofErr w:type="spellEnd"/>
      <w:r w:rsidRPr="00597E5A">
        <w:rPr>
          <w:i/>
        </w:rPr>
        <w:t>: Performance in a Mediatized Culture</w:t>
      </w:r>
      <w:r w:rsidRPr="00597E5A">
        <w:t xml:space="preserve">. London: </w:t>
      </w:r>
      <w:proofErr w:type="spellStart"/>
      <w:r w:rsidRPr="00597E5A">
        <w:t>Routledge</w:t>
      </w:r>
      <w:proofErr w:type="spellEnd"/>
      <w:r w:rsidRPr="00597E5A">
        <w:t>.</w:t>
      </w:r>
    </w:p>
    <w:p w:rsidR="000E4FF7" w:rsidRPr="00597E5A" w:rsidRDefault="000E4FF7" w:rsidP="000E4FF7">
      <w:pPr>
        <w:pStyle w:val="NoSpacing"/>
      </w:pPr>
      <w:proofErr w:type="gramStart"/>
      <w:r w:rsidRPr="00597E5A">
        <w:t>Barker</w:t>
      </w:r>
      <w:r w:rsidR="00597E5A">
        <w:t>, M.</w:t>
      </w:r>
      <w:r w:rsidRPr="00597E5A">
        <w:t xml:space="preserve"> (2013).</w:t>
      </w:r>
      <w:proofErr w:type="gramEnd"/>
      <w:r w:rsidRPr="00597E5A">
        <w:t xml:space="preserve"> </w:t>
      </w:r>
      <w:r w:rsidR="00597E5A" w:rsidRPr="00597E5A">
        <w:rPr>
          <w:i/>
        </w:rPr>
        <w:t xml:space="preserve">Live to your Local Cinema: The Remarkable Rise of </w:t>
      </w:r>
      <w:proofErr w:type="spellStart"/>
      <w:r w:rsidR="00597E5A" w:rsidRPr="00597E5A">
        <w:rPr>
          <w:i/>
        </w:rPr>
        <w:t>Livecasting</w:t>
      </w:r>
      <w:proofErr w:type="spellEnd"/>
      <w:r w:rsidR="00597E5A">
        <w:t xml:space="preserve">. Basingstoke: Palgrave. </w:t>
      </w:r>
    </w:p>
    <w:p w:rsidR="00E37AB2" w:rsidRDefault="00E37AB2" w:rsidP="00E37AB2">
      <w:pPr>
        <w:pStyle w:val="NoSpacing"/>
      </w:pPr>
      <w:r>
        <w:t xml:space="preserve">Baron-Cohen, S., Wheelwright, S., Skinner, R., Martin, J., &amp; </w:t>
      </w:r>
      <w:proofErr w:type="spellStart"/>
      <w:r>
        <w:t>Clubley</w:t>
      </w:r>
      <w:proofErr w:type="spellEnd"/>
      <w:r>
        <w:t xml:space="preserve">, E. (2001). The Autism Spectrum Quotient (AQ): evidence from Asperger Syndrome/High Functioning Autism, males and females, scientists and mathematicians. </w:t>
      </w:r>
      <w:r w:rsidRPr="00E37AB2">
        <w:rPr>
          <w:i/>
        </w:rPr>
        <w:t>Journal of Autism and Developmental Disorders</w:t>
      </w:r>
      <w:r>
        <w:t>, 31: 5-17.</w:t>
      </w:r>
    </w:p>
    <w:p w:rsidR="00670803" w:rsidRDefault="00597E5A" w:rsidP="00670803">
      <w:pPr>
        <w:pStyle w:val="NoSpacing"/>
      </w:pPr>
      <w:r>
        <w:t>Beckerman, B.</w:t>
      </w:r>
      <w:r w:rsidR="00670803" w:rsidRPr="00597E5A">
        <w:t xml:space="preserve"> (1979)</w:t>
      </w:r>
      <w:r>
        <w:t xml:space="preserve">. </w:t>
      </w:r>
      <w:proofErr w:type="gramStart"/>
      <w:r w:rsidRPr="00597E5A">
        <w:rPr>
          <w:i/>
        </w:rPr>
        <w:t>Dynamics of Drama</w:t>
      </w:r>
      <w:r>
        <w:t>.</w:t>
      </w:r>
      <w:proofErr w:type="gramEnd"/>
      <w:r>
        <w:t xml:space="preserve"> New York: Drama Book Specialists.  </w:t>
      </w:r>
      <w:r w:rsidR="00670803" w:rsidRPr="00597E5A">
        <w:t xml:space="preserve"> </w:t>
      </w:r>
    </w:p>
    <w:p w:rsidR="00670803" w:rsidRDefault="00670803" w:rsidP="00670803">
      <w:pPr>
        <w:pStyle w:val="NoSpacing"/>
      </w:pPr>
      <w:proofErr w:type="spellStart"/>
      <w:proofErr w:type="gramStart"/>
      <w:r>
        <w:t>Bläsing</w:t>
      </w:r>
      <w:proofErr w:type="spellEnd"/>
      <w:r>
        <w:t xml:space="preserve">, B., Calvo-Merino, B., Cross, E. S., Jola, C., </w:t>
      </w:r>
      <w:proofErr w:type="spellStart"/>
      <w:r>
        <w:t>Honisch</w:t>
      </w:r>
      <w:proofErr w:type="spellEnd"/>
      <w:r>
        <w:t>, J., Stevens, C. J. (2012).</w:t>
      </w:r>
      <w:proofErr w:type="gramEnd"/>
      <w:r>
        <w:t xml:space="preserve"> </w:t>
      </w:r>
      <w:proofErr w:type="gramStart"/>
      <w:r>
        <w:t>Neurocognitive control in dance perception and performance.</w:t>
      </w:r>
      <w:proofErr w:type="gramEnd"/>
      <w:r>
        <w:t xml:space="preserve">  </w:t>
      </w:r>
      <w:proofErr w:type="spellStart"/>
      <w:proofErr w:type="gramStart"/>
      <w:r w:rsidRPr="00E37AB2">
        <w:rPr>
          <w:i/>
        </w:rPr>
        <w:t>Acta</w:t>
      </w:r>
      <w:proofErr w:type="spellEnd"/>
      <w:r w:rsidRPr="00E37AB2">
        <w:rPr>
          <w:i/>
        </w:rPr>
        <w:t xml:space="preserve"> </w:t>
      </w:r>
      <w:proofErr w:type="spellStart"/>
      <w:r w:rsidRPr="00E37AB2">
        <w:rPr>
          <w:i/>
        </w:rPr>
        <w:t>Psychologica</w:t>
      </w:r>
      <w:proofErr w:type="spellEnd"/>
      <w:r w:rsidRPr="00E37AB2">
        <w:rPr>
          <w:i/>
        </w:rPr>
        <w:t xml:space="preserve"> (</w:t>
      </w:r>
      <w:proofErr w:type="spellStart"/>
      <w:r w:rsidRPr="00E37AB2">
        <w:rPr>
          <w:i/>
        </w:rPr>
        <w:t>Amst</w:t>
      </w:r>
      <w:proofErr w:type="spellEnd"/>
      <w:r w:rsidRPr="00E37AB2">
        <w:rPr>
          <w:i/>
        </w:rPr>
        <w:t>).</w:t>
      </w:r>
      <w:proofErr w:type="gramEnd"/>
      <w:r>
        <w:t xml:space="preserve"> 139(2):300-8. </w:t>
      </w:r>
      <w:proofErr w:type="spellStart"/>
      <w:proofErr w:type="gramStart"/>
      <w:r>
        <w:t>doi</w:t>
      </w:r>
      <w:proofErr w:type="spellEnd"/>
      <w:proofErr w:type="gramEnd"/>
      <w:r>
        <w:t>: 10.1016/j.actpsy.2011.12.005.</w:t>
      </w:r>
      <w:r w:rsidR="00597E5A">
        <w:t xml:space="preserve">New York: Drama Book Specialists. </w:t>
      </w:r>
    </w:p>
    <w:p w:rsidR="00356640" w:rsidRDefault="00356640" w:rsidP="00356640">
      <w:pPr>
        <w:pStyle w:val="NoSpacing"/>
      </w:pPr>
      <w:proofErr w:type="spellStart"/>
      <w:proofErr w:type="gramStart"/>
      <w:r>
        <w:t>Borgomaneri</w:t>
      </w:r>
      <w:proofErr w:type="spellEnd"/>
      <w:r>
        <w:t xml:space="preserve">, S., </w:t>
      </w:r>
      <w:proofErr w:type="spellStart"/>
      <w:r>
        <w:t>Gazzola</w:t>
      </w:r>
      <w:proofErr w:type="spellEnd"/>
      <w:r>
        <w:t xml:space="preserve">, V., &amp; </w:t>
      </w:r>
      <w:proofErr w:type="spellStart"/>
      <w:r>
        <w:t>Avenanti</w:t>
      </w:r>
      <w:proofErr w:type="spellEnd"/>
      <w:r>
        <w:t>, A. (2012).</w:t>
      </w:r>
      <w:proofErr w:type="gramEnd"/>
      <w:r w:rsidRPr="00356640">
        <w:t xml:space="preserve"> </w:t>
      </w:r>
      <w:proofErr w:type="gramStart"/>
      <w:r>
        <w:t>Motor mapping of implied actions during perception of emotional body language.</w:t>
      </w:r>
      <w:proofErr w:type="gramEnd"/>
      <w:r>
        <w:t xml:space="preserve"> Brain Stimulation, 5(2):70-6. </w:t>
      </w:r>
      <w:proofErr w:type="spellStart"/>
      <w:proofErr w:type="gramStart"/>
      <w:r>
        <w:t>doi</w:t>
      </w:r>
      <w:proofErr w:type="spellEnd"/>
      <w:proofErr w:type="gramEnd"/>
      <w:r>
        <w:t xml:space="preserve">: 10.1016/j.brs.2012.03.011. </w:t>
      </w:r>
    </w:p>
    <w:p w:rsidR="002B4175" w:rsidRDefault="002B4175" w:rsidP="00E37AB2">
      <w:pPr>
        <w:pStyle w:val="NoSpacing"/>
      </w:pPr>
      <w:r w:rsidRPr="00597E5A">
        <w:t>Copeland</w:t>
      </w:r>
      <w:r w:rsidR="00597E5A">
        <w:t>, R.</w:t>
      </w:r>
      <w:r w:rsidRPr="00597E5A">
        <w:t xml:space="preserve"> (1990). </w:t>
      </w:r>
      <w:proofErr w:type="gramStart"/>
      <w:r w:rsidR="00597E5A">
        <w:t>‘The Presence of Mediation’.</w:t>
      </w:r>
      <w:proofErr w:type="gramEnd"/>
      <w:r w:rsidR="00597E5A">
        <w:t xml:space="preserve"> </w:t>
      </w:r>
      <w:proofErr w:type="gramStart"/>
      <w:r w:rsidR="00597E5A" w:rsidRPr="00597E5A">
        <w:rPr>
          <w:i/>
        </w:rPr>
        <w:t>The Drama Review</w:t>
      </w:r>
      <w:r w:rsidR="00597E5A">
        <w:t>.</w:t>
      </w:r>
      <w:proofErr w:type="gramEnd"/>
      <w:r w:rsidR="00597E5A">
        <w:t xml:space="preserve"> 34(4) </w:t>
      </w:r>
      <w:proofErr w:type="spellStart"/>
      <w:r w:rsidR="00597E5A">
        <w:t>pp</w:t>
      </w:r>
      <w:proofErr w:type="spellEnd"/>
      <w:r w:rsidR="00597E5A">
        <w:t xml:space="preserve"> 98-107.</w:t>
      </w:r>
    </w:p>
    <w:p w:rsidR="00CB7A32" w:rsidRDefault="00CB7A32" w:rsidP="00087EDC">
      <w:pPr>
        <w:pStyle w:val="NoSpacing"/>
      </w:pPr>
      <w:proofErr w:type="gramStart"/>
      <w:r>
        <w:t>Conroy, R. M. (2012).</w:t>
      </w:r>
      <w:proofErr w:type="gramEnd"/>
      <w:r>
        <w:t xml:space="preserve"> Dance. In Ribeiro, A. C. (ed.): The Continuum Companion to Aesthetics. pp. 156-170. London: Continuum International Publishing Group.  </w:t>
      </w:r>
    </w:p>
    <w:p w:rsidR="0001775E" w:rsidRDefault="00087EDC" w:rsidP="0001775E">
      <w:pPr>
        <w:pStyle w:val="NoSpacing"/>
      </w:pPr>
      <w:proofErr w:type="gramStart"/>
      <w:r>
        <w:t>Christensen, J. F.; &amp; Calvo-Merino, B. (2013).</w:t>
      </w:r>
      <w:proofErr w:type="gramEnd"/>
      <w:r>
        <w:t xml:space="preserve"> Dance as a subject for empirical aesthetics. </w:t>
      </w:r>
      <w:proofErr w:type="gramStart"/>
      <w:r w:rsidRPr="00E37AB2">
        <w:rPr>
          <w:i/>
        </w:rPr>
        <w:t>Psychology of aesthetics creativity and the arts</w:t>
      </w:r>
      <w:r>
        <w:t>, SI, 7(1), 76-88.</w:t>
      </w:r>
      <w:proofErr w:type="gramEnd"/>
    </w:p>
    <w:p w:rsidR="0001775E" w:rsidRDefault="0001775E" w:rsidP="0001775E">
      <w:pPr>
        <w:pStyle w:val="NoSpacing"/>
      </w:pPr>
      <w:r>
        <w:t xml:space="preserve">Davis, M. H. (1980). </w:t>
      </w:r>
      <w:proofErr w:type="gramStart"/>
      <w:r>
        <w:t>A multidimensional approach to individual differences in empathy.</w:t>
      </w:r>
      <w:proofErr w:type="gramEnd"/>
      <w:r>
        <w:t xml:space="preserve"> </w:t>
      </w:r>
      <w:proofErr w:type="gramStart"/>
      <w:r w:rsidRPr="00E37AB2">
        <w:rPr>
          <w:i/>
        </w:rPr>
        <w:t xml:space="preserve">JSAS </w:t>
      </w:r>
      <w:proofErr w:type="spellStart"/>
      <w:r w:rsidRPr="00E37AB2">
        <w:rPr>
          <w:i/>
        </w:rPr>
        <w:t>Catalog</w:t>
      </w:r>
      <w:proofErr w:type="spellEnd"/>
      <w:r w:rsidRPr="00E37AB2">
        <w:rPr>
          <w:i/>
        </w:rPr>
        <w:t xml:space="preserve"> of Selected Documents in Psychology</w:t>
      </w:r>
      <w:r>
        <w:t>, 10, 85.</w:t>
      </w:r>
      <w:proofErr w:type="gramEnd"/>
    </w:p>
    <w:p w:rsidR="00A552EC" w:rsidRDefault="00A552EC" w:rsidP="00A552EC">
      <w:pPr>
        <w:pStyle w:val="NoSpacing"/>
      </w:pPr>
      <w:proofErr w:type="spellStart"/>
      <w:r w:rsidRPr="00A552EC">
        <w:t>Desbiens</w:t>
      </w:r>
      <w:proofErr w:type="spellEnd"/>
      <w:r w:rsidRPr="00A552EC">
        <w:t xml:space="preserve">, N. A. (2003). </w:t>
      </w:r>
      <w:proofErr w:type="gramStart"/>
      <w:r>
        <w:t>A novel use for the word "trend" in the clinical trial literature.</w:t>
      </w:r>
      <w:proofErr w:type="gramEnd"/>
      <w:r>
        <w:t xml:space="preserve"> </w:t>
      </w:r>
      <w:proofErr w:type="gramStart"/>
      <w:r w:rsidRPr="00491139">
        <w:rPr>
          <w:i/>
        </w:rPr>
        <w:t>Am</w:t>
      </w:r>
      <w:proofErr w:type="gramEnd"/>
      <w:r w:rsidRPr="00491139">
        <w:rPr>
          <w:i/>
        </w:rPr>
        <w:t xml:space="preserve"> J Med Sci.</w:t>
      </w:r>
      <w:r w:rsidRPr="00491139">
        <w:t xml:space="preserve"> 326(2):61-5.</w:t>
      </w:r>
    </w:p>
    <w:p w:rsidR="00555962" w:rsidRDefault="00555962" w:rsidP="00555962">
      <w:pPr>
        <w:pStyle w:val="NoSpacing"/>
      </w:pPr>
      <w:proofErr w:type="spellStart"/>
      <w:r>
        <w:t>Enticott</w:t>
      </w:r>
      <w:proofErr w:type="spellEnd"/>
      <w:r>
        <w:t xml:space="preserve">, P. G., Harrison, B. A., Arnold, S. L., </w:t>
      </w:r>
      <w:proofErr w:type="spellStart"/>
      <w:r>
        <w:t>Nibaldi</w:t>
      </w:r>
      <w:proofErr w:type="spellEnd"/>
      <w:r>
        <w:t xml:space="preserve">, K., </w:t>
      </w:r>
      <w:proofErr w:type="spellStart"/>
      <w:r>
        <w:t>Segrave</w:t>
      </w:r>
      <w:proofErr w:type="spellEnd"/>
      <w:r>
        <w:t xml:space="preserve">, R. A., Fitzgibbon, B. M., Kennedy, H. A., Lau, K., &amp; Fitzgerald, P.B. (2012). Emotional valence modulates putative mirror neuron activity. Neuroscience Letters, 508(1):56-59. </w:t>
      </w:r>
      <w:proofErr w:type="spellStart"/>
      <w:proofErr w:type="gramStart"/>
      <w:r>
        <w:t>doi</w:t>
      </w:r>
      <w:proofErr w:type="spellEnd"/>
      <w:proofErr w:type="gramEnd"/>
      <w:r>
        <w:t>: 10.1016/j.neulet.2011.12.018.</w:t>
      </w:r>
    </w:p>
    <w:p w:rsidR="000E4FF7" w:rsidRPr="00597E5A" w:rsidRDefault="000E4FF7" w:rsidP="00087EDC">
      <w:pPr>
        <w:pStyle w:val="NoSpacing"/>
      </w:pPr>
      <w:r w:rsidRPr="00597E5A">
        <w:t>Fischer-</w:t>
      </w:r>
      <w:proofErr w:type="spellStart"/>
      <w:r w:rsidRPr="00597E5A">
        <w:t>Lichte</w:t>
      </w:r>
      <w:proofErr w:type="spellEnd"/>
      <w:r w:rsidRPr="00597E5A">
        <w:t xml:space="preserve">, E. (2008). </w:t>
      </w:r>
      <w:r w:rsidR="00597E5A">
        <w:rPr>
          <w:i/>
        </w:rPr>
        <w:t>The Transformative Power of Performance: A New Aesthetics</w:t>
      </w:r>
      <w:r w:rsidR="00597E5A">
        <w:t xml:space="preserve">. Abingdon: </w:t>
      </w:r>
      <w:proofErr w:type="spellStart"/>
      <w:r w:rsidR="00597E5A">
        <w:t>Routledge</w:t>
      </w:r>
      <w:proofErr w:type="spellEnd"/>
      <w:r w:rsidR="00597E5A">
        <w:t xml:space="preserve">. </w:t>
      </w:r>
    </w:p>
    <w:p w:rsidR="000E4FF7" w:rsidRPr="00597E5A" w:rsidRDefault="00597E5A" w:rsidP="00087EDC">
      <w:pPr>
        <w:pStyle w:val="NoSpacing"/>
      </w:pPr>
      <w:r>
        <w:lastRenderedPageBreak/>
        <w:t>Garner, S. (1994</w:t>
      </w:r>
      <w:r w:rsidR="000E4FF7" w:rsidRPr="00597E5A">
        <w:t xml:space="preserve">). </w:t>
      </w:r>
      <w:proofErr w:type="gramStart"/>
      <w:r>
        <w:rPr>
          <w:i/>
        </w:rPr>
        <w:t>Bodied Spaces: Phenomenology and Performance in Contemporary Drama</w:t>
      </w:r>
      <w:r>
        <w:t>.</w:t>
      </w:r>
      <w:proofErr w:type="gramEnd"/>
      <w:r>
        <w:t xml:space="preserve"> Ithaca NY: Cornell University Press</w:t>
      </w:r>
    </w:p>
    <w:p w:rsidR="00CB7A32" w:rsidRDefault="00CB7A32" w:rsidP="00087EDC">
      <w:pPr>
        <w:pStyle w:val="NoSpacing"/>
      </w:pPr>
      <w:proofErr w:type="gramStart"/>
      <w:r>
        <w:t>Hall, F. (1983).</w:t>
      </w:r>
      <w:proofErr w:type="gramEnd"/>
      <w:r>
        <w:t xml:space="preserve"> Dance Notation and Choreology. In Copeland, R., &amp; Marshall, C.: What Is Dance? pp. 390-398. Oxford: Oxford University Press.</w:t>
      </w:r>
    </w:p>
    <w:p w:rsidR="00C957AF" w:rsidRDefault="00C957AF" w:rsidP="00C957AF">
      <w:pPr>
        <w:pStyle w:val="NoSpacing"/>
      </w:pPr>
      <w:proofErr w:type="gramStart"/>
      <w:r w:rsidRPr="00C957AF">
        <w:t xml:space="preserve">Jola, C., </w:t>
      </w:r>
      <w:proofErr w:type="spellStart"/>
      <w:r w:rsidRPr="00C957AF">
        <w:t>Abedian-Amiri</w:t>
      </w:r>
      <w:proofErr w:type="spellEnd"/>
      <w:r w:rsidRPr="00C957AF">
        <w:t xml:space="preserve">, A., </w:t>
      </w:r>
      <w:proofErr w:type="spellStart"/>
      <w:r w:rsidRPr="00C957AF">
        <w:t>Kuppuswamy</w:t>
      </w:r>
      <w:proofErr w:type="spellEnd"/>
      <w:r w:rsidRPr="00C957AF">
        <w:t xml:space="preserve">, A., Pollick, F. &amp; </w:t>
      </w:r>
      <w:proofErr w:type="spellStart"/>
      <w:r w:rsidRPr="00C957AF">
        <w:t>Grosbas</w:t>
      </w:r>
      <w:proofErr w:type="spellEnd"/>
      <w:r w:rsidRPr="00C957AF">
        <w:t>, M.-H.</w:t>
      </w:r>
      <w:proofErr w:type="gramEnd"/>
      <w:r w:rsidRPr="00C957AF">
        <w:t xml:space="preserve"> (2012). Motor simulation without motor expertise: enhanced </w:t>
      </w:r>
      <w:proofErr w:type="spellStart"/>
      <w:r w:rsidRPr="00C957AF">
        <w:t>corticospinal</w:t>
      </w:r>
      <w:proofErr w:type="spellEnd"/>
      <w:r w:rsidRPr="00C957AF">
        <w:t xml:space="preserve"> excitability in visually experienced dance spectators. </w:t>
      </w:r>
      <w:proofErr w:type="spellStart"/>
      <w:proofErr w:type="gramStart"/>
      <w:r w:rsidRPr="00E37AB2">
        <w:rPr>
          <w:i/>
        </w:rPr>
        <w:t>PLoS</w:t>
      </w:r>
      <w:proofErr w:type="spellEnd"/>
      <w:r w:rsidRPr="00E37AB2">
        <w:rPr>
          <w:i/>
        </w:rPr>
        <w:t xml:space="preserve"> ONE</w:t>
      </w:r>
      <w:r w:rsidRPr="00C957AF">
        <w:t>.</w:t>
      </w:r>
      <w:proofErr w:type="gramEnd"/>
      <w:r w:rsidRPr="00C957AF">
        <w:t xml:space="preserve"> 7(3): e33343.</w:t>
      </w:r>
    </w:p>
    <w:p w:rsidR="00CB7A32" w:rsidRDefault="00CB7A32" w:rsidP="00087EDC">
      <w:pPr>
        <w:pStyle w:val="NoSpacing"/>
      </w:pPr>
      <w:proofErr w:type="gramStart"/>
      <w:r>
        <w:t>Jola, C., &amp; Grosbras, M.-H.</w:t>
      </w:r>
      <w:proofErr w:type="gramEnd"/>
      <w:r>
        <w:t xml:space="preserve"> (2013). </w:t>
      </w:r>
      <w:proofErr w:type="gramStart"/>
      <w:r>
        <w:t>In</w:t>
      </w:r>
      <w:proofErr w:type="gramEnd"/>
      <w:r>
        <w:t xml:space="preserve"> the here and now: enhanced motor </w:t>
      </w:r>
      <w:proofErr w:type="spellStart"/>
      <w:r>
        <w:t>corticospinal</w:t>
      </w:r>
      <w:proofErr w:type="spellEnd"/>
      <w:r>
        <w:t xml:space="preserve"> excitability in novices when watching live compared to video recorded dance. </w:t>
      </w:r>
      <w:proofErr w:type="spellStart"/>
      <w:r w:rsidRPr="007643D5">
        <w:rPr>
          <w:i/>
        </w:rPr>
        <w:t>Cogn</w:t>
      </w:r>
      <w:proofErr w:type="spellEnd"/>
      <w:r w:rsidRPr="007643D5">
        <w:rPr>
          <w:i/>
        </w:rPr>
        <w:t xml:space="preserve"> </w:t>
      </w:r>
      <w:proofErr w:type="spellStart"/>
      <w:r w:rsidRPr="007643D5">
        <w:rPr>
          <w:i/>
        </w:rPr>
        <w:t>Neurosci</w:t>
      </w:r>
      <w:proofErr w:type="spellEnd"/>
      <w:r>
        <w:t>. 4(2): 90–98.</w:t>
      </w:r>
    </w:p>
    <w:p w:rsidR="007F125B" w:rsidRDefault="007F125B" w:rsidP="00087EDC">
      <w:pPr>
        <w:pStyle w:val="NoSpacing"/>
      </w:pPr>
      <w:proofErr w:type="spellStart"/>
      <w:r w:rsidRPr="007F125B">
        <w:t>Jola</w:t>
      </w:r>
      <w:proofErr w:type="spellEnd"/>
      <w:r w:rsidRPr="007F125B">
        <w:t xml:space="preserve">, C., </w:t>
      </w:r>
      <w:proofErr w:type="spellStart"/>
      <w:r w:rsidRPr="007F125B">
        <w:t>McAleer</w:t>
      </w:r>
      <w:proofErr w:type="spellEnd"/>
      <w:r w:rsidRPr="007F125B">
        <w:t xml:space="preserve">, Ph., Grosbras, M.-H., Love, S.A., Morison, G., Pollick, F.E. (2013). </w:t>
      </w:r>
      <w:proofErr w:type="spellStart"/>
      <w:r w:rsidRPr="007F125B">
        <w:t>Uni</w:t>
      </w:r>
      <w:proofErr w:type="spellEnd"/>
      <w:r w:rsidRPr="007F125B">
        <w:t xml:space="preserve">- and multisensory brain areas are synchronised across spectators when watching unedited dance. </w:t>
      </w:r>
      <w:proofErr w:type="spellStart"/>
      <w:proofErr w:type="gramStart"/>
      <w:r w:rsidRPr="007F125B">
        <w:t>i</w:t>
      </w:r>
      <w:proofErr w:type="spellEnd"/>
      <w:r w:rsidRPr="007F125B">
        <w:t>-Perception</w:t>
      </w:r>
      <w:proofErr w:type="gramEnd"/>
      <w:r w:rsidRPr="007F125B">
        <w:t>, 4, 265–284.</w:t>
      </w:r>
    </w:p>
    <w:p w:rsidR="005C61A2" w:rsidRDefault="005C61A2" w:rsidP="00087EDC">
      <w:pPr>
        <w:pStyle w:val="NoSpacing"/>
      </w:pPr>
      <w:proofErr w:type="spellStart"/>
      <w:proofErr w:type="gramStart"/>
      <w:r>
        <w:t>J</w:t>
      </w:r>
      <w:r w:rsidRPr="005C61A2">
        <w:t>ola</w:t>
      </w:r>
      <w:proofErr w:type="spellEnd"/>
      <w:r w:rsidRPr="005C61A2">
        <w:t xml:space="preserve">, C., Pollick, F.E., &amp; </w:t>
      </w:r>
      <w:proofErr w:type="spellStart"/>
      <w:r w:rsidRPr="005C61A2">
        <w:t>Calvo</w:t>
      </w:r>
      <w:proofErr w:type="spellEnd"/>
      <w:r w:rsidRPr="005C61A2">
        <w:t>-Merino, B. (</w:t>
      </w:r>
      <w:r>
        <w:t>2014</w:t>
      </w:r>
      <w:r w:rsidRPr="005C61A2">
        <w:t>).</w:t>
      </w:r>
      <w:proofErr w:type="gramEnd"/>
      <w:r w:rsidRPr="005C61A2">
        <w:t xml:space="preserve"> "Some like it hot”: Spectators who score high on the personality trait openness enjoy the excitement of hearing dancers breathing without music. </w:t>
      </w:r>
      <w:proofErr w:type="gramStart"/>
      <w:r w:rsidRPr="005C61A2">
        <w:t>Front</w:t>
      </w:r>
      <w:r w:rsidR="00C84013">
        <w:t xml:space="preserve">iers in </w:t>
      </w:r>
      <w:r w:rsidRPr="005C61A2">
        <w:t>Hum</w:t>
      </w:r>
      <w:r w:rsidR="00C84013">
        <w:t xml:space="preserve">an </w:t>
      </w:r>
      <w:proofErr w:type="spellStart"/>
      <w:r w:rsidR="00C84013">
        <w:t>Neursocience</w:t>
      </w:r>
      <w:proofErr w:type="spellEnd"/>
      <w:r w:rsidR="00C84013">
        <w:t>.</w:t>
      </w:r>
      <w:proofErr w:type="gramEnd"/>
      <w:r>
        <w:t xml:space="preserve"> </w:t>
      </w:r>
      <w:r w:rsidR="00E92404" w:rsidRPr="00E92404">
        <w:t xml:space="preserve">8:718. </w:t>
      </w:r>
      <w:proofErr w:type="spellStart"/>
      <w:r w:rsidR="00E92404" w:rsidRPr="00E92404">
        <w:t>doi</w:t>
      </w:r>
      <w:proofErr w:type="spellEnd"/>
      <w:r w:rsidR="00E92404" w:rsidRPr="00E92404">
        <w:t>: 10.3389/fnhum.2014.00718</w:t>
      </w:r>
      <w:r w:rsidR="00E92404">
        <w:t xml:space="preserve">. </w:t>
      </w:r>
    </w:p>
    <w:p w:rsidR="00CB7A32" w:rsidRDefault="00CB7A32" w:rsidP="00087EDC">
      <w:pPr>
        <w:pStyle w:val="NoSpacing"/>
      </w:pPr>
      <w:proofErr w:type="gramStart"/>
      <w:r>
        <w:t>Preston-Dunlop, V., &amp; Sayers, L.-A.</w:t>
      </w:r>
      <w:proofErr w:type="gramEnd"/>
      <w:r>
        <w:t xml:space="preserve"> (2011). Gained in translation: recreation as creative practice. </w:t>
      </w:r>
      <w:r w:rsidRPr="00445EB6">
        <w:rPr>
          <w:i/>
        </w:rPr>
        <w:t>Dance Chronicle</w:t>
      </w:r>
      <w:r>
        <w:rPr>
          <w:i/>
        </w:rPr>
        <w:t xml:space="preserve">, </w:t>
      </w:r>
      <w:r>
        <w:t>34(1), 5-45.</w:t>
      </w:r>
    </w:p>
    <w:p w:rsidR="00C957AF" w:rsidRDefault="00C957AF" w:rsidP="00087EDC">
      <w:pPr>
        <w:pStyle w:val="NoSpacing"/>
        <w:rPr>
          <w:i/>
        </w:rPr>
      </w:pPr>
      <w:r>
        <w:t>Reason, M.</w:t>
      </w:r>
      <w:r w:rsidRPr="00C957AF">
        <w:t xml:space="preserve">, Jola, C. Kay, R., Reynolds, D., Kauppi, J-P., </w:t>
      </w:r>
      <w:proofErr w:type="spellStart"/>
      <w:r w:rsidRPr="00C957AF">
        <w:t>Grobras</w:t>
      </w:r>
      <w:proofErr w:type="spellEnd"/>
      <w:r w:rsidRPr="00C957AF">
        <w:t xml:space="preserve">, M-H., Tohka, J, </w:t>
      </w:r>
      <w:r>
        <w:t xml:space="preserve">&amp; </w:t>
      </w:r>
      <w:r w:rsidRPr="00C957AF">
        <w:t>Pollick, F. E. (</w:t>
      </w:r>
      <w:r>
        <w:t>under revision</w:t>
      </w:r>
      <w:r w:rsidRPr="00C957AF">
        <w:t>)</w:t>
      </w:r>
      <w:r>
        <w:t>.</w:t>
      </w:r>
      <w:r w:rsidRPr="00C957AF">
        <w:t xml:space="preserve"> </w:t>
      </w:r>
      <w:proofErr w:type="gramStart"/>
      <w:r w:rsidRPr="00C957AF">
        <w:t>Spectators’ aesthetic experience of sound and movement in dance performance.</w:t>
      </w:r>
      <w:proofErr w:type="gramEnd"/>
      <w:r w:rsidRPr="00C957AF">
        <w:t xml:space="preserve"> </w:t>
      </w:r>
      <w:proofErr w:type="gramStart"/>
      <w:r w:rsidRPr="00C957AF">
        <w:rPr>
          <w:i/>
        </w:rPr>
        <w:t>The Psychology Aesthetics and the Arts.</w:t>
      </w:r>
      <w:proofErr w:type="gramEnd"/>
    </w:p>
    <w:p w:rsidR="003878E4" w:rsidRPr="00B947B3" w:rsidRDefault="003878E4" w:rsidP="003878E4">
      <w:pPr>
        <w:pStyle w:val="NoSpacing"/>
        <w:rPr>
          <w:lang w:val="de-CH"/>
        </w:rPr>
      </w:pPr>
      <w:r>
        <w:t xml:space="preserve">Reason, M. (2010). </w:t>
      </w:r>
      <w:proofErr w:type="gramStart"/>
      <w:r>
        <w:t>Watching dance, drawing the experience and visual knowledge.</w:t>
      </w:r>
      <w:proofErr w:type="gramEnd"/>
      <w:r>
        <w:t xml:space="preserve"> </w:t>
      </w:r>
      <w:r w:rsidRPr="00B947B3">
        <w:rPr>
          <w:i/>
          <w:lang w:val="de-CH"/>
        </w:rPr>
        <w:t>Forum Mod Lang Stud.</w:t>
      </w:r>
      <w:r w:rsidRPr="00B947B3">
        <w:rPr>
          <w:lang w:val="de-CH"/>
        </w:rPr>
        <w:t xml:space="preserve"> 46(4): 391-414 doi:10.1093/fmls/cqq014</w:t>
      </w:r>
    </w:p>
    <w:p w:rsidR="008D60FA" w:rsidRDefault="00CB7A32" w:rsidP="008D60FA">
      <w:pPr>
        <w:pStyle w:val="NoSpacing"/>
      </w:pPr>
      <w:proofErr w:type="spellStart"/>
      <w:proofErr w:type="gramStart"/>
      <w:r w:rsidRPr="00525829">
        <w:t>Sevdalis</w:t>
      </w:r>
      <w:proofErr w:type="spellEnd"/>
      <w:r w:rsidRPr="00525829">
        <w:t>, V., &amp; Keller, P. E. (2011).</w:t>
      </w:r>
      <w:proofErr w:type="gramEnd"/>
      <w:r w:rsidRPr="00525829">
        <w:t xml:space="preserve"> </w:t>
      </w:r>
      <w:proofErr w:type="gramStart"/>
      <w:r>
        <w:t>Captured by motion: dance, action understanding, and social cognition.</w:t>
      </w:r>
      <w:proofErr w:type="gramEnd"/>
      <w:r>
        <w:t xml:space="preserve"> </w:t>
      </w:r>
      <w:proofErr w:type="gramStart"/>
      <w:r w:rsidRPr="00C957AF">
        <w:rPr>
          <w:i/>
        </w:rPr>
        <w:t xml:space="preserve">Brain </w:t>
      </w:r>
      <w:proofErr w:type="spellStart"/>
      <w:r w:rsidRPr="00C957AF">
        <w:rPr>
          <w:i/>
        </w:rPr>
        <w:t>Cogn</w:t>
      </w:r>
      <w:proofErr w:type="spellEnd"/>
      <w:r w:rsidRPr="00C957AF">
        <w:rPr>
          <w:i/>
        </w:rPr>
        <w:t>.</w:t>
      </w:r>
      <w:proofErr w:type="gramEnd"/>
      <w:r>
        <w:t xml:space="preserve"> 77(2):231-6. </w:t>
      </w:r>
      <w:proofErr w:type="spellStart"/>
      <w:proofErr w:type="gramStart"/>
      <w:r>
        <w:t>doi</w:t>
      </w:r>
      <w:proofErr w:type="spellEnd"/>
      <w:proofErr w:type="gramEnd"/>
      <w:r>
        <w:t>: 10.1016/j.bandc.2011.08.005.</w:t>
      </w:r>
    </w:p>
    <w:p w:rsidR="00CB7A32" w:rsidRDefault="008D60FA" w:rsidP="008D60FA">
      <w:pPr>
        <w:pStyle w:val="NoSpacing"/>
      </w:pPr>
      <w:proofErr w:type="gramStart"/>
      <w:r w:rsidRPr="008D60FA">
        <w:t>Wassermann</w:t>
      </w:r>
      <w:r>
        <w:t>,</w:t>
      </w:r>
      <w:r w:rsidRPr="008D60FA">
        <w:t xml:space="preserve"> E</w:t>
      </w:r>
      <w:r>
        <w:t>.</w:t>
      </w:r>
      <w:r w:rsidRPr="008D60FA">
        <w:t>, Epstein</w:t>
      </w:r>
      <w:r>
        <w:t>,</w:t>
      </w:r>
      <w:r w:rsidRPr="008D60FA">
        <w:t xml:space="preserve"> Ch</w:t>
      </w:r>
      <w:r>
        <w:t>.</w:t>
      </w:r>
      <w:r w:rsidRPr="008D60FA">
        <w:t xml:space="preserve">, </w:t>
      </w:r>
      <w:r>
        <w:t xml:space="preserve">&amp; </w:t>
      </w:r>
      <w:proofErr w:type="spellStart"/>
      <w:r w:rsidRPr="008D60FA">
        <w:t>Ziem</w:t>
      </w:r>
      <w:r>
        <w:t>ann</w:t>
      </w:r>
      <w:proofErr w:type="spellEnd"/>
      <w:r>
        <w:t>, U. (2008).</w:t>
      </w:r>
      <w:proofErr w:type="gramEnd"/>
      <w:r>
        <w:t xml:space="preserve"> </w:t>
      </w:r>
      <w:proofErr w:type="gramStart"/>
      <w:r>
        <w:t xml:space="preserve">Oxford handbook of </w:t>
      </w:r>
      <w:r w:rsidRPr="008D60FA">
        <w:t>transcran</w:t>
      </w:r>
      <w:r>
        <w:t>ial stimulation.</w:t>
      </w:r>
      <w:proofErr w:type="gramEnd"/>
      <w:r>
        <w:t xml:space="preserve"> Oxford: Oxford </w:t>
      </w:r>
      <w:r w:rsidRPr="008D60FA">
        <w:t>University Press.</w:t>
      </w:r>
    </w:p>
    <w:p w:rsidR="0037693B" w:rsidRPr="00597E5A" w:rsidRDefault="0037693B" w:rsidP="008D60FA">
      <w:pPr>
        <w:pStyle w:val="NoSpacing"/>
      </w:pPr>
      <w:proofErr w:type="spellStart"/>
      <w:r w:rsidRPr="00597E5A">
        <w:t>Wurtzler</w:t>
      </w:r>
      <w:proofErr w:type="spellEnd"/>
      <w:r w:rsidRPr="00597E5A">
        <w:t xml:space="preserve">, </w:t>
      </w:r>
      <w:r w:rsidR="00597E5A">
        <w:t>A. (</w:t>
      </w:r>
      <w:r w:rsidRPr="00597E5A">
        <w:t>1992</w:t>
      </w:r>
      <w:r w:rsidR="00597E5A">
        <w:t>)</w:t>
      </w:r>
      <w:r w:rsidRPr="00597E5A">
        <w:t xml:space="preserve">. </w:t>
      </w:r>
      <w:r w:rsidR="00597E5A">
        <w:t>‘”She Sand Live, but the Microphone was Turned Off”: The Live, the Recorded and the Subject of Representation</w:t>
      </w:r>
      <w:r w:rsidR="00597E5A">
        <w:rPr>
          <w:i/>
        </w:rPr>
        <w:t>’ Sound Theory Sound Practice</w:t>
      </w:r>
      <w:r w:rsidR="00597E5A">
        <w:t xml:space="preserve">. Ed Altman, R. London: </w:t>
      </w:r>
      <w:proofErr w:type="spellStart"/>
      <w:r w:rsidR="00597E5A">
        <w:t>Routledge</w:t>
      </w:r>
      <w:proofErr w:type="spellEnd"/>
      <w:r w:rsidR="00597E5A">
        <w:t xml:space="preserve">. </w:t>
      </w:r>
      <w:proofErr w:type="spellStart"/>
      <w:r w:rsidR="00597E5A">
        <w:t>pp</w:t>
      </w:r>
      <w:proofErr w:type="spellEnd"/>
      <w:r w:rsidR="00597E5A">
        <w:t xml:space="preserve"> 87-103.</w:t>
      </w:r>
    </w:p>
    <w:p w:rsidR="00C25082" w:rsidRDefault="00C25082" w:rsidP="002B4068"/>
    <w:p w:rsidR="00C93067" w:rsidRPr="00C93067" w:rsidRDefault="00C93067"/>
    <w:sectPr w:rsidR="00C93067" w:rsidRPr="00C930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F9E" w:rsidRDefault="00ED2F9E" w:rsidP="005258E3">
      <w:pPr>
        <w:spacing w:after="0" w:line="240" w:lineRule="auto"/>
      </w:pPr>
      <w:r>
        <w:separator/>
      </w:r>
    </w:p>
  </w:endnote>
  <w:endnote w:type="continuationSeparator" w:id="0">
    <w:p w:rsidR="00ED2F9E" w:rsidRDefault="00ED2F9E" w:rsidP="0052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F9E" w:rsidRDefault="00ED2F9E" w:rsidP="005258E3">
      <w:pPr>
        <w:spacing w:after="0" w:line="240" w:lineRule="auto"/>
      </w:pPr>
      <w:r>
        <w:separator/>
      </w:r>
    </w:p>
  </w:footnote>
  <w:footnote w:type="continuationSeparator" w:id="0">
    <w:p w:rsidR="00ED2F9E" w:rsidRDefault="00ED2F9E" w:rsidP="005258E3">
      <w:pPr>
        <w:spacing w:after="0" w:line="240" w:lineRule="auto"/>
      </w:pPr>
      <w:r>
        <w:continuationSeparator/>
      </w:r>
    </w:p>
  </w:footnote>
  <w:footnote w:id="1">
    <w:p w:rsidR="00634CD9" w:rsidRDefault="00634CD9" w:rsidP="00C86988">
      <w:pPr>
        <w:pStyle w:val="FootnoteText"/>
      </w:pPr>
      <w:r>
        <w:rPr>
          <w:rStyle w:val="FootnoteReference"/>
        </w:rPr>
        <w:footnoteRef/>
      </w:r>
      <w:r>
        <w:t xml:space="preserve"> </w:t>
      </w:r>
      <w:proofErr w:type="gramStart"/>
      <w:r w:rsidRPr="005258E3">
        <w:rPr>
          <w:i/>
        </w:rPr>
        <w:t>p</w:t>
      </w:r>
      <w:r>
        <w:t>-values</w:t>
      </w:r>
      <w:proofErr w:type="gramEnd"/>
      <w:r>
        <w:t xml:space="preserve"> </w:t>
      </w:r>
      <w:r w:rsidRPr="005258E3">
        <w:rPr>
          <w:u w:val="single"/>
        </w:rPr>
        <w:t>&lt;</w:t>
      </w:r>
      <w:r>
        <w:t xml:space="preserve"> 0.050 are considered as significant. Due to the small sample size, we also report </w:t>
      </w:r>
      <w:r w:rsidRPr="00A552EC">
        <w:rPr>
          <w:i/>
        </w:rPr>
        <w:t>p</w:t>
      </w:r>
      <w:r>
        <w:t xml:space="preserve">-values that show a p-value “near” statistical significance (see for example </w:t>
      </w:r>
      <w:proofErr w:type="spellStart"/>
      <w:r>
        <w:t>Desbiens</w:t>
      </w:r>
      <w:proofErr w:type="spellEnd"/>
      <w:r>
        <w:t xml:space="preserve">, 2003). We defined </w:t>
      </w:r>
      <w:r w:rsidRPr="005258E3">
        <w:rPr>
          <w:i/>
        </w:rPr>
        <w:t>p</w:t>
      </w:r>
      <w:r>
        <w:t xml:space="preserve">-values between 0.050 and </w:t>
      </w:r>
      <w:r w:rsidRPr="005258E3">
        <w:rPr>
          <w:u w:val="single"/>
        </w:rPr>
        <w:t>&lt;</w:t>
      </w:r>
      <w:r>
        <w:t xml:space="preserve">0.060 as a “very strong trend”, </w:t>
      </w:r>
      <w:r w:rsidRPr="008A76BC">
        <w:rPr>
          <w:i/>
        </w:rPr>
        <w:t>p</w:t>
      </w:r>
      <w:r>
        <w:t xml:space="preserve">-values &gt;0.060 and </w:t>
      </w:r>
      <w:r w:rsidRPr="005258E3">
        <w:rPr>
          <w:u w:val="single"/>
        </w:rPr>
        <w:t>&lt;</w:t>
      </w:r>
      <w:r>
        <w:t xml:space="preserve">0.080 as a strong trend, and </w:t>
      </w:r>
      <w:r w:rsidRPr="005258E3">
        <w:rPr>
          <w:i/>
        </w:rPr>
        <w:t>p</w:t>
      </w:r>
      <w:r>
        <w:t xml:space="preserve">-values &gt;0.080 and &lt;0.110 as indicating a “trend”. Anything &gt;0.110 is considered non-significant. Clearly, it is advisable to further investigate our preliminary results by creating targeted experimental designs that test specific hypotheses based on these findings. All post-hoc </w:t>
      </w:r>
      <w:r w:rsidRPr="00D07BB5">
        <w:rPr>
          <w:i/>
        </w:rPr>
        <w:t>t</w:t>
      </w:r>
      <w:r>
        <w:t xml:space="preserve">-tests are </w:t>
      </w:r>
      <w:proofErr w:type="spellStart"/>
      <w:r>
        <w:t>Bonferroni</w:t>
      </w:r>
      <w:proofErr w:type="spellEnd"/>
      <w:r>
        <w:t xml:space="preserve"> adjusted. </w:t>
      </w:r>
    </w:p>
  </w:footnote>
  <w:footnote w:id="2">
    <w:p w:rsidR="00634CD9" w:rsidRDefault="00634CD9" w:rsidP="006B7C0E">
      <w:pPr>
        <w:pStyle w:val="FootnoteText"/>
      </w:pPr>
      <w:r>
        <w:rPr>
          <w:rStyle w:val="FootnoteReference"/>
        </w:rPr>
        <w:footnoteRef/>
      </w:r>
      <w:r>
        <w:t xml:space="preserve"> </w:t>
      </w:r>
      <w:proofErr w:type="spellStart"/>
      <w:r>
        <w:t>Mean</w:t>
      </w:r>
      <w:r>
        <w:rPr>
          <w:rFonts w:cs="Arial"/>
        </w:rPr>
        <w:t>±</w:t>
      </w:r>
      <w:r>
        <w:t>SD</w:t>
      </w:r>
      <w:proofErr w:type="spellEnd"/>
    </w:p>
  </w:footnote>
  <w:footnote w:id="3">
    <w:p w:rsidR="00634CD9" w:rsidRDefault="00634CD9" w:rsidP="00C83897">
      <w:pPr>
        <w:pStyle w:val="FootnoteText"/>
      </w:pPr>
      <w:r>
        <w:rPr>
          <w:rStyle w:val="FootnoteReference"/>
        </w:rPr>
        <w:footnoteRef/>
      </w:r>
      <w:r>
        <w:t xml:space="preserve"> </w:t>
      </w:r>
      <w:r w:rsidRPr="0001775E">
        <w:rPr>
          <w:i/>
        </w:rPr>
        <w:t>Perspective Taking</w:t>
      </w:r>
      <w:r>
        <w:t xml:space="preserve"> (the tendency to spontaneously adopt the psychological point of </w:t>
      </w:r>
    </w:p>
    <w:p w:rsidR="00634CD9" w:rsidRDefault="00634CD9" w:rsidP="00C83897">
      <w:pPr>
        <w:pStyle w:val="FootnoteText"/>
      </w:pPr>
      <w:r>
        <w:t xml:space="preserve">view of others); </w:t>
      </w:r>
      <w:r w:rsidRPr="0001775E">
        <w:rPr>
          <w:i/>
        </w:rPr>
        <w:t>Fantasy</w:t>
      </w:r>
      <w:r>
        <w:t xml:space="preserve"> (taps respondents' tendencies to transpose themselves imaginatively into </w:t>
      </w:r>
    </w:p>
    <w:p w:rsidR="00634CD9" w:rsidRDefault="00634CD9" w:rsidP="00C83897">
      <w:pPr>
        <w:pStyle w:val="FootnoteText"/>
      </w:pPr>
      <w:proofErr w:type="gramStart"/>
      <w:r>
        <w:t>the</w:t>
      </w:r>
      <w:proofErr w:type="gramEnd"/>
      <w:r>
        <w:t xml:space="preserve"> feelings and actions of fictitious characters in books, movies, and plays); </w:t>
      </w:r>
      <w:r w:rsidRPr="0001775E">
        <w:rPr>
          <w:i/>
        </w:rPr>
        <w:t>Empathic Concern</w:t>
      </w:r>
      <w:r>
        <w:t xml:space="preserve"> (assesses "other-oriented" feelings of sympathy and concern for unfortunate others) and </w:t>
      </w:r>
      <w:r w:rsidRPr="0001775E">
        <w:rPr>
          <w:i/>
        </w:rPr>
        <w:t>Personal Distress</w:t>
      </w:r>
      <w:r>
        <w:t xml:space="preserve"> (measures "self-oriented" feelings of personal anxiety and unease in tense interpersonal settings. See Davies, 1980.</w:t>
      </w:r>
    </w:p>
  </w:footnote>
  <w:footnote w:id="4">
    <w:p w:rsidR="00D43278" w:rsidRDefault="00D43278" w:rsidP="00D43278">
      <w:pPr>
        <w:pStyle w:val="FootnoteText"/>
      </w:pPr>
      <w:r>
        <w:rPr>
          <w:rStyle w:val="FootnoteReference"/>
        </w:rPr>
        <w:footnoteRef/>
      </w:r>
      <w:r>
        <w:t xml:space="preserve"> Here, we used the same data-set as in </w:t>
      </w:r>
      <w:proofErr w:type="spellStart"/>
      <w:r>
        <w:t>Jola</w:t>
      </w:r>
      <w:proofErr w:type="spellEnd"/>
      <w:r>
        <w:t xml:space="preserve"> et al. (2012). We therefore used the same analysis approach in exploring dance specific MEPs gained by subtracting the acting control MEPs from the dance performance MEPs. This differs from the approach in </w:t>
      </w:r>
      <w:proofErr w:type="spellStart"/>
      <w:r>
        <w:t>Jola</w:t>
      </w:r>
      <w:proofErr w:type="spellEnd"/>
      <w:r>
        <w:t xml:space="preserve"> &amp; Grosbras (2013), where only the novices from the live performance were included in the analyses and were all three performance MEPs were subtracted from the rest-MEPs. According to both studies, we included age as a covariate.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C16C6"/>
    <w:multiLevelType w:val="hybridMultilevel"/>
    <w:tmpl w:val="CDF26FB8"/>
    <w:lvl w:ilvl="0" w:tplc="27649B68">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2AA176A"/>
    <w:multiLevelType w:val="hybridMultilevel"/>
    <w:tmpl w:val="FA18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1C11C5"/>
    <w:multiLevelType w:val="hybridMultilevel"/>
    <w:tmpl w:val="C9F2CBCA"/>
    <w:lvl w:ilvl="0" w:tplc="27649B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C770EB8"/>
    <w:multiLevelType w:val="hybridMultilevel"/>
    <w:tmpl w:val="509A7C8C"/>
    <w:lvl w:ilvl="0" w:tplc="101E9E8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8A16E1"/>
    <w:multiLevelType w:val="hybridMultilevel"/>
    <w:tmpl w:val="727A29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C70FCA"/>
    <w:multiLevelType w:val="multilevel"/>
    <w:tmpl w:val="837E07B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
    <w:nsid w:val="6F0D1D55"/>
    <w:multiLevelType w:val="hybridMultilevel"/>
    <w:tmpl w:val="EC2CD178"/>
    <w:lvl w:ilvl="0" w:tplc="3AC28D44">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0B2D0A"/>
    <w:multiLevelType w:val="hybridMultilevel"/>
    <w:tmpl w:val="9306B928"/>
    <w:lvl w:ilvl="0" w:tplc="6074A020">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4"/>
  </w:num>
  <w:num w:numId="6">
    <w:abstractNumId w:val="6"/>
  </w:num>
  <w:num w:numId="7">
    <w:abstractNumId w:val="0"/>
    <w:lvlOverride w:ilvl="0">
      <w:lvl w:ilvl="0" w:tplc="27649B68">
        <w:start w:val="1"/>
        <w:numFmt w:val="decimal"/>
        <w:lvlText w:val="%1."/>
        <w:lvlJc w:val="left"/>
        <w:pPr>
          <w:ind w:left="720" w:hanging="360"/>
        </w:pPr>
        <w:rPr>
          <w:rFonts w:hint="default"/>
        </w:rPr>
      </w:lvl>
    </w:lvlOverride>
    <w:lvlOverride w:ilvl="1">
      <w:lvl w:ilvl="1" w:tplc="08090019">
        <w:start w:val="1"/>
        <w:numFmt w:val="decimal"/>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71"/>
    <w:rsid w:val="000031EE"/>
    <w:rsid w:val="00004AFE"/>
    <w:rsid w:val="0000553A"/>
    <w:rsid w:val="0001775E"/>
    <w:rsid w:val="00030993"/>
    <w:rsid w:val="00031C65"/>
    <w:rsid w:val="00032271"/>
    <w:rsid w:val="00036AD9"/>
    <w:rsid w:val="0006211A"/>
    <w:rsid w:val="00073133"/>
    <w:rsid w:val="000746EC"/>
    <w:rsid w:val="000872A7"/>
    <w:rsid w:val="00087EDC"/>
    <w:rsid w:val="00087F96"/>
    <w:rsid w:val="000A107D"/>
    <w:rsid w:val="000A3E0D"/>
    <w:rsid w:val="000A69CF"/>
    <w:rsid w:val="000B2A1E"/>
    <w:rsid w:val="000C1CCE"/>
    <w:rsid w:val="000C797D"/>
    <w:rsid w:val="000D0B19"/>
    <w:rsid w:val="000E3B95"/>
    <w:rsid w:val="000E4FF7"/>
    <w:rsid w:val="000E61BE"/>
    <w:rsid w:val="000F01D5"/>
    <w:rsid w:val="000F2D9D"/>
    <w:rsid w:val="000F61B1"/>
    <w:rsid w:val="00106701"/>
    <w:rsid w:val="00113BC8"/>
    <w:rsid w:val="00122577"/>
    <w:rsid w:val="00135D76"/>
    <w:rsid w:val="00141E13"/>
    <w:rsid w:val="00147578"/>
    <w:rsid w:val="001503B5"/>
    <w:rsid w:val="001517D9"/>
    <w:rsid w:val="00151CDF"/>
    <w:rsid w:val="00152313"/>
    <w:rsid w:val="001527FE"/>
    <w:rsid w:val="00153ED8"/>
    <w:rsid w:val="00170522"/>
    <w:rsid w:val="0018224C"/>
    <w:rsid w:val="0018579A"/>
    <w:rsid w:val="001A285D"/>
    <w:rsid w:val="001A55CD"/>
    <w:rsid w:val="001C2514"/>
    <w:rsid w:val="001E0EE9"/>
    <w:rsid w:val="001E1707"/>
    <w:rsid w:val="001F461C"/>
    <w:rsid w:val="001F6CEE"/>
    <w:rsid w:val="0020229E"/>
    <w:rsid w:val="002055A9"/>
    <w:rsid w:val="00215A60"/>
    <w:rsid w:val="00215EF3"/>
    <w:rsid w:val="00220652"/>
    <w:rsid w:val="002242F1"/>
    <w:rsid w:val="00230C2D"/>
    <w:rsid w:val="00232F6E"/>
    <w:rsid w:val="00233A55"/>
    <w:rsid w:val="0025488C"/>
    <w:rsid w:val="00261F08"/>
    <w:rsid w:val="00266726"/>
    <w:rsid w:val="00272BC9"/>
    <w:rsid w:val="002760D3"/>
    <w:rsid w:val="002778CE"/>
    <w:rsid w:val="0028252B"/>
    <w:rsid w:val="00284CD4"/>
    <w:rsid w:val="002937E2"/>
    <w:rsid w:val="002A1BB9"/>
    <w:rsid w:val="002A4614"/>
    <w:rsid w:val="002B4068"/>
    <w:rsid w:val="002B4175"/>
    <w:rsid w:val="002D242E"/>
    <w:rsid w:val="002E2B2F"/>
    <w:rsid w:val="002E401C"/>
    <w:rsid w:val="002E6094"/>
    <w:rsid w:val="002E7EEE"/>
    <w:rsid w:val="003057A3"/>
    <w:rsid w:val="00307E0F"/>
    <w:rsid w:val="0031377B"/>
    <w:rsid w:val="00313BEE"/>
    <w:rsid w:val="003258EB"/>
    <w:rsid w:val="00334C57"/>
    <w:rsid w:val="003364A6"/>
    <w:rsid w:val="00342D4B"/>
    <w:rsid w:val="00344217"/>
    <w:rsid w:val="003442A5"/>
    <w:rsid w:val="00347EF2"/>
    <w:rsid w:val="00350EC7"/>
    <w:rsid w:val="00351DE1"/>
    <w:rsid w:val="00355CEF"/>
    <w:rsid w:val="00356640"/>
    <w:rsid w:val="0036012E"/>
    <w:rsid w:val="00363D3C"/>
    <w:rsid w:val="00374708"/>
    <w:rsid w:val="00376228"/>
    <w:rsid w:val="0037693B"/>
    <w:rsid w:val="003847DA"/>
    <w:rsid w:val="00386895"/>
    <w:rsid w:val="003878E4"/>
    <w:rsid w:val="0039053E"/>
    <w:rsid w:val="00390919"/>
    <w:rsid w:val="003949C7"/>
    <w:rsid w:val="00394AFF"/>
    <w:rsid w:val="003966C6"/>
    <w:rsid w:val="003A3E59"/>
    <w:rsid w:val="003B156F"/>
    <w:rsid w:val="003D0FD9"/>
    <w:rsid w:val="003D6F51"/>
    <w:rsid w:val="003E1A26"/>
    <w:rsid w:val="003E6D13"/>
    <w:rsid w:val="003F1F30"/>
    <w:rsid w:val="0040415B"/>
    <w:rsid w:val="00412563"/>
    <w:rsid w:val="00414EC3"/>
    <w:rsid w:val="00426845"/>
    <w:rsid w:val="0043009A"/>
    <w:rsid w:val="00437BAD"/>
    <w:rsid w:val="004409F9"/>
    <w:rsid w:val="004433F1"/>
    <w:rsid w:val="00445EB6"/>
    <w:rsid w:val="004564A1"/>
    <w:rsid w:val="00457F5F"/>
    <w:rsid w:val="00472518"/>
    <w:rsid w:val="0047403D"/>
    <w:rsid w:val="0048774E"/>
    <w:rsid w:val="00491139"/>
    <w:rsid w:val="0049777F"/>
    <w:rsid w:val="004A0E5B"/>
    <w:rsid w:val="004A1F19"/>
    <w:rsid w:val="004A255A"/>
    <w:rsid w:val="004B2404"/>
    <w:rsid w:val="004B24EE"/>
    <w:rsid w:val="004B364E"/>
    <w:rsid w:val="004C103C"/>
    <w:rsid w:val="004C7B23"/>
    <w:rsid w:val="004D0313"/>
    <w:rsid w:val="004D3C7C"/>
    <w:rsid w:val="004D4138"/>
    <w:rsid w:val="004D6B06"/>
    <w:rsid w:val="004F066D"/>
    <w:rsid w:val="004F525A"/>
    <w:rsid w:val="0050675B"/>
    <w:rsid w:val="00513B71"/>
    <w:rsid w:val="0051702B"/>
    <w:rsid w:val="00523089"/>
    <w:rsid w:val="00524777"/>
    <w:rsid w:val="005248BF"/>
    <w:rsid w:val="00525829"/>
    <w:rsid w:val="005258E3"/>
    <w:rsid w:val="00536714"/>
    <w:rsid w:val="00537CD7"/>
    <w:rsid w:val="00542E8F"/>
    <w:rsid w:val="00555962"/>
    <w:rsid w:val="005603F2"/>
    <w:rsid w:val="005652FF"/>
    <w:rsid w:val="005739A9"/>
    <w:rsid w:val="00584E1A"/>
    <w:rsid w:val="0059267B"/>
    <w:rsid w:val="00595702"/>
    <w:rsid w:val="00597E5A"/>
    <w:rsid w:val="005A3397"/>
    <w:rsid w:val="005A3ECB"/>
    <w:rsid w:val="005A6EF8"/>
    <w:rsid w:val="005B18AE"/>
    <w:rsid w:val="005B5492"/>
    <w:rsid w:val="005C61A2"/>
    <w:rsid w:val="005E094E"/>
    <w:rsid w:val="005E0C40"/>
    <w:rsid w:val="005E1F85"/>
    <w:rsid w:val="005E3A17"/>
    <w:rsid w:val="005E3E14"/>
    <w:rsid w:val="0060167A"/>
    <w:rsid w:val="00603A50"/>
    <w:rsid w:val="0060625A"/>
    <w:rsid w:val="0061125E"/>
    <w:rsid w:val="0061747E"/>
    <w:rsid w:val="00621A61"/>
    <w:rsid w:val="00621BDC"/>
    <w:rsid w:val="0063262F"/>
    <w:rsid w:val="00633D0A"/>
    <w:rsid w:val="00634CD9"/>
    <w:rsid w:val="00641922"/>
    <w:rsid w:val="00663236"/>
    <w:rsid w:val="00664833"/>
    <w:rsid w:val="0066628A"/>
    <w:rsid w:val="00670803"/>
    <w:rsid w:val="00670AF4"/>
    <w:rsid w:val="006729C8"/>
    <w:rsid w:val="00696A58"/>
    <w:rsid w:val="006B2CC1"/>
    <w:rsid w:val="006B40E0"/>
    <w:rsid w:val="006B69EB"/>
    <w:rsid w:val="006B7C0E"/>
    <w:rsid w:val="006C266E"/>
    <w:rsid w:val="006C4E02"/>
    <w:rsid w:val="006D13D7"/>
    <w:rsid w:val="006D35F1"/>
    <w:rsid w:val="006D447A"/>
    <w:rsid w:val="006D56C0"/>
    <w:rsid w:val="006F3262"/>
    <w:rsid w:val="006F419C"/>
    <w:rsid w:val="00703563"/>
    <w:rsid w:val="00722832"/>
    <w:rsid w:val="00722CB7"/>
    <w:rsid w:val="00725AC3"/>
    <w:rsid w:val="0072670E"/>
    <w:rsid w:val="00756DFF"/>
    <w:rsid w:val="007643D5"/>
    <w:rsid w:val="00765181"/>
    <w:rsid w:val="007706F9"/>
    <w:rsid w:val="007947F0"/>
    <w:rsid w:val="007B587A"/>
    <w:rsid w:val="007B5B0A"/>
    <w:rsid w:val="007B6B09"/>
    <w:rsid w:val="007D03A2"/>
    <w:rsid w:val="007D148D"/>
    <w:rsid w:val="007D1C18"/>
    <w:rsid w:val="007E3C45"/>
    <w:rsid w:val="007E7929"/>
    <w:rsid w:val="007F125B"/>
    <w:rsid w:val="007F7109"/>
    <w:rsid w:val="0081683B"/>
    <w:rsid w:val="008172C0"/>
    <w:rsid w:val="00826E0A"/>
    <w:rsid w:val="00830AD4"/>
    <w:rsid w:val="00831378"/>
    <w:rsid w:val="00833E91"/>
    <w:rsid w:val="0085087D"/>
    <w:rsid w:val="00850B1E"/>
    <w:rsid w:val="0087246A"/>
    <w:rsid w:val="0087655A"/>
    <w:rsid w:val="008866FD"/>
    <w:rsid w:val="008867A9"/>
    <w:rsid w:val="00891429"/>
    <w:rsid w:val="008919FB"/>
    <w:rsid w:val="008A4C44"/>
    <w:rsid w:val="008A6175"/>
    <w:rsid w:val="008A76BC"/>
    <w:rsid w:val="008A7E39"/>
    <w:rsid w:val="008B2D29"/>
    <w:rsid w:val="008B66CF"/>
    <w:rsid w:val="008B6CA1"/>
    <w:rsid w:val="008C795A"/>
    <w:rsid w:val="008D44CF"/>
    <w:rsid w:val="008D60FA"/>
    <w:rsid w:val="008E20D5"/>
    <w:rsid w:val="008F42C3"/>
    <w:rsid w:val="008F49C4"/>
    <w:rsid w:val="008F6A23"/>
    <w:rsid w:val="008F783A"/>
    <w:rsid w:val="0090295B"/>
    <w:rsid w:val="0091481E"/>
    <w:rsid w:val="00914889"/>
    <w:rsid w:val="00917C5F"/>
    <w:rsid w:val="00923DFB"/>
    <w:rsid w:val="00956EE9"/>
    <w:rsid w:val="009575A1"/>
    <w:rsid w:val="00971970"/>
    <w:rsid w:val="0099143C"/>
    <w:rsid w:val="00995DBA"/>
    <w:rsid w:val="009A2C99"/>
    <w:rsid w:val="009A4698"/>
    <w:rsid w:val="009A4ED6"/>
    <w:rsid w:val="009A60FB"/>
    <w:rsid w:val="009A642B"/>
    <w:rsid w:val="009C391D"/>
    <w:rsid w:val="009D177A"/>
    <w:rsid w:val="009D5A7B"/>
    <w:rsid w:val="009E55D0"/>
    <w:rsid w:val="009F36B1"/>
    <w:rsid w:val="009F4AA2"/>
    <w:rsid w:val="009F5402"/>
    <w:rsid w:val="00A063F4"/>
    <w:rsid w:val="00A0689E"/>
    <w:rsid w:val="00A11D31"/>
    <w:rsid w:val="00A32C93"/>
    <w:rsid w:val="00A35620"/>
    <w:rsid w:val="00A36213"/>
    <w:rsid w:val="00A51E0F"/>
    <w:rsid w:val="00A52DD1"/>
    <w:rsid w:val="00A52F2F"/>
    <w:rsid w:val="00A552EC"/>
    <w:rsid w:val="00A61DEA"/>
    <w:rsid w:val="00A7297C"/>
    <w:rsid w:val="00A761AA"/>
    <w:rsid w:val="00A8200F"/>
    <w:rsid w:val="00A842F9"/>
    <w:rsid w:val="00A85CA3"/>
    <w:rsid w:val="00A87F42"/>
    <w:rsid w:val="00A92539"/>
    <w:rsid w:val="00A95EA1"/>
    <w:rsid w:val="00A9796F"/>
    <w:rsid w:val="00AA257F"/>
    <w:rsid w:val="00AB0C50"/>
    <w:rsid w:val="00AC4445"/>
    <w:rsid w:val="00AD610B"/>
    <w:rsid w:val="00AD6F48"/>
    <w:rsid w:val="00AE09C2"/>
    <w:rsid w:val="00AE0A72"/>
    <w:rsid w:val="00AE18B9"/>
    <w:rsid w:val="00AF0C10"/>
    <w:rsid w:val="00AF645B"/>
    <w:rsid w:val="00B250FE"/>
    <w:rsid w:val="00B276FD"/>
    <w:rsid w:val="00B40299"/>
    <w:rsid w:val="00B51045"/>
    <w:rsid w:val="00B5611E"/>
    <w:rsid w:val="00B638B0"/>
    <w:rsid w:val="00B74A11"/>
    <w:rsid w:val="00B85C07"/>
    <w:rsid w:val="00B947B3"/>
    <w:rsid w:val="00BA2AEB"/>
    <w:rsid w:val="00BC47CB"/>
    <w:rsid w:val="00BC5DC1"/>
    <w:rsid w:val="00BC67A7"/>
    <w:rsid w:val="00BC7665"/>
    <w:rsid w:val="00BD21A2"/>
    <w:rsid w:val="00BF09B6"/>
    <w:rsid w:val="00BF226C"/>
    <w:rsid w:val="00C04EAB"/>
    <w:rsid w:val="00C25082"/>
    <w:rsid w:val="00C27E07"/>
    <w:rsid w:val="00C307C8"/>
    <w:rsid w:val="00C40D10"/>
    <w:rsid w:val="00C46AF7"/>
    <w:rsid w:val="00C47226"/>
    <w:rsid w:val="00C61177"/>
    <w:rsid w:val="00C64BFA"/>
    <w:rsid w:val="00C72B3D"/>
    <w:rsid w:val="00C7322A"/>
    <w:rsid w:val="00C830AC"/>
    <w:rsid w:val="00C83897"/>
    <w:rsid w:val="00C84013"/>
    <w:rsid w:val="00C86988"/>
    <w:rsid w:val="00C93067"/>
    <w:rsid w:val="00C93D7D"/>
    <w:rsid w:val="00C957AF"/>
    <w:rsid w:val="00CA3699"/>
    <w:rsid w:val="00CA506F"/>
    <w:rsid w:val="00CB7A32"/>
    <w:rsid w:val="00CC11B3"/>
    <w:rsid w:val="00CC17C7"/>
    <w:rsid w:val="00CC1BC7"/>
    <w:rsid w:val="00CD3948"/>
    <w:rsid w:val="00CD431F"/>
    <w:rsid w:val="00CE1C34"/>
    <w:rsid w:val="00CE6F47"/>
    <w:rsid w:val="00CE7240"/>
    <w:rsid w:val="00CF0817"/>
    <w:rsid w:val="00CF5A71"/>
    <w:rsid w:val="00D0500E"/>
    <w:rsid w:val="00D07BB5"/>
    <w:rsid w:val="00D11AF8"/>
    <w:rsid w:val="00D16149"/>
    <w:rsid w:val="00D30831"/>
    <w:rsid w:val="00D31E1C"/>
    <w:rsid w:val="00D36F0B"/>
    <w:rsid w:val="00D42C4D"/>
    <w:rsid w:val="00D43278"/>
    <w:rsid w:val="00D442AD"/>
    <w:rsid w:val="00D45A3F"/>
    <w:rsid w:val="00D47485"/>
    <w:rsid w:val="00D52DA9"/>
    <w:rsid w:val="00D57BEC"/>
    <w:rsid w:val="00D60119"/>
    <w:rsid w:val="00D6273C"/>
    <w:rsid w:val="00D63947"/>
    <w:rsid w:val="00D647FF"/>
    <w:rsid w:val="00D76F04"/>
    <w:rsid w:val="00D848FA"/>
    <w:rsid w:val="00D85C1B"/>
    <w:rsid w:val="00D94E7B"/>
    <w:rsid w:val="00D96636"/>
    <w:rsid w:val="00DA00BF"/>
    <w:rsid w:val="00DB1AE2"/>
    <w:rsid w:val="00DB3F05"/>
    <w:rsid w:val="00DC51E4"/>
    <w:rsid w:val="00DC6E5B"/>
    <w:rsid w:val="00DD5320"/>
    <w:rsid w:val="00DD59C3"/>
    <w:rsid w:val="00DE3E20"/>
    <w:rsid w:val="00DE46BD"/>
    <w:rsid w:val="00DF2D4D"/>
    <w:rsid w:val="00E03875"/>
    <w:rsid w:val="00E03C43"/>
    <w:rsid w:val="00E0522F"/>
    <w:rsid w:val="00E05424"/>
    <w:rsid w:val="00E104C0"/>
    <w:rsid w:val="00E16B07"/>
    <w:rsid w:val="00E24685"/>
    <w:rsid w:val="00E37AB2"/>
    <w:rsid w:val="00E426C6"/>
    <w:rsid w:val="00E50012"/>
    <w:rsid w:val="00E51946"/>
    <w:rsid w:val="00E51D13"/>
    <w:rsid w:val="00E74BE8"/>
    <w:rsid w:val="00E779C6"/>
    <w:rsid w:val="00E92404"/>
    <w:rsid w:val="00E966F2"/>
    <w:rsid w:val="00E96FA2"/>
    <w:rsid w:val="00EB494C"/>
    <w:rsid w:val="00EC0CAE"/>
    <w:rsid w:val="00EC57EC"/>
    <w:rsid w:val="00ED2F9E"/>
    <w:rsid w:val="00EF1912"/>
    <w:rsid w:val="00EF6A47"/>
    <w:rsid w:val="00F10000"/>
    <w:rsid w:val="00F23FFD"/>
    <w:rsid w:val="00F24760"/>
    <w:rsid w:val="00F27F09"/>
    <w:rsid w:val="00F370F5"/>
    <w:rsid w:val="00F551ED"/>
    <w:rsid w:val="00F6619F"/>
    <w:rsid w:val="00F7418B"/>
    <w:rsid w:val="00F76AA0"/>
    <w:rsid w:val="00F8081B"/>
    <w:rsid w:val="00F80BDC"/>
    <w:rsid w:val="00F80FA2"/>
    <w:rsid w:val="00F8384C"/>
    <w:rsid w:val="00F86C39"/>
    <w:rsid w:val="00F9173A"/>
    <w:rsid w:val="00FA0214"/>
    <w:rsid w:val="00FA1128"/>
    <w:rsid w:val="00FA7DCF"/>
    <w:rsid w:val="00FB0D0C"/>
    <w:rsid w:val="00FB1E70"/>
    <w:rsid w:val="00FB67FA"/>
    <w:rsid w:val="00FB781A"/>
    <w:rsid w:val="00FC27CC"/>
    <w:rsid w:val="00FC2B95"/>
    <w:rsid w:val="00FC3F6B"/>
    <w:rsid w:val="00FC7F4D"/>
    <w:rsid w:val="00FD4F23"/>
    <w:rsid w:val="00FE4122"/>
    <w:rsid w:val="00FF28A9"/>
    <w:rsid w:val="00FF6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702"/>
    <w:pPr>
      <w:spacing w:after="120" w:line="360" w:lineRule="auto"/>
    </w:pPr>
    <w:rPr>
      <w:rFonts w:ascii="Arial" w:hAnsi="Arial"/>
    </w:rPr>
  </w:style>
  <w:style w:type="paragraph" w:styleId="Heading1">
    <w:name w:val="heading 1"/>
    <w:basedOn w:val="Normal"/>
    <w:next w:val="Normal"/>
    <w:link w:val="Heading1Char"/>
    <w:uiPriority w:val="9"/>
    <w:qFormat/>
    <w:rsid w:val="00EB494C"/>
    <w:pPr>
      <w:keepNext/>
      <w:keepLines/>
      <w:numPr>
        <w:numId w:val="9"/>
      </w:numPr>
      <w:spacing w:before="480" w:after="240" w:line="240" w:lineRule="auto"/>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EB494C"/>
    <w:pPr>
      <w:numPr>
        <w:ilvl w:val="1"/>
      </w:numPr>
      <w:spacing w:before="240"/>
      <w:outlineLvl w:val="1"/>
    </w:pPr>
    <w:rPr>
      <w:b w:val="0"/>
      <w:bCs w:val="0"/>
      <w:i/>
      <w:szCs w:val="26"/>
    </w:rPr>
  </w:style>
  <w:style w:type="paragraph" w:styleId="Heading3">
    <w:name w:val="heading 3"/>
    <w:basedOn w:val="Normal"/>
    <w:next w:val="Normal"/>
    <w:link w:val="Heading3Char"/>
    <w:uiPriority w:val="9"/>
    <w:unhideWhenUsed/>
    <w:qFormat/>
    <w:rsid w:val="003057A3"/>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057A3"/>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494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494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494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494C"/>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494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67FA"/>
    <w:pPr>
      <w:spacing w:after="300" w:line="240" w:lineRule="auto"/>
      <w:contextualSpacing/>
      <w:jc w:val="center"/>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FB67FA"/>
    <w:rPr>
      <w:rFonts w:ascii="Arial" w:eastAsiaTheme="majorEastAsia" w:hAnsi="Arial" w:cstheme="majorBidi"/>
      <w:spacing w:val="5"/>
      <w:kern w:val="28"/>
      <w:sz w:val="48"/>
      <w:szCs w:val="52"/>
    </w:rPr>
  </w:style>
  <w:style w:type="paragraph" w:styleId="Subtitle">
    <w:name w:val="Subtitle"/>
    <w:basedOn w:val="Normal"/>
    <w:next w:val="Normal"/>
    <w:link w:val="SubtitleChar"/>
    <w:uiPriority w:val="11"/>
    <w:qFormat/>
    <w:rsid w:val="001067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0670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95702"/>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2242F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3057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057A3"/>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66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28A"/>
    <w:rPr>
      <w:rFonts w:ascii="Tahoma" w:hAnsi="Tahoma" w:cs="Tahoma"/>
      <w:sz w:val="16"/>
      <w:szCs w:val="16"/>
    </w:rPr>
  </w:style>
  <w:style w:type="character" w:styleId="CommentReference">
    <w:name w:val="annotation reference"/>
    <w:basedOn w:val="DefaultParagraphFont"/>
    <w:uiPriority w:val="99"/>
    <w:semiHidden/>
    <w:unhideWhenUsed/>
    <w:rsid w:val="0066628A"/>
    <w:rPr>
      <w:sz w:val="16"/>
      <w:szCs w:val="16"/>
    </w:rPr>
  </w:style>
  <w:style w:type="paragraph" w:styleId="CommentText">
    <w:name w:val="annotation text"/>
    <w:basedOn w:val="Normal"/>
    <w:link w:val="CommentTextChar"/>
    <w:uiPriority w:val="99"/>
    <w:unhideWhenUsed/>
    <w:rsid w:val="0066628A"/>
    <w:pPr>
      <w:spacing w:line="240" w:lineRule="auto"/>
    </w:pPr>
    <w:rPr>
      <w:sz w:val="20"/>
      <w:szCs w:val="20"/>
    </w:rPr>
  </w:style>
  <w:style w:type="character" w:customStyle="1" w:styleId="CommentTextChar">
    <w:name w:val="Comment Text Char"/>
    <w:basedOn w:val="DefaultParagraphFont"/>
    <w:link w:val="CommentText"/>
    <w:uiPriority w:val="99"/>
    <w:rsid w:val="0066628A"/>
    <w:rPr>
      <w:sz w:val="20"/>
      <w:szCs w:val="20"/>
    </w:rPr>
  </w:style>
  <w:style w:type="paragraph" w:styleId="CommentSubject">
    <w:name w:val="annotation subject"/>
    <w:basedOn w:val="CommentText"/>
    <w:next w:val="CommentText"/>
    <w:link w:val="CommentSubjectChar"/>
    <w:uiPriority w:val="99"/>
    <w:semiHidden/>
    <w:unhideWhenUsed/>
    <w:rsid w:val="0066628A"/>
    <w:rPr>
      <w:b/>
      <w:bCs/>
    </w:rPr>
  </w:style>
  <w:style w:type="character" w:customStyle="1" w:styleId="CommentSubjectChar">
    <w:name w:val="Comment Subject Char"/>
    <w:basedOn w:val="CommentTextChar"/>
    <w:link w:val="CommentSubject"/>
    <w:uiPriority w:val="99"/>
    <w:semiHidden/>
    <w:rsid w:val="0066628A"/>
    <w:rPr>
      <w:b/>
      <w:bCs/>
      <w:sz w:val="20"/>
      <w:szCs w:val="20"/>
    </w:rPr>
  </w:style>
  <w:style w:type="paragraph" w:styleId="ListParagraph">
    <w:name w:val="List Paragraph"/>
    <w:basedOn w:val="Normal"/>
    <w:uiPriority w:val="34"/>
    <w:qFormat/>
    <w:rsid w:val="0066628A"/>
    <w:pPr>
      <w:ind w:left="720"/>
      <w:contextualSpacing/>
    </w:pPr>
  </w:style>
  <w:style w:type="paragraph" w:styleId="NoSpacing">
    <w:name w:val="No Spacing"/>
    <w:aliases w:val="Reference"/>
    <w:basedOn w:val="Normal"/>
    <w:uiPriority w:val="1"/>
    <w:qFormat/>
    <w:rsid w:val="00087EDC"/>
    <w:pPr>
      <w:ind w:left="720" w:hanging="720"/>
    </w:pPr>
    <w:rPr>
      <w:sz w:val="18"/>
    </w:rPr>
  </w:style>
  <w:style w:type="paragraph" w:styleId="FootnoteText">
    <w:name w:val="footnote text"/>
    <w:basedOn w:val="Normal"/>
    <w:link w:val="FootnoteTextChar"/>
    <w:uiPriority w:val="99"/>
    <w:semiHidden/>
    <w:unhideWhenUsed/>
    <w:rsid w:val="005258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8E3"/>
    <w:rPr>
      <w:rFonts w:ascii="Arial" w:hAnsi="Arial"/>
      <w:sz w:val="20"/>
      <w:szCs w:val="20"/>
    </w:rPr>
  </w:style>
  <w:style w:type="character" w:styleId="FootnoteReference">
    <w:name w:val="footnote reference"/>
    <w:basedOn w:val="DefaultParagraphFont"/>
    <w:uiPriority w:val="99"/>
    <w:semiHidden/>
    <w:unhideWhenUsed/>
    <w:rsid w:val="005258E3"/>
    <w:rPr>
      <w:vertAlign w:val="superscript"/>
    </w:rPr>
  </w:style>
  <w:style w:type="paragraph" w:styleId="Caption">
    <w:name w:val="caption"/>
    <w:basedOn w:val="Normal"/>
    <w:next w:val="Normal"/>
    <w:uiPriority w:val="35"/>
    <w:unhideWhenUsed/>
    <w:qFormat/>
    <w:rsid w:val="00D647FF"/>
    <w:pPr>
      <w:spacing w:after="200" w:line="240" w:lineRule="auto"/>
    </w:pPr>
    <w:rPr>
      <w:rFonts w:asciiTheme="minorHAnsi" w:hAnsiTheme="minorHAnsi"/>
      <w:bCs/>
      <w:i/>
      <w:szCs w:val="18"/>
    </w:rPr>
  </w:style>
  <w:style w:type="table" w:styleId="TableGrid">
    <w:name w:val="Table Grid"/>
    <w:basedOn w:val="TableNormal"/>
    <w:uiPriority w:val="59"/>
    <w:rsid w:val="006B2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2667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726"/>
    <w:rPr>
      <w:rFonts w:ascii="Arial" w:hAnsi="Arial"/>
      <w:sz w:val="20"/>
      <w:szCs w:val="20"/>
    </w:rPr>
  </w:style>
  <w:style w:type="character" w:styleId="EndnoteReference">
    <w:name w:val="endnote reference"/>
    <w:basedOn w:val="DefaultParagraphFont"/>
    <w:uiPriority w:val="99"/>
    <w:semiHidden/>
    <w:unhideWhenUsed/>
    <w:rsid w:val="00266726"/>
    <w:rPr>
      <w:vertAlign w:val="superscript"/>
    </w:rPr>
  </w:style>
  <w:style w:type="character" w:styleId="Hyperlink">
    <w:name w:val="Hyperlink"/>
    <w:basedOn w:val="DefaultParagraphFont"/>
    <w:uiPriority w:val="99"/>
    <w:unhideWhenUsed/>
    <w:rsid w:val="00266726"/>
    <w:rPr>
      <w:color w:val="0000FF" w:themeColor="hyperlink"/>
      <w:u w:val="single"/>
    </w:rPr>
  </w:style>
  <w:style w:type="paragraph" w:styleId="Revision">
    <w:name w:val="Revision"/>
    <w:hidden/>
    <w:uiPriority w:val="99"/>
    <w:semiHidden/>
    <w:rsid w:val="000F61B1"/>
    <w:pPr>
      <w:spacing w:after="0" w:line="240" w:lineRule="auto"/>
    </w:pPr>
    <w:rPr>
      <w:rFonts w:ascii="Arial" w:hAnsi="Arial"/>
    </w:rPr>
  </w:style>
  <w:style w:type="character" w:customStyle="1" w:styleId="Heading5Char">
    <w:name w:val="Heading 5 Char"/>
    <w:basedOn w:val="DefaultParagraphFont"/>
    <w:link w:val="Heading5"/>
    <w:uiPriority w:val="9"/>
    <w:semiHidden/>
    <w:rsid w:val="00EB49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49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49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49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494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C4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702"/>
    <w:pPr>
      <w:spacing w:after="120" w:line="360" w:lineRule="auto"/>
    </w:pPr>
    <w:rPr>
      <w:rFonts w:ascii="Arial" w:hAnsi="Arial"/>
    </w:rPr>
  </w:style>
  <w:style w:type="paragraph" w:styleId="Heading1">
    <w:name w:val="heading 1"/>
    <w:basedOn w:val="Normal"/>
    <w:next w:val="Normal"/>
    <w:link w:val="Heading1Char"/>
    <w:uiPriority w:val="9"/>
    <w:qFormat/>
    <w:rsid w:val="00EB494C"/>
    <w:pPr>
      <w:keepNext/>
      <w:keepLines/>
      <w:numPr>
        <w:numId w:val="9"/>
      </w:numPr>
      <w:spacing w:before="480" w:after="240" w:line="240" w:lineRule="auto"/>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EB494C"/>
    <w:pPr>
      <w:numPr>
        <w:ilvl w:val="1"/>
      </w:numPr>
      <w:spacing w:before="240"/>
      <w:outlineLvl w:val="1"/>
    </w:pPr>
    <w:rPr>
      <w:b w:val="0"/>
      <w:bCs w:val="0"/>
      <w:i/>
      <w:szCs w:val="26"/>
    </w:rPr>
  </w:style>
  <w:style w:type="paragraph" w:styleId="Heading3">
    <w:name w:val="heading 3"/>
    <w:basedOn w:val="Normal"/>
    <w:next w:val="Normal"/>
    <w:link w:val="Heading3Char"/>
    <w:uiPriority w:val="9"/>
    <w:unhideWhenUsed/>
    <w:qFormat/>
    <w:rsid w:val="003057A3"/>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057A3"/>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494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494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494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494C"/>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494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67FA"/>
    <w:pPr>
      <w:spacing w:after="300" w:line="240" w:lineRule="auto"/>
      <w:contextualSpacing/>
      <w:jc w:val="center"/>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FB67FA"/>
    <w:rPr>
      <w:rFonts w:ascii="Arial" w:eastAsiaTheme="majorEastAsia" w:hAnsi="Arial" w:cstheme="majorBidi"/>
      <w:spacing w:val="5"/>
      <w:kern w:val="28"/>
      <w:sz w:val="48"/>
      <w:szCs w:val="52"/>
    </w:rPr>
  </w:style>
  <w:style w:type="paragraph" w:styleId="Subtitle">
    <w:name w:val="Subtitle"/>
    <w:basedOn w:val="Normal"/>
    <w:next w:val="Normal"/>
    <w:link w:val="SubtitleChar"/>
    <w:uiPriority w:val="11"/>
    <w:qFormat/>
    <w:rsid w:val="001067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0670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95702"/>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2242F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3057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057A3"/>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66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28A"/>
    <w:rPr>
      <w:rFonts w:ascii="Tahoma" w:hAnsi="Tahoma" w:cs="Tahoma"/>
      <w:sz w:val="16"/>
      <w:szCs w:val="16"/>
    </w:rPr>
  </w:style>
  <w:style w:type="character" w:styleId="CommentReference">
    <w:name w:val="annotation reference"/>
    <w:basedOn w:val="DefaultParagraphFont"/>
    <w:uiPriority w:val="99"/>
    <w:semiHidden/>
    <w:unhideWhenUsed/>
    <w:rsid w:val="0066628A"/>
    <w:rPr>
      <w:sz w:val="16"/>
      <w:szCs w:val="16"/>
    </w:rPr>
  </w:style>
  <w:style w:type="paragraph" w:styleId="CommentText">
    <w:name w:val="annotation text"/>
    <w:basedOn w:val="Normal"/>
    <w:link w:val="CommentTextChar"/>
    <w:uiPriority w:val="99"/>
    <w:unhideWhenUsed/>
    <w:rsid w:val="0066628A"/>
    <w:pPr>
      <w:spacing w:line="240" w:lineRule="auto"/>
    </w:pPr>
    <w:rPr>
      <w:sz w:val="20"/>
      <w:szCs w:val="20"/>
    </w:rPr>
  </w:style>
  <w:style w:type="character" w:customStyle="1" w:styleId="CommentTextChar">
    <w:name w:val="Comment Text Char"/>
    <w:basedOn w:val="DefaultParagraphFont"/>
    <w:link w:val="CommentText"/>
    <w:uiPriority w:val="99"/>
    <w:rsid w:val="0066628A"/>
    <w:rPr>
      <w:sz w:val="20"/>
      <w:szCs w:val="20"/>
    </w:rPr>
  </w:style>
  <w:style w:type="paragraph" w:styleId="CommentSubject">
    <w:name w:val="annotation subject"/>
    <w:basedOn w:val="CommentText"/>
    <w:next w:val="CommentText"/>
    <w:link w:val="CommentSubjectChar"/>
    <w:uiPriority w:val="99"/>
    <w:semiHidden/>
    <w:unhideWhenUsed/>
    <w:rsid w:val="0066628A"/>
    <w:rPr>
      <w:b/>
      <w:bCs/>
    </w:rPr>
  </w:style>
  <w:style w:type="character" w:customStyle="1" w:styleId="CommentSubjectChar">
    <w:name w:val="Comment Subject Char"/>
    <w:basedOn w:val="CommentTextChar"/>
    <w:link w:val="CommentSubject"/>
    <w:uiPriority w:val="99"/>
    <w:semiHidden/>
    <w:rsid w:val="0066628A"/>
    <w:rPr>
      <w:b/>
      <w:bCs/>
      <w:sz w:val="20"/>
      <w:szCs w:val="20"/>
    </w:rPr>
  </w:style>
  <w:style w:type="paragraph" w:styleId="ListParagraph">
    <w:name w:val="List Paragraph"/>
    <w:basedOn w:val="Normal"/>
    <w:uiPriority w:val="34"/>
    <w:qFormat/>
    <w:rsid w:val="0066628A"/>
    <w:pPr>
      <w:ind w:left="720"/>
      <w:contextualSpacing/>
    </w:pPr>
  </w:style>
  <w:style w:type="paragraph" w:styleId="NoSpacing">
    <w:name w:val="No Spacing"/>
    <w:aliases w:val="Reference"/>
    <w:basedOn w:val="Normal"/>
    <w:uiPriority w:val="1"/>
    <w:qFormat/>
    <w:rsid w:val="00087EDC"/>
    <w:pPr>
      <w:ind w:left="720" w:hanging="720"/>
    </w:pPr>
    <w:rPr>
      <w:sz w:val="18"/>
    </w:rPr>
  </w:style>
  <w:style w:type="paragraph" w:styleId="FootnoteText">
    <w:name w:val="footnote text"/>
    <w:basedOn w:val="Normal"/>
    <w:link w:val="FootnoteTextChar"/>
    <w:uiPriority w:val="99"/>
    <w:semiHidden/>
    <w:unhideWhenUsed/>
    <w:rsid w:val="005258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8E3"/>
    <w:rPr>
      <w:rFonts w:ascii="Arial" w:hAnsi="Arial"/>
      <w:sz w:val="20"/>
      <w:szCs w:val="20"/>
    </w:rPr>
  </w:style>
  <w:style w:type="character" w:styleId="FootnoteReference">
    <w:name w:val="footnote reference"/>
    <w:basedOn w:val="DefaultParagraphFont"/>
    <w:uiPriority w:val="99"/>
    <w:semiHidden/>
    <w:unhideWhenUsed/>
    <w:rsid w:val="005258E3"/>
    <w:rPr>
      <w:vertAlign w:val="superscript"/>
    </w:rPr>
  </w:style>
  <w:style w:type="paragraph" w:styleId="Caption">
    <w:name w:val="caption"/>
    <w:basedOn w:val="Normal"/>
    <w:next w:val="Normal"/>
    <w:uiPriority w:val="35"/>
    <w:unhideWhenUsed/>
    <w:qFormat/>
    <w:rsid w:val="00D647FF"/>
    <w:pPr>
      <w:spacing w:after="200" w:line="240" w:lineRule="auto"/>
    </w:pPr>
    <w:rPr>
      <w:rFonts w:asciiTheme="minorHAnsi" w:hAnsiTheme="minorHAnsi"/>
      <w:bCs/>
      <w:i/>
      <w:szCs w:val="18"/>
    </w:rPr>
  </w:style>
  <w:style w:type="table" w:styleId="TableGrid">
    <w:name w:val="Table Grid"/>
    <w:basedOn w:val="TableNormal"/>
    <w:uiPriority w:val="59"/>
    <w:rsid w:val="006B2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2667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726"/>
    <w:rPr>
      <w:rFonts w:ascii="Arial" w:hAnsi="Arial"/>
      <w:sz w:val="20"/>
      <w:szCs w:val="20"/>
    </w:rPr>
  </w:style>
  <w:style w:type="character" w:styleId="EndnoteReference">
    <w:name w:val="endnote reference"/>
    <w:basedOn w:val="DefaultParagraphFont"/>
    <w:uiPriority w:val="99"/>
    <w:semiHidden/>
    <w:unhideWhenUsed/>
    <w:rsid w:val="00266726"/>
    <w:rPr>
      <w:vertAlign w:val="superscript"/>
    </w:rPr>
  </w:style>
  <w:style w:type="character" w:styleId="Hyperlink">
    <w:name w:val="Hyperlink"/>
    <w:basedOn w:val="DefaultParagraphFont"/>
    <w:uiPriority w:val="99"/>
    <w:unhideWhenUsed/>
    <w:rsid w:val="00266726"/>
    <w:rPr>
      <w:color w:val="0000FF" w:themeColor="hyperlink"/>
      <w:u w:val="single"/>
    </w:rPr>
  </w:style>
  <w:style w:type="paragraph" w:styleId="Revision">
    <w:name w:val="Revision"/>
    <w:hidden/>
    <w:uiPriority w:val="99"/>
    <w:semiHidden/>
    <w:rsid w:val="000F61B1"/>
    <w:pPr>
      <w:spacing w:after="0" w:line="240" w:lineRule="auto"/>
    </w:pPr>
    <w:rPr>
      <w:rFonts w:ascii="Arial" w:hAnsi="Arial"/>
    </w:rPr>
  </w:style>
  <w:style w:type="character" w:customStyle="1" w:styleId="Heading5Char">
    <w:name w:val="Heading 5 Char"/>
    <w:basedOn w:val="DefaultParagraphFont"/>
    <w:link w:val="Heading5"/>
    <w:uiPriority w:val="9"/>
    <w:semiHidden/>
    <w:rsid w:val="00EB49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49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49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49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494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C4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5412">
      <w:bodyDiv w:val="1"/>
      <w:marLeft w:val="0"/>
      <w:marRight w:val="0"/>
      <w:marTop w:val="0"/>
      <w:marBottom w:val="0"/>
      <w:divBdr>
        <w:top w:val="none" w:sz="0" w:space="0" w:color="auto"/>
        <w:left w:val="none" w:sz="0" w:space="0" w:color="auto"/>
        <w:bottom w:val="none" w:sz="0" w:space="0" w:color="auto"/>
        <w:right w:val="none" w:sz="0" w:space="0" w:color="auto"/>
      </w:divBdr>
      <w:divsChild>
        <w:div w:id="277177278">
          <w:marLeft w:val="0"/>
          <w:marRight w:val="0"/>
          <w:marTop w:val="0"/>
          <w:marBottom w:val="0"/>
          <w:divBdr>
            <w:top w:val="none" w:sz="0" w:space="0" w:color="auto"/>
            <w:left w:val="none" w:sz="0" w:space="0" w:color="auto"/>
            <w:bottom w:val="none" w:sz="0" w:space="0" w:color="auto"/>
            <w:right w:val="none" w:sz="0" w:space="0" w:color="auto"/>
          </w:divBdr>
        </w:div>
      </w:divsChild>
    </w:div>
    <w:div w:id="152989188">
      <w:bodyDiv w:val="1"/>
      <w:marLeft w:val="0"/>
      <w:marRight w:val="0"/>
      <w:marTop w:val="0"/>
      <w:marBottom w:val="0"/>
      <w:divBdr>
        <w:top w:val="none" w:sz="0" w:space="0" w:color="auto"/>
        <w:left w:val="none" w:sz="0" w:space="0" w:color="auto"/>
        <w:bottom w:val="none" w:sz="0" w:space="0" w:color="auto"/>
        <w:right w:val="none" w:sz="0" w:space="0" w:color="auto"/>
      </w:divBdr>
    </w:div>
    <w:div w:id="318078444">
      <w:bodyDiv w:val="1"/>
      <w:marLeft w:val="0"/>
      <w:marRight w:val="0"/>
      <w:marTop w:val="0"/>
      <w:marBottom w:val="0"/>
      <w:divBdr>
        <w:top w:val="none" w:sz="0" w:space="0" w:color="auto"/>
        <w:left w:val="none" w:sz="0" w:space="0" w:color="auto"/>
        <w:bottom w:val="none" w:sz="0" w:space="0" w:color="auto"/>
        <w:right w:val="none" w:sz="0" w:space="0" w:color="auto"/>
      </w:divBdr>
    </w:div>
    <w:div w:id="383915133">
      <w:bodyDiv w:val="1"/>
      <w:marLeft w:val="0"/>
      <w:marRight w:val="0"/>
      <w:marTop w:val="0"/>
      <w:marBottom w:val="0"/>
      <w:divBdr>
        <w:top w:val="none" w:sz="0" w:space="0" w:color="auto"/>
        <w:left w:val="none" w:sz="0" w:space="0" w:color="auto"/>
        <w:bottom w:val="none" w:sz="0" w:space="0" w:color="auto"/>
        <w:right w:val="none" w:sz="0" w:space="0" w:color="auto"/>
      </w:divBdr>
    </w:div>
    <w:div w:id="868641452">
      <w:bodyDiv w:val="1"/>
      <w:marLeft w:val="0"/>
      <w:marRight w:val="0"/>
      <w:marTop w:val="0"/>
      <w:marBottom w:val="0"/>
      <w:divBdr>
        <w:top w:val="none" w:sz="0" w:space="0" w:color="auto"/>
        <w:left w:val="none" w:sz="0" w:space="0" w:color="auto"/>
        <w:bottom w:val="none" w:sz="0" w:space="0" w:color="auto"/>
        <w:right w:val="none" w:sz="0" w:space="0" w:color="auto"/>
      </w:divBdr>
    </w:div>
    <w:div w:id="993415411">
      <w:bodyDiv w:val="1"/>
      <w:marLeft w:val="0"/>
      <w:marRight w:val="0"/>
      <w:marTop w:val="0"/>
      <w:marBottom w:val="0"/>
      <w:divBdr>
        <w:top w:val="none" w:sz="0" w:space="0" w:color="auto"/>
        <w:left w:val="none" w:sz="0" w:space="0" w:color="auto"/>
        <w:bottom w:val="none" w:sz="0" w:space="0" w:color="auto"/>
        <w:right w:val="none" w:sz="0" w:space="0" w:color="auto"/>
      </w:divBdr>
    </w:div>
    <w:div w:id="1373505138">
      <w:bodyDiv w:val="1"/>
      <w:marLeft w:val="0"/>
      <w:marRight w:val="0"/>
      <w:marTop w:val="0"/>
      <w:marBottom w:val="0"/>
      <w:divBdr>
        <w:top w:val="none" w:sz="0" w:space="0" w:color="auto"/>
        <w:left w:val="none" w:sz="0" w:space="0" w:color="auto"/>
        <w:bottom w:val="none" w:sz="0" w:space="0" w:color="auto"/>
        <w:right w:val="none" w:sz="0" w:space="0" w:color="auto"/>
      </w:divBdr>
    </w:div>
    <w:div w:id="1454864341">
      <w:bodyDiv w:val="1"/>
      <w:marLeft w:val="0"/>
      <w:marRight w:val="0"/>
      <w:marTop w:val="0"/>
      <w:marBottom w:val="0"/>
      <w:divBdr>
        <w:top w:val="none" w:sz="0" w:space="0" w:color="auto"/>
        <w:left w:val="none" w:sz="0" w:space="0" w:color="auto"/>
        <w:bottom w:val="none" w:sz="0" w:space="0" w:color="auto"/>
        <w:right w:val="none" w:sz="0" w:space="0" w:color="auto"/>
      </w:divBdr>
    </w:div>
    <w:div w:id="1534222715">
      <w:bodyDiv w:val="1"/>
      <w:marLeft w:val="0"/>
      <w:marRight w:val="0"/>
      <w:marTop w:val="0"/>
      <w:marBottom w:val="0"/>
      <w:divBdr>
        <w:top w:val="none" w:sz="0" w:space="0" w:color="auto"/>
        <w:left w:val="none" w:sz="0" w:space="0" w:color="auto"/>
        <w:bottom w:val="none" w:sz="0" w:space="0" w:color="auto"/>
        <w:right w:val="none" w:sz="0" w:space="0" w:color="auto"/>
      </w:divBdr>
    </w:div>
    <w:div w:id="1634363284">
      <w:bodyDiv w:val="1"/>
      <w:marLeft w:val="0"/>
      <w:marRight w:val="0"/>
      <w:marTop w:val="0"/>
      <w:marBottom w:val="0"/>
      <w:divBdr>
        <w:top w:val="none" w:sz="0" w:space="0" w:color="auto"/>
        <w:left w:val="none" w:sz="0" w:space="0" w:color="auto"/>
        <w:bottom w:val="none" w:sz="0" w:space="0" w:color="auto"/>
        <w:right w:val="none" w:sz="0" w:space="0" w:color="auto"/>
      </w:divBdr>
    </w:div>
    <w:div w:id="1723016799">
      <w:bodyDiv w:val="1"/>
      <w:marLeft w:val="0"/>
      <w:marRight w:val="0"/>
      <w:marTop w:val="0"/>
      <w:marBottom w:val="0"/>
      <w:divBdr>
        <w:top w:val="none" w:sz="0" w:space="0" w:color="auto"/>
        <w:left w:val="none" w:sz="0" w:space="0" w:color="auto"/>
        <w:bottom w:val="none" w:sz="0" w:space="0" w:color="auto"/>
        <w:right w:val="none" w:sz="0" w:space="0" w:color="auto"/>
      </w:divBdr>
      <w:divsChild>
        <w:div w:id="70737869">
          <w:marLeft w:val="0"/>
          <w:marRight w:val="0"/>
          <w:marTop w:val="0"/>
          <w:marBottom w:val="750"/>
          <w:divBdr>
            <w:top w:val="none" w:sz="0" w:space="0" w:color="auto"/>
            <w:left w:val="none" w:sz="0" w:space="0" w:color="auto"/>
            <w:bottom w:val="none" w:sz="0" w:space="0" w:color="auto"/>
            <w:right w:val="none" w:sz="0" w:space="0" w:color="auto"/>
          </w:divBdr>
          <w:divsChild>
            <w:div w:id="18375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50142">
      <w:bodyDiv w:val="1"/>
      <w:marLeft w:val="0"/>
      <w:marRight w:val="0"/>
      <w:marTop w:val="0"/>
      <w:marBottom w:val="0"/>
      <w:divBdr>
        <w:top w:val="none" w:sz="0" w:space="0" w:color="auto"/>
        <w:left w:val="none" w:sz="0" w:space="0" w:color="auto"/>
        <w:bottom w:val="none" w:sz="0" w:space="0" w:color="auto"/>
        <w:right w:val="none" w:sz="0" w:space="0" w:color="auto"/>
      </w:divBdr>
    </w:div>
    <w:div w:id="2111660073">
      <w:bodyDiv w:val="1"/>
      <w:marLeft w:val="0"/>
      <w:marRight w:val="0"/>
      <w:marTop w:val="0"/>
      <w:marBottom w:val="0"/>
      <w:divBdr>
        <w:top w:val="none" w:sz="0" w:space="0" w:color="auto"/>
        <w:left w:val="none" w:sz="0" w:space="0" w:color="auto"/>
        <w:bottom w:val="none" w:sz="0" w:space="0" w:color="auto"/>
        <w:right w:val="none" w:sz="0" w:space="0" w:color="auto"/>
      </w:divBdr>
      <w:divsChild>
        <w:div w:id="1123646773">
          <w:marLeft w:val="0"/>
          <w:marRight w:val="0"/>
          <w:marTop w:val="0"/>
          <w:marBottom w:val="0"/>
          <w:divBdr>
            <w:top w:val="none" w:sz="0" w:space="0" w:color="auto"/>
            <w:left w:val="none" w:sz="0" w:space="0" w:color="auto"/>
            <w:bottom w:val="none" w:sz="0" w:space="0" w:color="auto"/>
            <w:right w:val="none" w:sz="0" w:space="0" w:color="auto"/>
          </w:divBdr>
          <w:divsChild>
            <w:div w:id="2087649662">
              <w:marLeft w:val="0"/>
              <w:marRight w:val="0"/>
              <w:marTop w:val="0"/>
              <w:marBottom w:val="0"/>
              <w:divBdr>
                <w:top w:val="none" w:sz="0" w:space="0" w:color="auto"/>
                <w:left w:val="none" w:sz="0" w:space="0" w:color="auto"/>
                <w:bottom w:val="none" w:sz="0" w:space="0" w:color="auto"/>
                <w:right w:val="none" w:sz="0" w:space="0" w:color="auto"/>
              </w:divBdr>
            </w:div>
          </w:divsChild>
        </w:div>
        <w:div w:id="2044741218">
          <w:marLeft w:val="0"/>
          <w:marRight w:val="0"/>
          <w:marTop w:val="0"/>
          <w:marBottom w:val="0"/>
          <w:divBdr>
            <w:top w:val="none" w:sz="0" w:space="0" w:color="auto"/>
            <w:left w:val="none" w:sz="0" w:space="0" w:color="auto"/>
            <w:bottom w:val="none" w:sz="0" w:space="0" w:color="auto"/>
            <w:right w:val="none" w:sz="0" w:space="0" w:color="auto"/>
          </w:divBdr>
        </w:div>
        <w:div w:id="507528263">
          <w:marLeft w:val="0"/>
          <w:marRight w:val="0"/>
          <w:marTop w:val="0"/>
          <w:marBottom w:val="0"/>
          <w:divBdr>
            <w:top w:val="none" w:sz="0" w:space="0" w:color="auto"/>
            <w:left w:val="none" w:sz="0" w:space="0" w:color="auto"/>
            <w:bottom w:val="none" w:sz="0" w:space="0" w:color="auto"/>
            <w:right w:val="none" w:sz="0" w:space="0" w:color="auto"/>
          </w:divBdr>
          <w:divsChild>
            <w:div w:id="7324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ACCD6-A8AE-4A0A-BC1D-D7C7F012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5567</Words>
  <Characters>31736</Characters>
  <Application>Microsoft Office Word</Application>
  <DocSecurity>0</DocSecurity>
  <Lines>264</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CEA</Company>
  <LinksUpToDate>false</LinksUpToDate>
  <CharactersWithSpaces>37229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 Corinne</dc:creator>
  <cp:lastModifiedBy>m.reason</cp:lastModifiedBy>
  <cp:revision>3</cp:revision>
  <cp:lastPrinted>2014-06-25T08:04:00Z</cp:lastPrinted>
  <dcterms:created xsi:type="dcterms:W3CDTF">2014-10-14T07:42:00Z</dcterms:created>
  <dcterms:modified xsi:type="dcterms:W3CDTF">2014-10-14T07:51:00Z</dcterms:modified>
</cp:coreProperties>
</file>