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869E1" w14:textId="77777777" w:rsidR="00234825" w:rsidRPr="00234825" w:rsidRDefault="00234825" w:rsidP="00F04FEE">
      <w:pPr>
        <w:pStyle w:val="Title"/>
        <w:rPr>
          <w:b w:val="0"/>
        </w:rPr>
      </w:pPr>
      <w:bookmarkStart w:id="0" w:name="_GoBack"/>
      <w:bookmarkEnd w:id="0"/>
      <w:r w:rsidRPr="00234825">
        <w:rPr>
          <w:smallCaps w:val="0"/>
        </w:rPr>
        <w:t>“Remembrance, alas, is a Tricky Business”</w:t>
      </w:r>
      <w:r w:rsidR="008510D1">
        <w:rPr>
          <w:smallCaps w:val="0"/>
        </w:rPr>
        <w:t xml:space="preserve"> (Lynn</w:t>
      </w:r>
      <w:r w:rsidR="00A037B9">
        <w:rPr>
          <w:smallCaps w:val="0"/>
        </w:rPr>
        <w:t xml:space="preserve"> 78</w:t>
      </w:r>
      <w:r w:rsidR="00757BE5">
        <w:rPr>
          <w:smallCaps w:val="0"/>
        </w:rPr>
        <w:t>):</w:t>
      </w:r>
      <w:r w:rsidRPr="00234825">
        <w:rPr>
          <w:smallCaps w:val="0"/>
        </w:rPr>
        <w:t xml:space="preserve"> </w:t>
      </w:r>
      <w:r w:rsidR="00F04FEE">
        <w:rPr>
          <w:smallCaps w:val="0"/>
        </w:rPr>
        <w:t xml:space="preserve">Memory and Biography in </w:t>
      </w:r>
      <w:r w:rsidR="0021242F">
        <w:rPr>
          <w:smallCaps w:val="0"/>
        </w:rPr>
        <w:t>the</w:t>
      </w:r>
      <w:r w:rsidRPr="00234825">
        <w:rPr>
          <w:smallCaps w:val="0"/>
        </w:rPr>
        <w:t xml:space="preserve"> </w:t>
      </w:r>
      <w:r w:rsidR="0021242F">
        <w:rPr>
          <w:smallCaps w:val="0"/>
        </w:rPr>
        <w:t>Established</w:t>
      </w:r>
      <w:r w:rsidR="00F04FEE">
        <w:rPr>
          <w:smallCaps w:val="0"/>
        </w:rPr>
        <w:t xml:space="preserve"> </w:t>
      </w:r>
      <w:r w:rsidR="0003528C" w:rsidRPr="00F04FEE">
        <w:rPr>
          <w:smallCaps w:val="0"/>
        </w:rPr>
        <w:t>A</w:t>
      </w:r>
      <w:r w:rsidRPr="00F04FEE">
        <w:rPr>
          <w:smallCaps w:val="0"/>
        </w:rPr>
        <w:t xml:space="preserve">ccount of Raymond Chandler’s </w:t>
      </w:r>
      <w:r w:rsidR="0021242F" w:rsidRPr="00F04FEE">
        <w:rPr>
          <w:smallCaps w:val="0"/>
        </w:rPr>
        <w:t>World War One</w:t>
      </w:r>
      <w:r w:rsidRPr="00F04FEE">
        <w:rPr>
          <w:smallCaps w:val="0"/>
        </w:rPr>
        <w:t xml:space="preserve"> Experience</w:t>
      </w:r>
    </w:p>
    <w:p w14:paraId="1BC2E45C" w14:textId="77777777" w:rsidR="00234825" w:rsidRDefault="00234825" w:rsidP="00234825">
      <w:pPr>
        <w:spacing w:line="360" w:lineRule="auto"/>
        <w:jc w:val="center"/>
        <w:rPr>
          <w:b/>
          <w:smallCaps/>
        </w:rPr>
      </w:pPr>
    </w:p>
    <w:p w14:paraId="1EBF6E92" w14:textId="77777777" w:rsidR="00234825" w:rsidRPr="00B73886" w:rsidRDefault="00234825" w:rsidP="00234825">
      <w:pPr>
        <w:spacing w:line="360" w:lineRule="auto"/>
        <w:jc w:val="center"/>
      </w:pPr>
      <w:r w:rsidRPr="00B73886">
        <w:t>S</w:t>
      </w:r>
      <w:r w:rsidR="008510D1">
        <w:t>arah</w:t>
      </w:r>
      <w:r w:rsidRPr="00B73886">
        <w:t xml:space="preserve"> Trott</w:t>
      </w:r>
      <w:r w:rsidR="00B21095">
        <w:t>, Ph.D.</w:t>
      </w:r>
    </w:p>
    <w:p w14:paraId="3101A604" w14:textId="77777777" w:rsidR="00234825" w:rsidRDefault="00234825" w:rsidP="00234825">
      <w:pPr>
        <w:spacing w:line="360" w:lineRule="auto"/>
        <w:jc w:val="both"/>
        <w:rPr>
          <w:b/>
          <w:sz w:val="22"/>
        </w:rPr>
      </w:pPr>
    </w:p>
    <w:p w14:paraId="274AAC2A" w14:textId="77777777" w:rsidR="00D43AE2" w:rsidRDefault="00AF18B2" w:rsidP="00AF18B2">
      <w:pPr>
        <w:pStyle w:val="BodyTextIndent"/>
        <w:rPr>
          <w:sz w:val="22"/>
          <w:szCs w:val="22"/>
        </w:rPr>
      </w:pPr>
      <w:r>
        <w:rPr>
          <w:sz w:val="22"/>
          <w:szCs w:val="22"/>
        </w:rPr>
        <w:t xml:space="preserve">Biographies are difficult to write. Their validity and accuracy depend on numerous variables and factors that are often outside the biographer’s control or knowledge; from the honesty and personality of the subject, to the quality of research of previous biographers. On occasion the biographer’s own personal prejudices, or those of others, may influence the biographer’s conclusions. Likewise, each biographer may place greater or lesser emphasis upon a given fact, event, written document or correspondence. This, of course, can inevitably lead to false impressions and factual errors that become misleading and erroneous. Such is the case with the </w:t>
      </w:r>
      <w:r w:rsidR="00B5082F">
        <w:rPr>
          <w:sz w:val="22"/>
          <w:szCs w:val="22"/>
        </w:rPr>
        <w:t>biographies</w:t>
      </w:r>
      <w:r>
        <w:rPr>
          <w:sz w:val="22"/>
          <w:szCs w:val="22"/>
        </w:rPr>
        <w:t xml:space="preserve"> of renowned American crime fiction writer Raymond Chandler, whose biographers have never given adequate consideration or respect to the crucial event that not only shaped Chandler as a person but which </w:t>
      </w:r>
      <w:r w:rsidR="00D43AE2">
        <w:rPr>
          <w:sz w:val="22"/>
          <w:szCs w:val="22"/>
        </w:rPr>
        <w:t xml:space="preserve">potentially </w:t>
      </w:r>
      <w:r>
        <w:rPr>
          <w:sz w:val="22"/>
          <w:szCs w:val="22"/>
        </w:rPr>
        <w:t xml:space="preserve">directed his writing: his traumatic was experiences during the Great War. </w:t>
      </w:r>
      <w:r w:rsidRPr="00F04FEE">
        <w:rPr>
          <w:sz w:val="22"/>
          <w:szCs w:val="22"/>
        </w:rPr>
        <w:t xml:space="preserve">Chandler’s experiences during the </w:t>
      </w:r>
      <w:r>
        <w:rPr>
          <w:sz w:val="22"/>
          <w:szCs w:val="22"/>
        </w:rPr>
        <w:t>World War One</w:t>
      </w:r>
      <w:r w:rsidRPr="00F04FEE">
        <w:rPr>
          <w:sz w:val="22"/>
          <w:szCs w:val="22"/>
        </w:rPr>
        <w:t xml:space="preserve"> have remained inadequately examined</w:t>
      </w:r>
      <w:r w:rsidR="004B70D2">
        <w:rPr>
          <w:rStyle w:val="FootnoteReference"/>
          <w:sz w:val="22"/>
          <w:szCs w:val="22"/>
        </w:rPr>
        <w:footnoteReference w:id="1"/>
      </w:r>
      <w:r w:rsidRPr="00F04FEE">
        <w:rPr>
          <w:sz w:val="22"/>
          <w:szCs w:val="22"/>
        </w:rPr>
        <w:t xml:space="preserve">, with the </w:t>
      </w:r>
      <w:r>
        <w:rPr>
          <w:sz w:val="22"/>
          <w:szCs w:val="22"/>
        </w:rPr>
        <w:t>majority</w:t>
      </w:r>
      <w:r w:rsidRPr="00F04FEE" w:rsidDel="0075264A">
        <w:rPr>
          <w:sz w:val="22"/>
          <w:szCs w:val="22"/>
        </w:rPr>
        <w:t xml:space="preserve"> </w:t>
      </w:r>
      <w:r w:rsidRPr="00F04FEE">
        <w:rPr>
          <w:sz w:val="22"/>
          <w:szCs w:val="22"/>
        </w:rPr>
        <w:t xml:space="preserve">of the accepted version assembled from short fragments of the writer’s own correspondence. Chandler’s principle biographer, Frank </w:t>
      </w:r>
      <w:proofErr w:type="spellStart"/>
      <w:r w:rsidRPr="00F04FEE">
        <w:rPr>
          <w:sz w:val="22"/>
          <w:szCs w:val="22"/>
        </w:rPr>
        <w:t>MacShane</w:t>
      </w:r>
      <w:proofErr w:type="spellEnd"/>
      <w:r>
        <w:rPr>
          <w:sz w:val="22"/>
          <w:szCs w:val="22"/>
        </w:rPr>
        <w:t>,</w:t>
      </w:r>
      <w:r w:rsidRPr="00F04FEE">
        <w:rPr>
          <w:sz w:val="22"/>
          <w:szCs w:val="22"/>
        </w:rPr>
        <w:t xml:space="preserve"> presented a vague (and occasionally inaccurate) account</w:t>
      </w:r>
      <w:r w:rsidR="00544BEC">
        <w:rPr>
          <w:sz w:val="22"/>
          <w:szCs w:val="22"/>
        </w:rPr>
        <w:t xml:space="preserve"> of the writer’s war experience</w:t>
      </w:r>
      <w:r w:rsidRPr="00F04FEE">
        <w:rPr>
          <w:sz w:val="22"/>
          <w:szCs w:val="22"/>
        </w:rPr>
        <w:t xml:space="preserve"> and subsequent biographers, such as Tom </w:t>
      </w:r>
      <w:proofErr w:type="spellStart"/>
      <w:r w:rsidRPr="00F04FEE">
        <w:rPr>
          <w:sz w:val="22"/>
          <w:szCs w:val="22"/>
        </w:rPr>
        <w:t>Hiney</w:t>
      </w:r>
      <w:proofErr w:type="spellEnd"/>
      <w:r w:rsidRPr="00F04FEE">
        <w:rPr>
          <w:sz w:val="22"/>
          <w:szCs w:val="22"/>
        </w:rPr>
        <w:t xml:space="preserve"> and Tom Williams, have each drawn upon </w:t>
      </w:r>
      <w:proofErr w:type="spellStart"/>
      <w:r w:rsidRPr="00F04FEE">
        <w:rPr>
          <w:sz w:val="22"/>
          <w:szCs w:val="22"/>
        </w:rPr>
        <w:t>MacShane’s</w:t>
      </w:r>
      <w:proofErr w:type="spellEnd"/>
      <w:r w:rsidR="00D43AE2">
        <w:rPr>
          <w:sz w:val="22"/>
          <w:szCs w:val="22"/>
        </w:rPr>
        <w:t xml:space="preserve"> original</w:t>
      </w:r>
      <w:r w:rsidRPr="00F04FEE">
        <w:rPr>
          <w:sz w:val="22"/>
          <w:szCs w:val="22"/>
        </w:rPr>
        <w:t xml:space="preserve"> work to shape their own accounts </w:t>
      </w:r>
      <w:r w:rsidR="00D43AE2">
        <w:rPr>
          <w:sz w:val="22"/>
          <w:szCs w:val="22"/>
        </w:rPr>
        <w:t>instead of</w:t>
      </w:r>
      <w:r>
        <w:rPr>
          <w:sz w:val="22"/>
          <w:szCs w:val="22"/>
        </w:rPr>
        <w:t xml:space="preserve"> investigating and challenging previous versions</w:t>
      </w:r>
      <w:r w:rsidRPr="00F04FEE">
        <w:rPr>
          <w:sz w:val="22"/>
          <w:szCs w:val="22"/>
        </w:rPr>
        <w:t xml:space="preserve">. While their interpretations of Chandler’s wartime experiences </w:t>
      </w:r>
      <w:r w:rsidRPr="00D43AE2">
        <w:rPr>
          <w:sz w:val="22"/>
          <w:szCs w:val="22"/>
        </w:rPr>
        <w:t>do</w:t>
      </w:r>
      <w:r w:rsidRPr="00F04FEE">
        <w:rPr>
          <w:sz w:val="22"/>
          <w:szCs w:val="22"/>
        </w:rPr>
        <w:t xml:space="preserve"> touch upon </w:t>
      </w:r>
      <w:r w:rsidR="00544BEC">
        <w:rPr>
          <w:sz w:val="22"/>
          <w:szCs w:val="22"/>
        </w:rPr>
        <w:t>selected</w:t>
      </w:r>
      <w:r w:rsidR="00544BEC" w:rsidRPr="00F04FEE">
        <w:rPr>
          <w:sz w:val="22"/>
          <w:szCs w:val="22"/>
        </w:rPr>
        <w:t xml:space="preserve"> </w:t>
      </w:r>
      <w:r w:rsidRPr="00F04FEE">
        <w:rPr>
          <w:sz w:val="22"/>
          <w:szCs w:val="22"/>
        </w:rPr>
        <w:t xml:space="preserve">truths, overall they are vague, brushing over details, locations, and experiences, to the extent that they become incredibly </w:t>
      </w:r>
      <w:r>
        <w:rPr>
          <w:sz w:val="22"/>
          <w:szCs w:val="22"/>
        </w:rPr>
        <w:t>ambiguous</w:t>
      </w:r>
      <w:r w:rsidRPr="00F04FEE">
        <w:rPr>
          <w:sz w:val="22"/>
          <w:szCs w:val="22"/>
        </w:rPr>
        <w:t xml:space="preserve"> and in some instances,</w:t>
      </w:r>
      <w:r w:rsidRPr="0005212D">
        <w:rPr>
          <w:sz w:val="22"/>
          <w:szCs w:val="22"/>
        </w:rPr>
        <w:t xml:space="preserve"> </w:t>
      </w:r>
      <w:r>
        <w:rPr>
          <w:sz w:val="22"/>
          <w:szCs w:val="22"/>
        </w:rPr>
        <w:t>incorrect.</w:t>
      </w:r>
      <w:r w:rsidR="00544BEC">
        <w:rPr>
          <w:sz w:val="22"/>
          <w:szCs w:val="22"/>
        </w:rPr>
        <w:t xml:space="preserve"> Consequentially, e</w:t>
      </w:r>
      <w:r w:rsidRPr="00F04FEE">
        <w:rPr>
          <w:sz w:val="22"/>
          <w:szCs w:val="22"/>
        </w:rPr>
        <w:t>stablishing an accurate</w:t>
      </w:r>
      <w:r w:rsidR="00D43AE2">
        <w:rPr>
          <w:sz w:val="22"/>
          <w:szCs w:val="22"/>
        </w:rPr>
        <w:t xml:space="preserve"> biographical </w:t>
      </w:r>
      <w:r>
        <w:rPr>
          <w:sz w:val="22"/>
          <w:szCs w:val="22"/>
        </w:rPr>
        <w:t xml:space="preserve">account </w:t>
      </w:r>
      <w:r w:rsidRPr="00F04FEE">
        <w:rPr>
          <w:sz w:val="22"/>
          <w:szCs w:val="22"/>
        </w:rPr>
        <w:t xml:space="preserve">of Chandler’s war experience fundamentally alters </w:t>
      </w:r>
      <w:r>
        <w:rPr>
          <w:sz w:val="22"/>
          <w:szCs w:val="22"/>
        </w:rPr>
        <w:t>our</w:t>
      </w:r>
      <w:r w:rsidRPr="00F04FEE">
        <w:rPr>
          <w:sz w:val="22"/>
          <w:szCs w:val="22"/>
        </w:rPr>
        <w:t xml:space="preserve"> </w:t>
      </w:r>
      <w:r>
        <w:rPr>
          <w:sz w:val="22"/>
          <w:szCs w:val="22"/>
        </w:rPr>
        <w:t xml:space="preserve">approach </w:t>
      </w:r>
      <w:r w:rsidR="00D43AE2">
        <w:rPr>
          <w:sz w:val="22"/>
          <w:szCs w:val="22"/>
        </w:rPr>
        <w:t xml:space="preserve">to </w:t>
      </w:r>
      <w:r w:rsidRPr="00F04FEE">
        <w:rPr>
          <w:sz w:val="22"/>
          <w:szCs w:val="22"/>
        </w:rPr>
        <w:t>his novels and places his work at the intersection of memory and trauma</w:t>
      </w:r>
      <w:r w:rsidR="00D43AE2">
        <w:rPr>
          <w:sz w:val="22"/>
          <w:szCs w:val="22"/>
        </w:rPr>
        <w:t xml:space="preserve"> in a genre not </w:t>
      </w:r>
      <w:r w:rsidR="00B3037A">
        <w:rPr>
          <w:sz w:val="22"/>
          <w:szCs w:val="22"/>
        </w:rPr>
        <w:t>generally recognized</w:t>
      </w:r>
      <w:r w:rsidR="00D43AE2">
        <w:rPr>
          <w:sz w:val="22"/>
          <w:szCs w:val="22"/>
        </w:rPr>
        <w:t xml:space="preserve"> for its </w:t>
      </w:r>
      <w:r w:rsidR="00B3037A">
        <w:rPr>
          <w:sz w:val="22"/>
          <w:szCs w:val="22"/>
        </w:rPr>
        <w:t>significance in</w:t>
      </w:r>
      <w:r w:rsidR="00D43AE2">
        <w:rPr>
          <w:sz w:val="22"/>
          <w:szCs w:val="22"/>
        </w:rPr>
        <w:t xml:space="preserve"> the American canon.</w:t>
      </w:r>
    </w:p>
    <w:p w14:paraId="76BB9063" w14:textId="77777777" w:rsidR="009D50E2" w:rsidRDefault="009768DB" w:rsidP="009768DB">
      <w:pPr>
        <w:pStyle w:val="BodyTextIndent"/>
        <w:rPr>
          <w:sz w:val="22"/>
          <w:szCs w:val="22"/>
        </w:rPr>
      </w:pPr>
      <w:r>
        <w:rPr>
          <w:sz w:val="22"/>
          <w:szCs w:val="22"/>
        </w:rPr>
        <w:t>By drawing upon Chandler’s correspondence – the closest thing we have to his ‘memoirs’ - this article highlights the notable and misleading disparity between</w:t>
      </w:r>
      <w:r w:rsidRPr="00544BEC">
        <w:rPr>
          <w:sz w:val="22"/>
          <w:szCs w:val="22"/>
        </w:rPr>
        <w:t xml:space="preserve"> </w:t>
      </w:r>
      <w:r>
        <w:rPr>
          <w:sz w:val="22"/>
          <w:szCs w:val="22"/>
        </w:rPr>
        <w:t xml:space="preserve">memory and biographical accuracy. Significant inconsistencies exist between </w:t>
      </w:r>
      <w:r w:rsidR="00AF18B2">
        <w:rPr>
          <w:sz w:val="22"/>
          <w:szCs w:val="22"/>
        </w:rPr>
        <w:t xml:space="preserve">the </w:t>
      </w:r>
      <w:r>
        <w:rPr>
          <w:sz w:val="22"/>
          <w:szCs w:val="22"/>
        </w:rPr>
        <w:t>commonly accepted version</w:t>
      </w:r>
      <w:r w:rsidR="00AF18B2">
        <w:rPr>
          <w:sz w:val="22"/>
          <w:szCs w:val="22"/>
        </w:rPr>
        <w:t xml:space="preserve"> of Chandler’s war experience</w:t>
      </w:r>
      <w:r>
        <w:rPr>
          <w:sz w:val="22"/>
          <w:szCs w:val="22"/>
        </w:rPr>
        <w:t>,</w:t>
      </w:r>
      <w:r w:rsidR="00AF18B2">
        <w:rPr>
          <w:sz w:val="22"/>
          <w:szCs w:val="22"/>
        </w:rPr>
        <w:t xml:space="preserve"> first presented by </w:t>
      </w:r>
      <w:r>
        <w:rPr>
          <w:sz w:val="22"/>
          <w:szCs w:val="22"/>
        </w:rPr>
        <w:t xml:space="preserve">Frank </w:t>
      </w:r>
      <w:proofErr w:type="spellStart"/>
      <w:r w:rsidR="00AF18B2">
        <w:rPr>
          <w:sz w:val="22"/>
          <w:szCs w:val="22"/>
        </w:rPr>
        <w:t>MacShane</w:t>
      </w:r>
      <w:proofErr w:type="spellEnd"/>
      <w:r w:rsidR="00AF18B2">
        <w:rPr>
          <w:sz w:val="22"/>
          <w:szCs w:val="22"/>
        </w:rPr>
        <w:t xml:space="preserve"> in </w:t>
      </w:r>
      <w:r w:rsidR="00494E74">
        <w:rPr>
          <w:sz w:val="22"/>
          <w:szCs w:val="22"/>
        </w:rPr>
        <w:t>his 1976</w:t>
      </w:r>
      <w:r w:rsidR="00AF18B2" w:rsidRPr="00F04FEE">
        <w:rPr>
          <w:sz w:val="22"/>
          <w:szCs w:val="22"/>
        </w:rPr>
        <w:t xml:space="preserve"> biography </w:t>
      </w:r>
      <w:r w:rsidR="00AF18B2" w:rsidRPr="00F04FEE">
        <w:rPr>
          <w:i/>
          <w:sz w:val="22"/>
          <w:szCs w:val="22"/>
        </w:rPr>
        <w:t>The Life of Raymond Chandler</w:t>
      </w:r>
      <w:r w:rsidR="00AF18B2">
        <w:rPr>
          <w:i/>
          <w:sz w:val="22"/>
          <w:szCs w:val="22"/>
        </w:rPr>
        <w:t>,</w:t>
      </w:r>
      <w:r w:rsidR="00AF18B2">
        <w:rPr>
          <w:sz w:val="22"/>
          <w:szCs w:val="22"/>
        </w:rPr>
        <w:t xml:space="preserve"> and the </w:t>
      </w:r>
      <w:r>
        <w:rPr>
          <w:sz w:val="22"/>
          <w:szCs w:val="22"/>
        </w:rPr>
        <w:t xml:space="preserve">military files and documents </w:t>
      </w:r>
      <w:r w:rsidR="00AF18B2">
        <w:rPr>
          <w:sz w:val="22"/>
          <w:szCs w:val="22"/>
        </w:rPr>
        <w:t xml:space="preserve">pertaining to Chandler’s military experience with the Canadian Army during World War One. </w:t>
      </w:r>
      <w:r w:rsidR="009D50E2">
        <w:rPr>
          <w:sz w:val="22"/>
          <w:szCs w:val="22"/>
        </w:rPr>
        <w:t>While many of the broader details</w:t>
      </w:r>
      <w:r w:rsidR="0000420B">
        <w:rPr>
          <w:sz w:val="22"/>
          <w:szCs w:val="22"/>
        </w:rPr>
        <w:t xml:space="preserve">, </w:t>
      </w:r>
      <w:r w:rsidR="009D50E2">
        <w:rPr>
          <w:sz w:val="22"/>
          <w:szCs w:val="22"/>
        </w:rPr>
        <w:t xml:space="preserve">such as Chandler’s enlistment, </w:t>
      </w:r>
      <w:r w:rsidR="0000420B">
        <w:rPr>
          <w:sz w:val="22"/>
          <w:szCs w:val="22"/>
        </w:rPr>
        <w:t xml:space="preserve">his </w:t>
      </w:r>
      <w:r w:rsidR="009D50E2">
        <w:rPr>
          <w:sz w:val="22"/>
          <w:szCs w:val="22"/>
        </w:rPr>
        <w:t xml:space="preserve">shipment to England, </w:t>
      </w:r>
      <w:r w:rsidR="0000420B">
        <w:rPr>
          <w:sz w:val="22"/>
          <w:szCs w:val="22"/>
        </w:rPr>
        <w:t xml:space="preserve">and </w:t>
      </w:r>
      <w:r w:rsidR="009D50E2">
        <w:rPr>
          <w:sz w:val="22"/>
          <w:szCs w:val="22"/>
        </w:rPr>
        <w:t>deployment to France are</w:t>
      </w:r>
      <w:r w:rsidR="00D70DFE" w:rsidRPr="00D70DFE">
        <w:rPr>
          <w:sz w:val="22"/>
          <w:szCs w:val="22"/>
        </w:rPr>
        <w:t xml:space="preserve"> </w:t>
      </w:r>
      <w:r w:rsidR="00D70DFE">
        <w:rPr>
          <w:sz w:val="22"/>
          <w:szCs w:val="22"/>
        </w:rPr>
        <w:t>accurate</w:t>
      </w:r>
      <w:r w:rsidR="009D50E2">
        <w:rPr>
          <w:sz w:val="22"/>
          <w:szCs w:val="22"/>
        </w:rPr>
        <w:t xml:space="preserve">, </w:t>
      </w:r>
      <w:proofErr w:type="spellStart"/>
      <w:r w:rsidR="00D70DFE">
        <w:rPr>
          <w:sz w:val="22"/>
          <w:szCs w:val="22"/>
        </w:rPr>
        <w:t>MacShane’s</w:t>
      </w:r>
      <w:proofErr w:type="spellEnd"/>
      <w:r w:rsidR="00D70DFE">
        <w:rPr>
          <w:sz w:val="22"/>
          <w:szCs w:val="22"/>
        </w:rPr>
        <w:t xml:space="preserve"> </w:t>
      </w:r>
      <w:r w:rsidR="009D50E2">
        <w:rPr>
          <w:sz w:val="22"/>
          <w:szCs w:val="22"/>
        </w:rPr>
        <w:t xml:space="preserve">account of </w:t>
      </w:r>
      <w:r w:rsidR="0000420B">
        <w:rPr>
          <w:sz w:val="22"/>
          <w:szCs w:val="22"/>
        </w:rPr>
        <w:t xml:space="preserve">Chandler’s </w:t>
      </w:r>
      <w:r w:rsidR="009D50E2">
        <w:rPr>
          <w:sz w:val="22"/>
          <w:szCs w:val="22"/>
        </w:rPr>
        <w:t xml:space="preserve">front line activity </w:t>
      </w:r>
      <w:r w:rsidR="00D70DFE">
        <w:rPr>
          <w:sz w:val="22"/>
          <w:szCs w:val="22"/>
        </w:rPr>
        <w:t>is non-existent (stating</w:t>
      </w:r>
      <w:r w:rsidR="0000420B">
        <w:rPr>
          <w:sz w:val="22"/>
          <w:szCs w:val="22"/>
        </w:rPr>
        <w:t xml:space="preserve"> instead that he</w:t>
      </w:r>
      <w:r w:rsidR="00D70DFE">
        <w:rPr>
          <w:sz w:val="22"/>
          <w:szCs w:val="22"/>
        </w:rPr>
        <w:t xml:space="preserve"> remained in reserve training with the Canadian </w:t>
      </w:r>
      <w:r w:rsidR="00D70DFE">
        <w:rPr>
          <w:sz w:val="22"/>
          <w:szCs w:val="22"/>
        </w:rPr>
        <w:lastRenderedPageBreak/>
        <w:t>Army)</w:t>
      </w:r>
      <w:r w:rsidR="0000420B">
        <w:rPr>
          <w:sz w:val="22"/>
          <w:szCs w:val="22"/>
        </w:rPr>
        <w:t>, and his account of Chandler’s</w:t>
      </w:r>
      <w:r w:rsidR="009D50E2">
        <w:rPr>
          <w:sz w:val="22"/>
          <w:szCs w:val="22"/>
        </w:rPr>
        <w:t xml:space="preserve"> abrupt return </w:t>
      </w:r>
      <w:r w:rsidR="00D70DFE">
        <w:rPr>
          <w:sz w:val="22"/>
          <w:szCs w:val="22"/>
        </w:rPr>
        <w:t>to England</w:t>
      </w:r>
      <w:r w:rsidR="009D50E2">
        <w:rPr>
          <w:sz w:val="22"/>
          <w:szCs w:val="22"/>
        </w:rPr>
        <w:t xml:space="preserve"> in June 1918 </w:t>
      </w:r>
      <w:r w:rsidR="00D70DFE">
        <w:rPr>
          <w:sz w:val="22"/>
          <w:szCs w:val="22"/>
        </w:rPr>
        <w:t>is</w:t>
      </w:r>
      <w:r w:rsidR="009D50E2">
        <w:rPr>
          <w:sz w:val="22"/>
          <w:szCs w:val="22"/>
        </w:rPr>
        <w:t xml:space="preserve"> </w:t>
      </w:r>
      <w:r w:rsidR="00D70DFE">
        <w:rPr>
          <w:sz w:val="22"/>
          <w:szCs w:val="22"/>
        </w:rPr>
        <w:t>fundamentally</w:t>
      </w:r>
      <w:r w:rsidR="00D70DFE" w:rsidRPr="00D70DFE">
        <w:rPr>
          <w:sz w:val="22"/>
          <w:szCs w:val="22"/>
        </w:rPr>
        <w:t xml:space="preserve"> </w:t>
      </w:r>
      <w:r w:rsidR="00D70DFE">
        <w:rPr>
          <w:sz w:val="22"/>
          <w:szCs w:val="22"/>
        </w:rPr>
        <w:t>incorrect</w:t>
      </w:r>
      <w:r w:rsidR="009D50E2">
        <w:rPr>
          <w:sz w:val="22"/>
          <w:szCs w:val="22"/>
        </w:rPr>
        <w:t>.</w:t>
      </w:r>
      <w:r w:rsidR="00327D88">
        <w:rPr>
          <w:sz w:val="22"/>
          <w:szCs w:val="22"/>
        </w:rPr>
        <w:t xml:space="preserve"> </w:t>
      </w:r>
    </w:p>
    <w:p w14:paraId="149F0A99" w14:textId="77777777" w:rsidR="00AF18B2" w:rsidRDefault="0000420B" w:rsidP="00890CBC">
      <w:pPr>
        <w:pStyle w:val="BodyTextIndent"/>
        <w:rPr>
          <w:sz w:val="22"/>
          <w:szCs w:val="22"/>
        </w:rPr>
      </w:pPr>
      <w:proofErr w:type="spellStart"/>
      <w:r>
        <w:rPr>
          <w:sz w:val="22"/>
          <w:szCs w:val="22"/>
        </w:rPr>
        <w:t>MacShane</w:t>
      </w:r>
      <w:proofErr w:type="spellEnd"/>
      <w:r w:rsidR="00327D88">
        <w:rPr>
          <w:sz w:val="22"/>
          <w:szCs w:val="22"/>
        </w:rPr>
        <w:t xml:space="preserve"> </w:t>
      </w:r>
      <w:r>
        <w:rPr>
          <w:sz w:val="22"/>
          <w:szCs w:val="22"/>
        </w:rPr>
        <w:t>acknowledge</w:t>
      </w:r>
      <w:r w:rsidR="00327D88">
        <w:rPr>
          <w:sz w:val="22"/>
          <w:szCs w:val="22"/>
        </w:rPr>
        <w:t>s</w:t>
      </w:r>
      <w:r>
        <w:rPr>
          <w:sz w:val="22"/>
          <w:szCs w:val="22"/>
        </w:rPr>
        <w:t xml:space="preserve"> that </w:t>
      </w:r>
      <w:r w:rsidR="00327D88">
        <w:rPr>
          <w:sz w:val="22"/>
          <w:szCs w:val="22"/>
        </w:rPr>
        <w:t xml:space="preserve">Chandler’s war experiences </w:t>
      </w:r>
      <w:r>
        <w:rPr>
          <w:sz w:val="22"/>
          <w:szCs w:val="22"/>
        </w:rPr>
        <w:t xml:space="preserve">“were too overwhelming to digest” and he “rarely spoke of his service in France, saying that it was a nightmare he preferred to forget” (qtd. </w:t>
      </w:r>
      <w:proofErr w:type="spellStart"/>
      <w:r>
        <w:rPr>
          <w:sz w:val="22"/>
          <w:szCs w:val="22"/>
        </w:rPr>
        <w:t>MacShane</w:t>
      </w:r>
      <w:proofErr w:type="spellEnd"/>
      <w:r>
        <w:rPr>
          <w:sz w:val="22"/>
          <w:szCs w:val="22"/>
        </w:rPr>
        <w:t xml:space="preserve">, 1976: 29). </w:t>
      </w:r>
      <w:r w:rsidR="00327D88">
        <w:rPr>
          <w:sz w:val="22"/>
          <w:szCs w:val="22"/>
        </w:rPr>
        <w:t>Yet despite</w:t>
      </w:r>
      <w:r w:rsidR="00EC77DD">
        <w:rPr>
          <w:sz w:val="22"/>
          <w:szCs w:val="22"/>
        </w:rPr>
        <w:t xml:space="preserve"> acknowledging Chandler’s reluctance to discuss his war experience,</w:t>
      </w:r>
      <w:r w:rsidR="00327D88">
        <w:rPr>
          <w:sz w:val="22"/>
          <w:szCs w:val="22"/>
        </w:rPr>
        <w:t xml:space="preserve"> </w:t>
      </w:r>
      <w:proofErr w:type="spellStart"/>
      <w:r w:rsidR="00327D88">
        <w:rPr>
          <w:sz w:val="22"/>
          <w:szCs w:val="22"/>
        </w:rPr>
        <w:t>M</w:t>
      </w:r>
      <w:r>
        <w:rPr>
          <w:sz w:val="22"/>
          <w:szCs w:val="22"/>
        </w:rPr>
        <w:t>acShane</w:t>
      </w:r>
      <w:proofErr w:type="spellEnd"/>
      <w:r w:rsidR="00327D88">
        <w:rPr>
          <w:sz w:val="22"/>
          <w:szCs w:val="22"/>
        </w:rPr>
        <w:t xml:space="preserve"> nevertheless</w:t>
      </w:r>
      <w:r>
        <w:rPr>
          <w:sz w:val="22"/>
          <w:szCs w:val="22"/>
        </w:rPr>
        <w:t xml:space="preserve"> </w:t>
      </w:r>
      <w:r w:rsidR="00327D88">
        <w:rPr>
          <w:sz w:val="22"/>
          <w:szCs w:val="22"/>
        </w:rPr>
        <w:t>attempted to construct a</w:t>
      </w:r>
      <w:r w:rsidR="00EC77DD">
        <w:rPr>
          <w:sz w:val="22"/>
          <w:szCs w:val="22"/>
        </w:rPr>
        <w:t>n</w:t>
      </w:r>
      <w:r w:rsidR="00327D88">
        <w:rPr>
          <w:sz w:val="22"/>
          <w:szCs w:val="22"/>
        </w:rPr>
        <w:t xml:space="preserve"> </w:t>
      </w:r>
      <w:r w:rsidR="00EC77DD">
        <w:rPr>
          <w:sz w:val="22"/>
          <w:szCs w:val="22"/>
        </w:rPr>
        <w:t>account of Chandler’s time in France -</w:t>
      </w:r>
      <w:r w:rsidR="00327D88">
        <w:rPr>
          <w:sz w:val="22"/>
          <w:szCs w:val="22"/>
        </w:rPr>
        <w:t xml:space="preserve"> replicated by subsequent biographers</w:t>
      </w:r>
      <w:r w:rsidR="00EC77DD">
        <w:rPr>
          <w:sz w:val="22"/>
          <w:szCs w:val="22"/>
        </w:rPr>
        <w:t xml:space="preserve"> -</w:t>
      </w:r>
      <w:r w:rsidR="00327D88">
        <w:rPr>
          <w:sz w:val="22"/>
          <w:szCs w:val="22"/>
        </w:rPr>
        <w:t xml:space="preserve"> from </w:t>
      </w:r>
      <w:r>
        <w:rPr>
          <w:sz w:val="22"/>
          <w:szCs w:val="22"/>
        </w:rPr>
        <w:t xml:space="preserve">just two small sections of Chandler’s </w:t>
      </w:r>
      <w:r w:rsidR="00327D88">
        <w:rPr>
          <w:sz w:val="22"/>
          <w:szCs w:val="22"/>
        </w:rPr>
        <w:t>correspondence</w:t>
      </w:r>
      <w:r>
        <w:rPr>
          <w:sz w:val="22"/>
          <w:szCs w:val="22"/>
        </w:rPr>
        <w:t xml:space="preserve">. </w:t>
      </w:r>
      <w:r w:rsidR="00EC77DD">
        <w:rPr>
          <w:sz w:val="22"/>
          <w:szCs w:val="22"/>
        </w:rPr>
        <w:t xml:space="preserve">This has created and perpetuated a version of events that is deeply flawed and, in certain areas, inaccurate. However, using </w:t>
      </w:r>
      <w:r w:rsidR="00890CBC">
        <w:rPr>
          <w:sz w:val="22"/>
          <w:szCs w:val="22"/>
        </w:rPr>
        <w:t xml:space="preserve">Chandler’s </w:t>
      </w:r>
      <w:r w:rsidR="00EC77DD">
        <w:rPr>
          <w:sz w:val="22"/>
          <w:szCs w:val="22"/>
        </w:rPr>
        <w:t>military file and documentary evidence from the Seventh Battalion</w:t>
      </w:r>
      <w:r w:rsidR="00890CBC">
        <w:rPr>
          <w:sz w:val="22"/>
          <w:szCs w:val="22"/>
        </w:rPr>
        <w:t xml:space="preserve"> of the Canadian Expeditionary Force,</w:t>
      </w:r>
      <w:r w:rsidR="00EC77DD">
        <w:rPr>
          <w:sz w:val="22"/>
          <w:szCs w:val="22"/>
        </w:rPr>
        <w:t xml:space="preserve"> </w:t>
      </w:r>
      <w:r w:rsidR="00AF18B2">
        <w:rPr>
          <w:sz w:val="22"/>
          <w:szCs w:val="22"/>
        </w:rPr>
        <w:t>it</w:t>
      </w:r>
      <w:r w:rsidR="00AF18B2" w:rsidRPr="00F04FEE">
        <w:rPr>
          <w:sz w:val="22"/>
          <w:szCs w:val="22"/>
        </w:rPr>
        <w:t xml:space="preserve"> is </w:t>
      </w:r>
      <w:r w:rsidR="00AF18B2">
        <w:rPr>
          <w:sz w:val="22"/>
          <w:szCs w:val="22"/>
        </w:rPr>
        <w:t>entirely</w:t>
      </w:r>
      <w:r w:rsidR="00AF18B2" w:rsidRPr="00F04FEE">
        <w:rPr>
          <w:sz w:val="22"/>
          <w:szCs w:val="22"/>
        </w:rPr>
        <w:t xml:space="preserve"> possible to construct a</w:t>
      </w:r>
      <w:r w:rsidR="00AF18B2">
        <w:rPr>
          <w:sz w:val="22"/>
          <w:szCs w:val="22"/>
        </w:rPr>
        <w:t>n accurate</w:t>
      </w:r>
      <w:r w:rsidR="00AF18B2" w:rsidRPr="00F04FEE">
        <w:rPr>
          <w:sz w:val="22"/>
          <w:szCs w:val="22"/>
        </w:rPr>
        <w:t xml:space="preserve"> account </w:t>
      </w:r>
      <w:r w:rsidR="00890CBC">
        <w:rPr>
          <w:sz w:val="22"/>
          <w:szCs w:val="22"/>
        </w:rPr>
        <w:t>of his experiences in France</w:t>
      </w:r>
      <w:r w:rsidR="00AF18B2">
        <w:rPr>
          <w:sz w:val="22"/>
          <w:szCs w:val="22"/>
        </w:rPr>
        <w:t xml:space="preserve">. </w:t>
      </w:r>
      <w:r w:rsidR="00890CBC">
        <w:rPr>
          <w:sz w:val="22"/>
          <w:szCs w:val="22"/>
        </w:rPr>
        <w:t xml:space="preserve">By doing so, a new version of Chandler (and his protagonist, the detective Philip Marlowe) emerges, </w:t>
      </w:r>
      <w:r w:rsidR="00AF18B2" w:rsidRPr="00F04FEE">
        <w:rPr>
          <w:sz w:val="22"/>
          <w:szCs w:val="22"/>
        </w:rPr>
        <w:t>plac</w:t>
      </w:r>
      <w:r w:rsidR="00890CBC">
        <w:rPr>
          <w:sz w:val="22"/>
          <w:szCs w:val="22"/>
        </w:rPr>
        <w:t>ing</w:t>
      </w:r>
      <w:r w:rsidR="00AF18B2" w:rsidRPr="00F04FEE">
        <w:rPr>
          <w:sz w:val="22"/>
          <w:szCs w:val="22"/>
        </w:rPr>
        <w:t xml:space="preserve"> </w:t>
      </w:r>
      <w:r w:rsidR="00890CBC">
        <w:rPr>
          <w:sz w:val="22"/>
          <w:szCs w:val="22"/>
        </w:rPr>
        <w:t>him</w:t>
      </w:r>
      <w:r w:rsidR="00AF18B2" w:rsidRPr="00F04FEE">
        <w:rPr>
          <w:sz w:val="22"/>
          <w:szCs w:val="22"/>
        </w:rPr>
        <w:t xml:space="preserve"> within the sphere of </w:t>
      </w:r>
      <w:r w:rsidR="00AF18B2">
        <w:rPr>
          <w:sz w:val="22"/>
          <w:szCs w:val="22"/>
        </w:rPr>
        <w:t xml:space="preserve">the era’s </w:t>
      </w:r>
      <w:r w:rsidR="00AF18B2" w:rsidRPr="00F04FEE">
        <w:rPr>
          <w:sz w:val="22"/>
          <w:szCs w:val="22"/>
        </w:rPr>
        <w:t xml:space="preserve">literary greats </w:t>
      </w:r>
      <w:r w:rsidR="00AF18B2">
        <w:rPr>
          <w:sz w:val="22"/>
          <w:szCs w:val="22"/>
        </w:rPr>
        <w:t xml:space="preserve">including writers of the </w:t>
      </w:r>
      <w:r w:rsidR="00AF18B2" w:rsidRPr="00F04FEE">
        <w:rPr>
          <w:sz w:val="22"/>
          <w:szCs w:val="22"/>
        </w:rPr>
        <w:t>Lost Generation</w:t>
      </w:r>
      <w:r w:rsidR="00AF18B2">
        <w:rPr>
          <w:sz w:val="22"/>
          <w:szCs w:val="22"/>
        </w:rPr>
        <w:t xml:space="preserve"> whose work linked their traumatic </w:t>
      </w:r>
      <w:r w:rsidR="00890CBC">
        <w:rPr>
          <w:sz w:val="22"/>
          <w:szCs w:val="22"/>
        </w:rPr>
        <w:t xml:space="preserve">war </w:t>
      </w:r>
      <w:r w:rsidR="00AF18B2">
        <w:rPr>
          <w:sz w:val="22"/>
          <w:szCs w:val="22"/>
        </w:rPr>
        <w:t>experience to their disillusioned vie</w:t>
      </w:r>
      <w:r w:rsidR="00EB6069">
        <w:rPr>
          <w:sz w:val="22"/>
          <w:szCs w:val="22"/>
        </w:rPr>
        <w:t>w of American society. By simply establishing an accurate version of his war experience and acknowledging the traumatic impact upon his work, Chandler -</w:t>
      </w:r>
      <w:r w:rsidR="00AF18B2">
        <w:rPr>
          <w:sz w:val="22"/>
          <w:szCs w:val="22"/>
        </w:rPr>
        <w:t xml:space="preserve"> </w:t>
      </w:r>
      <w:r w:rsidR="00AF18B2" w:rsidRPr="00F04FEE">
        <w:rPr>
          <w:sz w:val="22"/>
          <w:szCs w:val="22"/>
        </w:rPr>
        <w:t xml:space="preserve">whose most celebrated </w:t>
      </w:r>
      <w:r w:rsidR="00890CBC">
        <w:rPr>
          <w:sz w:val="22"/>
          <w:szCs w:val="22"/>
        </w:rPr>
        <w:t>efforts</w:t>
      </w:r>
      <w:r w:rsidR="00890CBC" w:rsidRPr="00F04FEE">
        <w:rPr>
          <w:sz w:val="22"/>
          <w:szCs w:val="22"/>
        </w:rPr>
        <w:t xml:space="preserve"> </w:t>
      </w:r>
      <w:r w:rsidR="00AF18B2" w:rsidRPr="00F04FEE">
        <w:rPr>
          <w:sz w:val="22"/>
          <w:szCs w:val="22"/>
        </w:rPr>
        <w:t xml:space="preserve">include the novels </w:t>
      </w:r>
      <w:r w:rsidR="00AF18B2" w:rsidRPr="00F04FEE">
        <w:rPr>
          <w:i/>
          <w:sz w:val="22"/>
          <w:szCs w:val="22"/>
        </w:rPr>
        <w:t>The Big Sleep</w:t>
      </w:r>
      <w:r w:rsidR="00AF18B2" w:rsidRPr="00F04FEE">
        <w:rPr>
          <w:sz w:val="22"/>
          <w:szCs w:val="22"/>
        </w:rPr>
        <w:t xml:space="preserve"> (1939), </w:t>
      </w:r>
      <w:r w:rsidR="00AF18B2" w:rsidRPr="00F04FEE">
        <w:rPr>
          <w:i/>
          <w:sz w:val="22"/>
          <w:szCs w:val="22"/>
        </w:rPr>
        <w:t>Farewell, My Lovely</w:t>
      </w:r>
      <w:r w:rsidR="00AF18B2" w:rsidRPr="00F04FEE">
        <w:rPr>
          <w:sz w:val="22"/>
          <w:szCs w:val="22"/>
        </w:rPr>
        <w:t xml:space="preserve"> (1940), and </w:t>
      </w:r>
      <w:r w:rsidR="00AF18B2" w:rsidRPr="00F04FEE">
        <w:rPr>
          <w:i/>
          <w:sz w:val="22"/>
          <w:szCs w:val="22"/>
        </w:rPr>
        <w:t>The Long Goodbye</w:t>
      </w:r>
      <w:r w:rsidR="00AF18B2" w:rsidRPr="00F04FEE">
        <w:rPr>
          <w:sz w:val="22"/>
          <w:szCs w:val="22"/>
        </w:rPr>
        <w:t xml:space="preserve"> (1953), </w:t>
      </w:r>
      <w:r w:rsidR="00EB6069" w:rsidRPr="00F04FEE">
        <w:rPr>
          <w:sz w:val="22"/>
          <w:szCs w:val="22"/>
        </w:rPr>
        <w:t xml:space="preserve">Academy Award nominations for the screenplays to Billy Wilder’s </w:t>
      </w:r>
      <w:r w:rsidR="00EB6069" w:rsidRPr="00F04FEE">
        <w:rPr>
          <w:i/>
          <w:sz w:val="22"/>
          <w:szCs w:val="22"/>
        </w:rPr>
        <w:t>Double Indemnity</w:t>
      </w:r>
      <w:r w:rsidR="00EB6069" w:rsidRPr="00F04FEE">
        <w:rPr>
          <w:sz w:val="22"/>
          <w:szCs w:val="22"/>
        </w:rPr>
        <w:t xml:space="preserve"> (1944) and George Marshall’s </w:t>
      </w:r>
      <w:r w:rsidR="00EB6069" w:rsidRPr="00F04FEE">
        <w:rPr>
          <w:i/>
          <w:sz w:val="22"/>
          <w:szCs w:val="22"/>
        </w:rPr>
        <w:t>The Blue Dahlia</w:t>
      </w:r>
      <w:r w:rsidR="00EB6069" w:rsidRPr="00F04FEE">
        <w:rPr>
          <w:sz w:val="22"/>
          <w:szCs w:val="22"/>
        </w:rPr>
        <w:t xml:space="preserve"> (1946)</w:t>
      </w:r>
      <w:r w:rsidR="00EB6069">
        <w:rPr>
          <w:sz w:val="22"/>
          <w:szCs w:val="22"/>
        </w:rPr>
        <w:t>, and his adaptation of Patricia Highsmith’s</w:t>
      </w:r>
      <w:r w:rsidR="00AF18B2" w:rsidRPr="00F04FEE">
        <w:rPr>
          <w:sz w:val="22"/>
          <w:szCs w:val="22"/>
        </w:rPr>
        <w:t xml:space="preserve"> </w:t>
      </w:r>
      <w:r w:rsidR="00AF18B2" w:rsidRPr="00F04FEE">
        <w:rPr>
          <w:i/>
          <w:sz w:val="22"/>
          <w:szCs w:val="22"/>
        </w:rPr>
        <w:t>Strangers on a Train</w:t>
      </w:r>
      <w:r w:rsidR="00AF18B2" w:rsidRPr="00F04FEE">
        <w:rPr>
          <w:sz w:val="22"/>
          <w:szCs w:val="22"/>
        </w:rPr>
        <w:t xml:space="preserve"> (1951)</w:t>
      </w:r>
      <w:r w:rsidR="00EB6069">
        <w:rPr>
          <w:sz w:val="22"/>
          <w:szCs w:val="22"/>
        </w:rPr>
        <w:t xml:space="preserve"> -</w:t>
      </w:r>
      <w:r w:rsidR="00AF18B2">
        <w:rPr>
          <w:sz w:val="22"/>
          <w:szCs w:val="22"/>
        </w:rPr>
        <w:t xml:space="preserve"> can therefore be reconfigured as a significant writer in the American canon.</w:t>
      </w:r>
    </w:p>
    <w:p w14:paraId="346640F6" w14:textId="77777777" w:rsidR="00AF18B2" w:rsidRPr="00F04FEE" w:rsidRDefault="00AF18B2" w:rsidP="00AF18B2">
      <w:pPr>
        <w:pStyle w:val="BodyTextIndent"/>
        <w:rPr>
          <w:sz w:val="22"/>
          <w:szCs w:val="22"/>
        </w:rPr>
      </w:pPr>
      <w:r>
        <w:rPr>
          <w:sz w:val="22"/>
          <w:szCs w:val="22"/>
        </w:rPr>
        <w:t xml:space="preserve">Perhaps the most famous case of biographical misrepresentation is Carlos Baker’s biography, </w:t>
      </w:r>
      <w:r w:rsidRPr="005E4C3A">
        <w:rPr>
          <w:i/>
          <w:sz w:val="22"/>
          <w:szCs w:val="22"/>
        </w:rPr>
        <w:t>Ernest Hemingway: A Life Story</w:t>
      </w:r>
      <w:r>
        <w:rPr>
          <w:sz w:val="22"/>
          <w:szCs w:val="22"/>
        </w:rPr>
        <w:t xml:space="preserve"> (1967). Baker’s version of Hemingway’s war experience, according to Kenneth Lyn, </w:t>
      </w:r>
      <w:r w:rsidRPr="00F04FEE">
        <w:rPr>
          <w:sz w:val="22"/>
          <w:szCs w:val="22"/>
        </w:rPr>
        <w:t xml:space="preserve">“[spoke] for myth-lovers everywhere,” and that “the myth of what happened at </w:t>
      </w:r>
      <w:proofErr w:type="spellStart"/>
      <w:r w:rsidRPr="00F04FEE">
        <w:rPr>
          <w:sz w:val="22"/>
          <w:szCs w:val="22"/>
        </w:rPr>
        <w:t>Fossalta</w:t>
      </w:r>
      <w:proofErr w:type="spellEnd"/>
      <w:r w:rsidRPr="00F04FEE">
        <w:rPr>
          <w:sz w:val="22"/>
          <w:szCs w:val="22"/>
        </w:rPr>
        <w:t>” (86) has been perpetuated in most contemporary biographical accounts.</w:t>
      </w:r>
      <w:r>
        <w:rPr>
          <w:sz w:val="22"/>
          <w:szCs w:val="22"/>
        </w:rPr>
        <w:t xml:space="preserve"> </w:t>
      </w:r>
      <w:r w:rsidRPr="00F04FEE">
        <w:rPr>
          <w:sz w:val="22"/>
          <w:szCs w:val="22"/>
        </w:rPr>
        <w:t xml:space="preserve">Lynn asserted that Baker’s 1972 text had placed too much credence upon personal correspondence without historical evidence. The </w:t>
      </w:r>
      <w:r>
        <w:rPr>
          <w:sz w:val="22"/>
          <w:szCs w:val="22"/>
        </w:rPr>
        <w:t>subsequent</w:t>
      </w:r>
      <w:r w:rsidRPr="00F04FEE">
        <w:rPr>
          <w:sz w:val="22"/>
          <w:szCs w:val="22"/>
        </w:rPr>
        <w:t xml:space="preserve"> version of Hemingway’s war experience, he suggested, </w:t>
      </w:r>
      <w:r>
        <w:rPr>
          <w:sz w:val="22"/>
          <w:szCs w:val="22"/>
        </w:rPr>
        <w:t>had</w:t>
      </w:r>
      <w:r w:rsidRPr="00F04FEE">
        <w:rPr>
          <w:sz w:val="22"/>
          <w:szCs w:val="22"/>
        </w:rPr>
        <w:t xml:space="preserve"> not</w:t>
      </w:r>
      <w:r>
        <w:rPr>
          <w:sz w:val="22"/>
          <w:szCs w:val="22"/>
        </w:rPr>
        <w:t xml:space="preserve"> been</w:t>
      </w:r>
      <w:r w:rsidRPr="00F04FEE">
        <w:rPr>
          <w:sz w:val="22"/>
          <w:szCs w:val="22"/>
        </w:rPr>
        <w:t xml:space="preserve"> objectively analysed and was </w:t>
      </w:r>
      <w:r>
        <w:rPr>
          <w:sz w:val="22"/>
          <w:szCs w:val="22"/>
        </w:rPr>
        <w:t>consequently</w:t>
      </w:r>
      <w:r w:rsidRPr="00F04FEE">
        <w:rPr>
          <w:sz w:val="22"/>
          <w:szCs w:val="22"/>
        </w:rPr>
        <w:t xml:space="preserve"> </w:t>
      </w:r>
      <w:r>
        <w:rPr>
          <w:sz w:val="22"/>
          <w:szCs w:val="22"/>
        </w:rPr>
        <w:t>assumed to be</w:t>
      </w:r>
      <w:r w:rsidRPr="00F04FEE">
        <w:rPr>
          <w:sz w:val="22"/>
          <w:szCs w:val="22"/>
        </w:rPr>
        <w:t xml:space="preserve"> fact. Herein lies the problem; by failing to investigate Hemingway’s claims of heroism and conducting additional research, Baker presented an embellished and </w:t>
      </w:r>
      <w:r>
        <w:rPr>
          <w:sz w:val="22"/>
          <w:szCs w:val="22"/>
        </w:rPr>
        <w:t>incorrect</w:t>
      </w:r>
      <w:r w:rsidRPr="00F04FEE">
        <w:rPr>
          <w:sz w:val="22"/>
          <w:szCs w:val="22"/>
        </w:rPr>
        <w:t xml:space="preserve"> account that, over time, became </w:t>
      </w:r>
      <w:r>
        <w:rPr>
          <w:sz w:val="22"/>
          <w:szCs w:val="22"/>
        </w:rPr>
        <w:t xml:space="preserve">accepted </w:t>
      </w:r>
      <w:r w:rsidRPr="00F04FEE">
        <w:rPr>
          <w:sz w:val="22"/>
          <w:szCs w:val="22"/>
        </w:rPr>
        <w:t xml:space="preserve">reality. Knowing that Hemingway considered it an “awfully satisfying feeling to be wounded” (Lynn 92), Baker preserved the </w:t>
      </w:r>
      <w:r>
        <w:rPr>
          <w:sz w:val="22"/>
          <w:szCs w:val="22"/>
        </w:rPr>
        <w:t>image</w:t>
      </w:r>
      <w:r w:rsidRPr="00F04FEE">
        <w:rPr>
          <w:sz w:val="22"/>
          <w:szCs w:val="22"/>
        </w:rPr>
        <w:t xml:space="preserve"> of Hemingway as a masculine hero. As Lynn </w:t>
      </w:r>
      <w:r>
        <w:rPr>
          <w:sz w:val="22"/>
          <w:szCs w:val="22"/>
        </w:rPr>
        <w:t>concedes</w:t>
      </w:r>
      <w:r w:rsidRPr="00F04FEE">
        <w:rPr>
          <w:sz w:val="22"/>
          <w:szCs w:val="22"/>
        </w:rPr>
        <w:t xml:space="preserve">, objectively interpreting information and differentiating between fact and fiction, especially when it comes to a writers’ correspondence, is </w:t>
      </w:r>
      <w:r>
        <w:rPr>
          <w:sz w:val="22"/>
          <w:szCs w:val="22"/>
        </w:rPr>
        <w:t xml:space="preserve">an undeniably </w:t>
      </w:r>
      <w:r w:rsidRPr="00F04FEE">
        <w:rPr>
          <w:sz w:val="22"/>
          <w:szCs w:val="22"/>
        </w:rPr>
        <w:t>“tricky business” (78).</w:t>
      </w:r>
    </w:p>
    <w:p w14:paraId="51D6EBBE" w14:textId="77777777" w:rsidR="003F587A" w:rsidRDefault="00087BFE" w:rsidP="00A92153">
      <w:pPr>
        <w:pStyle w:val="BodyTextIndent"/>
        <w:rPr>
          <w:sz w:val="22"/>
          <w:szCs w:val="22"/>
        </w:rPr>
      </w:pPr>
      <w:r w:rsidRPr="00F04FEE">
        <w:rPr>
          <w:sz w:val="22"/>
          <w:szCs w:val="22"/>
        </w:rPr>
        <w:t>Similarly</w:t>
      </w:r>
      <w:r w:rsidR="00932174" w:rsidRPr="00F04FEE">
        <w:rPr>
          <w:sz w:val="22"/>
          <w:szCs w:val="22"/>
        </w:rPr>
        <w:t xml:space="preserve">, while Chandler’s </w:t>
      </w:r>
      <w:r w:rsidR="009E4453" w:rsidRPr="00F04FEE">
        <w:rPr>
          <w:sz w:val="22"/>
          <w:szCs w:val="22"/>
        </w:rPr>
        <w:t xml:space="preserve">correspondence is </w:t>
      </w:r>
      <w:r w:rsidR="00AF18B2">
        <w:rPr>
          <w:sz w:val="22"/>
          <w:szCs w:val="22"/>
        </w:rPr>
        <w:t xml:space="preserve">incredibly </w:t>
      </w:r>
      <w:r w:rsidR="009E4453" w:rsidRPr="00F04FEE">
        <w:rPr>
          <w:sz w:val="22"/>
          <w:szCs w:val="22"/>
        </w:rPr>
        <w:t>vague</w:t>
      </w:r>
      <w:r w:rsidR="00932174" w:rsidRPr="00F04FEE">
        <w:rPr>
          <w:sz w:val="22"/>
          <w:szCs w:val="22"/>
        </w:rPr>
        <w:t xml:space="preserve">, there is enough information to </w:t>
      </w:r>
      <w:r w:rsidR="009E4453" w:rsidRPr="00F04FEE">
        <w:rPr>
          <w:sz w:val="22"/>
          <w:szCs w:val="22"/>
        </w:rPr>
        <w:t>recognize</w:t>
      </w:r>
      <w:r w:rsidR="009D1634">
        <w:rPr>
          <w:sz w:val="22"/>
          <w:szCs w:val="22"/>
        </w:rPr>
        <w:t xml:space="preserve"> that</w:t>
      </w:r>
      <w:r w:rsidR="009E4453" w:rsidRPr="00F04FEE">
        <w:rPr>
          <w:sz w:val="22"/>
          <w:szCs w:val="22"/>
        </w:rPr>
        <w:t xml:space="preserve"> his </w:t>
      </w:r>
      <w:r w:rsidR="00FA4BCA">
        <w:rPr>
          <w:sz w:val="22"/>
          <w:szCs w:val="22"/>
        </w:rPr>
        <w:t xml:space="preserve">wartime </w:t>
      </w:r>
      <w:r w:rsidR="009E4453" w:rsidRPr="00F04FEE">
        <w:rPr>
          <w:sz w:val="22"/>
          <w:szCs w:val="22"/>
        </w:rPr>
        <w:t>experience</w:t>
      </w:r>
      <w:r w:rsidR="00FA4BCA">
        <w:rPr>
          <w:sz w:val="22"/>
          <w:szCs w:val="22"/>
        </w:rPr>
        <w:t>s</w:t>
      </w:r>
      <w:r w:rsidR="009E4453" w:rsidRPr="00F04FEE">
        <w:rPr>
          <w:sz w:val="22"/>
          <w:szCs w:val="22"/>
        </w:rPr>
        <w:t xml:space="preserve"> a</w:t>
      </w:r>
      <w:r w:rsidR="009D1634">
        <w:rPr>
          <w:sz w:val="22"/>
          <w:szCs w:val="22"/>
        </w:rPr>
        <w:t>re</w:t>
      </w:r>
      <w:r w:rsidR="009E4453" w:rsidRPr="00F04FEE">
        <w:rPr>
          <w:sz w:val="22"/>
          <w:szCs w:val="22"/>
        </w:rPr>
        <w:t xml:space="preserve"> worthy of further investigation. </w:t>
      </w:r>
      <w:r w:rsidR="00A92153">
        <w:rPr>
          <w:sz w:val="22"/>
          <w:szCs w:val="22"/>
        </w:rPr>
        <w:t>The aim, therefore, is to</w:t>
      </w:r>
      <w:r w:rsidR="001A2D69">
        <w:rPr>
          <w:sz w:val="22"/>
          <w:szCs w:val="22"/>
        </w:rPr>
        <w:t xml:space="preserve"> challenge </w:t>
      </w:r>
      <w:proofErr w:type="spellStart"/>
      <w:r w:rsidR="001A2D69">
        <w:rPr>
          <w:sz w:val="22"/>
          <w:szCs w:val="22"/>
        </w:rPr>
        <w:t>MacShane’s</w:t>
      </w:r>
      <w:proofErr w:type="spellEnd"/>
      <w:r w:rsidR="001A2D69">
        <w:rPr>
          <w:sz w:val="22"/>
          <w:szCs w:val="22"/>
        </w:rPr>
        <w:t xml:space="preserve"> </w:t>
      </w:r>
      <w:r w:rsidR="00802EC7">
        <w:rPr>
          <w:sz w:val="22"/>
          <w:szCs w:val="22"/>
        </w:rPr>
        <w:t>original</w:t>
      </w:r>
      <w:r w:rsidR="001A2D69">
        <w:rPr>
          <w:sz w:val="22"/>
          <w:szCs w:val="22"/>
        </w:rPr>
        <w:t xml:space="preserve"> </w:t>
      </w:r>
      <w:r w:rsidR="00FA4BCA">
        <w:rPr>
          <w:sz w:val="22"/>
          <w:szCs w:val="22"/>
        </w:rPr>
        <w:t>version</w:t>
      </w:r>
      <w:r w:rsidR="001A2D69">
        <w:rPr>
          <w:sz w:val="22"/>
          <w:szCs w:val="22"/>
        </w:rPr>
        <w:t xml:space="preserve"> of Chandler’s war experience</w:t>
      </w:r>
      <w:r w:rsidR="00802EC7">
        <w:rPr>
          <w:sz w:val="22"/>
          <w:szCs w:val="22"/>
        </w:rPr>
        <w:t xml:space="preserve"> </w:t>
      </w:r>
      <w:r w:rsidR="009D1634">
        <w:rPr>
          <w:sz w:val="22"/>
          <w:szCs w:val="22"/>
        </w:rPr>
        <w:t>(</w:t>
      </w:r>
      <w:r w:rsidR="00802EC7">
        <w:rPr>
          <w:sz w:val="22"/>
          <w:szCs w:val="22"/>
        </w:rPr>
        <w:t xml:space="preserve">and the problematic </w:t>
      </w:r>
      <w:r w:rsidR="009D1634">
        <w:rPr>
          <w:sz w:val="22"/>
          <w:szCs w:val="22"/>
        </w:rPr>
        <w:t>willingness</w:t>
      </w:r>
      <w:r w:rsidR="00802EC7">
        <w:rPr>
          <w:sz w:val="22"/>
          <w:szCs w:val="22"/>
        </w:rPr>
        <w:t xml:space="preserve"> of </w:t>
      </w:r>
      <w:r w:rsidR="009D1634">
        <w:rPr>
          <w:sz w:val="22"/>
          <w:szCs w:val="22"/>
        </w:rPr>
        <w:t>subsequent</w:t>
      </w:r>
      <w:r w:rsidR="00802EC7">
        <w:rPr>
          <w:sz w:val="22"/>
          <w:szCs w:val="22"/>
        </w:rPr>
        <w:t xml:space="preserve"> biographers</w:t>
      </w:r>
      <w:r w:rsidR="009D1634">
        <w:rPr>
          <w:sz w:val="22"/>
          <w:szCs w:val="22"/>
        </w:rPr>
        <w:t xml:space="preserve"> to</w:t>
      </w:r>
      <w:r w:rsidR="00FA4BCA">
        <w:rPr>
          <w:sz w:val="22"/>
          <w:szCs w:val="22"/>
        </w:rPr>
        <w:t xml:space="preserve"> unquestioning</w:t>
      </w:r>
      <w:r w:rsidR="009D1634">
        <w:rPr>
          <w:sz w:val="22"/>
          <w:szCs w:val="22"/>
        </w:rPr>
        <w:t>ly</w:t>
      </w:r>
      <w:r w:rsidR="00802EC7">
        <w:rPr>
          <w:sz w:val="22"/>
          <w:szCs w:val="22"/>
        </w:rPr>
        <w:t xml:space="preserve"> </w:t>
      </w:r>
      <w:r w:rsidR="00FA4BCA">
        <w:rPr>
          <w:sz w:val="22"/>
          <w:szCs w:val="22"/>
        </w:rPr>
        <w:t>rel</w:t>
      </w:r>
      <w:r w:rsidR="009D1634">
        <w:rPr>
          <w:sz w:val="22"/>
          <w:szCs w:val="22"/>
        </w:rPr>
        <w:t>y</w:t>
      </w:r>
      <w:r w:rsidR="00FA4BCA">
        <w:rPr>
          <w:sz w:val="22"/>
          <w:szCs w:val="22"/>
        </w:rPr>
        <w:t xml:space="preserve"> </w:t>
      </w:r>
      <w:r w:rsidR="00802EC7" w:rsidRPr="00F04FEE">
        <w:rPr>
          <w:sz w:val="22"/>
          <w:szCs w:val="22"/>
        </w:rPr>
        <w:t xml:space="preserve">upon </w:t>
      </w:r>
      <w:r w:rsidR="00FA4BCA">
        <w:rPr>
          <w:sz w:val="22"/>
          <w:szCs w:val="22"/>
        </w:rPr>
        <w:t>the original biography)</w:t>
      </w:r>
      <w:r w:rsidR="009D1634">
        <w:rPr>
          <w:sz w:val="22"/>
          <w:szCs w:val="22"/>
        </w:rPr>
        <w:t xml:space="preserve"> to create a more precise </w:t>
      </w:r>
      <w:r w:rsidR="00802EC7" w:rsidRPr="00F04FEE">
        <w:rPr>
          <w:sz w:val="22"/>
          <w:szCs w:val="22"/>
        </w:rPr>
        <w:t xml:space="preserve">account of </w:t>
      </w:r>
      <w:r w:rsidR="009D1634">
        <w:rPr>
          <w:sz w:val="22"/>
          <w:szCs w:val="22"/>
        </w:rPr>
        <w:t>the writer’s</w:t>
      </w:r>
      <w:r w:rsidR="00802EC7" w:rsidRPr="00F04FEE">
        <w:rPr>
          <w:sz w:val="22"/>
          <w:szCs w:val="22"/>
        </w:rPr>
        <w:t xml:space="preserve"> war experience</w:t>
      </w:r>
      <w:r w:rsidR="00802EC7">
        <w:rPr>
          <w:sz w:val="22"/>
          <w:szCs w:val="22"/>
        </w:rPr>
        <w:t xml:space="preserve">. This </w:t>
      </w:r>
      <w:r w:rsidR="009D1634">
        <w:rPr>
          <w:sz w:val="22"/>
          <w:szCs w:val="22"/>
        </w:rPr>
        <w:t xml:space="preserve">‘new’ </w:t>
      </w:r>
      <w:r w:rsidR="001A2D69">
        <w:rPr>
          <w:sz w:val="22"/>
          <w:szCs w:val="22"/>
        </w:rPr>
        <w:t xml:space="preserve">version </w:t>
      </w:r>
      <w:r w:rsidR="009D1634">
        <w:rPr>
          <w:sz w:val="22"/>
          <w:szCs w:val="22"/>
        </w:rPr>
        <w:t>highlights</w:t>
      </w:r>
      <w:r w:rsidR="001A2D69">
        <w:rPr>
          <w:sz w:val="22"/>
          <w:szCs w:val="22"/>
        </w:rPr>
        <w:t xml:space="preserve"> the problematic</w:t>
      </w:r>
      <w:r w:rsidR="009D1634">
        <w:rPr>
          <w:sz w:val="22"/>
          <w:szCs w:val="22"/>
        </w:rPr>
        <w:t xml:space="preserve"> nature of </w:t>
      </w:r>
      <w:r w:rsidR="009D1634">
        <w:rPr>
          <w:sz w:val="22"/>
          <w:szCs w:val="22"/>
        </w:rPr>
        <w:lastRenderedPageBreak/>
        <w:t xml:space="preserve">memory and biography. It </w:t>
      </w:r>
      <w:r w:rsidR="001A2D69">
        <w:rPr>
          <w:sz w:val="22"/>
          <w:szCs w:val="22"/>
        </w:rPr>
        <w:t xml:space="preserve">also </w:t>
      </w:r>
      <w:r w:rsidR="009D1634">
        <w:rPr>
          <w:sz w:val="22"/>
          <w:szCs w:val="22"/>
        </w:rPr>
        <w:t xml:space="preserve">explains </w:t>
      </w:r>
      <w:r w:rsidR="001A2D69">
        <w:rPr>
          <w:sz w:val="22"/>
          <w:szCs w:val="22"/>
        </w:rPr>
        <w:t xml:space="preserve">how Chandler’s detective Philip Marlowe </w:t>
      </w:r>
      <w:r w:rsidR="009D1634">
        <w:rPr>
          <w:sz w:val="22"/>
          <w:szCs w:val="22"/>
        </w:rPr>
        <w:t>can be</w:t>
      </w:r>
      <w:r w:rsidR="001A2D69">
        <w:rPr>
          <w:sz w:val="22"/>
          <w:szCs w:val="22"/>
        </w:rPr>
        <w:t xml:space="preserve"> viewed through the lens of war and trauma. </w:t>
      </w:r>
      <w:r w:rsidR="00885D2D">
        <w:rPr>
          <w:sz w:val="22"/>
          <w:szCs w:val="22"/>
        </w:rPr>
        <w:t>B</w:t>
      </w:r>
      <w:r w:rsidR="009D1634">
        <w:rPr>
          <w:sz w:val="22"/>
          <w:szCs w:val="22"/>
        </w:rPr>
        <w:t>y modifying how we view Marlowe</w:t>
      </w:r>
      <w:r w:rsidR="00885D2D">
        <w:rPr>
          <w:sz w:val="22"/>
          <w:szCs w:val="22"/>
        </w:rPr>
        <w:t>,</w:t>
      </w:r>
      <w:r w:rsidR="001A2D69">
        <w:rPr>
          <w:sz w:val="22"/>
          <w:szCs w:val="22"/>
        </w:rPr>
        <w:t xml:space="preserve"> </w:t>
      </w:r>
      <w:r w:rsidR="00FD07A1" w:rsidRPr="00F04FEE">
        <w:rPr>
          <w:sz w:val="22"/>
          <w:szCs w:val="22"/>
        </w:rPr>
        <w:t xml:space="preserve">the traditional theory of Chandler’s private investigator as a chivalric knight can be </w:t>
      </w:r>
      <w:r w:rsidR="00D23928">
        <w:rPr>
          <w:sz w:val="22"/>
          <w:szCs w:val="22"/>
        </w:rPr>
        <w:t>expanded</w:t>
      </w:r>
      <w:r w:rsidR="00FD07A1" w:rsidRPr="00F04FEE">
        <w:rPr>
          <w:sz w:val="22"/>
          <w:szCs w:val="22"/>
        </w:rPr>
        <w:t xml:space="preserve"> </w:t>
      </w:r>
      <w:r w:rsidR="002D648D">
        <w:rPr>
          <w:sz w:val="22"/>
          <w:szCs w:val="22"/>
        </w:rPr>
        <w:t xml:space="preserve">into </w:t>
      </w:r>
      <w:r w:rsidR="00FD07A1" w:rsidRPr="00F04FEE">
        <w:rPr>
          <w:sz w:val="22"/>
          <w:szCs w:val="22"/>
        </w:rPr>
        <w:t>the age of contemporary warfare</w:t>
      </w:r>
      <w:r w:rsidR="00D23928">
        <w:rPr>
          <w:sz w:val="22"/>
          <w:szCs w:val="22"/>
        </w:rPr>
        <w:t>: i</w:t>
      </w:r>
      <w:r w:rsidR="009E4453" w:rsidRPr="00F04FEE">
        <w:rPr>
          <w:sz w:val="22"/>
          <w:szCs w:val="22"/>
        </w:rPr>
        <w:t xml:space="preserve">nstead of </w:t>
      </w:r>
      <w:r w:rsidR="00A23147" w:rsidRPr="00F04FEE">
        <w:rPr>
          <w:sz w:val="22"/>
          <w:szCs w:val="22"/>
        </w:rPr>
        <w:t>a knight seeking justice and aiming to right the wrongs of a corrupt society</w:t>
      </w:r>
      <w:r w:rsidR="009E4453" w:rsidRPr="00F04FEE">
        <w:rPr>
          <w:sz w:val="22"/>
          <w:szCs w:val="22"/>
        </w:rPr>
        <w:t xml:space="preserve">, </w:t>
      </w:r>
      <w:r w:rsidR="00885D2D" w:rsidRPr="00F04FEE">
        <w:rPr>
          <w:sz w:val="22"/>
          <w:szCs w:val="22"/>
        </w:rPr>
        <w:t>Chandler’s detective can be understood as a</w:t>
      </w:r>
      <w:r w:rsidR="00885D2D">
        <w:rPr>
          <w:sz w:val="22"/>
          <w:szCs w:val="22"/>
        </w:rPr>
        <w:t xml:space="preserve"> veteran of the Great War simply </w:t>
      </w:r>
      <w:r w:rsidR="00802EC7">
        <w:rPr>
          <w:sz w:val="22"/>
          <w:szCs w:val="22"/>
        </w:rPr>
        <w:t xml:space="preserve">by re-examining and emphasising the importance of </w:t>
      </w:r>
      <w:r w:rsidR="00885D2D">
        <w:rPr>
          <w:sz w:val="22"/>
          <w:szCs w:val="22"/>
        </w:rPr>
        <w:t>the writer’s</w:t>
      </w:r>
      <w:r w:rsidR="00802EC7">
        <w:rPr>
          <w:sz w:val="22"/>
          <w:szCs w:val="22"/>
        </w:rPr>
        <w:t xml:space="preserve"> war experience</w:t>
      </w:r>
      <w:r w:rsidR="00D23928" w:rsidRPr="00F04FEE">
        <w:rPr>
          <w:sz w:val="22"/>
          <w:szCs w:val="22"/>
        </w:rPr>
        <w:t>.</w:t>
      </w:r>
      <w:r w:rsidR="003F587A">
        <w:rPr>
          <w:sz w:val="22"/>
          <w:szCs w:val="22"/>
        </w:rPr>
        <w:t xml:space="preserve"> </w:t>
      </w:r>
      <w:r w:rsidR="00E83371" w:rsidRPr="00F04FEE">
        <w:rPr>
          <w:sz w:val="22"/>
          <w:szCs w:val="22"/>
        </w:rPr>
        <w:t xml:space="preserve">By setting aside the traditional </w:t>
      </w:r>
      <w:r w:rsidR="00D23928">
        <w:rPr>
          <w:sz w:val="22"/>
          <w:szCs w:val="22"/>
        </w:rPr>
        <w:t>knightly theory</w:t>
      </w:r>
      <w:r w:rsidR="00E83371" w:rsidRPr="00F04FEE">
        <w:rPr>
          <w:sz w:val="22"/>
          <w:szCs w:val="22"/>
        </w:rPr>
        <w:t xml:space="preserve"> and</w:t>
      </w:r>
      <w:r w:rsidR="002D648D">
        <w:rPr>
          <w:sz w:val="22"/>
          <w:szCs w:val="22"/>
        </w:rPr>
        <w:t xml:space="preserve"> the original flawed biography, </w:t>
      </w:r>
      <w:r w:rsidR="003F587A">
        <w:rPr>
          <w:sz w:val="22"/>
          <w:szCs w:val="22"/>
        </w:rPr>
        <w:t>it is</w:t>
      </w:r>
      <w:r w:rsidR="00885D2D">
        <w:rPr>
          <w:sz w:val="22"/>
          <w:szCs w:val="22"/>
        </w:rPr>
        <w:t xml:space="preserve"> then</w:t>
      </w:r>
      <w:r w:rsidR="003F587A">
        <w:rPr>
          <w:sz w:val="22"/>
          <w:szCs w:val="22"/>
        </w:rPr>
        <w:t xml:space="preserve"> possible to</w:t>
      </w:r>
      <w:r w:rsidR="00885D2D">
        <w:rPr>
          <w:sz w:val="22"/>
          <w:szCs w:val="22"/>
        </w:rPr>
        <w:t xml:space="preserve"> interpret the writer and protagonist through</w:t>
      </w:r>
      <w:r w:rsidR="00631BC4">
        <w:rPr>
          <w:sz w:val="22"/>
          <w:szCs w:val="22"/>
        </w:rPr>
        <w:t xml:space="preserve"> </w:t>
      </w:r>
      <w:r w:rsidR="00E83371" w:rsidRPr="00F04FEE">
        <w:rPr>
          <w:sz w:val="22"/>
          <w:szCs w:val="22"/>
        </w:rPr>
        <w:t>the prism of war</w:t>
      </w:r>
      <w:r w:rsidR="00885D2D">
        <w:rPr>
          <w:sz w:val="22"/>
          <w:szCs w:val="22"/>
        </w:rPr>
        <w:t xml:space="preserve"> and traumatic memory</w:t>
      </w:r>
      <w:r w:rsidR="003F587A">
        <w:rPr>
          <w:sz w:val="22"/>
          <w:szCs w:val="22"/>
        </w:rPr>
        <w:t>.</w:t>
      </w:r>
    </w:p>
    <w:p w14:paraId="3D1EB1B7" w14:textId="77777777" w:rsidR="0051400B" w:rsidRPr="00F04FEE" w:rsidRDefault="003F587A" w:rsidP="0051400B">
      <w:pPr>
        <w:spacing w:line="360" w:lineRule="auto"/>
        <w:ind w:firstLine="709"/>
        <w:contextualSpacing/>
        <w:jc w:val="both"/>
        <w:rPr>
          <w:sz w:val="22"/>
          <w:szCs w:val="22"/>
        </w:rPr>
      </w:pPr>
      <w:r>
        <w:rPr>
          <w:sz w:val="22"/>
          <w:szCs w:val="22"/>
        </w:rPr>
        <w:t>I</w:t>
      </w:r>
      <w:r w:rsidR="00E546EE" w:rsidRPr="00F04FEE">
        <w:rPr>
          <w:sz w:val="22"/>
          <w:szCs w:val="22"/>
        </w:rPr>
        <w:t>n various biographies of the autho</w:t>
      </w:r>
      <w:r w:rsidR="00D031B7" w:rsidRPr="00F04FEE">
        <w:rPr>
          <w:sz w:val="22"/>
          <w:szCs w:val="22"/>
        </w:rPr>
        <w:t>r</w:t>
      </w:r>
      <w:r w:rsidR="00E83371" w:rsidRPr="00F04FEE">
        <w:rPr>
          <w:sz w:val="22"/>
          <w:szCs w:val="22"/>
        </w:rPr>
        <w:t>,</w:t>
      </w:r>
      <w:r w:rsidR="00E546EE" w:rsidRPr="00F04FEE">
        <w:rPr>
          <w:sz w:val="22"/>
          <w:szCs w:val="22"/>
        </w:rPr>
        <w:t xml:space="preserve"> Chandler’s war experience has, thus far, lacked any in-depth </w:t>
      </w:r>
      <w:r w:rsidR="00EB1721" w:rsidRPr="00F04FEE">
        <w:rPr>
          <w:sz w:val="22"/>
          <w:szCs w:val="22"/>
        </w:rPr>
        <w:t>examination</w:t>
      </w:r>
      <w:r w:rsidR="00E546EE" w:rsidRPr="00F04FEE">
        <w:rPr>
          <w:sz w:val="22"/>
          <w:szCs w:val="22"/>
        </w:rPr>
        <w:t xml:space="preserve"> and consideration</w:t>
      </w:r>
      <w:r w:rsidR="00EB1721" w:rsidRPr="00F04FEE">
        <w:rPr>
          <w:sz w:val="22"/>
          <w:szCs w:val="22"/>
        </w:rPr>
        <w:t xml:space="preserve"> in studies of his work</w:t>
      </w:r>
      <w:r w:rsidR="000C1EC8" w:rsidRPr="00F04FEE">
        <w:rPr>
          <w:sz w:val="22"/>
          <w:szCs w:val="22"/>
        </w:rPr>
        <w:t>,</w:t>
      </w:r>
      <w:r w:rsidR="00D02597" w:rsidRPr="00F04FEE">
        <w:rPr>
          <w:rStyle w:val="FootnoteReference"/>
          <w:sz w:val="22"/>
          <w:szCs w:val="22"/>
        </w:rPr>
        <w:footnoteReference w:id="2"/>
      </w:r>
      <w:r w:rsidR="000C1EC8" w:rsidRPr="00F04FEE">
        <w:rPr>
          <w:sz w:val="22"/>
          <w:szCs w:val="22"/>
        </w:rPr>
        <w:t xml:space="preserve"> which</w:t>
      </w:r>
      <w:r w:rsidR="00E546EE" w:rsidRPr="00F04FEE">
        <w:rPr>
          <w:sz w:val="22"/>
          <w:szCs w:val="22"/>
        </w:rPr>
        <w:t xml:space="preserve"> has permitted</w:t>
      </w:r>
      <w:r>
        <w:rPr>
          <w:sz w:val="22"/>
          <w:szCs w:val="22"/>
        </w:rPr>
        <w:t xml:space="preserve"> a theory</w:t>
      </w:r>
      <w:r w:rsidR="00E546EE" w:rsidRPr="00F04FEE">
        <w:rPr>
          <w:sz w:val="22"/>
          <w:szCs w:val="22"/>
        </w:rPr>
        <w:t xml:space="preserve"> of Marlowe as a </w:t>
      </w:r>
      <w:r w:rsidR="0051400B" w:rsidRPr="00F04FEE">
        <w:rPr>
          <w:sz w:val="22"/>
          <w:szCs w:val="22"/>
        </w:rPr>
        <w:t>‘</w:t>
      </w:r>
      <w:r w:rsidR="00E546EE" w:rsidRPr="00F04FEE">
        <w:rPr>
          <w:sz w:val="22"/>
          <w:szCs w:val="22"/>
        </w:rPr>
        <w:t>knight</w:t>
      </w:r>
      <w:r w:rsidR="0051400B" w:rsidRPr="00F04FEE">
        <w:rPr>
          <w:sz w:val="22"/>
          <w:szCs w:val="22"/>
        </w:rPr>
        <w:t>’</w:t>
      </w:r>
      <w:r w:rsidR="00E546EE" w:rsidRPr="00F04FEE">
        <w:rPr>
          <w:sz w:val="22"/>
          <w:szCs w:val="22"/>
        </w:rPr>
        <w:t xml:space="preserve"> and chivalric hero to develop</w:t>
      </w:r>
      <w:r w:rsidR="0051400B" w:rsidRPr="00F04FEE">
        <w:rPr>
          <w:sz w:val="22"/>
          <w:szCs w:val="22"/>
        </w:rPr>
        <w:t xml:space="preserve">. The </w:t>
      </w:r>
      <w:r w:rsidR="000C1EC8" w:rsidRPr="00F04FEE">
        <w:rPr>
          <w:sz w:val="22"/>
          <w:szCs w:val="22"/>
        </w:rPr>
        <w:t xml:space="preserve">logic for </w:t>
      </w:r>
      <w:r>
        <w:rPr>
          <w:sz w:val="22"/>
          <w:szCs w:val="22"/>
        </w:rPr>
        <w:t>this</w:t>
      </w:r>
      <w:r w:rsidR="000C1EC8" w:rsidRPr="00F04FEE">
        <w:rPr>
          <w:sz w:val="22"/>
          <w:szCs w:val="22"/>
        </w:rPr>
        <w:t xml:space="preserve"> concept is</w:t>
      </w:r>
      <w:r w:rsidR="0051400B" w:rsidRPr="00F04FEE">
        <w:rPr>
          <w:sz w:val="22"/>
          <w:szCs w:val="22"/>
        </w:rPr>
        <w:t xml:space="preserve"> </w:t>
      </w:r>
      <w:r>
        <w:rPr>
          <w:sz w:val="22"/>
          <w:szCs w:val="22"/>
        </w:rPr>
        <w:t>not completely unreasonable considering</w:t>
      </w:r>
      <w:r w:rsidR="0051400B" w:rsidRPr="00F04FEE">
        <w:rPr>
          <w:sz w:val="22"/>
          <w:szCs w:val="22"/>
        </w:rPr>
        <w:t xml:space="preserve"> that researchers have generally </w:t>
      </w:r>
      <w:r w:rsidR="000C1EC8" w:rsidRPr="00F04FEE">
        <w:rPr>
          <w:sz w:val="22"/>
          <w:szCs w:val="22"/>
        </w:rPr>
        <w:t xml:space="preserve">focussed their biographical research </w:t>
      </w:r>
      <w:r w:rsidR="0051400B" w:rsidRPr="00F04FEE">
        <w:rPr>
          <w:sz w:val="22"/>
          <w:szCs w:val="22"/>
        </w:rPr>
        <w:t>on Chandler’s British upbringing and classical education</w:t>
      </w:r>
      <w:r w:rsidR="000C1EC8" w:rsidRPr="00F04FEE">
        <w:rPr>
          <w:sz w:val="22"/>
          <w:szCs w:val="22"/>
        </w:rPr>
        <w:t xml:space="preserve"> as the reasons for Marlowe’s honest motivations and </w:t>
      </w:r>
      <w:r w:rsidR="002008BC" w:rsidRPr="00F04FEE">
        <w:rPr>
          <w:sz w:val="22"/>
          <w:szCs w:val="22"/>
        </w:rPr>
        <w:t>principle</w:t>
      </w:r>
      <w:r>
        <w:rPr>
          <w:sz w:val="22"/>
          <w:szCs w:val="22"/>
        </w:rPr>
        <w:t>s</w:t>
      </w:r>
      <w:r w:rsidR="000C1EC8" w:rsidRPr="00F04FEE">
        <w:rPr>
          <w:sz w:val="22"/>
          <w:szCs w:val="22"/>
        </w:rPr>
        <w:t>.</w:t>
      </w:r>
      <w:r w:rsidR="002008BC" w:rsidRPr="00F04FEE">
        <w:rPr>
          <w:sz w:val="22"/>
          <w:szCs w:val="22"/>
        </w:rPr>
        <w:t xml:space="preserve"> </w:t>
      </w:r>
      <w:r w:rsidR="0051400B" w:rsidRPr="00F04FEE">
        <w:rPr>
          <w:sz w:val="22"/>
          <w:szCs w:val="22"/>
          <w:shd w:val="clear" w:color="auto" w:fill="FFFFFF"/>
        </w:rPr>
        <w:t>The rank of ‘knight’</w:t>
      </w:r>
      <w:r w:rsidR="002008BC" w:rsidRPr="00F04FEE">
        <w:rPr>
          <w:sz w:val="22"/>
          <w:szCs w:val="22"/>
          <w:shd w:val="clear" w:color="auto" w:fill="FFFFFF"/>
        </w:rPr>
        <w:t xml:space="preserve"> does, after all,</w:t>
      </w:r>
      <w:r w:rsidR="0051400B" w:rsidRPr="00F04FEE">
        <w:rPr>
          <w:sz w:val="22"/>
          <w:szCs w:val="22"/>
          <w:shd w:val="clear" w:color="auto" w:fill="FFFFFF"/>
        </w:rPr>
        <w:t xml:space="preserve"> tend to be associated with the ideals of chivalry, a code of conduct for the perfect courtly Christian warrior. Knights were expected</w:t>
      </w:r>
      <w:r w:rsidR="002008BC" w:rsidRPr="00F04FEE">
        <w:rPr>
          <w:sz w:val="22"/>
          <w:szCs w:val="22"/>
          <w:shd w:val="clear" w:color="auto" w:fill="FFFFFF"/>
        </w:rPr>
        <w:t xml:space="preserve"> </w:t>
      </w:r>
      <w:r w:rsidR="0051400B" w:rsidRPr="00F04FEE">
        <w:rPr>
          <w:sz w:val="22"/>
          <w:szCs w:val="22"/>
          <w:shd w:val="clear" w:color="auto" w:fill="FFFFFF"/>
        </w:rPr>
        <w:t xml:space="preserve">to fight bravely and to display </w:t>
      </w:r>
      <w:r>
        <w:rPr>
          <w:sz w:val="22"/>
          <w:szCs w:val="22"/>
          <w:shd w:val="clear" w:color="auto" w:fill="FFFFFF"/>
        </w:rPr>
        <w:t xml:space="preserve">respect, </w:t>
      </w:r>
      <w:r w:rsidR="0051400B" w:rsidRPr="00F04FEE">
        <w:rPr>
          <w:sz w:val="22"/>
          <w:szCs w:val="22"/>
          <w:shd w:val="clear" w:color="auto" w:fill="FFFFFF"/>
        </w:rPr>
        <w:t xml:space="preserve">professionalism and courtesy. They </w:t>
      </w:r>
      <w:r>
        <w:rPr>
          <w:sz w:val="22"/>
          <w:szCs w:val="22"/>
          <w:shd w:val="clear" w:color="auto" w:fill="FFFFFF"/>
        </w:rPr>
        <w:t>honoured</w:t>
      </w:r>
      <w:r w:rsidR="0051400B" w:rsidRPr="00F04FEE">
        <w:rPr>
          <w:sz w:val="22"/>
          <w:szCs w:val="22"/>
          <w:shd w:val="clear" w:color="auto" w:fill="FFFFFF"/>
        </w:rPr>
        <w:t xml:space="preserve"> a social code </w:t>
      </w:r>
      <w:r>
        <w:rPr>
          <w:sz w:val="22"/>
          <w:szCs w:val="22"/>
          <w:shd w:val="clear" w:color="auto" w:fill="FFFFFF"/>
        </w:rPr>
        <w:t>which encompassed</w:t>
      </w:r>
      <w:r w:rsidR="0051400B" w:rsidRPr="00F04FEE">
        <w:rPr>
          <w:sz w:val="22"/>
          <w:szCs w:val="22"/>
          <w:shd w:val="clear" w:color="auto" w:fill="FFFFFF"/>
        </w:rPr>
        <w:t xml:space="preserve"> the values of gentility, nobility, and treating others reasonably, with the ideal knight demonstrating unwavering loyalty, </w:t>
      </w:r>
      <w:r w:rsidR="002008BC" w:rsidRPr="00F04FEE">
        <w:rPr>
          <w:sz w:val="22"/>
          <w:szCs w:val="22"/>
          <w:shd w:val="clear" w:color="auto" w:fill="FFFFFF"/>
        </w:rPr>
        <w:t>armed</w:t>
      </w:r>
      <w:r w:rsidR="0051400B" w:rsidRPr="00F04FEE">
        <w:rPr>
          <w:sz w:val="22"/>
          <w:szCs w:val="22"/>
          <w:shd w:val="clear" w:color="auto" w:fill="FFFFFF"/>
        </w:rPr>
        <w:t xml:space="preserve"> prowess</w:t>
      </w:r>
      <w:r w:rsidR="002008BC" w:rsidRPr="00F04FEE">
        <w:rPr>
          <w:sz w:val="22"/>
          <w:szCs w:val="22"/>
          <w:shd w:val="clear" w:color="auto" w:fill="FFFFFF"/>
        </w:rPr>
        <w:t>,</w:t>
      </w:r>
      <w:r w:rsidR="0051400B" w:rsidRPr="00F04FEE">
        <w:rPr>
          <w:sz w:val="22"/>
          <w:szCs w:val="22"/>
          <w:shd w:val="clear" w:color="auto" w:fill="FFFFFF"/>
        </w:rPr>
        <w:t xml:space="preserve"> and social fellowship. </w:t>
      </w:r>
    </w:p>
    <w:p w14:paraId="5D947D37" w14:textId="77777777" w:rsidR="00D031B7" w:rsidRPr="00F04FEE" w:rsidRDefault="00FD07A1" w:rsidP="00B53800">
      <w:pPr>
        <w:spacing w:line="360" w:lineRule="auto"/>
        <w:ind w:firstLine="709"/>
        <w:contextualSpacing/>
        <w:jc w:val="both"/>
        <w:rPr>
          <w:sz w:val="22"/>
          <w:szCs w:val="22"/>
        </w:rPr>
      </w:pPr>
      <w:r w:rsidRPr="00F04FEE">
        <w:rPr>
          <w:sz w:val="22"/>
          <w:szCs w:val="22"/>
          <w:shd w:val="clear" w:color="auto" w:fill="FFFFFF"/>
        </w:rPr>
        <w:t xml:space="preserve">While Marlowe does possess these qualities – in particular his investigative code of conduct and deep loyalty to clients </w:t>
      </w:r>
      <w:r w:rsidR="00885D2D">
        <w:rPr>
          <w:sz w:val="22"/>
          <w:szCs w:val="22"/>
          <w:shd w:val="clear" w:color="auto" w:fill="FFFFFF"/>
        </w:rPr>
        <w:t>–</w:t>
      </w:r>
      <w:r w:rsidRPr="00F04FEE">
        <w:rPr>
          <w:sz w:val="22"/>
          <w:szCs w:val="22"/>
          <w:shd w:val="clear" w:color="auto" w:fill="FFFFFF"/>
        </w:rPr>
        <w:t xml:space="preserve"> </w:t>
      </w:r>
      <w:r w:rsidR="00885D2D">
        <w:rPr>
          <w:sz w:val="22"/>
          <w:szCs w:val="22"/>
          <w:shd w:val="clear" w:color="auto" w:fill="FFFFFF"/>
        </w:rPr>
        <w:t xml:space="preserve">we can </w:t>
      </w:r>
      <w:r w:rsidR="00E83371" w:rsidRPr="00F04FEE">
        <w:rPr>
          <w:sz w:val="22"/>
          <w:szCs w:val="22"/>
        </w:rPr>
        <w:t>move away from</w:t>
      </w:r>
      <w:r w:rsidR="002008BC" w:rsidRPr="00F04FEE">
        <w:rPr>
          <w:sz w:val="22"/>
          <w:szCs w:val="22"/>
        </w:rPr>
        <w:t xml:space="preserve"> </w:t>
      </w:r>
      <w:r w:rsidR="00B53800" w:rsidRPr="00F04FEE">
        <w:rPr>
          <w:sz w:val="22"/>
          <w:szCs w:val="22"/>
        </w:rPr>
        <w:t>Marlowe’s supposed “knight-errantry” (</w:t>
      </w:r>
      <w:proofErr w:type="spellStart"/>
      <w:r w:rsidR="00B53800" w:rsidRPr="00F04FEE">
        <w:rPr>
          <w:sz w:val="22"/>
          <w:szCs w:val="22"/>
        </w:rPr>
        <w:t>Speir</w:t>
      </w:r>
      <w:proofErr w:type="spellEnd"/>
      <w:r w:rsidR="00B53800" w:rsidRPr="00F04FEE">
        <w:rPr>
          <w:sz w:val="22"/>
          <w:szCs w:val="22"/>
        </w:rPr>
        <w:t>, 67)</w:t>
      </w:r>
      <w:r w:rsidR="002008BC" w:rsidRPr="00F04FEE">
        <w:rPr>
          <w:sz w:val="22"/>
          <w:szCs w:val="22"/>
        </w:rPr>
        <w:t xml:space="preserve"> by refocusing biographical attention not on Chandler’s classical education, but instead o</w:t>
      </w:r>
      <w:r w:rsidR="00B53800" w:rsidRPr="00F04FEE">
        <w:rPr>
          <w:sz w:val="22"/>
          <w:szCs w:val="22"/>
        </w:rPr>
        <w:t xml:space="preserve">n a </w:t>
      </w:r>
      <w:r w:rsidR="007814C2">
        <w:rPr>
          <w:sz w:val="22"/>
          <w:szCs w:val="22"/>
        </w:rPr>
        <w:t>significant</w:t>
      </w:r>
      <w:r w:rsidR="00B53800" w:rsidRPr="00F04FEE">
        <w:rPr>
          <w:sz w:val="22"/>
          <w:szCs w:val="22"/>
        </w:rPr>
        <w:t xml:space="preserve"> traumatic </w:t>
      </w:r>
      <w:r w:rsidR="007814C2">
        <w:rPr>
          <w:sz w:val="22"/>
          <w:szCs w:val="22"/>
        </w:rPr>
        <w:t>moment</w:t>
      </w:r>
      <w:r w:rsidR="00B53800" w:rsidRPr="00F04FEE">
        <w:rPr>
          <w:sz w:val="22"/>
          <w:szCs w:val="22"/>
        </w:rPr>
        <w:t xml:space="preserve"> in Chandler’s life: his </w:t>
      </w:r>
      <w:r w:rsidR="002008BC" w:rsidRPr="00F04FEE">
        <w:rPr>
          <w:sz w:val="22"/>
          <w:szCs w:val="22"/>
        </w:rPr>
        <w:t xml:space="preserve">front-line </w:t>
      </w:r>
      <w:r w:rsidR="00B53800" w:rsidRPr="00F04FEE">
        <w:rPr>
          <w:sz w:val="22"/>
          <w:szCs w:val="22"/>
        </w:rPr>
        <w:t>experience of the Great War.</w:t>
      </w:r>
      <w:r w:rsidRPr="00F04FEE">
        <w:rPr>
          <w:sz w:val="22"/>
          <w:szCs w:val="22"/>
        </w:rPr>
        <w:t xml:space="preserve"> In this sense,</w:t>
      </w:r>
      <w:r w:rsidR="00B53800" w:rsidRPr="00F04FEE">
        <w:rPr>
          <w:sz w:val="22"/>
          <w:szCs w:val="22"/>
        </w:rPr>
        <w:t xml:space="preserve"> </w:t>
      </w:r>
      <w:r w:rsidRPr="00F04FEE">
        <w:rPr>
          <w:sz w:val="22"/>
          <w:szCs w:val="22"/>
        </w:rPr>
        <w:t xml:space="preserve">Marlowe’s supposed commitment to knight errantry </w:t>
      </w:r>
      <w:r w:rsidR="00885D2D">
        <w:rPr>
          <w:sz w:val="22"/>
          <w:szCs w:val="22"/>
        </w:rPr>
        <w:t xml:space="preserve">can be </w:t>
      </w:r>
      <w:r w:rsidR="00885D2D" w:rsidRPr="00F04FEE">
        <w:rPr>
          <w:sz w:val="22"/>
          <w:szCs w:val="22"/>
        </w:rPr>
        <w:t>relocate</w:t>
      </w:r>
      <w:r w:rsidR="00885D2D">
        <w:rPr>
          <w:sz w:val="22"/>
          <w:szCs w:val="22"/>
        </w:rPr>
        <w:t>d</w:t>
      </w:r>
      <w:r w:rsidR="00885D2D" w:rsidRPr="00F04FEE">
        <w:rPr>
          <w:sz w:val="22"/>
          <w:szCs w:val="22"/>
        </w:rPr>
        <w:t xml:space="preserve"> </w:t>
      </w:r>
      <w:r w:rsidR="00885D2D">
        <w:rPr>
          <w:sz w:val="22"/>
          <w:szCs w:val="22"/>
        </w:rPr>
        <w:t>to</w:t>
      </w:r>
      <w:r w:rsidRPr="00F04FEE">
        <w:rPr>
          <w:sz w:val="22"/>
          <w:szCs w:val="22"/>
        </w:rPr>
        <w:t xml:space="preserve"> a much more contemporary, inter-war environment</w:t>
      </w:r>
      <w:r w:rsidR="00607B00">
        <w:rPr>
          <w:sz w:val="22"/>
          <w:szCs w:val="22"/>
        </w:rPr>
        <w:t>.</w:t>
      </w:r>
      <w:r w:rsidRPr="00F04FEE">
        <w:rPr>
          <w:sz w:val="22"/>
          <w:szCs w:val="22"/>
        </w:rPr>
        <w:t xml:space="preserve"> </w:t>
      </w:r>
      <w:r w:rsidR="00B53800" w:rsidRPr="00F04FEE">
        <w:rPr>
          <w:sz w:val="22"/>
          <w:szCs w:val="22"/>
        </w:rPr>
        <w:t>B</w:t>
      </w:r>
      <w:r w:rsidR="00930613" w:rsidRPr="00F04FEE">
        <w:rPr>
          <w:sz w:val="22"/>
          <w:szCs w:val="22"/>
        </w:rPr>
        <w:t xml:space="preserve">y </w:t>
      </w:r>
      <w:r w:rsidR="00736397" w:rsidRPr="00F04FEE">
        <w:rPr>
          <w:sz w:val="22"/>
          <w:szCs w:val="22"/>
        </w:rPr>
        <w:t xml:space="preserve">disputing prior biographical </w:t>
      </w:r>
      <w:r w:rsidR="00930613" w:rsidRPr="00F04FEE">
        <w:rPr>
          <w:sz w:val="22"/>
          <w:szCs w:val="22"/>
        </w:rPr>
        <w:t>version</w:t>
      </w:r>
      <w:r w:rsidR="00736397" w:rsidRPr="00F04FEE">
        <w:rPr>
          <w:sz w:val="22"/>
          <w:szCs w:val="22"/>
        </w:rPr>
        <w:t>s and presenting a revised account</w:t>
      </w:r>
      <w:r w:rsidR="00930613" w:rsidRPr="00F04FEE">
        <w:rPr>
          <w:sz w:val="22"/>
          <w:szCs w:val="22"/>
        </w:rPr>
        <w:t xml:space="preserve"> of </w:t>
      </w:r>
      <w:r w:rsidR="00C1613D" w:rsidRPr="00F04FEE">
        <w:rPr>
          <w:sz w:val="22"/>
          <w:szCs w:val="22"/>
        </w:rPr>
        <w:t>his</w:t>
      </w:r>
      <w:r w:rsidR="00930613" w:rsidRPr="00F04FEE">
        <w:rPr>
          <w:sz w:val="22"/>
          <w:szCs w:val="22"/>
        </w:rPr>
        <w:t xml:space="preserve"> war</w:t>
      </w:r>
      <w:r w:rsidR="00C1613D" w:rsidRPr="00F04FEE">
        <w:rPr>
          <w:sz w:val="22"/>
          <w:szCs w:val="22"/>
        </w:rPr>
        <w:t>time experience</w:t>
      </w:r>
      <w:r w:rsidR="00930613" w:rsidRPr="00F04FEE">
        <w:rPr>
          <w:sz w:val="22"/>
          <w:szCs w:val="22"/>
        </w:rPr>
        <w:t xml:space="preserve">, we can apply a traumatic </w:t>
      </w:r>
      <w:r w:rsidR="0005542C" w:rsidRPr="00F04FEE">
        <w:rPr>
          <w:sz w:val="22"/>
          <w:szCs w:val="22"/>
        </w:rPr>
        <w:t>f</w:t>
      </w:r>
      <w:r w:rsidR="00930613" w:rsidRPr="00F04FEE">
        <w:rPr>
          <w:sz w:val="22"/>
          <w:szCs w:val="22"/>
        </w:rPr>
        <w:t xml:space="preserve">ramework to </w:t>
      </w:r>
      <w:r w:rsidR="00C1613D" w:rsidRPr="00F04FEE">
        <w:rPr>
          <w:sz w:val="22"/>
          <w:szCs w:val="22"/>
        </w:rPr>
        <w:t>Chandler’s</w:t>
      </w:r>
      <w:r w:rsidR="00930613" w:rsidRPr="00F04FEE">
        <w:rPr>
          <w:sz w:val="22"/>
          <w:szCs w:val="22"/>
        </w:rPr>
        <w:t xml:space="preserve"> novels that allow</w:t>
      </w:r>
      <w:r w:rsidR="00C1613D" w:rsidRPr="00F04FEE">
        <w:rPr>
          <w:sz w:val="22"/>
          <w:szCs w:val="22"/>
        </w:rPr>
        <w:t>s</w:t>
      </w:r>
      <w:r w:rsidR="00930613" w:rsidRPr="00F04FEE">
        <w:rPr>
          <w:sz w:val="22"/>
          <w:szCs w:val="22"/>
        </w:rPr>
        <w:t xml:space="preserve"> us to view Philip Marlowe </w:t>
      </w:r>
      <w:r w:rsidR="00EA7506" w:rsidRPr="00F04FEE">
        <w:rPr>
          <w:sz w:val="22"/>
          <w:szCs w:val="22"/>
        </w:rPr>
        <w:t>not as a “Hero Out of Time” (</w:t>
      </w:r>
      <w:proofErr w:type="spellStart"/>
      <w:r w:rsidR="00EA7506" w:rsidRPr="00F04FEE">
        <w:rPr>
          <w:sz w:val="22"/>
          <w:szCs w:val="22"/>
        </w:rPr>
        <w:t>Speir</w:t>
      </w:r>
      <w:proofErr w:type="spellEnd"/>
      <w:r w:rsidR="00EA7506" w:rsidRPr="00F04FEE">
        <w:rPr>
          <w:sz w:val="22"/>
          <w:szCs w:val="22"/>
        </w:rPr>
        <w:t>, 105), but as a</w:t>
      </w:r>
      <w:r w:rsidR="002C6F24" w:rsidRPr="00F04FEE">
        <w:rPr>
          <w:sz w:val="22"/>
          <w:szCs w:val="22"/>
        </w:rPr>
        <w:t>n</w:t>
      </w:r>
      <w:r w:rsidR="00EA7506" w:rsidRPr="00F04FEE">
        <w:rPr>
          <w:sz w:val="22"/>
          <w:szCs w:val="22"/>
        </w:rPr>
        <w:t xml:space="preserve"> </w:t>
      </w:r>
      <w:r w:rsidR="002C6F24" w:rsidRPr="00F04FEE">
        <w:rPr>
          <w:sz w:val="22"/>
          <w:szCs w:val="22"/>
        </w:rPr>
        <w:t xml:space="preserve">inter-war Los Angeles </w:t>
      </w:r>
      <w:r w:rsidR="00930613" w:rsidRPr="00F04FEE">
        <w:rPr>
          <w:sz w:val="22"/>
          <w:szCs w:val="22"/>
        </w:rPr>
        <w:t>veteran</w:t>
      </w:r>
      <w:r w:rsidR="002C6F24" w:rsidRPr="00F04FEE">
        <w:rPr>
          <w:sz w:val="22"/>
          <w:szCs w:val="22"/>
        </w:rPr>
        <w:t xml:space="preserve"> </w:t>
      </w:r>
      <w:r w:rsidR="008E63E7" w:rsidRPr="00F04FEE">
        <w:rPr>
          <w:sz w:val="22"/>
          <w:szCs w:val="22"/>
        </w:rPr>
        <w:t>who is more</w:t>
      </w:r>
      <w:r w:rsidR="00930613" w:rsidRPr="00F04FEE">
        <w:rPr>
          <w:sz w:val="22"/>
          <w:szCs w:val="22"/>
        </w:rPr>
        <w:t xml:space="preserve"> concerned with survival and self preservation </w:t>
      </w:r>
      <w:r w:rsidR="008E63E7" w:rsidRPr="00F04FEE">
        <w:rPr>
          <w:sz w:val="22"/>
          <w:szCs w:val="22"/>
        </w:rPr>
        <w:t xml:space="preserve">than </w:t>
      </w:r>
      <w:r w:rsidR="00930613" w:rsidRPr="00F04FEE">
        <w:rPr>
          <w:sz w:val="22"/>
          <w:szCs w:val="22"/>
        </w:rPr>
        <w:t xml:space="preserve">traditional </w:t>
      </w:r>
      <w:r w:rsidR="008E63E7" w:rsidRPr="00F04FEE">
        <w:rPr>
          <w:sz w:val="22"/>
          <w:szCs w:val="22"/>
        </w:rPr>
        <w:t>knightly notions of</w:t>
      </w:r>
      <w:r w:rsidR="00930613" w:rsidRPr="00F04FEE">
        <w:rPr>
          <w:sz w:val="22"/>
          <w:szCs w:val="22"/>
        </w:rPr>
        <w:t xml:space="preserve"> chivalr</w:t>
      </w:r>
      <w:r w:rsidR="008E63E7" w:rsidRPr="00F04FEE">
        <w:rPr>
          <w:sz w:val="22"/>
          <w:szCs w:val="22"/>
        </w:rPr>
        <w:t>y and gentility</w:t>
      </w:r>
      <w:r w:rsidR="00930613" w:rsidRPr="00F04FEE">
        <w:rPr>
          <w:sz w:val="22"/>
          <w:szCs w:val="22"/>
        </w:rPr>
        <w:t xml:space="preserve">. </w:t>
      </w:r>
    </w:p>
    <w:p w14:paraId="2494889D" w14:textId="77777777" w:rsidR="001051AA" w:rsidRDefault="00EA7506" w:rsidP="004440DC">
      <w:pPr>
        <w:spacing w:line="360" w:lineRule="auto"/>
        <w:ind w:firstLine="709"/>
        <w:contextualSpacing/>
        <w:jc w:val="both"/>
        <w:rPr>
          <w:sz w:val="22"/>
          <w:szCs w:val="22"/>
        </w:rPr>
      </w:pPr>
      <w:r w:rsidRPr="00F04FEE">
        <w:rPr>
          <w:sz w:val="22"/>
          <w:szCs w:val="22"/>
        </w:rPr>
        <w:t>Unlike many</w:t>
      </w:r>
      <w:r w:rsidR="002008BC" w:rsidRPr="00F04FEE">
        <w:rPr>
          <w:sz w:val="22"/>
          <w:szCs w:val="22"/>
        </w:rPr>
        <w:t xml:space="preserve"> American</w:t>
      </w:r>
      <w:r w:rsidRPr="00F04FEE">
        <w:rPr>
          <w:sz w:val="22"/>
          <w:szCs w:val="22"/>
        </w:rPr>
        <w:t xml:space="preserve"> writers of the time, </w:t>
      </w:r>
      <w:r w:rsidR="00631BC4">
        <w:rPr>
          <w:sz w:val="22"/>
          <w:szCs w:val="22"/>
        </w:rPr>
        <w:t xml:space="preserve">the 28 year-old </w:t>
      </w:r>
      <w:r w:rsidRPr="00F04FEE">
        <w:rPr>
          <w:sz w:val="22"/>
          <w:szCs w:val="22"/>
        </w:rPr>
        <w:t xml:space="preserve">Chandler chose not to enlist </w:t>
      </w:r>
      <w:r w:rsidR="001051AA" w:rsidRPr="00F04FEE">
        <w:rPr>
          <w:sz w:val="22"/>
          <w:szCs w:val="22"/>
        </w:rPr>
        <w:t>in</w:t>
      </w:r>
      <w:r w:rsidRPr="00F04FEE">
        <w:rPr>
          <w:sz w:val="22"/>
          <w:szCs w:val="22"/>
        </w:rPr>
        <w:t xml:space="preserve"> the army of his birth-nation but with the Canadian army. </w:t>
      </w:r>
      <w:r w:rsidR="002008BC" w:rsidRPr="00F04FEE">
        <w:rPr>
          <w:sz w:val="22"/>
          <w:szCs w:val="22"/>
        </w:rPr>
        <w:t xml:space="preserve">Rationalising this decision, </w:t>
      </w:r>
      <w:r w:rsidRPr="00F04FEE">
        <w:rPr>
          <w:sz w:val="22"/>
          <w:szCs w:val="22"/>
        </w:rPr>
        <w:t>he noted that having been raised in England “it was… natural for me to prefer a British uniform” (</w:t>
      </w:r>
      <w:r w:rsidR="00B37C1D">
        <w:rPr>
          <w:sz w:val="22"/>
          <w:szCs w:val="22"/>
        </w:rPr>
        <w:t>Bodleian</w:t>
      </w:r>
      <w:r w:rsidRPr="00F04FEE">
        <w:rPr>
          <w:sz w:val="22"/>
          <w:szCs w:val="22"/>
        </w:rPr>
        <w:t xml:space="preserve">). </w:t>
      </w:r>
      <w:r w:rsidR="00B37C1D">
        <w:rPr>
          <w:sz w:val="22"/>
          <w:szCs w:val="22"/>
        </w:rPr>
        <w:t xml:space="preserve">Unlike </w:t>
      </w:r>
      <w:proofErr w:type="spellStart"/>
      <w:r w:rsidR="00B37C1D">
        <w:rPr>
          <w:sz w:val="22"/>
          <w:szCs w:val="22"/>
        </w:rPr>
        <w:t>MacShane’s</w:t>
      </w:r>
      <w:proofErr w:type="spellEnd"/>
      <w:r w:rsidR="00B37C1D">
        <w:rPr>
          <w:sz w:val="22"/>
          <w:szCs w:val="22"/>
        </w:rPr>
        <w:t xml:space="preserve"> version, </w:t>
      </w:r>
      <w:r w:rsidR="004440DC" w:rsidRPr="00F04FEE">
        <w:rPr>
          <w:sz w:val="22"/>
          <w:szCs w:val="22"/>
        </w:rPr>
        <w:t xml:space="preserve">Chandler </w:t>
      </w:r>
      <w:r w:rsidR="004440DC" w:rsidRPr="00B37C1D">
        <w:rPr>
          <w:i/>
          <w:sz w:val="22"/>
          <w:szCs w:val="22"/>
        </w:rPr>
        <w:t>was</w:t>
      </w:r>
      <w:r w:rsidR="004440DC" w:rsidRPr="00F04FEE">
        <w:rPr>
          <w:sz w:val="22"/>
          <w:szCs w:val="22"/>
        </w:rPr>
        <w:t xml:space="preserve"> involved in front-line action</w:t>
      </w:r>
      <w:r w:rsidR="001051AA" w:rsidRPr="00F04FEE">
        <w:rPr>
          <w:sz w:val="22"/>
          <w:szCs w:val="22"/>
        </w:rPr>
        <w:t xml:space="preserve"> with the Canadians</w:t>
      </w:r>
      <w:r w:rsidR="004440DC" w:rsidRPr="00F04FEE">
        <w:rPr>
          <w:sz w:val="22"/>
          <w:szCs w:val="22"/>
        </w:rPr>
        <w:t xml:space="preserve"> i</w:t>
      </w:r>
      <w:r w:rsidR="00B37C1D">
        <w:rPr>
          <w:sz w:val="22"/>
          <w:szCs w:val="22"/>
        </w:rPr>
        <w:t>n the Allied trenches in France. Unfortunately</w:t>
      </w:r>
      <w:r w:rsidR="004440DC" w:rsidRPr="00F04FEE">
        <w:rPr>
          <w:sz w:val="22"/>
          <w:szCs w:val="22"/>
        </w:rPr>
        <w:t xml:space="preserve"> biographical accounts </w:t>
      </w:r>
      <w:r w:rsidR="007814C2">
        <w:rPr>
          <w:sz w:val="22"/>
          <w:szCs w:val="22"/>
        </w:rPr>
        <w:t xml:space="preserve">pay little attention to </w:t>
      </w:r>
      <w:r w:rsidR="004440DC" w:rsidRPr="00F04FEE">
        <w:rPr>
          <w:sz w:val="22"/>
          <w:szCs w:val="22"/>
        </w:rPr>
        <w:t xml:space="preserve">the necessary detail. </w:t>
      </w:r>
      <w:r w:rsidR="00B37C1D">
        <w:rPr>
          <w:sz w:val="22"/>
          <w:szCs w:val="22"/>
        </w:rPr>
        <w:t xml:space="preserve">Instead, </w:t>
      </w:r>
      <w:r w:rsidR="004440DC" w:rsidRPr="00F04FEE">
        <w:rPr>
          <w:sz w:val="22"/>
          <w:szCs w:val="22"/>
        </w:rPr>
        <w:t xml:space="preserve">the accepted </w:t>
      </w:r>
      <w:r w:rsidR="00B37C1D">
        <w:rPr>
          <w:sz w:val="22"/>
          <w:szCs w:val="22"/>
        </w:rPr>
        <w:t>version</w:t>
      </w:r>
      <w:r w:rsidR="004440DC" w:rsidRPr="00F04FEE">
        <w:rPr>
          <w:sz w:val="22"/>
          <w:szCs w:val="22"/>
        </w:rPr>
        <w:t xml:space="preserve"> ha</w:t>
      </w:r>
      <w:r w:rsidR="00B37C1D">
        <w:rPr>
          <w:sz w:val="22"/>
          <w:szCs w:val="22"/>
        </w:rPr>
        <w:t xml:space="preserve">s </w:t>
      </w:r>
      <w:r w:rsidR="004440DC" w:rsidRPr="00F04FEE">
        <w:rPr>
          <w:sz w:val="22"/>
          <w:szCs w:val="22"/>
        </w:rPr>
        <w:t>furthered an account of the author’s experience</w:t>
      </w:r>
      <w:r w:rsidR="00B37C1D">
        <w:rPr>
          <w:sz w:val="22"/>
          <w:szCs w:val="22"/>
        </w:rPr>
        <w:t>s</w:t>
      </w:r>
      <w:r w:rsidR="004440DC" w:rsidRPr="00F04FEE">
        <w:rPr>
          <w:sz w:val="22"/>
          <w:szCs w:val="22"/>
        </w:rPr>
        <w:t xml:space="preserve"> </w:t>
      </w:r>
      <w:r w:rsidR="00F46508">
        <w:rPr>
          <w:sz w:val="22"/>
          <w:szCs w:val="22"/>
        </w:rPr>
        <w:t xml:space="preserve">between March-June 1918 </w:t>
      </w:r>
      <w:r w:rsidR="004440DC" w:rsidRPr="00F04FEE">
        <w:rPr>
          <w:sz w:val="22"/>
          <w:szCs w:val="22"/>
        </w:rPr>
        <w:t xml:space="preserve">that is vague, and </w:t>
      </w:r>
      <w:r w:rsidR="00B37C1D">
        <w:rPr>
          <w:sz w:val="22"/>
          <w:szCs w:val="22"/>
        </w:rPr>
        <w:t>seldom</w:t>
      </w:r>
      <w:r w:rsidR="00B37C1D" w:rsidRPr="00F04FEE">
        <w:rPr>
          <w:sz w:val="22"/>
          <w:szCs w:val="22"/>
        </w:rPr>
        <w:t xml:space="preserve"> </w:t>
      </w:r>
      <w:r w:rsidR="004440DC" w:rsidRPr="00F04FEE">
        <w:rPr>
          <w:sz w:val="22"/>
          <w:szCs w:val="22"/>
        </w:rPr>
        <w:t xml:space="preserve">accurate. </w:t>
      </w:r>
    </w:p>
    <w:p w14:paraId="7149BC82" w14:textId="77777777" w:rsidR="00EB396E" w:rsidRPr="00F04FEE" w:rsidRDefault="00936CC2" w:rsidP="00936CC2">
      <w:pPr>
        <w:pStyle w:val="BodyText"/>
        <w:spacing w:line="360" w:lineRule="auto"/>
        <w:ind w:firstLine="709"/>
        <w:rPr>
          <w:sz w:val="22"/>
          <w:szCs w:val="22"/>
        </w:rPr>
      </w:pPr>
      <w:r>
        <w:rPr>
          <w:sz w:val="22"/>
          <w:szCs w:val="22"/>
        </w:rPr>
        <w:lastRenderedPageBreak/>
        <w:t>Had a correct</w:t>
      </w:r>
      <w:r w:rsidRPr="00F04FEE">
        <w:rPr>
          <w:sz w:val="22"/>
          <w:szCs w:val="22"/>
        </w:rPr>
        <w:t xml:space="preserve"> biographical </w:t>
      </w:r>
      <w:r>
        <w:rPr>
          <w:sz w:val="22"/>
          <w:szCs w:val="22"/>
        </w:rPr>
        <w:t xml:space="preserve">account been provided by </w:t>
      </w:r>
      <w:proofErr w:type="spellStart"/>
      <w:r>
        <w:rPr>
          <w:sz w:val="22"/>
          <w:szCs w:val="22"/>
        </w:rPr>
        <w:t>MacShane</w:t>
      </w:r>
      <w:proofErr w:type="spellEnd"/>
      <w:r>
        <w:rPr>
          <w:sz w:val="22"/>
          <w:szCs w:val="22"/>
        </w:rPr>
        <w:t xml:space="preserve"> in 1976, studies of Chandler’s life and work </w:t>
      </w:r>
      <w:r w:rsidRPr="00AC1A59">
        <w:rPr>
          <w:i/>
          <w:sz w:val="22"/>
          <w:szCs w:val="22"/>
        </w:rPr>
        <w:t>could have</w:t>
      </w:r>
      <w:r w:rsidRPr="00F04FEE">
        <w:rPr>
          <w:sz w:val="22"/>
          <w:szCs w:val="22"/>
        </w:rPr>
        <w:t xml:space="preserve"> </w:t>
      </w:r>
      <w:r>
        <w:rPr>
          <w:sz w:val="22"/>
          <w:szCs w:val="22"/>
        </w:rPr>
        <w:t>significantly</w:t>
      </w:r>
      <w:r w:rsidRPr="00F04FEE">
        <w:rPr>
          <w:sz w:val="22"/>
          <w:szCs w:val="22"/>
        </w:rPr>
        <w:t xml:space="preserve"> </w:t>
      </w:r>
      <w:r>
        <w:rPr>
          <w:sz w:val="22"/>
          <w:szCs w:val="22"/>
        </w:rPr>
        <w:t xml:space="preserve">deviated from the traditional knightly theories. As an American academic writing in the years following the Vietnam War, and who had taught at McGill University, Vassar College, University of California at Berkeley, and Columbia University, </w:t>
      </w:r>
      <w:proofErr w:type="spellStart"/>
      <w:r>
        <w:rPr>
          <w:sz w:val="22"/>
          <w:szCs w:val="22"/>
        </w:rPr>
        <w:t>MacShane</w:t>
      </w:r>
      <w:proofErr w:type="spellEnd"/>
      <w:r>
        <w:rPr>
          <w:sz w:val="22"/>
          <w:szCs w:val="22"/>
        </w:rPr>
        <w:t xml:space="preserve"> </w:t>
      </w:r>
      <w:r w:rsidRPr="00631BC4">
        <w:rPr>
          <w:sz w:val="22"/>
          <w:szCs w:val="22"/>
        </w:rPr>
        <w:t>should</w:t>
      </w:r>
      <w:r w:rsidRPr="005A2A58">
        <w:rPr>
          <w:i/>
          <w:sz w:val="22"/>
          <w:szCs w:val="22"/>
        </w:rPr>
        <w:t xml:space="preserve"> </w:t>
      </w:r>
      <w:r w:rsidRPr="00631BC4">
        <w:rPr>
          <w:sz w:val="22"/>
          <w:szCs w:val="22"/>
        </w:rPr>
        <w:t>have</w:t>
      </w:r>
      <w:r>
        <w:rPr>
          <w:sz w:val="22"/>
          <w:szCs w:val="22"/>
        </w:rPr>
        <w:t xml:space="preserve"> recognized the problematic nature of relying on correspondence, and also the significance of war experience and its impact upon writers and their works. Even by the time of his death in November 1999, his work had been criticised for its “lack of ‘critical acuity’” (Guardian), but this did not prevent Tom </w:t>
      </w:r>
      <w:proofErr w:type="spellStart"/>
      <w:r>
        <w:rPr>
          <w:sz w:val="22"/>
          <w:szCs w:val="22"/>
        </w:rPr>
        <w:t>Hiney</w:t>
      </w:r>
      <w:proofErr w:type="spellEnd"/>
      <w:r>
        <w:rPr>
          <w:sz w:val="22"/>
          <w:szCs w:val="22"/>
        </w:rPr>
        <w:t xml:space="preserve"> from reproducing </w:t>
      </w:r>
      <w:proofErr w:type="spellStart"/>
      <w:r>
        <w:rPr>
          <w:sz w:val="22"/>
          <w:szCs w:val="22"/>
        </w:rPr>
        <w:t>MacShane’s</w:t>
      </w:r>
      <w:proofErr w:type="spellEnd"/>
      <w:r>
        <w:rPr>
          <w:sz w:val="22"/>
          <w:szCs w:val="22"/>
        </w:rPr>
        <w:t xml:space="preserve"> account of Chandler’s war experience for his own biography </w:t>
      </w:r>
      <w:r w:rsidRPr="00F04FEE">
        <w:rPr>
          <w:i/>
          <w:sz w:val="22"/>
          <w:szCs w:val="22"/>
        </w:rPr>
        <w:t>Raymond Chandler: A Biography</w:t>
      </w:r>
      <w:r w:rsidRPr="00F04FEE">
        <w:rPr>
          <w:sz w:val="22"/>
          <w:szCs w:val="22"/>
        </w:rPr>
        <w:t xml:space="preserve"> </w:t>
      </w:r>
      <w:r>
        <w:rPr>
          <w:sz w:val="22"/>
          <w:szCs w:val="22"/>
        </w:rPr>
        <w:t xml:space="preserve">in 1997, and </w:t>
      </w:r>
      <w:r w:rsidR="00EB396E" w:rsidRPr="00F04FEE">
        <w:rPr>
          <w:sz w:val="22"/>
          <w:szCs w:val="22"/>
        </w:rPr>
        <w:t>Tom Willia</w:t>
      </w:r>
      <w:r>
        <w:rPr>
          <w:sz w:val="22"/>
          <w:szCs w:val="22"/>
        </w:rPr>
        <w:t>ms from following suit in his more recent</w:t>
      </w:r>
      <w:r w:rsidR="00EB396E" w:rsidRPr="00F04FEE">
        <w:rPr>
          <w:sz w:val="22"/>
          <w:szCs w:val="22"/>
        </w:rPr>
        <w:t xml:space="preserve"> </w:t>
      </w:r>
      <w:r>
        <w:rPr>
          <w:sz w:val="22"/>
          <w:szCs w:val="22"/>
        </w:rPr>
        <w:t>attempt</w:t>
      </w:r>
      <w:r w:rsidR="00EB396E" w:rsidRPr="00F04FEE">
        <w:rPr>
          <w:sz w:val="22"/>
          <w:szCs w:val="22"/>
        </w:rPr>
        <w:t xml:space="preserve">, </w:t>
      </w:r>
      <w:r w:rsidR="00EB396E" w:rsidRPr="00F04FEE">
        <w:rPr>
          <w:i/>
          <w:sz w:val="22"/>
          <w:szCs w:val="22"/>
        </w:rPr>
        <w:t>A Mysterious Something in the Light: Raymond Chandler, A Life</w:t>
      </w:r>
      <w:r>
        <w:rPr>
          <w:sz w:val="22"/>
          <w:szCs w:val="22"/>
        </w:rPr>
        <w:t xml:space="preserve"> (2012).</w:t>
      </w:r>
      <w:r w:rsidR="00EB396E" w:rsidRPr="00F04FEE">
        <w:rPr>
          <w:sz w:val="22"/>
          <w:szCs w:val="22"/>
        </w:rPr>
        <w:t xml:space="preserve"> </w:t>
      </w:r>
      <w:proofErr w:type="spellStart"/>
      <w:r w:rsidR="00EB396E" w:rsidRPr="00F04FEE">
        <w:rPr>
          <w:sz w:val="22"/>
          <w:szCs w:val="22"/>
        </w:rPr>
        <w:t>Mac</w:t>
      </w:r>
      <w:r w:rsidR="00D02597" w:rsidRPr="00F04FEE">
        <w:rPr>
          <w:sz w:val="22"/>
          <w:szCs w:val="22"/>
        </w:rPr>
        <w:t>S</w:t>
      </w:r>
      <w:r w:rsidR="00EB396E" w:rsidRPr="00F04FEE">
        <w:rPr>
          <w:sz w:val="22"/>
          <w:szCs w:val="22"/>
        </w:rPr>
        <w:t>hane’s</w:t>
      </w:r>
      <w:proofErr w:type="spellEnd"/>
      <w:r w:rsidR="00EB396E" w:rsidRPr="00F04FEE">
        <w:rPr>
          <w:sz w:val="22"/>
          <w:szCs w:val="22"/>
        </w:rPr>
        <w:t xml:space="preserve"> version of Chandler’s war has </w:t>
      </w:r>
      <w:r w:rsidR="00F141A8">
        <w:rPr>
          <w:sz w:val="22"/>
          <w:szCs w:val="22"/>
        </w:rPr>
        <w:t xml:space="preserve">therefore </w:t>
      </w:r>
      <w:r w:rsidR="00EB396E" w:rsidRPr="00F04FEE">
        <w:rPr>
          <w:sz w:val="22"/>
          <w:szCs w:val="22"/>
        </w:rPr>
        <w:t xml:space="preserve">been replicated without </w:t>
      </w:r>
      <w:r w:rsidR="007814C2">
        <w:rPr>
          <w:sz w:val="22"/>
          <w:szCs w:val="22"/>
        </w:rPr>
        <w:t>challenge</w:t>
      </w:r>
      <w:r>
        <w:rPr>
          <w:sz w:val="22"/>
          <w:szCs w:val="22"/>
        </w:rPr>
        <w:t xml:space="preserve"> or further investigation, which has</w:t>
      </w:r>
      <w:r w:rsidR="00EB396E" w:rsidRPr="00F04FEE">
        <w:rPr>
          <w:sz w:val="22"/>
          <w:szCs w:val="22"/>
        </w:rPr>
        <w:t xml:space="preserve"> </w:t>
      </w:r>
      <w:r w:rsidR="00D02597" w:rsidRPr="00F04FEE">
        <w:rPr>
          <w:sz w:val="22"/>
          <w:szCs w:val="22"/>
        </w:rPr>
        <w:t>permitted</w:t>
      </w:r>
      <w:r w:rsidR="00EB396E" w:rsidRPr="00F04FEE">
        <w:rPr>
          <w:sz w:val="22"/>
          <w:szCs w:val="22"/>
        </w:rPr>
        <w:t xml:space="preserve"> a certain version of events to fasten itself unquestioningly</w:t>
      </w:r>
      <w:r w:rsidR="007814C2">
        <w:rPr>
          <w:sz w:val="22"/>
          <w:szCs w:val="22"/>
        </w:rPr>
        <w:t xml:space="preserve"> into the public consciousness. </w:t>
      </w:r>
    </w:p>
    <w:p w14:paraId="34D1C063" w14:textId="77777777" w:rsidR="00FD07A1" w:rsidRPr="00F04FEE" w:rsidRDefault="00234825" w:rsidP="00234825">
      <w:pPr>
        <w:pStyle w:val="BodyTextIndent2"/>
        <w:ind w:firstLine="709"/>
        <w:rPr>
          <w:sz w:val="22"/>
          <w:szCs w:val="22"/>
          <w:lang w:val="en-US"/>
        </w:rPr>
      </w:pPr>
      <w:r w:rsidRPr="00F04FEE">
        <w:rPr>
          <w:sz w:val="22"/>
          <w:szCs w:val="22"/>
        </w:rPr>
        <w:t xml:space="preserve">The primary source of contention with </w:t>
      </w:r>
      <w:proofErr w:type="spellStart"/>
      <w:r w:rsidRPr="00F04FEE">
        <w:rPr>
          <w:sz w:val="22"/>
          <w:szCs w:val="22"/>
        </w:rPr>
        <w:t>MacShane</w:t>
      </w:r>
      <w:proofErr w:type="spellEnd"/>
      <w:r w:rsidRPr="00F04FEE">
        <w:rPr>
          <w:sz w:val="22"/>
          <w:szCs w:val="22"/>
        </w:rPr>
        <w:t xml:space="preserve"> and </w:t>
      </w:r>
      <w:proofErr w:type="spellStart"/>
      <w:r w:rsidRPr="00F04FEE">
        <w:rPr>
          <w:sz w:val="22"/>
          <w:szCs w:val="22"/>
        </w:rPr>
        <w:t>Hiney’s</w:t>
      </w:r>
      <w:proofErr w:type="spellEnd"/>
      <w:r w:rsidRPr="00F04FEE">
        <w:rPr>
          <w:sz w:val="22"/>
          <w:szCs w:val="22"/>
        </w:rPr>
        <w:t xml:space="preserve"> biographical accounts</w:t>
      </w:r>
      <w:r w:rsidR="001051AA" w:rsidRPr="00F04FEE">
        <w:rPr>
          <w:sz w:val="22"/>
          <w:szCs w:val="22"/>
        </w:rPr>
        <w:t xml:space="preserve"> </w:t>
      </w:r>
      <w:r w:rsidRPr="00F04FEE">
        <w:rPr>
          <w:sz w:val="22"/>
          <w:szCs w:val="22"/>
        </w:rPr>
        <w:t xml:space="preserve">is the repeated use of, and disproportionate reliance upon, Chandler’s correspondence as the basis for constructing an account of his war experience. A </w:t>
      </w:r>
      <w:r w:rsidR="00F17C55" w:rsidRPr="00F04FEE">
        <w:rPr>
          <w:sz w:val="22"/>
          <w:szCs w:val="22"/>
        </w:rPr>
        <w:t>fervent</w:t>
      </w:r>
      <w:r w:rsidRPr="00F04FEE">
        <w:rPr>
          <w:sz w:val="22"/>
          <w:szCs w:val="22"/>
        </w:rPr>
        <w:t xml:space="preserve"> letter-writer, Chandler’s correspondence </w:t>
      </w:r>
      <w:r w:rsidR="00095D3E" w:rsidRPr="00F04FEE">
        <w:rPr>
          <w:sz w:val="22"/>
          <w:szCs w:val="22"/>
        </w:rPr>
        <w:t xml:space="preserve">extends to thousands of pages. </w:t>
      </w:r>
      <w:r w:rsidR="00F17C55" w:rsidRPr="00F04FEE">
        <w:rPr>
          <w:sz w:val="22"/>
          <w:szCs w:val="22"/>
        </w:rPr>
        <w:t>But</w:t>
      </w:r>
      <w:r w:rsidR="00095D3E" w:rsidRPr="00F04FEE">
        <w:rPr>
          <w:sz w:val="22"/>
          <w:szCs w:val="22"/>
        </w:rPr>
        <w:t xml:space="preserve"> while</w:t>
      </w:r>
      <w:r w:rsidR="00F17C55" w:rsidRPr="00F04FEE">
        <w:rPr>
          <w:sz w:val="22"/>
          <w:szCs w:val="22"/>
        </w:rPr>
        <w:t xml:space="preserve"> it is an</w:t>
      </w:r>
      <w:r w:rsidR="00095D3E" w:rsidRPr="00F04FEE">
        <w:rPr>
          <w:sz w:val="22"/>
          <w:szCs w:val="22"/>
        </w:rPr>
        <w:t xml:space="preserve"> extremely valuable</w:t>
      </w:r>
      <w:r w:rsidR="00F17C55" w:rsidRPr="00F04FEE">
        <w:rPr>
          <w:sz w:val="22"/>
          <w:szCs w:val="22"/>
        </w:rPr>
        <w:t xml:space="preserve"> source of information about his life</w:t>
      </w:r>
      <w:r w:rsidR="00095D3E" w:rsidRPr="00F04FEE">
        <w:rPr>
          <w:sz w:val="22"/>
          <w:szCs w:val="22"/>
        </w:rPr>
        <w:t xml:space="preserve">, it divulges very little that could </w:t>
      </w:r>
      <w:r w:rsidRPr="00F04FEE">
        <w:rPr>
          <w:sz w:val="22"/>
          <w:szCs w:val="22"/>
        </w:rPr>
        <w:t xml:space="preserve">be used </w:t>
      </w:r>
      <w:r w:rsidR="00095D3E" w:rsidRPr="00F04FEE">
        <w:rPr>
          <w:sz w:val="22"/>
          <w:szCs w:val="22"/>
        </w:rPr>
        <w:t>to construct</w:t>
      </w:r>
      <w:r w:rsidR="002C6F24" w:rsidRPr="00F04FEE">
        <w:rPr>
          <w:sz w:val="22"/>
          <w:szCs w:val="22"/>
        </w:rPr>
        <w:t xml:space="preserve"> a sufficient </w:t>
      </w:r>
      <w:r w:rsidRPr="00F04FEE">
        <w:rPr>
          <w:sz w:val="22"/>
          <w:szCs w:val="22"/>
        </w:rPr>
        <w:t xml:space="preserve">account of </w:t>
      </w:r>
      <w:r w:rsidR="00F17C55" w:rsidRPr="00F04FEE">
        <w:rPr>
          <w:sz w:val="22"/>
          <w:szCs w:val="22"/>
        </w:rPr>
        <w:t>Chandler’s</w:t>
      </w:r>
      <w:r w:rsidR="00095D3E" w:rsidRPr="00F04FEE">
        <w:rPr>
          <w:sz w:val="22"/>
          <w:szCs w:val="22"/>
        </w:rPr>
        <w:t xml:space="preserve"> war experience</w:t>
      </w:r>
      <w:r w:rsidR="006A4657" w:rsidRPr="00F04FEE">
        <w:rPr>
          <w:sz w:val="22"/>
          <w:szCs w:val="22"/>
        </w:rPr>
        <w:t>. One</w:t>
      </w:r>
      <w:r w:rsidR="000A7C9A">
        <w:rPr>
          <w:sz w:val="22"/>
          <w:szCs w:val="22"/>
        </w:rPr>
        <w:t xml:space="preserve"> conceivable reason for this is explained by </w:t>
      </w:r>
      <w:r w:rsidR="006A4657" w:rsidRPr="00F04FEE">
        <w:rPr>
          <w:sz w:val="22"/>
          <w:szCs w:val="22"/>
        </w:rPr>
        <w:t xml:space="preserve">Dorothy Gardiner in an outline of </w:t>
      </w:r>
      <w:r w:rsidR="000A7C9A">
        <w:rPr>
          <w:sz w:val="22"/>
          <w:szCs w:val="22"/>
        </w:rPr>
        <w:t xml:space="preserve">the </w:t>
      </w:r>
      <w:r w:rsidR="006A4657" w:rsidRPr="00F04FEE">
        <w:rPr>
          <w:sz w:val="22"/>
          <w:szCs w:val="22"/>
        </w:rPr>
        <w:t xml:space="preserve">biographical material to be used in a </w:t>
      </w:r>
      <w:r w:rsidR="000A7C9A">
        <w:rPr>
          <w:sz w:val="22"/>
          <w:szCs w:val="22"/>
        </w:rPr>
        <w:t xml:space="preserve">proposed </w:t>
      </w:r>
      <w:r w:rsidR="006A4657" w:rsidRPr="00F04FEE">
        <w:rPr>
          <w:sz w:val="22"/>
          <w:szCs w:val="22"/>
        </w:rPr>
        <w:t>collection of Chandler’s correspondence</w:t>
      </w:r>
      <w:r w:rsidR="000A7C9A">
        <w:rPr>
          <w:sz w:val="22"/>
          <w:szCs w:val="22"/>
        </w:rPr>
        <w:t>, and</w:t>
      </w:r>
      <w:r w:rsidR="006A4657" w:rsidRPr="00F04FEE">
        <w:rPr>
          <w:sz w:val="22"/>
          <w:szCs w:val="22"/>
        </w:rPr>
        <w:t xml:space="preserve"> later published with Katherine Sorley Walker as </w:t>
      </w:r>
      <w:r w:rsidR="006A4657" w:rsidRPr="00F04FEE">
        <w:rPr>
          <w:i/>
          <w:sz w:val="22"/>
          <w:szCs w:val="22"/>
        </w:rPr>
        <w:t>Raymond Chandler Speakin</w:t>
      </w:r>
      <w:r w:rsidR="000A7C9A">
        <w:rPr>
          <w:i/>
          <w:sz w:val="22"/>
          <w:szCs w:val="22"/>
        </w:rPr>
        <w:t>g</w:t>
      </w:r>
      <w:r w:rsidR="000A7C9A">
        <w:rPr>
          <w:sz w:val="22"/>
          <w:szCs w:val="22"/>
        </w:rPr>
        <w:t xml:space="preserve"> (1977). She says:</w:t>
      </w:r>
      <w:r w:rsidR="006A4657" w:rsidRPr="00F04FEE">
        <w:rPr>
          <w:sz w:val="22"/>
          <w:szCs w:val="22"/>
          <w:lang w:val="en-US"/>
        </w:rPr>
        <w:t xml:space="preserve"> “All his school friends were killed in the war; this may be one reason he says so little of his own part in it” (</w:t>
      </w:r>
      <w:r w:rsidR="00727DCF" w:rsidRPr="00F04FEE">
        <w:rPr>
          <w:sz w:val="22"/>
          <w:szCs w:val="22"/>
          <w:lang w:val="en-US"/>
        </w:rPr>
        <w:t>UCLA</w:t>
      </w:r>
      <w:r w:rsidR="006A4657" w:rsidRPr="00F04FEE">
        <w:rPr>
          <w:sz w:val="22"/>
          <w:szCs w:val="22"/>
          <w:lang w:val="en-US"/>
        </w:rPr>
        <w:t xml:space="preserve">). </w:t>
      </w:r>
      <w:r w:rsidR="00F141A8">
        <w:rPr>
          <w:sz w:val="22"/>
          <w:szCs w:val="22"/>
          <w:lang w:val="en-US"/>
        </w:rPr>
        <w:t xml:space="preserve">Emphasizing </w:t>
      </w:r>
      <w:proofErr w:type="spellStart"/>
      <w:r w:rsidR="00F141A8">
        <w:rPr>
          <w:sz w:val="22"/>
          <w:szCs w:val="22"/>
          <w:lang w:val="en-US"/>
        </w:rPr>
        <w:t>MacShane’s</w:t>
      </w:r>
      <w:proofErr w:type="spellEnd"/>
      <w:r w:rsidR="00F141A8">
        <w:rPr>
          <w:sz w:val="22"/>
          <w:szCs w:val="22"/>
          <w:lang w:val="en-US"/>
        </w:rPr>
        <w:t xml:space="preserve"> acknowledgement of Chandler’s reluctance to discuss his experiences</w:t>
      </w:r>
      <w:r w:rsidR="00FD07A1" w:rsidRPr="00F04FEE">
        <w:rPr>
          <w:sz w:val="22"/>
          <w:szCs w:val="22"/>
          <w:lang w:val="en-US"/>
        </w:rPr>
        <w:t xml:space="preserve">, Therese </w:t>
      </w:r>
      <w:proofErr w:type="spellStart"/>
      <w:r w:rsidR="00FD07A1" w:rsidRPr="00F04FEE">
        <w:rPr>
          <w:sz w:val="22"/>
          <w:szCs w:val="22"/>
          <w:lang w:val="en-US"/>
        </w:rPr>
        <w:t>Benedek</w:t>
      </w:r>
      <w:proofErr w:type="spellEnd"/>
      <w:r w:rsidR="00FD07A1" w:rsidRPr="00F04FEE">
        <w:rPr>
          <w:sz w:val="22"/>
          <w:szCs w:val="22"/>
          <w:lang w:val="en-US"/>
        </w:rPr>
        <w:t xml:space="preserve"> notes that a soldier’s </w:t>
      </w:r>
      <w:r w:rsidR="00F141A8" w:rsidRPr="00F04FEE">
        <w:rPr>
          <w:sz w:val="22"/>
          <w:szCs w:val="22"/>
          <w:lang w:val="en-US"/>
        </w:rPr>
        <w:t>unwillingness</w:t>
      </w:r>
      <w:r w:rsidR="00FD07A1" w:rsidRPr="00F04FEE">
        <w:rPr>
          <w:sz w:val="22"/>
          <w:szCs w:val="22"/>
          <w:lang w:val="en-US"/>
        </w:rPr>
        <w:t xml:space="preserve"> to </w:t>
      </w:r>
      <w:r w:rsidR="00F141A8" w:rsidRPr="00F04FEE">
        <w:rPr>
          <w:sz w:val="22"/>
          <w:szCs w:val="22"/>
          <w:lang w:val="en-US"/>
        </w:rPr>
        <w:t>verbalize</w:t>
      </w:r>
      <w:r w:rsidR="00FD07A1" w:rsidRPr="00F04FEE">
        <w:rPr>
          <w:sz w:val="22"/>
          <w:szCs w:val="22"/>
          <w:lang w:val="en-US"/>
        </w:rPr>
        <w:t xml:space="preserve"> their experiences is a protection against the “humiliating memory” (</w:t>
      </w:r>
      <w:r w:rsidR="00C31A7D" w:rsidRPr="00F04FEE">
        <w:rPr>
          <w:sz w:val="22"/>
          <w:szCs w:val="22"/>
          <w:lang w:val="en-US"/>
        </w:rPr>
        <w:t>55</w:t>
      </w:r>
      <w:r w:rsidR="00FD07A1" w:rsidRPr="00F04FEE">
        <w:rPr>
          <w:sz w:val="22"/>
          <w:szCs w:val="22"/>
          <w:lang w:val="en-US"/>
        </w:rPr>
        <w:t>) of killing during wartime. She says:</w:t>
      </w:r>
      <w:r w:rsidR="00C31A7D" w:rsidRPr="00F04FEE">
        <w:rPr>
          <w:sz w:val="22"/>
          <w:szCs w:val="22"/>
          <w:lang w:val="en-US"/>
        </w:rPr>
        <w:t xml:space="preserve"> “With the killing he has to remember the fear he experienced and the threatening depth of his own emotions, so different from what he had been taught all his life” (ibid). </w:t>
      </w:r>
      <w:r w:rsidR="00F46508">
        <w:rPr>
          <w:sz w:val="22"/>
          <w:szCs w:val="22"/>
          <w:lang w:val="en-US"/>
        </w:rPr>
        <w:t>In combat</w:t>
      </w:r>
      <w:r w:rsidR="00C31A7D" w:rsidRPr="00F04FEE">
        <w:rPr>
          <w:sz w:val="22"/>
          <w:szCs w:val="22"/>
          <w:lang w:val="en-US"/>
        </w:rPr>
        <w:t xml:space="preserve">, the individual’s anxieties about the brutality of war do not necessarily rise to the surface </w:t>
      </w:r>
      <w:r w:rsidR="00F141A8">
        <w:rPr>
          <w:sz w:val="22"/>
          <w:szCs w:val="22"/>
          <w:lang w:val="en-US"/>
        </w:rPr>
        <w:t>because</w:t>
      </w:r>
      <w:r w:rsidR="00C31A7D" w:rsidRPr="00F04FEE">
        <w:rPr>
          <w:sz w:val="22"/>
          <w:szCs w:val="22"/>
          <w:lang w:val="en-US"/>
        </w:rPr>
        <w:t xml:space="preserve"> war </w:t>
      </w:r>
      <w:r w:rsidR="00F141A8">
        <w:rPr>
          <w:sz w:val="22"/>
          <w:szCs w:val="22"/>
          <w:lang w:val="en-US"/>
        </w:rPr>
        <w:t>is</w:t>
      </w:r>
      <w:r w:rsidR="00C31A7D" w:rsidRPr="00F04FEE">
        <w:rPr>
          <w:sz w:val="22"/>
          <w:szCs w:val="22"/>
          <w:lang w:val="en-US"/>
        </w:rPr>
        <w:t xml:space="preserve"> a ‘kill or be killed</w:t>
      </w:r>
      <w:r w:rsidR="00686BBE">
        <w:rPr>
          <w:sz w:val="22"/>
          <w:szCs w:val="22"/>
          <w:lang w:val="en-US"/>
        </w:rPr>
        <w:t>’</w:t>
      </w:r>
      <w:r w:rsidR="00C31A7D" w:rsidRPr="00F04FEE">
        <w:rPr>
          <w:sz w:val="22"/>
          <w:szCs w:val="22"/>
          <w:lang w:val="en-US"/>
        </w:rPr>
        <w:t xml:space="preserve"> </w:t>
      </w:r>
      <w:r w:rsidR="00F141A8">
        <w:rPr>
          <w:sz w:val="22"/>
          <w:szCs w:val="22"/>
          <w:lang w:val="en-US"/>
        </w:rPr>
        <w:t>environment</w:t>
      </w:r>
      <w:r w:rsidR="00C31A7D" w:rsidRPr="00F04FEE">
        <w:rPr>
          <w:sz w:val="22"/>
          <w:szCs w:val="22"/>
          <w:lang w:val="en-US"/>
        </w:rPr>
        <w:t xml:space="preserve"> where the survival of the individual is paramount. However, </w:t>
      </w:r>
      <w:r w:rsidR="00F141A8">
        <w:rPr>
          <w:sz w:val="22"/>
          <w:szCs w:val="22"/>
          <w:lang w:val="en-US"/>
        </w:rPr>
        <w:t xml:space="preserve">following demobilization, </w:t>
      </w:r>
      <w:r w:rsidR="00C31A7D" w:rsidRPr="00F04FEE">
        <w:rPr>
          <w:sz w:val="22"/>
          <w:szCs w:val="22"/>
          <w:lang w:val="en-US"/>
        </w:rPr>
        <w:t>“when the soldier is released from his group and stands along among civilians, the memories of the inhuman hatred and humiliating fear which he felt and the recollection of what he did, or felt capable of doing, separate him, like a wall, from civilians” (56).</w:t>
      </w:r>
    </w:p>
    <w:p w14:paraId="6DCE64DD" w14:textId="77777777" w:rsidR="00175A2A" w:rsidRPr="00F04FEE" w:rsidRDefault="00F350CA" w:rsidP="00175A2A">
      <w:pPr>
        <w:pStyle w:val="BodyTextIndent2"/>
        <w:ind w:firstLine="709"/>
        <w:rPr>
          <w:sz w:val="22"/>
          <w:szCs w:val="22"/>
        </w:rPr>
      </w:pPr>
      <w:r>
        <w:rPr>
          <w:sz w:val="22"/>
          <w:szCs w:val="22"/>
        </w:rPr>
        <w:t xml:space="preserve">Chandler </w:t>
      </w:r>
      <w:r w:rsidRPr="00F350CA">
        <w:rPr>
          <w:sz w:val="22"/>
          <w:szCs w:val="22"/>
        </w:rPr>
        <w:t>only</w:t>
      </w:r>
      <w:r>
        <w:rPr>
          <w:sz w:val="22"/>
          <w:szCs w:val="22"/>
        </w:rPr>
        <w:t xml:space="preserve"> allusions to h</w:t>
      </w:r>
      <w:r w:rsidR="00234825" w:rsidRPr="00F04FEE">
        <w:rPr>
          <w:sz w:val="22"/>
          <w:szCs w:val="22"/>
        </w:rPr>
        <w:t>is experience</w:t>
      </w:r>
      <w:r>
        <w:rPr>
          <w:sz w:val="22"/>
          <w:szCs w:val="22"/>
        </w:rPr>
        <w:t>s</w:t>
      </w:r>
      <w:r w:rsidR="002850E8" w:rsidRPr="00F04FEE">
        <w:rPr>
          <w:sz w:val="22"/>
          <w:szCs w:val="22"/>
        </w:rPr>
        <w:t xml:space="preserve"> </w:t>
      </w:r>
      <w:r>
        <w:rPr>
          <w:sz w:val="22"/>
          <w:szCs w:val="22"/>
        </w:rPr>
        <w:t>exist in</w:t>
      </w:r>
      <w:r w:rsidR="002850E8" w:rsidRPr="00F04FEE">
        <w:rPr>
          <w:sz w:val="22"/>
          <w:szCs w:val="22"/>
        </w:rPr>
        <w:t xml:space="preserve"> his later correspondence,</w:t>
      </w:r>
      <w:r w:rsidR="00234825" w:rsidRPr="00F04FEE">
        <w:rPr>
          <w:sz w:val="22"/>
          <w:szCs w:val="22"/>
        </w:rPr>
        <w:t xml:space="preserve"> and then only </w:t>
      </w:r>
      <w:r w:rsidR="002C6F24" w:rsidRPr="00F04FEE">
        <w:rPr>
          <w:sz w:val="22"/>
          <w:szCs w:val="22"/>
        </w:rPr>
        <w:t>indirectly</w:t>
      </w:r>
      <w:r w:rsidR="006A4657" w:rsidRPr="00F04FEE">
        <w:rPr>
          <w:sz w:val="22"/>
          <w:szCs w:val="22"/>
        </w:rPr>
        <w:t>. In the years before his death</w:t>
      </w:r>
      <w:r>
        <w:rPr>
          <w:sz w:val="22"/>
          <w:szCs w:val="22"/>
        </w:rPr>
        <w:t xml:space="preserve"> in 1959</w:t>
      </w:r>
      <w:r w:rsidR="006A4657" w:rsidRPr="00F04FEE">
        <w:rPr>
          <w:sz w:val="22"/>
          <w:szCs w:val="22"/>
        </w:rPr>
        <w:t>, and o</w:t>
      </w:r>
      <w:r w:rsidR="00234825" w:rsidRPr="00F04FEE">
        <w:rPr>
          <w:sz w:val="22"/>
          <w:szCs w:val="22"/>
        </w:rPr>
        <w:t xml:space="preserve">n the verge of a nervous breakdown, Chandler’s correspondence </w:t>
      </w:r>
      <w:r>
        <w:rPr>
          <w:sz w:val="22"/>
          <w:szCs w:val="22"/>
        </w:rPr>
        <w:t xml:space="preserve">during this period </w:t>
      </w:r>
      <w:r w:rsidR="00234825" w:rsidRPr="00F04FEE">
        <w:rPr>
          <w:sz w:val="22"/>
          <w:szCs w:val="22"/>
        </w:rPr>
        <w:t xml:space="preserve">is ambiguous and </w:t>
      </w:r>
      <w:r w:rsidR="00631BC4">
        <w:rPr>
          <w:sz w:val="22"/>
          <w:szCs w:val="22"/>
        </w:rPr>
        <w:t xml:space="preserve">occasionally </w:t>
      </w:r>
      <w:r w:rsidR="00234825" w:rsidRPr="00F04FEE">
        <w:rPr>
          <w:sz w:val="22"/>
          <w:szCs w:val="22"/>
        </w:rPr>
        <w:t xml:space="preserve">unreliable. </w:t>
      </w:r>
      <w:r w:rsidR="006A4657" w:rsidRPr="00F04FEE">
        <w:rPr>
          <w:sz w:val="22"/>
          <w:szCs w:val="22"/>
        </w:rPr>
        <w:t xml:space="preserve">Yet despite this, Chandler himself supposed that </w:t>
      </w:r>
      <w:r w:rsidR="009A2B27" w:rsidRPr="00F04FEE">
        <w:rPr>
          <w:sz w:val="22"/>
          <w:szCs w:val="22"/>
        </w:rPr>
        <w:t>“all writers are crazy,</w:t>
      </w:r>
      <w:r w:rsidR="002C6F24" w:rsidRPr="00F04FEE">
        <w:rPr>
          <w:sz w:val="22"/>
          <w:szCs w:val="22"/>
        </w:rPr>
        <w:t>”</w:t>
      </w:r>
      <w:r w:rsidR="009A2B27" w:rsidRPr="00F04FEE">
        <w:rPr>
          <w:sz w:val="22"/>
          <w:szCs w:val="22"/>
        </w:rPr>
        <w:t xml:space="preserve"> but</w:t>
      </w:r>
      <w:r w:rsidR="002C6F24" w:rsidRPr="00F04FEE">
        <w:rPr>
          <w:sz w:val="22"/>
          <w:szCs w:val="22"/>
        </w:rPr>
        <w:t xml:space="preserve"> he also suggested that</w:t>
      </w:r>
      <w:r w:rsidR="009A2B27" w:rsidRPr="00F04FEE">
        <w:rPr>
          <w:sz w:val="22"/>
          <w:szCs w:val="22"/>
        </w:rPr>
        <w:t xml:space="preserve"> </w:t>
      </w:r>
      <w:r w:rsidR="002C6F24" w:rsidRPr="00F04FEE">
        <w:rPr>
          <w:sz w:val="22"/>
          <w:szCs w:val="22"/>
        </w:rPr>
        <w:t>“</w:t>
      </w:r>
      <w:r w:rsidR="009A2B27" w:rsidRPr="00F04FEE">
        <w:rPr>
          <w:sz w:val="22"/>
          <w:szCs w:val="22"/>
        </w:rPr>
        <w:t>if they are any good, I believe they</w:t>
      </w:r>
      <w:r w:rsidR="00727DCF" w:rsidRPr="00F04FEE">
        <w:rPr>
          <w:sz w:val="22"/>
          <w:szCs w:val="22"/>
        </w:rPr>
        <w:t xml:space="preserve"> have a terrible honesty” (UCLA</w:t>
      </w:r>
      <w:r w:rsidR="009A2B27" w:rsidRPr="00F04FEE">
        <w:rPr>
          <w:sz w:val="22"/>
          <w:szCs w:val="22"/>
        </w:rPr>
        <w:t xml:space="preserve">). </w:t>
      </w:r>
      <w:r w:rsidR="005B7692" w:rsidRPr="00F04FEE">
        <w:rPr>
          <w:sz w:val="22"/>
          <w:szCs w:val="22"/>
        </w:rPr>
        <w:t>This interesting label, of</w:t>
      </w:r>
      <w:r w:rsidR="009A2B27" w:rsidRPr="00F04FEE">
        <w:rPr>
          <w:sz w:val="22"/>
          <w:szCs w:val="22"/>
        </w:rPr>
        <w:t xml:space="preserve"> possessing a “terrible </w:t>
      </w:r>
      <w:r w:rsidR="009A2B27" w:rsidRPr="00F04FEE">
        <w:rPr>
          <w:sz w:val="22"/>
          <w:szCs w:val="22"/>
        </w:rPr>
        <w:lastRenderedPageBreak/>
        <w:t>honesty,” identif</w:t>
      </w:r>
      <w:r w:rsidR="002C6F24" w:rsidRPr="00F04FEE">
        <w:rPr>
          <w:sz w:val="22"/>
          <w:szCs w:val="22"/>
        </w:rPr>
        <w:t xml:space="preserve">ies </w:t>
      </w:r>
      <w:r w:rsidR="009A2B27" w:rsidRPr="00F04FEE">
        <w:rPr>
          <w:sz w:val="22"/>
          <w:szCs w:val="22"/>
        </w:rPr>
        <w:t xml:space="preserve">the works of </w:t>
      </w:r>
      <w:r w:rsidR="002C6F24" w:rsidRPr="00F04FEE">
        <w:rPr>
          <w:sz w:val="22"/>
          <w:szCs w:val="22"/>
        </w:rPr>
        <w:t xml:space="preserve">many </w:t>
      </w:r>
      <w:r w:rsidR="009A2B27" w:rsidRPr="00F04FEE">
        <w:rPr>
          <w:sz w:val="22"/>
          <w:szCs w:val="22"/>
        </w:rPr>
        <w:t>post</w:t>
      </w:r>
      <w:r w:rsidR="00175A2A" w:rsidRPr="00F04FEE">
        <w:rPr>
          <w:sz w:val="22"/>
          <w:szCs w:val="22"/>
        </w:rPr>
        <w:t>-</w:t>
      </w:r>
      <w:r w:rsidR="009A2B27" w:rsidRPr="00F04FEE">
        <w:rPr>
          <w:sz w:val="22"/>
          <w:szCs w:val="22"/>
        </w:rPr>
        <w:t xml:space="preserve">World War One </w:t>
      </w:r>
      <w:r w:rsidR="005F2A24" w:rsidRPr="00F04FEE">
        <w:rPr>
          <w:sz w:val="22"/>
          <w:szCs w:val="22"/>
        </w:rPr>
        <w:t>writers</w:t>
      </w:r>
      <w:r w:rsidR="009A2B27" w:rsidRPr="00F04FEE">
        <w:rPr>
          <w:sz w:val="22"/>
          <w:szCs w:val="22"/>
        </w:rPr>
        <w:t xml:space="preserve"> and</w:t>
      </w:r>
      <w:r w:rsidR="005B7692" w:rsidRPr="00F04FEE">
        <w:rPr>
          <w:sz w:val="22"/>
          <w:szCs w:val="22"/>
        </w:rPr>
        <w:t>,</w:t>
      </w:r>
      <w:r w:rsidR="009A2B27" w:rsidRPr="00F04FEE">
        <w:rPr>
          <w:sz w:val="22"/>
          <w:szCs w:val="22"/>
        </w:rPr>
        <w:t xml:space="preserve"> according to </w:t>
      </w:r>
      <w:r w:rsidR="005F2A24" w:rsidRPr="00F04FEE">
        <w:rPr>
          <w:sz w:val="22"/>
          <w:szCs w:val="22"/>
        </w:rPr>
        <w:t>Ann Douglass</w:t>
      </w:r>
      <w:r w:rsidR="005B7692" w:rsidRPr="00F04FEE">
        <w:rPr>
          <w:sz w:val="22"/>
          <w:szCs w:val="22"/>
        </w:rPr>
        <w:t>,</w:t>
      </w:r>
      <w:r w:rsidR="005F2A24" w:rsidRPr="00F04FEE">
        <w:rPr>
          <w:sz w:val="22"/>
          <w:szCs w:val="22"/>
        </w:rPr>
        <w:t xml:space="preserve"> ‘survival’ became the most prized</w:t>
      </w:r>
      <w:r w:rsidR="00B418B9" w:rsidRPr="00F04FEE">
        <w:rPr>
          <w:sz w:val="22"/>
          <w:szCs w:val="22"/>
        </w:rPr>
        <w:t xml:space="preserve"> </w:t>
      </w:r>
      <w:r w:rsidR="005F2A24" w:rsidRPr="00F04FEE">
        <w:rPr>
          <w:sz w:val="22"/>
          <w:szCs w:val="22"/>
        </w:rPr>
        <w:t xml:space="preserve">historic truth (33). So committed was the drive for </w:t>
      </w:r>
      <w:r w:rsidR="00B418B9" w:rsidRPr="00F04FEE">
        <w:rPr>
          <w:sz w:val="22"/>
          <w:szCs w:val="22"/>
        </w:rPr>
        <w:t>candour</w:t>
      </w:r>
      <w:r w:rsidR="005F2A24" w:rsidRPr="00F04FEE">
        <w:rPr>
          <w:sz w:val="22"/>
          <w:szCs w:val="22"/>
        </w:rPr>
        <w:t xml:space="preserve"> that Malcolm </w:t>
      </w:r>
      <w:proofErr w:type="spellStart"/>
      <w:r w:rsidR="005F2A24" w:rsidRPr="00F04FEE">
        <w:rPr>
          <w:sz w:val="22"/>
          <w:szCs w:val="22"/>
        </w:rPr>
        <w:t>Cowley</w:t>
      </w:r>
      <w:proofErr w:type="spellEnd"/>
      <w:r w:rsidR="005F2A24" w:rsidRPr="00F04FEE">
        <w:rPr>
          <w:sz w:val="22"/>
          <w:szCs w:val="22"/>
        </w:rPr>
        <w:t xml:space="preserve"> noted in </w:t>
      </w:r>
      <w:r w:rsidR="005F2A24" w:rsidRPr="00F04FEE">
        <w:rPr>
          <w:i/>
          <w:sz w:val="22"/>
          <w:szCs w:val="22"/>
        </w:rPr>
        <w:t>A Second Flowering</w:t>
      </w:r>
      <w:r w:rsidR="005F2A24" w:rsidRPr="00F04FEE">
        <w:rPr>
          <w:sz w:val="22"/>
          <w:szCs w:val="22"/>
        </w:rPr>
        <w:t xml:space="preserve"> (1974) that</w:t>
      </w:r>
      <w:r w:rsidR="00B418B9" w:rsidRPr="00F04FEE">
        <w:rPr>
          <w:sz w:val="22"/>
          <w:szCs w:val="22"/>
        </w:rPr>
        <w:t xml:space="preserve"> “</w:t>
      </w:r>
      <w:r w:rsidR="005F2A24" w:rsidRPr="00F04FEE">
        <w:rPr>
          <w:sz w:val="22"/>
          <w:szCs w:val="22"/>
          <w:shd w:val="clear" w:color="auto" w:fill="FFFFFF"/>
        </w:rPr>
        <w:t>They all recognized the value of being truthful, even if it hurt their families or their friends and most of all if it hurt themselves</w:t>
      </w:r>
      <w:r w:rsidR="00B418B9" w:rsidRPr="00F04FEE">
        <w:rPr>
          <w:sz w:val="22"/>
          <w:szCs w:val="22"/>
          <w:shd w:val="clear" w:color="auto" w:fill="FFFFFF"/>
        </w:rPr>
        <w:t>” (</w:t>
      </w:r>
      <w:r w:rsidR="00684908">
        <w:rPr>
          <w:sz w:val="22"/>
          <w:szCs w:val="22"/>
          <w:shd w:val="clear" w:color="auto" w:fill="FFFFFF"/>
        </w:rPr>
        <w:t>27</w:t>
      </w:r>
      <w:r w:rsidR="00B418B9" w:rsidRPr="00F04FEE">
        <w:rPr>
          <w:sz w:val="22"/>
          <w:szCs w:val="22"/>
          <w:shd w:val="clear" w:color="auto" w:fill="FFFFFF"/>
        </w:rPr>
        <w:t>)</w:t>
      </w:r>
      <w:r w:rsidR="00175A2A" w:rsidRPr="00F04FEE">
        <w:rPr>
          <w:sz w:val="22"/>
          <w:szCs w:val="22"/>
          <w:shd w:val="clear" w:color="auto" w:fill="FFFFFF"/>
        </w:rPr>
        <w:t xml:space="preserve">. Yet while </w:t>
      </w:r>
      <w:r w:rsidR="00175A2A" w:rsidRPr="00F04FEE">
        <w:rPr>
          <w:sz w:val="22"/>
          <w:szCs w:val="22"/>
        </w:rPr>
        <w:t>it is difficult to gain a</w:t>
      </w:r>
      <w:r w:rsidR="00684908">
        <w:rPr>
          <w:sz w:val="22"/>
          <w:szCs w:val="22"/>
        </w:rPr>
        <w:t>n accurate</w:t>
      </w:r>
      <w:r w:rsidR="00234825" w:rsidRPr="00F04FEE">
        <w:rPr>
          <w:sz w:val="22"/>
          <w:szCs w:val="22"/>
        </w:rPr>
        <w:t xml:space="preserve"> understanding of </w:t>
      </w:r>
      <w:r w:rsidR="002850E8" w:rsidRPr="00F04FEE">
        <w:rPr>
          <w:sz w:val="22"/>
          <w:szCs w:val="22"/>
        </w:rPr>
        <w:t>Chandler’s</w:t>
      </w:r>
      <w:r w:rsidR="00234825" w:rsidRPr="00F04FEE">
        <w:rPr>
          <w:sz w:val="22"/>
          <w:szCs w:val="22"/>
        </w:rPr>
        <w:t xml:space="preserve"> </w:t>
      </w:r>
      <w:r w:rsidR="002850E8" w:rsidRPr="00F04FEE">
        <w:rPr>
          <w:sz w:val="22"/>
          <w:szCs w:val="22"/>
        </w:rPr>
        <w:t xml:space="preserve">wartime </w:t>
      </w:r>
      <w:r w:rsidR="00234825" w:rsidRPr="00F04FEE">
        <w:rPr>
          <w:sz w:val="22"/>
          <w:szCs w:val="22"/>
        </w:rPr>
        <w:t>experience</w:t>
      </w:r>
      <w:r w:rsidR="00684908">
        <w:rPr>
          <w:sz w:val="22"/>
          <w:szCs w:val="22"/>
        </w:rPr>
        <w:t>,</w:t>
      </w:r>
      <w:r w:rsidR="00234825" w:rsidRPr="00F04FEE">
        <w:rPr>
          <w:sz w:val="22"/>
          <w:szCs w:val="22"/>
        </w:rPr>
        <w:t xml:space="preserve"> many of </w:t>
      </w:r>
      <w:r w:rsidR="002850E8" w:rsidRPr="00F04FEE">
        <w:rPr>
          <w:sz w:val="22"/>
          <w:szCs w:val="22"/>
        </w:rPr>
        <w:t>his</w:t>
      </w:r>
      <w:r w:rsidR="00234825" w:rsidRPr="00F04FEE">
        <w:rPr>
          <w:sz w:val="22"/>
          <w:szCs w:val="22"/>
        </w:rPr>
        <w:t xml:space="preserve"> key </w:t>
      </w:r>
      <w:r>
        <w:rPr>
          <w:sz w:val="22"/>
          <w:szCs w:val="22"/>
        </w:rPr>
        <w:t>references about</w:t>
      </w:r>
      <w:r w:rsidR="00234825" w:rsidRPr="00F04FEE">
        <w:rPr>
          <w:sz w:val="22"/>
          <w:szCs w:val="22"/>
        </w:rPr>
        <w:t xml:space="preserve"> the war</w:t>
      </w:r>
      <w:r>
        <w:rPr>
          <w:sz w:val="22"/>
          <w:szCs w:val="22"/>
        </w:rPr>
        <w:t>,</w:t>
      </w:r>
      <w:r w:rsidR="00234825" w:rsidRPr="00F04FEE">
        <w:rPr>
          <w:sz w:val="22"/>
          <w:szCs w:val="22"/>
        </w:rPr>
        <w:t xml:space="preserve"> and his feelings regarding his experiences in</w:t>
      </w:r>
      <w:r w:rsidR="008E63E7" w:rsidRPr="00F04FEE">
        <w:rPr>
          <w:sz w:val="22"/>
          <w:szCs w:val="22"/>
        </w:rPr>
        <w:t xml:space="preserve"> </w:t>
      </w:r>
      <w:r>
        <w:rPr>
          <w:sz w:val="22"/>
          <w:szCs w:val="22"/>
        </w:rPr>
        <w:t>France,</w:t>
      </w:r>
      <w:r w:rsidR="00234825" w:rsidRPr="00F04FEE">
        <w:rPr>
          <w:sz w:val="22"/>
          <w:szCs w:val="22"/>
        </w:rPr>
        <w:t xml:space="preserve"> </w:t>
      </w:r>
      <w:r w:rsidR="00357C18" w:rsidRPr="00F04FEE">
        <w:rPr>
          <w:sz w:val="22"/>
          <w:szCs w:val="22"/>
        </w:rPr>
        <w:t xml:space="preserve">do </w:t>
      </w:r>
      <w:r w:rsidR="00234825" w:rsidRPr="00F04FEE">
        <w:rPr>
          <w:sz w:val="22"/>
          <w:szCs w:val="22"/>
        </w:rPr>
        <w:t xml:space="preserve">appear in sections of </w:t>
      </w:r>
      <w:r w:rsidR="00175A2A" w:rsidRPr="00F04FEE">
        <w:rPr>
          <w:sz w:val="22"/>
          <w:szCs w:val="22"/>
        </w:rPr>
        <w:t>his corres</w:t>
      </w:r>
      <w:r w:rsidR="005D6DC7" w:rsidRPr="00F04FEE">
        <w:rPr>
          <w:sz w:val="22"/>
          <w:szCs w:val="22"/>
        </w:rPr>
        <w:t>pondence</w:t>
      </w:r>
      <w:r w:rsidR="00175A2A" w:rsidRPr="00F04FEE">
        <w:rPr>
          <w:sz w:val="22"/>
          <w:szCs w:val="22"/>
        </w:rPr>
        <w:t>.</w:t>
      </w:r>
    </w:p>
    <w:p w14:paraId="22005664" w14:textId="77777777" w:rsidR="004B7966" w:rsidRPr="00F04FEE" w:rsidRDefault="00D229DB" w:rsidP="002E31A3">
      <w:pPr>
        <w:pStyle w:val="BodyTextIndent2"/>
        <w:ind w:firstLine="709"/>
        <w:rPr>
          <w:sz w:val="22"/>
          <w:szCs w:val="22"/>
        </w:rPr>
      </w:pPr>
      <w:r w:rsidRPr="00F04FEE">
        <w:rPr>
          <w:sz w:val="22"/>
          <w:szCs w:val="22"/>
        </w:rPr>
        <w:t>Richard Holmes note</w:t>
      </w:r>
      <w:r w:rsidR="00F46508">
        <w:rPr>
          <w:sz w:val="22"/>
          <w:szCs w:val="22"/>
        </w:rPr>
        <w:t>s</w:t>
      </w:r>
      <w:r w:rsidRPr="00F04FEE">
        <w:rPr>
          <w:sz w:val="22"/>
          <w:szCs w:val="22"/>
        </w:rPr>
        <w:t xml:space="preserve"> that </w:t>
      </w:r>
      <w:r w:rsidR="004B7966" w:rsidRPr="00F04FEE">
        <w:rPr>
          <w:sz w:val="22"/>
          <w:szCs w:val="22"/>
        </w:rPr>
        <w:t xml:space="preserve">the “inventive power” of </w:t>
      </w:r>
      <w:r w:rsidR="00CF1012" w:rsidRPr="00F04FEE">
        <w:rPr>
          <w:sz w:val="22"/>
          <w:szCs w:val="22"/>
        </w:rPr>
        <w:t>biograph</w:t>
      </w:r>
      <w:r w:rsidR="004B7966" w:rsidRPr="00F04FEE">
        <w:rPr>
          <w:sz w:val="22"/>
          <w:szCs w:val="22"/>
        </w:rPr>
        <w:t>y,</w:t>
      </w:r>
      <w:r w:rsidR="00CF1012" w:rsidRPr="00F04FEE">
        <w:rPr>
          <w:sz w:val="22"/>
          <w:szCs w:val="22"/>
        </w:rPr>
        <w:t xml:space="preserve"> and its ability to “reconstruct and to intrude</w:t>
      </w:r>
      <w:r w:rsidR="004B7966" w:rsidRPr="00F04FEE">
        <w:rPr>
          <w:sz w:val="22"/>
          <w:szCs w:val="22"/>
        </w:rPr>
        <w:t>,</w:t>
      </w:r>
      <w:r w:rsidR="00CF1012" w:rsidRPr="00F04FEE">
        <w:rPr>
          <w:sz w:val="22"/>
          <w:szCs w:val="22"/>
        </w:rPr>
        <w:t xml:space="preserve">” </w:t>
      </w:r>
      <w:r w:rsidR="00F46508">
        <w:rPr>
          <w:sz w:val="22"/>
          <w:szCs w:val="22"/>
        </w:rPr>
        <w:t>has</w:t>
      </w:r>
      <w:r w:rsidR="00CF1012" w:rsidRPr="00F04FEE">
        <w:rPr>
          <w:sz w:val="22"/>
          <w:szCs w:val="22"/>
        </w:rPr>
        <w:t xml:space="preserve"> always posed significant problematic questions</w:t>
      </w:r>
      <w:r w:rsidR="005D6DC7" w:rsidRPr="00F04FEE">
        <w:rPr>
          <w:sz w:val="22"/>
          <w:szCs w:val="22"/>
        </w:rPr>
        <w:t xml:space="preserve"> in the field of biographical studies</w:t>
      </w:r>
      <w:r w:rsidR="00CF1012" w:rsidRPr="00F04FEE">
        <w:rPr>
          <w:sz w:val="22"/>
          <w:szCs w:val="22"/>
        </w:rPr>
        <w:t xml:space="preserve">. </w:t>
      </w:r>
      <w:r w:rsidR="005D6DC7" w:rsidRPr="00F04FEE">
        <w:rPr>
          <w:sz w:val="22"/>
          <w:szCs w:val="22"/>
        </w:rPr>
        <w:t>In particular</w:t>
      </w:r>
      <w:r w:rsidR="004B7966" w:rsidRPr="00F04FEE">
        <w:rPr>
          <w:sz w:val="22"/>
          <w:szCs w:val="22"/>
        </w:rPr>
        <w:t xml:space="preserve">, </w:t>
      </w:r>
      <w:r w:rsidR="00631BC4">
        <w:rPr>
          <w:sz w:val="22"/>
          <w:szCs w:val="22"/>
        </w:rPr>
        <w:t>he</w:t>
      </w:r>
      <w:r w:rsidR="005D6DC7" w:rsidRPr="00F04FEE">
        <w:rPr>
          <w:sz w:val="22"/>
          <w:szCs w:val="22"/>
        </w:rPr>
        <w:t xml:space="preserve"> argues that</w:t>
      </w:r>
      <w:r w:rsidR="004B7966" w:rsidRPr="00F04FEE">
        <w:rPr>
          <w:sz w:val="22"/>
          <w:szCs w:val="22"/>
        </w:rPr>
        <w:t>,</w:t>
      </w:r>
    </w:p>
    <w:p w14:paraId="01FF0795" w14:textId="77777777" w:rsidR="004B7966" w:rsidRPr="00F04FEE" w:rsidRDefault="004B7966" w:rsidP="002E31A3">
      <w:pPr>
        <w:pStyle w:val="BodyTextIndent2"/>
        <w:ind w:firstLine="709"/>
        <w:rPr>
          <w:sz w:val="22"/>
          <w:szCs w:val="22"/>
        </w:rPr>
      </w:pPr>
    </w:p>
    <w:p w14:paraId="2FD29D05" w14:textId="77777777" w:rsidR="004B7966" w:rsidRPr="00F04FEE" w:rsidRDefault="00CF1012" w:rsidP="004B7966">
      <w:pPr>
        <w:pStyle w:val="BodyTextIndent2"/>
        <w:ind w:left="709" w:firstLine="11"/>
        <w:rPr>
          <w:sz w:val="22"/>
          <w:szCs w:val="22"/>
        </w:rPr>
      </w:pPr>
      <w:r w:rsidRPr="00F04FEE">
        <w:rPr>
          <w:sz w:val="22"/>
          <w:szCs w:val="22"/>
        </w:rPr>
        <w:t xml:space="preserve">Biographers base their work on sources that are inherently unreliable. Memory itself is </w:t>
      </w:r>
      <w:r w:rsidR="006D7534" w:rsidRPr="00F04FEE">
        <w:rPr>
          <w:sz w:val="22"/>
          <w:szCs w:val="22"/>
        </w:rPr>
        <w:t>fallible</w:t>
      </w:r>
      <w:r w:rsidRPr="00F04FEE">
        <w:rPr>
          <w:sz w:val="22"/>
          <w:szCs w:val="22"/>
        </w:rPr>
        <w:t>, memoirs are inevitably biased; letters are always slanted towards their recipients</w:t>
      </w:r>
      <w:r w:rsidR="006D7534" w:rsidRPr="00F04FEE">
        <w:rPr>
          <w:sz w:val="22"/>
          <w:szCs w:val="22"/>
        </w:rPr>
        <w:t>; even private diaries and intimate jou</w:t>
      </w:r>
      <w:r w:rsidR="004B7966" w:rsidRPr="00F04FEE">
        <w:rPr>
          <w:sz w:val="22"/>
          <w:szCs w:val="22"/>
        </w:rPr>
        <w:t>rnals have to be recognized as literary forms of self-preservation rather than ‘ultimate’ truth of private fact or feeling. The biographer has always had to construct or orchestrate a factual pattern out of materials that already have a fictional or reinvented element</w:t>
      </w:r>
      <w:r w:rsidRPr="00F04FEE">
        <w:rPr>
          <w:sz w:val="22"/>
          <w:szCs w:val="22"/>
        </w:rPr>
        <w:t xml:space="preserve"> (</w:t>
      </w:r>
      <w:r w:rsidR="00F10317" w:rsidRPr="00F04FEE">
        <w:rPr>
          <w:sz w:val="22"/>
          <w:szCs w:val="22"/>
        </w:rPr>
        <w:t xml:space="preserve">qtd in Batchelor, </w:t>
      </w:r>
      <w:r w:rsidRPr="00F04FEE">
        <w:rPr>
          <w:sz w:val="22"/>
          <w:szCs w:val="22"/>
        </w:rPr>
        <w:t xml:space="preserve">17). </w:t>
      </w:r>
    </w:p>
    <w:p w14:paraId="3DDEA402" w14:textId="77777777" w:rsidR="004B7966" w:rsidRPr="00F04FEE" w:rsidRDefault="004B7966" w:rsidP="004B7966">
      <w:pPr>
        <w:pStyle w:val="BodyTextIndent2"/>
        <w:ind w:firstLine="0"/>
        <w:rPr>
          <w:sz w:val="22"/>
          <w:szCs w:val="22"/>
        </w:rPr>
      </w:pPr>
    </w:p>
    <w:p w14:paraId="2146AD61" w14:textId="77777777" w:rsidR="009D1ED7" w:rsidRPr="00F04FEE" w:rsidRDefault="003B1F3F" w:rsidP="005B2C9D">
      <w:pPr>
        <w:pStyle w:val="BodyTextIndent2"/>
        <w:ind w:firstLine="0"/>
        <w:rPr>
          <w:sz w:val="22"/>
          <w:szCs w:val="22"/>
        </w:rPr>
      </w:pPr>
      <w:r>
        <w:rPr>
          <w:sz w:val="22"/>
          <w:szCs w:val="22"/>
        </w:rPr>
        <w:t>L</w:t>
      </w:r>
      <w:r w:rsidR="005B2C9D" w:rsidRPr="00F04FEE">
        <w:rPr>
          <w:sz w:val="22"/>
          <w:szCs w:val="22"/>
        </w:rPr>
        <w:t xml:space="preserve">etters written to </w:t>
      </w:r>
      <w:r w:rsidR="002D525C" w:rsidRPr="00F04FEE">
        <w:rPr>
          <w:sz w:val="22"/>
          <w:szCs w:val="22"/>
        </w:rPr>
        <w:t>an</w:t>
      </w:r>
      <w:r w:rsidR="005B2C9D" w:rsidRPr="00F04FEE">
        <w:rPr>
          <w:sz w:val="22"/>
          <w:szCs w:val="22"/>
        </w:rPr>
        <w:t xml:space="preserve"> Australian student</w:t>
      </w:r>
      <w:r w:rsidR="002D525C" w:rsidRPr="00F04FEE">
        <w:rPr>
          <w:sz w:val="22"/>
          <w:szCs w:val="22"/>
        </w:rPr>
        <w:t>,</w:t>
      </w:r>
      <w:r w:rsidR="005B2C9D" w:rsidRPr="00F04FEE">
        <w:rPr>
          <w:sz w:val="22"/>
          <w:szCs w:val="22"/>
        </w:rPr>
        <w:t xml:space="preserve"> Deirdre Gartrell</w:t>
      </w:r>
      <w:r w:rsidR="00066730">
        <w:rPr>
          <w:sz w:val="22"/>
          <w:szCs w:val="22"/>
        </w:rPr>
        <w:t>,</w:t>
      </w:r>
      <w:r w:rsidR="005B2C9D" w:rsidRPr="00F04FEE">
        <w:rPr>
          <w:sz w:val="22"/>
          <w:szCs w:val="22"/>
        </w:rPr>
        <w:t xml:space="preserve"> in the three years preceding </w:t>
      </w:r>
      <w:r>
        <w:rPr>
          <w:sz w:val="22"/>
          <w:szCs w:val="22"/>
        </w:rPr>
        <w:t>his</w:t>
      </w:r>
      <w:r w:rsidR="005B2C9D" w:rsidRPr="00F04FEE">
        <w:rPr>
          <w:sz w:val="22"/>
          <w:szCs w:val="22"/>
        </w:rPr>
        <w:t xml:space="preserve"> death encapsulate the bulk of what has traditionally been </w:t>
      </w:r>
      <w:r w:rsidR="00066730">
        <w:rPr>
          <w:sz w:val="22"/>
          <w:szCs w:val="22"/>
        </w:rPr>
        <w:t>cited</w:t>
      </w:r>
      <w:r>
        <w:rPr>
          <w:sz w:val="22"/>
          <w:szCs w:val="22"/>
        </w:rPr>
        <w:t xml:space="preserve"> as evidence of Chandler’s</w:t>
      </w:r>
      <w:r w:rsidR="005B2C9D" w:rsidRPr="00F04FEE">
        <w:rPr>
          <w:sz w:val="22"/>
          <w:szCs w:val="22"/>
        </w:rPr>
        <w:t xml:space="preserve"> war experience. </w:t>
      </w:r>
      <w:r w:rsidR="005D6DC7" w:rsidRPr="00F04FEE">
        <w:rPr>
          <w:sz w:val="22"/>
          <w:szCs w:val="22"/>
        </w:rPr>
        <w:t>Herein</w:t>
      </w:r>
      <w:r w:rsidR="004B7966" w:rsidRPr="00F04FEE">
        <w:rPr>
          <w:sz w:val="22"/>
          <w:szCs w:val="22"/>
        </w:rPr>
        <w:t xml:space="preserve"> </w:t>
      </w:r>
      <w:r w:rsidR="005D6DC7" w:rsidRPr="00F04FEE">
        <w:rPr>
          <w:sz w:val="22"/>
          <w:szCs w:val="22"/>
        </w:rPr>
        <w:t xml:space="preserve">lies </w:t>
      </w:r>
      <w:r w:rsidR="00CF1012" w:rsidRPr="00F04FEE">
        <w:rPr>
          <w:sz w:val="22"/>
          <w:szCs w:val="22"/>
        </w:rPr>
        <w:t xml:space="preserve">the </w:t>
      </w:r>
      <w:r w:rsidR="005B2C9D" w:rsidRPr="00F04FEE">
        <w:rPr>
          <w:sz w:val="22"/>
          <w:szCs w:val="22"/>
        </w:rPr>
        <w:t xml:space="preserve">underlying difficulty </w:t>
      </w:r>
      <w:r w:rsidR="004B7966" w:rsidRPr="00F04FEE">
        <w:rPr>
          <w:sz w:val="22"/>
          <w:szCs w:val="22"/>
        </w:rPr>
        <w:t>in using</w:t>
      </w:r>
      <w:r w:rsidR="00CF1012" w:rsidRPr="00F04FEE">
        <w:rPr>
          <w:sz w:val="22"/>
          <w:szCs w:val="22"/>
        </w:rPr>
        <w:t xml:space="preserve"> </w:t>
      </w:r>
      <w:r>
        <w:rPr>
          <w:sz w:val="22"/>
          <w:szCs w:val="22"/>
        </w:rPr>
        <w:t>his</w:t>
      </w:r>
      <w:r w:rsidR="00CF1012" w:rsidRPr="00F04FEE">
        <w:rPr>
          <w:sz w:val="22"/>
          <w:szCs w:val="22"/>
        </w:rPr>
        <w:t xml:space="preserve"> communication </w:t>
      </w:r>
      <w:r w:rsidR="004B7966" w:rsidRPr="00F04FEE">
        <w:rPr>
          <w:sz w:val="22"/>
          <w:szCs w:val="22"/>
        </w:rPr>
        <w:t>with</w:t>
      </w:r>
      <w:r w:rsidR="00CF1012" w:rsidRPr="00F04FEE">
        <w:rPr>
          <w:sz w:val="22"/>
          <w:szCs w:val="22"/>
        </w:rPr>
        <w:t xml:space="preserve"> one </w:t>
      </w:r>
      <w:proofErr w:type="gramStart"/>
      <w:r w:rsidR="00CF1012" w:rsidRPr="00F04FEE">
        <w:rPr>
          <w:sz w:val="22"/>
          <w:szCs w:val="22"/>
        </w:rPr>
        <w:t>particular correspondent</w:t>
      </w:r>
      <w:proofErr w:type="gramEnd"/>
      <w:r w:rsidR="004B7966" w:rsidRPr="00F04FEE">
        <w:rPr>
          <w:sz w:val="22"/>
          <w:szCs w:val="22"/>
        </w:rPr>
        <w:t xml:space="preserve"> to create a</w:t>
      </w:r>
      <w:r w:rsidR="00684908">
        <w:rPr>
          <w:sz w:val="22"/>
          <w:szCs w:val="22"/>
        </w:rPr>
        <w:t>n ‘accurate’ account</w:t>
      </w:r>
      <w:r w:rsidR="004B7966" w:rsidRPr="00F04FEE">
        <w:rPr>
          <w:sz w:val="22"/>
          <w:szCs w:val="22"/>
        </w:rPr>
        <w:t xml:space="preserve"> of Chandler’s war experience: it simply cannot be done.</w:t>
      </w:r>
      <w:r w:rsidR="00CF1012" w:rsidRPr="00F04FEE">
        <w:rPr>
          <w:sz w:val="22"/>
          <w:szCs w:val="22"/>
        </w:rPr>
        <w:t xml:space="preserve"> </w:t>
      </w:r>
      <w:r w:rsidR="005B2C9D" w:rsidRPr="00F04FEE">
        <w:rPr>
          <w:sz w:val="22"/>
          <w:szCs w:val="22"/>
        </w:rPr>
        <w:t xml:space="preserve">The bulk of what </w:t>
      </w:r>
      <w:proofErr w:type="spellStart"/>
      <w:r w:rsidR="002D525C" w:rsidRPr="00F04FEE">
        <w:rPr>
          <w:sz w:val="22"/>
          <w:szCs w:val="22"/>
        </w:rPr>
        <w:t>MacShane</w:t>
      </w:r>
      <w:proofErr w:type="spellEnd"/>
      <w:r w:rsidR="002D525C" w:rsidRPr="00F04FEE">
        <w:rPr>
          <w:sz w:val="22"/>
          <w:szCs w:val="22"/>
        </w:rPr>
        <w:t xml:space="preserve"> </w:t>
      </w:r>
      <w:r w:rsidR="005B2C9D" w:rsidRPr="00F04FEE">
        <w:rPr>
          <w:sz w:val="22"/>
          <w:szCs w:val="22"/>
        </w:rPr>
        <w:t>assembled derives from</w:t>
      </w:r>
      <w:r w:rsidR="005D6DC7" w:rsidRPr="00F04FEE">
        <w:rPr>
          <w:sz w:val="22"/>
          <w:szCs w:val="22"/>
        </w:rPr>
        <w:t xml:space="preserve"> </w:t>
      </w:r>
      <w:r w:rsidR="005B2C9D" w:rsidRPr="00F04FEE">
        <w:rPr>
          <w:sz w:val="22"/>
          <w:szCs w:val="22"/>
        </w:rPr>
        <w:t xml:space="preserve">sections of </w:t>
      </w:r>
      <w:r w:rsidR="005D6DC7" w:rsidRPr="00F04FEE">
        <w:rPr>
          <w:sz w:val="22"/>
          <w:szCs w:val="22"/>
        </w:rPr>
        <w:t xml:space="preserve">just </w:t>
      </w:r>
      <w:r w:rsidR="005B2C9D" w:rsidRPr="00F04FEE">
        <w:rPr>
          <w:sz w:val="22"/>
          <w:szCs w:val="22"/>
        </w:rPr>
        <w:t>two letters</w:t>
      </w:r>
      <w:r w:rsidR="005D6DC7" w:rsidRPr="00F04FEE">
        <w:rPr>
          <w:sz w:val="22"/>
          <w:szCs w:val="22"/>
        </w:rPr>
        <w:t>, both</w:t>
      </w:r>
      <w:r w:rsidR="005B2C9D" w:rsidRPr="00F04FEE">
        <w:rPr>
          <w:sz w:val="22"/>
          <w:szCs w:val="22"/>
        </w:rPr>
        <w:t xml:space="preserve"> written to Gartrell in 1957. These small passages have since become the basis of our entire understanding for Chandler’s combat experience. </w:t>
      </w:r>
      <w:r w:rsidR="00AB7AA9" w:rsidRPr="00F04FEE">
        <w:rPr>
          <w:sz w:val="22"/>
          <w:szCs w:val="22"/>
        </w:rPr>
        <w:t>In the first</w:t>
      </w:r>
      <w:r w:rsidR="002D525C" w:rsidRPr="00F04FEE">
        <w:rPr>
          <w:sz w:val="22"/>
          <w:szCs w:val="22"/>
        </w:rPr>
        <w:t xml:space="preserve"> of these</w:t>
      </w:r>
      <w:r w:rsidR="00631BC4">
        <w:rPr>
          <w:sz w:val="22"/>
          <w:szCs w:val="22"/>
        </w:rPr>
        <w:t xml:space="preserve"> Chandler </w:t>
      </w:r>
      <w:r w:rsidR="00AB7AA9" w:rsidRPr="00F04FEE">
        <w:rPr>
          <w:sz w:val="22"/>
          <w:szCs w:val="22"/>
        </w:rPr>
        <w:t>notes:</w:t>
      </w:r>
    </w:p>
    <w:p w14:paraId="2F76351C" w14:textId="77777777" w:rsidR="005B2C9D" w:rsidRPr="00F04FEE" w:rsidRDefault="005B2C9D" w:rsidP="005B2C9D">
      <w:pPr>
        <w:pStyle w:val="BodyTextIndent2"/>
        <w:ind w:firstLine="0"/>
        <w:rPr>
          <w:sz w:val="22"/>
          <w:szCs w:val="22"/>
        </w:rPr>
      </w:pPr>
    </w:p>
    <w:p w14:paraId="64E048F6" w14:textId="77777777" w:rsidR="00AB7AA9" w:rsidRPr="00F04FEE" w:rsidRDefault="00AB7AA9" w:rsidP="00AB7AA9">
      <w:pPr>
        <w:pStyle w:val="BodyTextIndent"/>
        <w:ind w:left="720" w:firstLine="0"/>
        <w:rPr>
          <w:sz w:val="22"/>
          <w:szCs w:val="22"/>
        </w:rPr>
      </w:pPr>
      <w:r w:rsidRPr="00F04FEE">
        <w:rPr>
          <w:sz w:val="22"/>
          <w:szCs w:val="22"/>
        </w:rPr>
        <w:t>Courage is a strange thing: one can never be sure of it. As a platoon commander very many years ago, I never seemed to be afraid, and yet I have been afraid of the most insignificant risks. If you had to go over the top somehow all you seemed to think of was trying to keep the men spaced, in order to reduce casualties. It was always very difficult, especially if you had replacements or men who had been wounded. It’s only human to want to bunch for companionship in the face of heavy fire. Nowadays war is very different. In some ways it’s much worse, but the casualties don’t compare with tho</w:t>
      </w:r>
      <w:r w:rsidR="00727DCF" w:rsidRPr="00F04FEE">
        <w:rPr>
          <w:sz w:val="22"/>
          <w:szCs w:val="22"/>
        </w:rPr>
        <w:t>se in trench warfare (Bodleian</w:t>
      </w:r>
      <w:r w:rsidRPr="00F04FEE">
        <w:rPr>
          <w:sz w:val="22"/>
          <w:szCs w:val="22"/>
        </w:rPr>
        <w:t>)</w:t>
      </w:r>
      <w:r w:rsidR="00727DCF" w:rsidRPr="00F04FEE">
        <w:rPr>
          <w:sz w:val="22"/>
          <w:szCs w:val="22"/>
        </w:rPr>
        <w:t>.</w:t>
      </w:r>
    </w:p>
    <w:p w14:paraId="0B5C04C0" w14:textId="77777777" w:rsidR="005B2C9D" w:rsidRPr="00F04FEE" w:rsidRDefault="005B2C9D" w:rsidP="00AB7AA9">
      <w:pPr>
        <w:pStyle w:val="BodyTextIndent"/>
        <w:ind w:left="720" w:firstLine="0"/>
        <w:rPr>
          <w:sz w:val="22"/>
          <w:szCs w:val="22"/>
        </w:rPr>
      </w:pPr>
    </w:p>
    <w:p w14:paraId="642EE522" w14:textId="77777777" w:rsidR="00AB7AA9" w:rsidRPr="00F04FEE" w:rsidRDefault="00AB7AA9" w:rsidP="00AB7AA9">
      <w:pPr>
        <w:pStyle w:val="BodyTextIndent2"/>
        <w:ind w:firstLine="0"/>
        <w:rPr>
          <w:sz w:val="22"/>
          <w:szCs w:val="22"/>
        </w:rPr>
      </w:pPr>
      <w:r w:rsidRPr="00F04FEE">
        <w:rPr>
          <w:sz w:val="22"/>
          <w:szCs w:val="22"/>
        </w:rPr>
        <w:t>And in the second</w:t>
      </w:r>
      <w:r w:rsidR="00F46508">
        <w:rPr>
          <w:sz w:val="22"/>
          <w:szCs w:val="22"/>
        </w:rPr>
        <w:t xml:space="preserve"> letter</w:t>
      </w:r>
      <w:r w:rsidRPr="00F04FEE">
        <w:rPr>
          <w:sz w:val="22"/>
          <w:szCs w:val="22"/>
        </w:rPr>
        <w:t>, he remarks: “…I have lived my whole life on the edge of nothing. Once you have led a platoon of men into direct machine-gun fire, nothing is</w:t>
      </w:r>
      <w:r w:rsidR="00727DCF" w:rsidRPr="00F04FEE">
        <w:rPr>
          <w:sz w:val="22"/>
          <w:szCs w:val="22"/>
        </w:rPr>
        <w:t xml:space="preserve"> ever the same again” (Bodleian</w:t>
      </w:r>
      <w:r w:rsidRPr="00F04FEE">
        <w:rPr>
          <w:sz w:val="22"/>
          <w:szCs w:val="22"/>
        </w:rPr>
        <w:t>)</w:t>
      </w:r>
      <w:r w:rsidR="00727DCF" w:rsidRPr="00F04FEE">
        <w:rPr>
          <w:sz w:val="22"/>
          <w:szCs w:val="22"/>
        </w:rPr>
        <w:t>.</w:t>
      </w:r>
    </w:p>
    <w:p w14:paraId="761929B5" w14:textId="77777777" w:rsidR="003051A6" w:rsidRPr="00F04FEE" w:rsidRDefault="00AB7AA9" w:rsidP="003B1F3F">
      <w:pPr>
        <w:pStyle w:val="BodyTextIndent2"/>
        <w:ind w:firstLine="709"/>
        <w:rPr>
          <w:sz w:val="22"/>
          <w:szCs w:val="22"/>
        </w:rPr>
      </w:pPr>
      <w:r w:rsidRPr="00F04FEE">
        <w:rPr>
          <w:sz w:val="22"/>
          <w:szCs w:val="22"/>
        </w:rPr>
        <w:lastRenderedPageBreak/>
        <w:t>While we</w:t>
      </w:r>
      <w:r w:rsidR="00684908">
        <w:rPr>
          <w:sz w:val="22"/>
          <w:szCs w:val="22"/>
        </w:rPr>
        <w:t xml:space="preserve"> may</w:t>
      </w:r>
      <w:r w:rsidRPr="00F04FEE">
        <w:rPr>
          <w:sz w:val="22"/>
          <w:szCs w:val="22"/>
        </w:rPr>
        <w:t xml:space="preserve"> glean a </w:t>
      </w:r>
      <w:r w:rsidR="00684908">
        <w:rPr>
          <w:sz w:val="22"/>
          <w:szCs w:val="22"/>
        </w:rPr>
        <w:t>moderate</w:t>
      </w:r>
      <w:r w:rsidRPr="00F04FEE">
        <w:rPr>
          <w:sz w:val="22"/>
          <w:szCs w:val="22"/>
        </w:rPr>
        <w:t xml:space="preserve"> amount of information from these passages, their </w:t>
      </w:r>
      <w:r w:rsidR="00E13027" w:rsidRPr="00F04FEE">
        <w:rPr>
          <w:sz w:val="22"/>
          <w:szCs w:val="22"/>
        </w:rPr>
        <w:t xml:space="preserve">reliability </w:t>
      </w:r>
      <w:r w:rsidR="002D525C" w:rsidRPr="00F04FEE">
        <w:rPr>
          <w:sz w:val="22"/>
          <w:szCs w:val="22"/>
        </w:rPr>
        <w:t xml:space="preserve">is </w:t>
      </w:r>
      <w:r w:rsidR="006146C9" w:rsidRPr="00F04FEE">
        <w:rPr>
          <w:sz w:val="22"/>
          <w:szCs w:val="22"/>
        </w:rPr>
        <w:t>ambiguous. The</w:t>
      </w:r>
      <w:r w:rsidR="002E31A3" w:rsidRPr="00F04FEE">
        <w:rPr>
          <w:sz w:val="22"/>
          <w:szCs w:val="22"/>
        </w:rPr>
        <w:t xml:space="preserve"> letters are </w:t>
      </w:r>
      <w:r w:rsidR="00972D01" w:rsidRPr="00F04FEE">
        <w:rPr>
          <w:sz w:val="22"/>
          <w:szCs w:val="22"/>
        </w:rPr>
        <w:t xml:space="preserve">particularly </w:t>
      </w:r>
      <w:r w:rsidR="002E31A3" w:rsidRPr="00F04FEE">
        <w:rPr>
          <w:sz w:val="22"/>
          <w:szCs w:val="22"/>
        </w:rPr>
        <w:t>problematic because</w:t>
      </w:r>
      <w:r w:rsidR="002D525C" w:rsidRPr="00F04FEE">
        <w:rPr>
          <w:sz w:val="22"/>
          <w:szCs w:val="22"/>
        </w:rPr>
        <w:t xml:space="preserve"> in the correspondence</w:t>
      </w:r>
      <w:r w:rsidR="006146C9" w:rsidRPr="00F04FEE">
        <w:rPr>
          <w:sz w:val="22"/>
          <w:szCs w:val="22"/>
        </w:rPr>
        <w:t xml:space="preserve"> </w:t>
      </w:r>
      <w:r w:rsidR="002E31A3" w:rsidRPr="00F04FEE">
        <w:rPr>
          <w:sz w:val="22"/>
          <w:szCs w:val="22"/>
        </w:rPr>
        <w:t xml:space="preserve">Chandler </w:t>
      </w:r>
      <w:r w:rsidR="00684908">
        <w:rPr>
          <w:sz w:val="22"/>
          <w:szCs w:val="22"/>
        </w:rPr>
        <w:t>demonstrably perceives both</w:t>
      </w:r>
      <w:r w:rsidR="002E31A3" w:rsidRPr="00F04FEE">
        <w:rPr>
          <w:sz w:val="22"/>
          <w:szCs w:val="22"/>
        </w:rPr>
        <w:t xml:space="preserve"> Gartrell’s vulnerability and </w:t>
      </w:r>
      <w:r w:rsidR="00684908">
        <w:rPr>
          <w:sz w:val="22"/>
          <w:szCs w:val="22"/>
        </w:rPr>
        <w:t xml:space="preserve">her </w:t>
      </w:r>
      <w:r w:rsidR="002E31A3" w:rsidRPr="00F04FEE">
        <w:rPr>
          <w:sz w:val="22"/>
          <w:szCs w:val="22"/>
        </w:rPr>
        <w:t>admiration</w:t>
      </w:r>
      <w:r w:rsidR="00684908">
        <w:rPr>
          <w:sz w:val="22"/>
          <w:szCs w:val="22"/>
        </w:rPr>
        <w:t xml:space="preserve"> for him</w:t>
      </w:r>
      <w:r w:rsidR="002E31A3" w:rsidRPr="00F04FEE">
        <w:rPr>
          <w:sz w:val="22"/>
          <w:szCs w:val="22"/>
        </w:rPr>
        <w:t>, which</w:t>
      </w:r>
      <w:r w:rsidR="00684908">
        <w:rPr>
          <w:sz w:val="22"/>
          <w:szCs w:val="22"/>
        </w:rPr>
        <w:t xml:space="preserve"> unquestionably seem to</w:t>
      </w:r>
      <w:r w:rsidR="002E31A3" w:rsidRPr="00F04FEE">
        <w:rPr>
          <w:sz w:val="22"/>
          <w:szCs w:val="22"/>
        </w:rPr>
        <w:t xml:space="preserve"> </w:t>
      </w:r>
      <w:r w:rsidR="00684908">
        <w:rPr>
          <w:sz w:val="22"/>
          <w:szCs w:val="22"/>
        </w:rPr>
        <w:t>appeal</w:t>
      </w:r>
      <w:r w:rsidR="00A34F6F" w:rsidRPr="00F04FEE">
        <w:rPr>
          <w:sz w:val="22"/>
          <w:szCs w:val="22"/>
        </w:rPr>
        <w:t xml:space="preserve"> to </w:t>
      </w:r>
      <w:r w:rsidR="002E31A3" w:rsidRPr="00F04FEE">
        <w:rPr>
          <w:sz w:val="22"/>
          <w:szCs w:val="22"/>
        </w:rPr>
        <w:t xml:space="preserve">his sense of honour. </w:t>
      </w:r>
      <w:r w:rsidR="00E13027" w:rsidRPr="00F04FEE">
        <w:rPr>
          <w:sz w:val="22"/>
          <w:szCs w:val="22"/>
        </w:rPr>
        <w:t>And, e</w:t>
      </w:r>
      <w:r w:rsidR="002E31A3" w:rsidRPr="00F04FEE">
        <w:rPr>
          <w:sz w:val="22"/>
          <w:szCs w:val="22"/>
        </w:rPr>
        <w:t>ncouraged by his correspondence with a much younger woman</w:t>
      </w:r>
      <w:r w:rsidR="00A34F6F" w:rsidRPr="00F04FEE">
        <w:rPr>
          <w:sz w:val="22"/>
          <w:szCs w:val="22"/>
        </w:rPr>
        <w:t>,</w:t>
      </w:r>
      <w:r w:rsidR="002E31A3" w:rsidRPr="00F04FEE">
        <w:rPr>
          <w:sz w:val="22"/>
          <w:szCs w:val="22"/>
        </w:rPr>
        <w:t xml:space="preserve"> </w:t>
      </w:r>
      <w:r w:rsidR="00684908">
        <w:rPr>
          <w:sz w:val="22"/>
          <w:szCs w:val="22"/>
        </w:rPr>
        <w:t>his</w:t>
      </w:r>
      <w:r w:rsidR="002E31A3" w:rsidRPr="00F04FEE">
        <w:rPr>
          <w:sz w:val="22"/>
          <w:szCs w:val="22"/>
        </w:rPr>
        <w:t xml:space="preserve"> correspondence </w:t>
      </w:r>
      <w:r w:rsidR="006146C9" w:rsidRPr="00F04FEE">
        <w:rPr>
          <w:sz w:val="22"/>
          <w:szCs w:val="22"/>
        </w:rPr>
        <w:t xml:space="preserve">eventually </w:t>
      </w:r>
      <w:r w:rsidR="00972D01" w:rsidRPr="00F04FEE">
        <w:rPr>
          <w:sz w:val="22"/>
          <w:szCs w:val="22"/>
        </w:rPr>
        <w:t>became</w:t>
      </w:r>
      <w:r w:rsidR="002E31A3" w:rsidRPr="00F04FEE">
        <w:rPr>
          <w:sz w:val="22"/>
          <w:szCs w:val="22"/>
        </w:rPr>
        <w:t xml:space="preserve"> </w:t>
      </w:r>
      <w:r w:rsidR="002E53DD" w:rsidRPr="00F04FEE">
        <w:rPr>
          <w:sz w:val="22"/>
          <w:szCs w:val="22"/>
        </w:rPr>
        <w:t>playful, and occasionally flirtatious</w:t>
      </w:r>
      <w:r w:rsidR="00A34F6F" w:rsidRPr="00F04FEE">
        <w:rPr>
          <w:sz w:val="22"/>
          <w:szCs w:val="22"/>
        </w:rPr>
        <w:t>.</w:t>
      </w:r>
      <w:r w:rsidR="002E31A3" w:rsidRPr="00F04FEE">
        <w:rPr>
          <w:sz w:val="22"/>
          <w:szCs w:val="22"/>
        </w:rPr>
        <w:t xml:space="preserve"> </w:t>
      </w:r>
      <w:r w:rsidR="003B1F3F">
        <w:rPr>
          <w:sz w:val="22"/>
          <w:szCs w:val="22"/>
        </w:rPr>
        <w:t>As such, b</w:t>
      </w:r>
      <w:r w:rsidR="00A34F6F" w:rsidRPr="00F04FEE">
        <w:rPr>
          <w:sz w:val="22"/>
          <w:szCs w:val="22"/>
        </w:rPr>
        <w:t xml:space="preserve">ecause of their </w:t>
      </w:r>
      <w:r w:rsidR="002E31A3" w:rsidRPr="00F04FEE">
        <w:rPr>
          <w:sz w:val="22"/>
          <w:szCs w:val="22"/>
        </w:rPr>
        <w:t xml:space="preserve">wistful </w:t>
      </w:r>
      <w:r w:rsidR="00A34F6F" w:rsidRPr="00F04FEE">
        <w:rPr>
          <w:sz w:val="22"/>
          <w:szCs w:val="22"/>
        </w:rPr>
        <w:t>and sentimental nature</w:t>
      </w:r>
      <w:r w:rsidR="002E31A3" w:rsidRPr="00F04FEE">
        <w:rPr>
          <w:sz w:val="22"/>
          <w:szCs w:val="22"/>
        </w:rPr>
        <w:t>,</w:t>
      </w:r>
      <w:r w:rsidR="00A34F6F" w:rsidRPr="00F04FEE">
        <w:rPr>
          <w:sz w:val="22"/>
          <w:szCs w:val="22"/>
        </w:rPr>
        <w:t xml:space="preserve"> the content of these letters </w:t>
      </w:r>
      <w:r w:rsidR="002E31A3" w:rsidRPr="00F04FEE">
        <w:rPr>
          <w:sz w:val="22"/>
          <w:szCs w:val="22"/>
        </w:rPr>
        <w:t>needs to be</w:t>
      </w:r>
      <w:r w:rsidR="00A34F6F" w:rsidRPr="00F04FEE">
        <w:rPr>
          <w:sz w:val="22"/>
          <w:szCs w:val="22"/>
        </w:rPr>
        <w:t xml:space="preserve"> considered with caution.</w:t>
      </w:r>
      <w:r w:rsidR="002E31A3" w:rsidRPr="00F04FEE">
        <w:rPr>
          <w:sz w:val="22"/>
          <w:szCs w:val="22"/>
        </w:rPr>
        <w:t xml:space="preserve"> </w:t>
      </w:r>
      <w:r w:rsidR="002E53DD" w:rsidRPr="00F04FEE">
        <w:rPr>
          <w:sz w:val="22"/>
          <w:szCs w:val="22"/>
        </w:rPr>
        <w:t xml:space="preserve">What </w:t>
      </w:r>
      <w:proofErr w:type="spellStart"/>
      <w:r w:rsidR="002E53DD" w:rsidRPr="00F04FEE">
        <w:rPr>
          <w:sz w:val="22"/>
          <w:szCs w:val="22"/>
        </w:rPr>
        <w:t>MacShane</w:t>
      </w:r>
      <w:proofErr w:type="spellEnd"/>
      <w:r w:rsidR="003B1F3F">
        <w:rPr>
          <w:sz w:val="22"/>
          <w:szCs w:val="22"/>
        </w:rPr>
        <w:t>,</w:t>
      </w:r>
      <w:r w:rsidR="002E53DD" w:rsidRPr="00F04FEE">
        <w:rPr>
          <w:sz w:val="22"/>
          <w:szCs w:val="22"/>
        </w:rPr>
        <w:t xml:space="preserve"> and </w:t>
      </w:r>
      <w:r w:rsidR="003B1F3F">
        <w:rPr>
          <w:sz w:val="22"/>
          <w:szCs w:val="22"/>
        </w:rPr>
        <w:t xml:space="preserve">later </w:t>
      </w:r>
      <w:proofErr w:type="spellStart"/>
      <w:r w:rsidR="002E53DD" w:rsidRPr="00F04FEE">
        <w:rPr>
          <w:sz w:val="22"/>
          <w:szCs w:val="22"/>
        </w:rPr>
        <w:t>Hiney</w:t>
      </w:r>
      <w:proofErr w:type="spellEnd"/>
      <w:r w:rsidR="003B1F3F">
        <w:rPr>
          <w:sz w:val="22"/>
          <w:szCs w:val="22"/>
        </w:rPr>
        <w:t>,</w:t>
      </w:r>
      <w:r w:rsidR="002E53DD" w:rsidRPr="00F04FEE">
        <w:rPr>
          <w:sz w:val="22"/>
          <w:szCs w:val="22"/>
        </w:rPr>
        <w:t xml:space="preserve"> do not divulge in their respective biographies is that Gartrell herself had doubts about the truthfulness of Chandler’s correspondence. I</w:t>
      </w:r>
      <w:r w:rsidR="00FA01AB" w:rsidRPr="00F04FEE">
        <w:rPr>
          <w:sz w:val="22"/>
          <w:szCs w:val="22"/>
        </w:rPr>
        <w:t>n a 1960 letter to Helga Green,</w:t>
      </w:r>
      <w:r w:rsidR="003051A6" w:rsidRPr="00F04FEE">
        <w:rPr>
          <w:sz w:val="22"/>
          <w:szCs w:val="22"/>
        </w:rPr>
        <w:t xml:space="preserve"> Gartrell wrote:</w:t>
      </w:r>
      <w:r w:rsidR="00FA01AB" w:rsidRPr="00F04FEE">
        <w:rPr>
          <w:sz w:val="22"/>
          <w:szCs w:val="22"/>
        </w:rPr>
        <w:t xml:space="preserve"> </w:t>
      </w:r>
    </w:p>
    <w:p w14:paraId="3E61F539" w14:textId="77777777" w:rsidR="00E13027" w:rsidRPr="00F04FEE" w:rsidRDefault="00E13027" w:rsidP="002E31A3">
      <w:pPr>
        <w:pStyle w:val="BodyTextIndent2"/>
        <w:ind w:firstLine="709"/>
        <w:rPr>
          <w:sz w:val="22"/>
          <w:szCs w:val="22"/>
        </w:rPr>
      </w:pPr>
    </w:p>
    <w:p w14:paraId="4F0957E9" w14:textId="77777777" w:rsidR="00A34F6F" w:rsidRPr="00F04FEE" w:rsidRDefault="00FA01AB" w:rsidP="003051A6">
      <w:pPr>
        <w:pStyle w:val="BodyTextIndent2"/>
        <w:ind w:left="709" w:firstLine="11"/>
        <w:rPr>
          <w:sz w:val="22"/>
          <w:szCs w:val="22"/>
        </w:rPr>
      </w:pPr>
      <w:r w:rsidRPr="00F04FEE">
        <w:rPr>
          <w:sz w:val="22"/>
          <w:szCs w:val="22"/>
        </w:rPr>
        <w:t>I never knew how much to believe… [H]is words sometimes ran away with him</w:t>
      </w:r>
      <w:r w:rsidR="003051A6" w:rsidRPr="00F04FEE">
        <w:rPr>
          <w:sz w:val="22"/>
          <w:szCs w:val="22"/>
        </w:rPr>
        <w:t xml:space="preserve"> […]</w:t>
      </w:r>
      <w:r w:rsidR="002E53DD" w:rsidRPr="00F04FEE">
        <w:rPr>
          <w:sz w:val="22"/>
          <w:szCs w:val="22"/>
        </w:rPr>
        <w:t xml:space="preserve"> Ray wrote to me more as a father to daughter, than writer to writer… </w:t>
      </w:r>
      <w:r w:rsidR="003051A6" w:rsidRPr="00F04FEE">
        <w:rPr>
          <w:sz w:val="22"/>
          <w:szCs w:val="22"/>
        </w:rPr>
        <w:t xml:space="preserve">He used to worry about my developmental </w:t>
      </w:r>
      <w:proofErr w:type="gramStart"/>
      <w:r w:rsidR="003051A6" w:rsidRPr="00F04FEE">
        <w:rPr>
          <w:sz w:val="22"/>
          <w:szCs w:val="22"/>
        </w:rPr>
        <w:t>problems,…</w:t>
      </w:r>
      <w:proofErr w:type="gramEnd"/>
      <w:r w:rsidR="003051A6" w:rsidRPr="00F04FEE">
        <w:rPr>
          <w:sz w:val="22"/>
          <w:szCs w:val="22"/>
        </w:rPr>
        <w:t xml:space="preserve"> give me advice, sometimes by cable, or even telephone, when I appeared on the brink of some madcap scheme, and sigh with relief when I recovered from my foolishness. </w:t>
      </w:r>
      <w:r w:rsidR="002E53DD" w:rsidRPr="00F04FEE">
        <w:rPr>
          <w:sz w:val="22"/>
          <w:szCs w:val="22"/>
        </w:rPr>
        <w:t>[</w:t>
      </w:r>
      <w:r w:rsidR="003051A6" w:rsidRPr="00F04FEE">
        <w:rPr>
          <w:sz w:val="22"/>
          <w:szCs w:val="22"/>
        </w:rPr>
        <w:t>…</w:t>
      </w:r>
      <w:r w:rsidR="002E53DD" w:rsidRPr="00F04FEE">
        <w:rPr>
          <w:sz w:val="22"/>
          <w:szCs w:val="22"/>
        </w:rPr>
        <w:t xml:space="preserve">But] I [only] wanted an anonymous outlet for my </w:t>
      </w:r>
      <w:proofErr w:type="gramStart"/>
      <w:r w:rsidR="002E53DD" w:rsidRPr="00F04FEE">
        <w:rPr>
          <w:sz w:val="22"/>
          <w:szCs w:val="22"/>
        </w:rPr>
        <w:t>writer[</w:t>
      </w:r>
      <w:proofErr w:type="gramEnd"/>
      <w:r w:rsidR="002E53DD" w:rsidRPr="00F04FEE">
        <w:rPr>
          <w:sz w:val="22"/>
          <w:szCs w:val="22"/>
        </w:rPr>
        <w:t>’]s thoughts</w:t>
      </w:r>
      <w:r w:rsidR="003051A6" w:rsidRPr="00F04FEE">
        <w:rPr>
          <w:sz w:val="22"/>
          <w:szCs w:val="22"/>
        </w:rPr>
        <w:t>… First flattered and then incredulous, then irritated […] at losing my iceberg confidante, […] gradually we changed; Ray realised I had shown him only one aspect of myself, and so he felt a little cheated and disillusioned. So […we] drifted apart, letters fizzled out</w:t>
      </w:r>
      <w:r w:rsidR="003B1F3F">
        <w:rPr>
          <w:sz w:val="22"/>
          <w:szCs w:val="22"/>
        </w:rPr>
        <w:t>.</w:t>
      </w:r>
      <w:r w:rsidR="003051A6" w:rsidRPr="00F04FEE">
        <w:rPr>
          <w:sz w:val="22"/>
          <w:szCs w:val="22"/>
        </w:rPr>
        <w:t xml:space="preserve"> (Bodleian)</w:t>
      </w:r>
    </w:p>
    <w:p w14:paraId="347E5512" w14:textId="77777777" w:rsidR="003051A6" w:rsidRPr="00F04FEE" w:rsidRDefault="003051A6" w:rsidP="002E31A3">
      <w:pPr>
        <w:pStyle w:val="BodyTextIndent2"/>
        <w:ind w:firstLine="709"/>
        <w:rPr>
          <w:sz w:val="22"/>
          <w:szCs w:val="22"/>
        </w:rPr>
      </w:pPr>
    </w:p>
    <w:p w14:paraId="6D925BB1" w14:textId="77777777" w:rsidR="00894E2F" w:rsidRPr="00F04FEE" w:rsidRDefault="009D1ED7" w:rsidP="00B23705">
      <w:pPr>
        <w:pStyle w:val="BodyTextIndent2"/>
        <w:ind w:firstLine="0"/>
        <w:rPr>
          <w:sz w:val="22"/>
          <w:szCs w:val="22"/>
        </w:rPr>
      </w:pPr>
      <w:r w:rsidRPr="00F04FEE">
        <w:rPr>
          <w:sz w:val="22"/>
          <w:szCs w:val="22"/>
        </w:rPr>
        <w:t xml:space="preserve">While </w:t>
      </w:r>
      <w:proofErr w:type="spellStart"/>
      <w:r w:rsidRPr="00F04FEE">
        <w:rPr>
          <w:sz w:val="22"/>
          <w:szCs w:val="22"/>
        </w:rPr>
        <w:t>MacShane</w:t>
      </w:r>
      <w:proofErr w:type="spellEnd"/>
      <w:r w:rsidRPr="00F04FEE">
        <w:rPr>
          <w:sz w:val="22"/>
          <w:szCs w:val="22"/>
        </w:rPr>
        <w:t xml:space="preserve"> uses and </w:t>
      </w:r>
      <w:r w:rsidR="003B1F3F">
        <w:rPr>
          <w:sz w:val="22"/>
          <w:szCs w:val="22"/>
        </w:rPr>
        <w:t>cites</w:t>
      </w:r>
      <w:r w:rsidRPr="00F04FEE">
        <w:rPr>
          <w:sz w:val="22"/>
          <w:szCs w:val="22"/>
        </w:rPr>
        <w:t xml:space="preserve"> Chandler’s letters to Gartrell as evidence of Chandler’s war experience, he does not once </w:t>
      </w:r>
      <w:r w:rsidR="00631BC4">
        <w:rPr>
          <w:sz w:val="22"/>
          <w:szCs w:val="22"/>
        </w:rPr>
        <w:t>cite</w:t>
      </w:r>
      <w:r w:rsidRPr="00F04FEE">
        <w:rPr>
          <w:sz w:val="22"/>
          <w:szCs w:val="22"/>
        </w:rPr>
        <w:t xml:space="preserve"> Gartrell or provide a</w:t>
      </w:r>
      <w:r w:rsidR="00631BC4">
        <w:rPr>
          <w:sz w:val="22"/>
          <w:szCs w:val="22"/>
        </w:rPr>
        <w:t>n adequate</w:t>
      </w:r>
      <w:r w:rsidRPr="00F04FEE">
        <w:rPr>
          <w:sz w:val="22"/>
          <w:szCs w:val="22"/>
        </w:rPr>
        <w:t xml:space="preserve"> context </w:t>
      </w:r>
      <w:r w:rsidR="00631BC4">
        <w:rPr>
          <w:sz w:val="22"/>
          <w:szCs w:val="22"/>
        </w:rPr>
        <w:t>for the correspondence</w:t>
      </w:r>
      <w:r w:rsidRPr="00F04FEE">
        <w:rPr>
          <w:sz w:val="22"/>
          <w:szCs w:val="22"/>
        </w:rPr>
        <w:t xml:space="preserve">. Instead, </w:t>
      </w:r>
      <w:proofErr w:type="spellStart"/>
      <w:r w:rsidRPr="00F04FEE">
        <w:rPr>
          <w:sz w:val="22"/>
          <w:szCs w:val="22"/>
        </w:rPr>
        <w:t>MacShane</w:t>
      </w:r>
      <w:proofErr w:type="spellEnd"/>
      <w:r w:rsidRPr="00F04FEE">
        <w:rPr>
          <w:sz w:val="22"/>
          <w:szCs w:val="22"/>
        </w:rPr>
        <w:t xml:space="preserve"> alludes to the content of </w:t>
      </w:r>
      <w:r w:rsidR="00631BC4">
        <w:rPr>
          <w:sz w:val="22"/>
          <w:szCs w:val="22"/>
        </w:rPr>
        <w:t>Chandler’s</w:t>
      </w:r>
      <w:r w:rsidRPr="00F04FEE">
        <w:rPr>
          <w:sz w:val="22"/>
          <w:szCs w:val="22"/>
        </w:rPr>
        <w:t xml:space="preserve"> letters</w:t>
      </w:r>
      <w:r w:rsidR="00631BC4">
        <w:rPr>
          <w:sz w:val="22"/>
          <w:szCs w:val="22"/>
        </w:rPr>
        <w:t xml:space="preserve"> to her</w:t>
      </w:r>
      <w:r w:rsidRPr="00F04FEE">
        <w:rPr>
          <w:sz w:val="22"/>
          <w:szCs w:val="22"/>
        </w:rPr>
        <w:t xml:space="preserve"> as fact. Unsurprisingly, as Richard Holmes</w:t>
      </w:r>
      <w:r w:rsidR="00E13027" w:rsidRPr="00F04FEE">
        <w:rPr>
          <w:sz w:val="22"/>
          <w:szCs w:val="22"/>
        </w:rPr>
        <w:t xml:space="preserve"> notes,</w:t>
      </w:r>
      <w:r w:rsidRPr="00F04FEE">
        <w:rPr>
          <w:sz w:val="22"/>
          <w:szCs w:val="22"/>
        </w:rPr>
        <w:t xml:space="preserve"> </w:t>
      </w:r>
      <w:r w:rsidR="00E13027" w:rsidRPr="00F04FEE">
        <w:rPr>
          <w:sz w:val="22"/>
          <w:szCs w:val="22"/>
        </w:rPr>
        <w:t xml:space="preserve">by </w:t>
      </w:r>
      <w:r w:rsidR="002D525C" w:rsidRPr="00F04FEE">
        <w:rPr>
          <w:sz w:val="22"/>
          <w:szCs w:val="22"/>
        </w:rPr>
        <w:t>doing so</w:t>
      </w:r>
      <w:r w:rsidR="00E13027" w:rsidRPr="00F04FEE">
        <w:rPr>
          <w:sz w:val="22"/>
          <w:szCs w:val="22"/>
        </w:rPr>
        <w:t xml:space="preserve"> it </w:t>
      </w:r>
      <w:r w:rsidR="00022D36" w:rsidRPr="00F04FEE">
        <w:rPr>
          <w:sz w:val="22"/>
          <w:szCs w:val="22"/>
        </w:rPr>
        <w:t>held up</w:t>
      </w:r>
      <w:r w:rsidRPr="00F04FEE">
        <w:rPr>
          <w:sz w:val="22"/>
          <w:szCs w:val="22"/>
        </w:rPr>
        <w:t xml:space="preserve"> a “mirror up to each succeeding generation of biographers” (</w:t>
      </w:r>
      <w:r w:rsidR="00F10317" w:rsidRPr="00F04FEE">
        <w:rPr>
          <w:sz w:val="22"/>
          <w:szCs w:val="22"/>
        </w:rPr>
        <w:t xml:space="preserve">qtd in Batchelor, </w:t>
      </w:r>
      <w:r w:rsidRPr="00F04FEE">
        <w:rPr>
          <w:sz w:val="22"/>
          <w:szCs w:val="22"/>
        </w:rPr>
        <w:t>19)</w:t>
      </w:r>
      <w:r w:rsidR="00022D36" w:rsidRPr="00F04FEE">
        <w:rPr>
          <w:sz w:val="22"/>
          <w:szCs w:val="22"/>
        </w:rPr>
        <w:t>, encouraging each new biography to accept the preceding text as reality.</w:t>
      </w:r>
      <w:r w:rsidR="00805BA1" w:rsidRPr="00F04FEE">
        <w:rPr>
          <w:sz w:val="22"/>
          <w:szCs w:val="22"/>
        </w:rPr>
        <w:t xml:space="preserve"> T</w:t>
      </w:r>
      <w:r w:rsidR="00B23705" w:rsidRPr="00F04FEE">
        <w:rPr>
          <w:sz w:val="22"/>
          <w:szCs w:val="22"/>
        </w:rPr>
        <w:t>his</w:t>
      </w:r>
      <w:r w:rsidR="00022D36" w:rsidRPr="00F04FEE">
        <w:rPr>
          <w:sz w:val="22"/>
          <w:szCs w:val="22"/>
        </w:rPr>
        <w:t xml:space="preserve"> ‘mirroring’</w:t>
      </w:r>
      <w:r w:rsidR="00B23705" w:rsidRPr="00F04FEE">
        <w:rPr>
          <w:sz w:val="22"/>
          <w:szCs w:val="22"/>
        </w:rPr>
        <w:t xml:space="preserve"> is highlighted most prominently in Tom Williams’</w:t>
      </w:r>
      <w:r w:rsidR="00022D36" w:rsidRPr="00F04FEE">
        <w:rPr>
          <w:sz w:val="22"/>
          <w:szCs w:val="22"/>
        </w:rPr>
        <w:t>s</w:t>
      </w:r>
      <w:r w:rsidR="00B23705" w:rsidRPr="00F04FEE">
        <w:rPr>
          <w:sz w:val="22"/>
          <w:szCs w:val="22"/>
        </w:rPr>
        <w:t xml:space="preserve"> 2012 biography. While </w:t>
      </w:r>
      <w:r w:rsidR="00C53261" w:rsidRPr="00F04FEE">
        <w:rPr>
          <w:sz w:val="22"/>
          <w:szCs w:val="22"/>
        </w:rPr>
        <w:t>portraying certain events</w:t>
      </w:r>
      <w:r w:rsidR="00022D36" w:rsidRPr="00F04FEE">
        <w:rPr>
          <w:sz w:val="22"/>
          <w:szCs w:val="22"/>
        </w:rPr>
        <w:t xml:space="preserve"> relatively accurately</w:t>
      </w:r>
      <w:r w:rsidR="00957785">
        <w:rPr>
          <w:sz w:val="22"/>
          <w:szCs w:val="22"/>
        </w:rPr>
        <w:t xml:space="preserve">, </w:t>
      </w:r>
      <w:r w:rsidR="00B23705" w:rsidRPr="00F04FEE">
        <w:rPr>
          <w:sz w:val="22"/>
          <w:szCs w:val="22"/>
        </w:rPr>
        <w:t xml:space="preserve">Williams still </w:t>
      </w:r>
      <w:r w:rsidR="00C53261" w:rsidRPr="00F04FEE">
        <w:rPr>
          <w:sz w:val="22"/>
          <w:szCs w:val="22"/>
        </w:rPr>
        <w:t xml:space="preserve">nevertheless </w:t>
      </w:r>
      <w:r w:rsidR="00B23705" w:rsidRPr="00F04FEE">
        <w:rPr>
          <w:sz w:val="22"/>
          <w:szCs w:val="22"/>
        </w:rPr>
        <w:t xml:space="preserve">relies upon </w:t>
      </w:r>
      <w:proofErr w:type="spellStart"/>
      <w:r w:rsidR="00B23705" w:rsidRPr="00F04FEE">
        <w:rPr>
          <w:sz w:val="22"/>
          <w:szCs w:val="22"/>
        </w:rPr>
        <w:t>MacShane’s</w:t>
      </w:r>
      <w:proofErr w:type="spellEnd"/>
      <w:r w:rsidR="00B23705" w:rsidRPr="00F04FEE">
        <w:rPr>
          <w:sz w:val="22"/>
          <w:szCs w:val="22"/>
        </w:rPr>
        <w:t xml:space="preserve"> original </w:t>
      </w:r>
      <w:r w:rsidR="00C53261" w:rsidRPr="00F04FEE">
        <w:rPr>
          <w:sz w:val="22"/>
          <w:szCs w:val="22"/>
        </w:rPr>
        <w:t>197</w:t>
      </w:r>
      <w:r w:rsidR="00167B05">
        <w:rPr>
          <w:sz w:val="22"/>
          <w:szCs w:val="22"/>
        </w:rPr>
        <w:t>6</w:t>
      </w:r>
      <w:r w:rsidR="00C53261" w:rsidRPr="00F04FEE">
        <w:rPr>
          <w:sz w:val="22"/>
          <w:szCs w:val="22"/>
        </w:rPr>
        <w:t xml:space="preserve"> </w:t>
      </w:r>
      <w:r w:rsidR="00B23705" w:rsidRPr="00F04FEE">
        <w:rPr>
          <w:sz w:val="22"/>
          <w:szCs w:val="22"/>
        </w:rPr>
        <w:t xml:space="preserve">version of </w:t>
      </w:r>
      <w:r w:rsidR="00C53261" w:rsidRPr="00F04FEE">
        <w:rPr>
          <w:sz w:val="22"/>
          <w:szCs w:val="22"/>
        </w:rPr>
        <w:t>Chandler’s war experience</w:t>
      </w:r>
      <w:r w:rsidR="00894E2F" w:rsidRPr="00F04FEE">
        <w:rPr>
          <w:sz w:val="22"/>
          <w:szCs w:val="22"/>
        </w:rPr>
        <w:t xml:space="preserve">, </w:t>
      </w:r>
      <w:r w:rsidR="00022D36" w:rsidRPr="00F04FEE">
        <w:rPr>
          <w:sz w:val="22"/>
          <w:szCs w:val="22"/>
        </w:rPr>
        <w:t>informing</w:t>
      </w:r>
      <w:r w:rsidR="00894E2F" w:rsidRPr="00F04FEE">
        <w:rPr>
          <w:sz w:val="22"/>
          <w:szCs w:val="22"/>
        </w:rPr>
        <w:t xml:space="preserve"> </w:t>
      </w:r>
      <w:r w:rsidR="00022D36" w:rsidRPr="00F04FEE">
        <w:rPr>
          <w:sz w:val="22"/>
          <w:szCs w:val="22"/>
        </w:rPr>
        <w:t>readers</w:t>
      </w:r>
      <w:r w:rsidR="00894E2F" w:rsidRPr="00F04FEE">
        <w:rPr>
          <w:sz w:val="22"/>
          <w:szCs w:val="22"/>
        </w:rPr>
        <w:t xml:space="preserve"> </w:t>
      </w:r>
      <w:r w:rsidR="00B23705" w:rsidRPr="00F04FEE">
        <w:rPr>
          <w:sz w:val="22"/>
          <w:szCs w:val="22"/>
        </w:rPr>
        <w:t>that</w:t>
      </w:r>
      <w:r w:rsidR="00894E2F" w:rsidRPr="00F04FEE">
        <w:rPr>
          <w:sz w:val="22"/>
          <w:szCs w:val="22"/>
        </w:rPr>
        <w:t>:</w:t>
      </w:r>
    </w:p>
    <w:p w14:paraId="22D4926F" w14:textId="77777777" w:rsidR="00022D36" w:rsidRPr="00F04FEE" w:rsidRDefault="00022D36" w:rsidP="00B23705">
      <w:pPr>
        <w:pStyle w:val="BodyTextIndent2"/>
        <w:ind w:firstLine="0"/>
        <w:rPr>
          <w:sz w:val="22"/>
          <w:szCs w:val="22"/>
        </w:rPr>
      </w:pPr>
    </w:p>
    <w:p w14:paraId="50026CFD" w14:textId="77777777" w:rsidR="00B23705" w:rsidRPr="00F04FEE" w:rsidRDefault="00B23705" w:rsidP="00894E2F">
      <w:pPr>
        <w:pStyle w:val="BodyTextIndent2"/>
        <w:ind w:firstLine="720"/>
        <w:rPr>
          <w:sz w:val="22"/>
          <w:szCs w:val="22"/>
        </w:rPr>
      </w:pPr>
      <w:r w:rsidRPr="00F04FEE">
        <w:rPr>
          <w:sz w:val="22"/>
          <w:szCs w:val="22"/>
        </w:rPr>
        <w:t xml:space="preserve"> </w:t>
      </w:r>
      <w:r w:rsidR="00F10317" w:rsidRPr="00F04FEE">
        <w:rPr>
          <w:sz w:val="22"/>
          <w:szCs w:val="22"/>
        </w:rPr>
        <w:t xml:space="preserve">…the </w:t>
      </w:r>
      <w:r w:rsidRPr="00F04FEE">
        <w:rPr>
          <w:sz w:val="22"/>
          <w:szCs w:val="22"/>
        </w:rPr>
        <w:t>197</w:t>
      </w:r>
      <w:r w:rsidR="00167B05">
        <w:rPr>
          <w:sz w:val="22"/>
          <w:szCs w:val="22"/>
        </w:rPr>
        <w:t>6</w:t>
      </w:r>
      <w:r w:rsidRPr="00F04FEE">
        <w:rPr>
          <w:sz w:val="22"/>
          <w:szCs w:val="22"/>
        </w:rPr>
        <w:t xml:space="preserve"> biography repeats another of Ray’s tales:</w:t>
      </w:r>
    </w:p>
    <w:p w14:paraId="081BF663" w14:textId="77777777" w:rsidR="00B23705" w:rsidRPr="00F04FEE" w:rsidRDefault="00B23705" w:rsidP="00894E2F">
      <w:pPr>
        <w:spacing w:line="360" w:lineRule="auto"/>
        <w:ind w:left="1440"/>
        <w:jc w:val="both"/>
        <w:rPr>
          <w:sz w:val="22"/>
          <w:szCs w:val="22"/>
        </w:rPr>
      </w:pPr>
      <w:r w:rsidRPr="00F04FEE">
        <w:rPr>
          <w:sz w:val="22"/>
          <w:szCs w:val="22"/>
        </w:rPr>
        <w:t>In June [1918] Chandler’s service in France ended abruptly when an artillery barrage of eleven-inch German shells blew everyone up in his outfit, leaving him the sole survivor. The explosion concussed him, and he was taken behind the lines and shortly afterwards was returned to England.</w:t>
      </w:r>
    </w:p>
    <w:p w14:paraId="33C7EA97" w14:textId="77777777" w:rsidR="00894E2F" w:rsidRPr="00F04FEE" w:rsidRDefault="00B23705" w:rsidP="00894E2F">
      <w:pPr>
        <w:pStyle w:val="BodyTextIndent2"/>
        <w:ind w:left="720" w:firstLine="0"/>
        <w:rPr>
          <w:sz w:val="22"/>
          <w:szCs w:val="22"/>
        </w:rPr>
      </w:pPr>
      <w:r w:rsidRPr="00F04FEE">
        <w:rPr>
          <w:sz w:val="22"/>
          <w:szCs w:val="22"/>
        </w:rPr>
        <w:t xml:space="preserve">This is a typical Ray story, one that casts him as a hero against all odds, and it is the sort of thing he liked to tell his fans (67). </w:t>
      </w:r>
    </w:p>
    <w:p w14:paraId="177F664B" w14:textId="77777777" w:rsidR="00894E2F" w:rsidRPr="00F04FEE" w:rsidRDefault="00894E2F" w:rsidP="00B23705">
      <w:pPr>
        <w:pStyle w:val="BodyTextIndent2"/>
        <w:ind w:firstLine="0"/>
        <w:rPr>
          <w:sz w:val="22"/>
          <w:szCs w:val="22"/>
        </w:rPr>
      </w:pPr>
    </w:p>
    <w:p w14:paraId="0D841102" w14:textId="77777777" w:rsidR="00B1775C" w:rsidRPr="00F04FEE" w:rsidRDefault="009807AE" w:rsidP="00B23705">
      <w:pPr>
        <w:pStyle w:val="BodyTextIndent2"/>
        <w:ind w:firstLine="0"/>
        <w:rPr>
          <w:sz w:val="22"/>
          <w:szCs w:val="22"/>
        </w:rPr>
      </w:pPr>
      <w:r>
        <w:rPr>
          <w:sz w:val="22"/>
          <w:szCs w:val="22"/>
        </w:rPr>
        <w:lastRenderedPageBreak/>
        <w:t xml:space="preserve">This passage raises two </w:t>
      </w:r>
      <w:r w:rsidR="00C53261" w:rsidRPr="00F04FEE">
        <w:rPr>
          <w:sz w:val="22"/>
          <w:szCs w:val="22"/>
        </w:rPr>
        <w:t xml:space="preserve">fundamental </w:t>
      </w:r>
      <w:r>
        <w:rPr>
          <w:sz w:val="22"/>
          <w:szCs w:val="22"/>
        </w:rPr>
        <w:t>dilemmas.</w:t>
      </w:r>
      <w:r w:rsidR="00C53261" w:rsidRPr="00F04FEE">
        <w:rPr>
          <w:sz w:val="22"/>
          <w:szCs w:val="22"/>
        </w:rPr>
        <w:t xml:space="preserve"> </w:t>
      </w:r>
      <w:r>
        <w:rPr>
          <w:sz w:val="22"/>
          <w:szCs w:val="22"/>
        </w:rPr>
        <w:t>F</w:t>
      </w:r>
      <w:r w:rsidR="00B23705" w:rsidRPr="00F04FEE">
        <w:rPr>
          <w:sz w:val="22"/>
          <w:szCs w:val="22"/>
        </w:rPr>
        <w:t xml:space="preserve">irstly, Williams does not tell us </w:t>
      </w:r>
      <w:r w:rsidR="00894E2F" w:rsidRPr="00F04FEE">
        <w:rPr>
          <w:i/>
          <w:sz w:val="22"/>
          <w:szCs w:val="22"/>
        </w:rPr>
        <w:t>why</w:t>
      </w:r>
      <w:r w:rsidR="00894E2F" w:rsidRPr="00F04FEE">
        <w:rPr>
          <w:sz w:val="22"/>
          <w:szCs w:val="22"/>
        </w:rPr>
        <w:t xml:space="preserve"> he assumes</w:t>
      </w:r>
      <w:r w:rsidR="00B23705" w:rsidRPr="00F04FEE">
        <w:rPr>
          <w:sz w:val="22"/>
          <w:szCs w:val="22"/>
        </w:rPr>
        <w:t xml:space="preserve"> that this was a “typical” Chandler tale, </w:t>
      </w:r>
      <w:r w:rsidR="00C53261" w:rsidRPr="00F04FEE">
        <w:rPr>
          <w:sz w:val="22"/>
          <w:szCs w:val="22"/>
        </w:rPr>
        <w:t xml:space="preserve">and </w:t>
      </w:r>
      <w:r w:rsidR="00851B17" w:rsidRPr="00F04FEE">
        <w:rPr>
          <w:sz w:val="22"/>
          <w:szCs w:val="22"/>
        </w:rPr>
        <w:t xml:space="preserve">therefore </w:t>
      </w:r>
      <w:r w:rsidR="00894E2F" w:rsidRPr="00F04FEE">
        <w:rPr>
          <w:sz w:val="22"/>
          <w:szCs w:val="22"/>
        </w:rPr>
        <w:t>assum</w:t>
      </w:r>
      <w:r w:rsidR="00C53261" w:rsidRPr="00F04FEE">
        <w:rPr>
          <w:sz w:val="22"/>
          <w:szCs w:val="22"/>
        </w:rPr>
        <w:t>es</w:t>
      </w:r>
      <w:r w:rsidR="00894E2F" w:rsidRPr="00F04FEE">
        <w:rPr>
          <w:sz w:val="22"/>
          <w:szCs w:val="22"/>
        </w:rPr>
        <w:t xml:space="preserve"> knowledge of the author</w:t>
      </w:r>
      <w:r w:rsidR="00851B17" w:rsidRPr="00F04FEE">
        <w:rPr>
          <w:sz w:val="22"/>
          <w:szCs w:val="22"/>
        </w:rPr>
        <w:t xml:space="preserve">’s </w:t>
      </w:r>
      <w:r w:rsidR="00C673C0" w:rsidRPr="00F04FEE">
        <w:rPr>
          <w:sz w:val="22"/>
          <w:szCs w:val="22"/>
        </w:rPr>
        <w:t>disposition</w:t>
      </w:r>
      <w:r w:rsidR="00894E2F" w:rsidRPr="00F04FEE">
        <w:rPr>
          <w:sz w:val="22"/>
          <w:szCs w:val="22"/>
        </w:rPr>
        <w:t xml:space="preserve"> that is impossible to</w:t>
      </w:r>
      <w:r w:rsidR="00C673C0" w:rsidRPr="00F04FEE">
        <w:rPr>
          <w:sz w:val="22"/>
          <w:szCs w:val="22"/>
        </w:rPr>
        <w:t xml:space="preserve"> realize</w:t>
      </w:r>
      <w:r>
        <w:rPr>
          <w:sz w:val="22"/>
          <w:szCs w:val="22"/>
        </w:rPr>
        <w:t xml:space="preserve"> or authenticate</w:t>
      </w:r>
      <w:r w:rsidR="00894E2F" w:rsidRPr="00F04FEE">
        <w:rPr>
          <w:sz w:val="22"/>
          <w:szCs w:val="22"/>
        </w:rPr>
        <w:t>. S</w:t>
      </w:r>
      <w:r w:rsidR="00B23705" w:rsidRPr="00F04FEE">
        <w:rPr>
          <w:sz w:val="22"/>
          <w:szCs w:val="22"/>
        </w:rPr>
        <w:t xml:space="preserve">econdly, </w:t>
      </w:r>
      <w:r w:rsidR="00167B05">
        <w:rPr>
          <w:sz w:val="22"/>
          <w:szCs w:val="22"/>
        </w:rPr>
        <w:t>he</w:t>
      </w:r>
      <w:r w:rsidR="00894E2F" w:rsidRPr="00F04FEE">
        <w:rPr>
          <w:sz w:val="22"/>
          <w:szCs w:val="22"/>
        </w:rPr>
        <w:t xml:space="preserve"> does not explain </w:t>
      </w:r>
      <w:r w:rsidR="00B23705" w:rsidRPr="00F04FEE">
        <w:rPr>
          <w:i/>
          <w:sz w:val="22"/>
          <w:szCs w:val="22"/>
        </w:rPr>
        <w:t>why</w:t>
      </w:r>
      <w:r w:rsidR="00B23705" w:rsidRPr="00F04FEE">
        <w:rPr>
          <w:sz w:val="22"/>
          <w:szCs w:val="22"/>
        </w:rPr>
        <w:t xml:space="preserve"> he believes that Chandler would have </w:t>
      </w:r>
      <w:r>
        <w:rPr>
          <w:sz w:val="22"/>
          <w:szCs w:val="22"/>
        </w:rPr>
        <w:t xml:space="preserve">wished to </w:t>
      </w:r>
      <w:r w:rsidR="00B23705" w:rsidRPr="00F04FEE">
        <w:rPr>
          <w:sz w:val="22"/>
          <w:szCs w:val="22"/>
        </w:rPr>
        <w:t>divulge these stories to his fans.</w:t>
      </w:r>
      <w:r w:rsidR="00894E2F" w:rsidRPr="00F04FEE">
        <w:rPr>
          <w:rStyle w:val="FootnoteReference"/>
          <w:sz w:val="22"/>
          <w:szCs w:val="22"/>
        </w:rPr>
        <w:footnoteReference w:id="3"/>
      </w:r>
      <w:r w:rsidR="00B23705" w:rsidRPr="00F04FEE">
        <w:rPr>
          <w:sz w:val="22"/>
          <w:szCs w:val="22"/>
        </w:rPr>
        <w:t xml:space="preserve"> </w:t>
      </w:r>
      <w:r>
        <w:rPr>
          <w:sz w:val="22"/>
          <w:szCs w:val="22"/>
        </w:rPr>
        <w:t>By applying</w:t>
      </w:r>
      <w:r w:rsidR="00022D36" w:rsidRPr="00F04FEE">
        <w:rPr>
          <w:sz w:val="22"/>
          <w:szCs w:val="22"/>
        </w:rPr>
        <w:t xml:space="preserve"> </w:t>
      </w:r>
      <w:r w:rsidR="00C673C0" w:rsidRPr="00F04FEE">
        <w:rPr>
          <w:sz w:val="22"/>
          <w:szCs w:val="22"/>
        </w:rPr>
        <w:t xml:space="preserve">Holmes’s </w:t>
      </w:r>
      <w:r w:rsidR="00022D36" w:rsidRPr="00F04FEE">
        <w:rPr>
          <w:sz w:val="22"/>
          <w:szCs w:val="22"/>
        </w:rPr>
        <w:t>‘</w:t>
      </w:r>
      <w:r w:rsidR="00C673C0" w:rsidRPr="00F04FEE">
        <w:rPr>
          <w:sz w:val="22"/>
          <w:szCs w:val="22"/>
        </w:rPr>
        <w:t>mirror</w:t>
      </w:r>
      <w:r w:rsidR="00022D36" w:rsidRPr="00F04FEE">
        <w:rPr>
          <w:sz w:val="22"/>
          <w:szCs w:val="22"/>
        </w:rPr>
        <w:t>’</w:t>
      </w:r>
      <w:r w:rsidR="00C673C0" w:rsidRPr="00F04FEE">
        <w:rPr>
          <w:sz w:val="22"/>
          <w:szCs w:val="22"/>
        </w:rPr>
        <w:t xml:space="preserve"> theory, </w:t>
      </w:r>
      <w:r w:rsidR="00B23705" w:rsidRPr="00F04FEE">
        <w:rPr>
          <w:sz w:val="22"/>
          <w:szCs w:val="22"/>
        </w:rPr>
        <w:t xml:space="preserve">Williams </w:t>
      </w:r>
      <w:r w:rsidR="00851B17" w:rsidRPr="00F04FEE">
        <w:rPr>
          <w:sz w:val="22"/>
          <w:szCs w:val="22"/>
        </w:rPr>
        <w:t xml:space="preserve">does not </w:t>
      </w:r>
      <w:r w:rsidR="00B23705" w:rsidRPr="00F04FEE">
        <w:rPr>
          <w:sz w:val="22"/>
          <w:szCs w:val="22"/>
        </w:rPr>
        <w:t xml:space="preserve">attempt to </w:t>
      </w:r>
      <w:r w:rsidR="00C673C0" w:rsidRPr="00F04FEE">
        <w:rPr>
          <w:sz w:val="22"/>
          <w:szCs w:val="22"/>
        </w:rPr>
        <w:t>challenge</w:t>
      </w:r>
      <w:r w:rsidR="00851B17" w:rsidRPr="00F04FEE">
        <w:rPr>
          <w:sz w:val="22"/>
          <w:szCs w:val="22"/>
        </w:rPr>
        <w:t xml:space="preserve"> </w:t>
      </w:r>
      <w:proofErr w:type="spellStart"/>
      <w:r w:rsidR="00B23705" w:rsidRPr="00F04FEE">
        <w:rPr>
          <w:sz w:val="22"/>
          <w:szCs w:val="22"/>
        </w:rPr>
        <w:t>MacShane’s</w:t>
      </w:r>
      <w:proofErr w:type="spellEnd"/>
      <w:r w:rsidR="00B23705" w:rsidRPr="00F04FEE">
        <w:rPr>
          <w:sz w:val="22"/>
          <w:szCs w:val="22"/>
        </w:rPr>
        <w:t xml:space="preserve"> previous account </w:t>
      </w:r>
      <w:r w:rsidR="00851B17" w:rsidRPr="00F04FEE">
        <w:rPr>
          <w:sz w:val="22"/>
          <w:szCs w:val="22"/>
        </w:rPr>
        <w:t xml:space="preserve">of Chandler’s war experience, nor does he attempt </w:t>
      </w:r>
      <w:r w:rsidR="00C673C0" w:rsidRPr="00F04FEE">
        <w:rPr>
          <w:sz w:val="22"/>
          <w:szCs w:val="22"/>
        </w:rPr>
        <w:t>to</w:t>
      </w:r>
      <w:r w:rsidR="00851B17" w:rsidRPr="00F04FEE">
        <w:rPr>
          <w:sz w:val="22"/>
          <w:szCs w:val="22"/>
        </w:rPr>
        <w:t xml:space="preserve"> </w:t>
      </w:r>
      <w:r w:rsidR="00B1775C" w:rsidRPr="00F04FEE">
        <w:rPr>
          <w:sz w:val="22"/>
          <w:szCs w:val="22"/>
        </w:rPr>
        <w:t>advance</w:t>
      </w:r>
      <w:r w:rsidR="00851B17" w:rsidRPr="00F04FEE">
        <w:rPr>
          <w:sz w:val="22"/>
          <w:szCs w:val="22"/>
        </w:rPr>
        <w:t xml:space="preserve"> </w:t>
      </w:r>
      <w:r w:rsidR="00C673C0" w:rsidRPr="00F04FEE">
        <w:rPr>
          <w:sz w:val="22"/>
          <w:szCs w:val="22"/>
        </w:rPr>
        <w:t>the accepted</w:t>
      </w:r>
      <w:r w:rsidR="00B1775C" w:rsidRPr="00F04FEE">
        <w:rPr>
          <w:sz w:val="22"/>
          <w:szCs w:val="22"/>
        </w:rPr>
        <w:t xml:space="preserve"> (though, inaccurate) version of the writer’s familiarity with the front-line. </w:t>
      </w:r>
    </w:p>
    <w:p w14:paraId="1E8D3153" w14:textId="77777777" w:rsidR="00805BA1" w:rsidRPr="00F04FEE" w:rsidRDefault="009807AE" w:rsidP="00805BA1">
      <w:pPr>
        <w:spacing w:line="360" w:lineRule="auto"/>
        <w:ind w:firstLine="720"/>
        <w:jc w:val="both"/>
        <w:rPr>
          <w:sz w:val="22"/>
          <w:szCs w:val="22"/>
        </w:rPr>
      </w:pPr>
      <w:r>
        <w:rPr>
          <w:sz w:val="22"/>
          <w:szCs w:val="22"/>
        </w:rPr>
        <w:t xml:space="preserve">It </w:t>
      </w:r>
      <w:r w:rsidR="00957785">
        <w:rPr>
          <w:sz w:val="22"/>
          <w:szCs w:val="22"/>
        </w:rPr>
        <w:t>therefore</w:t>
      </w:r>
      <w:r>
        <w:rPr>
          <w:sz w:val="22"/>
          <w:szCs w:val="22"/>
        </w:rPr>
        <w:t xml:space="preserve"> becomes increasingly unclear where the theory that Chandler was ‘blown up’</w:t>
      </w:r>
      <w:r w:rsidR="00D44D0E" w:rsidRPr="00D44D0E">
        <w:rPr>
          <w:sz w:val="22"/>
          <w:szCs w:val="22"/>
        </w:rPr>
        <w:t xml:space="preserve"> </w:t>
      </w:r>
      <w:r w:rsidR="00D44D0E">
        <w:rPr>
          <w:sz w:val="22"/>
          <w:szCs w:val="22"/>
        </w:rPr>
        <w:t>stems from</w:t>
      </w:r>
      <w:r>
        <w:rPr>
          <w:sz w:val="22"/>
          <w:szCs w:val="22"/>
        </w:rPr>
        <w:t>.</w:t>
      </w:r>
      <w:r w:rsidR="00D44D0E">
        <w:rPr>
          <w:sz w:val="22"/>
          <w:szCs w:val="22"/>
        </w:rPr>
        <w:t xml:space="preserve"> I</w:t>
      </w:r>
      <w:r w:rsidR="00805BA1" w:rsidRPr="00F04FEE">
        <w:rPr>
          <w:sz w:val="22"/>
          <w:szCs w:val="22"/>
        </w:rPr>
        <w:t>nstead</w:t>
      </w:r>
      <w:r w:rsidR="00167B05">
        <w:rPr>
          <w:sz w:val="22"/>
          <w:szCs w:val="22"/>
        </w:rPr>
        <w:t xml:space="preserve"> of such a violent end to his war experience</w:t>
      </w:r>
      <w:r w:rsidR="00D44D0E">
        <w:rPr>
          <w:sz w:val="22"/>
          <w:szCs w:val="22"/>
        </w:rPr>
        <w:t>,</w:t>
      </w:r>
      <w:r w:rsidR="00805BA1" w:rsidRPr="00F04FEE">
        <w:rPr>
          <w:sz w:val="22"/>
          <w:szCs w:val="22"/>
        </w:rPr>
        <w:t xml:space="preserve"> Chandler’s military file shows that on 12</w:t>
      </w:r>
      <w:r w:rsidR="00805BA1" w:rsidRPr="00F04FEE">
        <w:rPr>
          <w:sz w:val="22"/>
          <w:szCs w:val="22"/>
          <w:vertAlign w:val="superscript"/>
        </w:rPr>
        <w:t>th</w:t>
      </w:r>
      <w:r w:rsidR="00805BA1" w:rsidRPr="00F04FEE">
        <w:rPr>
          <w:sz w:val="22"/>
          <w:szCs w:val="22"/>
        </w:rPr>
        <w:t xml:space="preserve"> June 1918: “2025271 Pte. Chandler, R.T., No. 1 Coy. – Proceeded to England 11-6-18 to report to R.A.F H.Q., England” (</w:t>
      </w:r>
      <w:r w:rsidR="00A04BAB">
        <w:rPr>
          <w:sz w:val="22"/>
          <w:szCs w:val="22"/>
        </w:rPr>
        <w:t>Library and Archives Canada</w:t>
      </w:r>
      <w:r w:rsidR="00805BA1" w:rsidRPr="00F04FEE">
        <w:rPr>
          <w:sz w:val="22"/>
          <w:szCs w:val="22"/>
        </w:rPr>
        <w:t xml:space="preserve">, </w:t>
      </w:r>
      <w:r w:rsidR="00805BA1" w:rsidRPr="00F04FEE">
        <w:rPr>
          <w:i/>
          <w:sz w:val="22"/>
          <w:szCs w:val="22"/>
        </w:rPr>
        <w:t>Battalion Orders, June 12</w:t>
      </w:r>
      <w:r w:rsidR="00805BA1" w:rsidRPr="00F04FEE">
        <w:rPr>
          <w:i/>
          <w:sz w:val="22"/>
          <w:szCs w:val="22"/>
          <w:vertAlign w:val="superscript"/>
        </w:rPr>
        <w:t>th</w:t>
      </w:r>
      <w:r w:rsidR="00805BA1" w:rsidRPr="00F04FEE">
        <w:rPr>
          <w:i/>
          <w:sz w:val="22"/>
          <w:szCs w:val="22"/>
        </w:rPr>
        <w:t xml:space="preserve"> 1918) </w:t>
      </w:r>
      <w:r w:rsidR="00805BA1" w:rsidRPr="00F04FEE">
        <w:rPr>
          <w:sz w:val="22"/>
          <w:szCs w:val="22"/>
        </w:rPr>
        <w:t>for retraining with the Royal Air Force.</w:t>
      </w:r>
      <w:r w:rsidR="00805BA1" w:rsidRPr="00F04FEE">
        <w:rPr>
          <w:i/>
          <w:sz w:val="22"/>
          <w:szCs w:val="22"/>
        </w:rPr>
        <w:t xml:space="preserve"> </w:t>
      </w:r>
      <w:r w:rsidR="00805BA1" w:rsidRPr="00F04FEE">
        <w:rPr>
          <w:sz w:val="22"/>
          <w:szCs w:val="22"/>
        </w:rPr>
        <w:t>More revealingly</w:t>
      </w:r>
      <w:r w:rsidR="00D44D0E">
        <w:rPr>
          <w:sz w:val="22"/>
          <w:szCs w:val="22"/>
        </w:rPr>
        <w:t xml:space="preserve">, his military file validates that </w:t>
      </w:r>
      <w:r w:rsidR="00805BA1" w:rsidRPr="00F04FEE">
        <w:rPr>
          <w:sz w:val="22"/>
          <w:szCs w:val="22"/>
        </w:rPr>
        <w:t>Chandler was</w:t>
      </w:r>
      <w:r w:rsidR="00957785">
        <w:rPr>
          <w:sz w:val="22"/>
          <w:szCs w:val="22"/>
        </w:rPr>
        <w:t>, at that time,</w:t>
      </w:r>
      <w:r w:rsidR="00805BA1" w:rsidRPr="00F04FEE">
        <w:rPr>
          <w:sz w:val="22"/>
          <w:szCs w:val="22"/>
        </w:rPr>
        <w:t xml:space="preserve"> not </w:t>
      </w:r>
      <w:r w:rsidR="00D44D0E">
        <w:rPr>
          <w:sz w:val="22"/>
          <w:szCs w:val="22"/>
        </w:rPr>
        <w:t>physically injured.</w:t>
      </w:r>
      <w:r w:rsidR="00805BA1" w:rsidRPr="00F04FEE">
        <w:rPr>
          <w:sz w:val="22"/>
          <w:szCs w:val="22"/>
        </w:rPr>
        <w:t xml:space="preserve"> Bill </w:t>
      </w:r>
      <w:proofErr w:type="spellStart"/>
      <w:r w:rsidR="00805BA1" w:rsidRPr="00F04FEE">
        <w:rPr>
          <w:sz w:val="22"/>
          <w:szCs w:val="22"/>
        </w:rPr>
        <w:t>Rawling</w:t>
      </w:r>
      <w:proofErr w:type="spellEnd"/>
      <w:r w:rsidR="00805BA1" w:rsidRPr="00F04FEE">
        <w:rPr>
          <w:sz w:val="22"/>
          <w:szCs w:val="22"/>
        </w:rPr>
        <w:t xml:space="preserve"> at the Directorate of </w:t>
      </w:r>
      <w:r w:rsidR="00D44D0E">
        <w:rPr>
          <w:sz w:val="22"/>
          <w:szCs w:val="22"/>
        </w:rPr>
        <w:t xml:space="preserve">History and Heritage in Ottawa corroborates that </w:t>
      </w:r>
      <w:r w:rsidR="00805BA1" w:rsidRPr="00F04FEE">
        <w:rPr>
          <w:sz w:val="22"/>
          <w:szCs w:val="22"/>
        </w:rPr>
        <w:t>any transfer for hospital treatment would be apparent on Chandler’s military file</w:t>
      </w:r>
      <w:r w:rsidR="00957785">
        <w:rPr>
          <w:sz w:val="22"/>
          <w:szCs w:val="22"/>
        </w:rPr>
        <w:t xml:space="preserve"> and would have prevented any transfer</w:t>
      </w:r>
      <w:r w:rsidR="00805BA1" w:rsidRPr="00F04FEE">
        <w:rPr>
          <w:sz w:val="22"/>
          <w:szCs w:val="22"/>
        </w:rPr>
        <w:t xml:space="preserve">. </w:t>
      </w:r>
      <w:r w:rsidR="00D44D0E">
        <w:rPr>
          <w:sz w:val="22"/>
          <w:szCs w:val="22"/>
        </w:rPr>
        <w:t>He</w:t>
      </w:r>
      <w:r w:rsidR="00805BA1" w:rsidRPr="00F04FEE">
        <w:rPr>
          <w:sz w:val="22"/>
          <w:szCs w:val="22"/>
        </w:rPr>
        <w:t xml:space="preserve"> </w:t>
      </w:r>
      <w:r w:rsidR="00957785">
        <w:rPr>
          <w:sz w:val="22"/>
          <w:szCs w:val="22"/>
        </w:rPr>
        <w:t>notes</w:t>
      </w:r>
      <w:r w:rsidR="00805BA1" w:rsidRPr="00F04FEE">
        <w:rPr>
          <w:sz w:val="22"/>
          <w:szCs w:val="22"/>
        </w:rPr>
        <w:t xml:space="preserve">: “If he was wounded… a transfer [to England] would not have been considered until he was able to pass a medical examination…[and] given that antibiotics had not yet been developed, and that even </w:t>
      </w:r>
      <w:proofErr w:type="spellStart"/>
      <w:r w:rsidR="00805BA1" w:rsidRPr="00F04FEE">
        <w:rPr>
          <w:sz w:val="22"/>
          <w:szCs w:val="22"/>
        </w:rPr>
        <w:t>sulfa</w:t>
      </w:r>
      <w:proofErr w:type="spellEnd"/>
      <w:r w:rsidR="00805BA1" w:rsidRPr="00F04FEE">
        <w:rPr>
          <w:sz w:val="22"/>
          <w:szCs w:val="22"/>
        </w:rPr>
        <w:t xml:space="preserve"> drugs were decades in the future, convalescence from wounds could take months” (Correspondence with author, 17 April 2008). Without documentary evidence to support a claim </w:t>
      </w:r>
      <w:r w:rsidR="00D44D0E">
        <w:rPr>
          <w:sz w:val="22"/>
          <w:szCs w:val="22"/>
        </w:rPr>
        <w:t>that</w:t>
      </w:r>
      <w:r w:rsidR="00805BA1" w:rsidRPr="00F04FEE">
        <w:rPr>
          <w:sz w:val="22"/>
          <w:szCs w:val="22"/>
        </w:rPr>
        <w:t xml:space="preserve"> Chandler</w:t>
      </w:r>
      <w:r w:rsidR="00D44D0E">
        <w:rPr>
          <w:sz w:val="22"/>
          <w:szCs w:val="22"/>
        </w:rPr>
        <w:t xml:space="preserve"> was wounded, it would appear that </w:t>
      </w:r>
      <w:r w:rsidR="00805BA1" w:rsidRPr="00F04FEE">
        <w:rPr>
          <w:sz w:val="22"/>
          <w:szCs w:val="22"/>
        </w:rPr>
        <w:t>Chandler was transferred back to England in accordance with the battalion’s orders where he was re-assigned to the Royal Air Force.</w:t>
      </w:r>
    </w:p>
    <w:p w14:paraId="29AA0E74" w14:textId="77777777" w:rsidR="00642FBE" w:rsidRDefault="00B1775C" w:rsidP="00642FBE">
      <w:pPr>
        <w:pStyle w:val="BodyTextIndent2"/>
        <w:ind w:firstLine="0"/>
        <w:rPr>
          <w:sz w:val="22"/>
          <w:szCs w:val="22"/>
        </w:rPr>
      </w:pPr>
      <w:r w:rsidRPr="00F04FEE">
        <w:rPr>
          <w:sz w:val="22"/>
          <w:szCs w:val="22"/>
        </w:rPr>
        <w:tab/>
      </w:r>
      <w:r w:rsidR="00805BA1" w:rsidRPr="00F04FEE">
        <w:rPr>
          <w:sz w:val="22"/>
          <w:szCs w:val="22"/>
        </w:rPr>
        <w:t xml:space="preserve">Despite </w:t>
      </w:r>
      <w:proofErr w:type="spellStart"/>
      <w:r w:rsidR="00805BA1" w:rsidRPr="00F04FEE">
        <w:rPr>
          <w:sz w:val="22"/>
          <w:szCs w:val="22"/>
        </w:rPr>
        <w:t>MacShane’s</w:t>
      </w:r>
      <w:proofErr w:type="spellEnd"/>
      <w:r w:rsidR="00805BA1" w:rsidRPr="00F04FEE">
        <w:rPr>
          <w:sz w:val="22"/>
          <w:szCs w:val="22"/>
        </w:rPr>
        <w:t xml:space="preserve"> mis</w:t>
      </w:r>
      <w:r w:rsidR="00D44D0E">
        <w:rPr>
          <w:sz w:val="22"/>
          <w:szCs w:val="22"/>
        </w:rPr>
        <w:t>leading</w:t>
      </w:r>
      <w:r w:rsidR="00805BA1" w:rsidRPr="00F04FEE">
        <w:rPr>
          <w:sz w:val="22"/>
          <w:szCs w:val="22"/>
        </w:rPr>
        <w:t xml:space="preserve"> account, </w:t>
      </w:r>
      <w:r w:rsidR="00C53261" w:rsidRPr="00F04FEE">
        <w:rPr>
          <w:sz w:val="22"/>
          <w:szCs w:val="22"/>
        </w:rPr>
        <w:t>b</w:t>
      </w:r>
      <w:r w:rsidR="00642FBE" w:rsidRPr="00F04FEE">
        <w:rPr>
          <w:sz w:val="22"/>
          <w:szCs w:val="22"/>
        </w:rPr>
        <w:t xml:space="preserve">y remaining </w:t>
      </w:r>
      <w:r w:rsidR="00D44D0E">
        <w:rPr>
          <w:sz w:val="22"/>
          <w:szCs w:val="22"/>
        </w:rPr>
        <w:t>mi</w:t>
      </w:r>
      <w:r w:rsidR="00D24F7B">
        <w:rPr>
          <w:sz w:val="22"/>
          <w:szCs w:val="22"/>
        </w:rPr>
        <w:t>n</w:t>
      </w:r>
      <w:r w:rsidR="00D44D0E">
        <w:rPr>
          <w:sz w:val="22"/>
          <w:szCs w:val="22"/>
        </w:rPr>
        <w:t>dful</w:t>
      </w:r>
      <w:r w:rsidR="00642FBE" w:rsidRPr="00F04FEE">
        <w:rPr>
          <w:sz w:val="22"/>
          <w:szCs w:val="22"/>
        </w:rPr>
        <w:t xml:space="preserve"> of the context of</w:t>
      </w:r>
      <w:r w:rsidR="00457367">
        <w:rPr>
          <w:sz w:val="22"/>
          <w:szCs w:val="22"/>
        </w:rPr>
        <w:t xml:space="preserve"> Chandler’s letters to Gartrell</w:t>
      </w:r>
      <w:r w:rsidR="00642FBE" w:rsidRPr="00F04FEE">
        <w:rPr>
          <w:sz w:val="22"/>
          <w:szCs w:val="22"/>
        </w:rPr>
        <w:t xml:space="preserve"> it </w:t>
      </w:r>
      <w:r w:rsidR="00D44D0E" w:rsidRPr="00D44D0E">
        <w:rPr>
          <w:sz w:val="22"/>
          <w:szCs w:val="22"/>
        </w:rPr>
        <w:t>become</w:t>
      </w:r>
      <w:r w:rsidR="00DE6A22">
        <w:rPr>
          <w:sz w:val="22"/>
          <w:szCs w:val="22"/>
        </w:rPr>
        <w:t>s</w:t>
      </w:r>
      <w:r w:rsidR="00642FBE" w:rsidRPr="00F04FEE">
        <w:rPr>
          <w:sz w:val="22"/>
          <w:szCs w:val="22"/>
        </w:rPr>
        <w:t xml:space="preserve"> possible to clarify some of the details pertaining to his war experience. Chandler notes, for example, that he had been a platoon commander and was aware of the human sacrifice on the front line and sending troops ‘over the top’. </w:t>
      </w:r>
      <w:r w:rsidR="00957785">
        <w:rPr>
          <w:sz w:val="22"/>
          <w:szCs w:val="22"/>
        </w:rPr>
        <w:t xml:space="preserve">Despite </w:t>
      </w:r>
      <w:proofErr w:type="spellStart"/>
      <w:r w:rsidR="00957785">
        <w:rPr>
          <w:sz w:val="22"/>
          <w:szCs w:val="22"/>
        </w:rPr>
        <w:t>MacShane’s</w:t>
      </w:r>
      <w:proofErr w:type="spellEnd"/>
      <w:r w:rsidR="00957785">
        <w:rPr>
          <w:sz w:val="22"/>
          <w:szCs w:val="22"/>
        </w:rPr>
        <w:t xml:space="preserve"> insistence that Chandler had only been in reserve, </w:t>
      </w:r>
      <w:r w:rsidR="004F481B" w:rsidRPr="00F04FEE">
        <w:rPr>
          <w:sz w:val="22"/>
          <w:szCs w:val="22"/>
        </w:rPr>
        <w:t>Peter Leese note</w:t>
      </w:r>
      <w:r w:rsidR="004F481B">
        <w:rPr>
          <w:sz w:val="22"/>
          <w:szCs w:val="22"/>
        </w:rPr>
        <w:t xml:space="preserve">s </w:t>
      </w:r>
      <w:r w:rsidR="004F481B" w:rsidRPr="00F04FEE">
        <w:rPr>
          <w:sz w:val="22"/>
          <w:szCs w:val="22"/>
        </w:rPr>
        <w:t xml:space="preserve">that even low-level combat, such as that experienced by soldiers supposedly in reserve, could be just as traumatic as the all-out trench warfare witnessed in other areas of the Western Front (26). </w:t>
      </w:r>
      <w:r w:rsidR="004F481B">
        <w:rPr>
          <w:sz w:val="22"/>
          <w:szCs w:val="22"/>
        </w:rPr>
        <w:t xml:space="preserve">While </w:t>
      </w:r>
      <w:proofErr w:type="spellStart"/>
      <w:r w:rsidR="004F481B">
        <w:rPr>
          <w:sz w:val="22"/>
          <w:szCs w:val="22"/>
        </w:rPr>
        <w:t>MacShane</w:t>
      </w:r>
      <w:proofErr w:type="spellEnd"/>
      <w:r w:rsidR="004F481B">
        <w:rPr>
          <w:sz w:val="22"/>
          <w:szCs w:val="22"/>
        </w:rPr>
        <w:t xml:space="preserve"> and </w:t>
      </w:r>
      <w:proofErr w:type="spellStart"/>
      <w:r w:rsidR="004F481B">
        <w:rPr>
          <w:sz w:val="22"/>
          <w:szCs w:val="22"/>
        </w:rPr>
        <w:t>Hiney</w:t>
      </w:r>
      <w:proofErr w:type="spellEnd"/>
      <w:r w:rsidR="004F481B">
        <w:rPr>
          <w:sz w:val="22"/>
          <w:szCs w:val="22"/>
        </w:rPr>
        <w:t xml:space="preserve"> are correct</w:t>
      </w:r>
      <w:r w:rsidR="004F481B" w:rsidRPr="00F04FEE">
        <w:rPr>
          <w:sz w:val="22"/>
          <w:szCs w:val="22"/>
        </w:rPr>
        <w:t xml:space="preserve"> </w:t>
      </w:r>
      <w:r w:rsidR="004F481B">
        <w:rPr>
          <w:sz w:val="22"/>
          <w:szCs w:val="22"/>
        </w:rPr>
        <w:t>in assuming that</w:t>
      </w:r>
      <w:r w:rsidR="004F481B" w:rsidRPr="00C32D4B">
        <w:rPr>
          <w:sz w:val="22"/>
          <w:szCs w:val="22"/>
        </w:rPr>
        <w:t xml:space="preserve"> </w:t>
      </w:r>
      <w:r w:rsidR="004F481B" w:rsidRPr="00F04FEE">
        <w:rPr>
          <w:sz w:val="22"/>
          <w:szCs w:val="22"/>
        </w:rPr>
        <w:t xml:space="preserve">Chandler was in a reserve position for the </w:t>
      </w:r>
      <w:r w:rsidR="004F481B" w:rsidRPr="004F481B">
        <w:rPr>
          <w:i/>
          <w:sz w:val="22"/>
          <w:szCs w:val="22"/>
        </w:rPr>
        <w:t>majority</w:t>
      </w:r>
      <w:r w:rsidR="004F481B" w:rsidRPr="00F04FEE">
        <w:rPr>
          <w:sz w:val="22"/>
          <w:szCs w:val="22"/>
        </w:rPr>
        <w:t xml:space="preserve"> of his time in </w:t>
      </w:r>
      <w:r w:rsidR="004F481B">
        <w:rPr>
          <w:sz w:val="22"/>
          <w:szCs w:val="22"/>
        </w:rPr>
        <w:t>France,</w:t>
      </w:r>
      <w:r w:rsidR="004F481B" w:rsidRPr="00C32D4B">
        <w:rPr>
          <w:sz w:val="22"/>
          <w:szCs w:val="22"/>
        </w:rPr>
        <w:t xml:space="preserve"> </w:t>
      </w:r>
      <w:r w:rsidR="004F481B" w:rsidRPr="00F04FEE">
        <w:rPr>
          <w:sz w:val="22"/>
          <w:szCs w:val="22"/>
        </w:rPr>
        <w:t>they do not take into account the entirety of his war experience.</w:t>
      </w:r>
      <w:r w:rsidR="00E16749">
        <w:rPr>
          <w:sz w:val="22"/>
          <w:szCs w:val="22"/>
        </w:rPr>
        <w:t xml:space="preserve"> Chandler’s </w:t>
      </w:r>
      <w:r w:rsidR="006D4D1E">
        <w:rPr>
          <w:sz w:val="22"/>
          <w:szCs w:val="22"/>
        </w:rPr>
        <w:t>discharge</w:t>
      </w:r>
      <w:r w:rsidR="00D24F7B">
        <w:rPr>
          <w:sz w:val="22"/>
          <w:szCs w:val="22"/>
        </w:rPr>
        <w:t xml:space="preserve"> papers prove that </w:t>
      </w:r>
      <w:r w:rsidR="00957785">
        <w:rPr>
          <w:sz w:val="22"/>
          <w:szCs w:val="22"/>
        </w:rPr>
        <w:t>he</w:t>
      </w:r>
      <w:r w:rsidR="00D24F7B">
        <w:rPr>
          <w:sz w:val="22"/>
          <w:szCs w:val="22"/>
        </w:rPr>
        <w:t xml:space="preserve"> had been involved with fighting on the front line: answering the question “Did you at any time serve at the front in an actual theatre of war”, Chandler responded by writing “7</w:t>
      </w:r>
      <w:r w:rsidR="00D24F7B" w:rsidRPr="00D24F7B">
        <w:rPr>
          <w:sz w:val="22"/>
          <w:szCs w:val="22"/>
          <w:vertAlign w:val="superscript"/>
        </w:rPr>
        <w:t>th</w:t>
      </w:r>
      <w:r w:rsidR="00D24F7B">
        <w:rPr>
          <w:sz w:val="22"/>
          <w:szCs w:val="22"/>
        </w:rPr>
        <w:t xml:space="preserve"> Bn. 8-3-18 –</w:t>
      </w:r>
      <w:r w:rsidR="00954458">
        <w:rPr>
          <w:sz w:val="22"/>
          <w:szCs w:val="22"/>
        </w:rPr>
        <w:t xml:space="preserve"> 11-6-18” (LAC,</w:t>
      </w:r>
      <w:r w:rsidR="00954458" w:rsidRPr="00954458">
        <w:rPr>
          <w:i/>
          <w:sz w:val="20"/>
        </w:rPr>
        <w:t xml:space="preserve"> </w:t>
      </w:r>
      <w:r w:rsidR="00954458">
        <w:rPr>
          <w:i/>
          <w:sz w:val="20"/>
        </w:rPr>
        <w:t xml:space="preserve">Military </w:t>
      </w:r>
      <w:r w:rsidR="00954458" w:rsidRPr="006D4D1E">
        <w:rPr>
          <w:i/>
          <w:sz w:val="20"/>
        </w:rPr>
        <w:t>File</w:t>
      </w:r>
      <w:r w:rsidR="006D4D1E">
        <w:rPr>
          <w:sz w:val="20"/>
        </w:rPr>
        <w:t>)</w:t>
      </w:r>
      <w:r w:rsidR="0094408C">
        <w:rPr>
          <w:sz w:val="20"/>
        </w:rPr>
        <w:t>. This</w:t>
      </w:r>
      <w:r w:rsidR="006D4D1E">
        <w:rPr>
          <w:sz w:val="20"/>
        </w:rPr>
        <w:t xml:space="preserve"> </w:t>
      </w:r>
      <w:r w:rsidR="00D24F7B" w:rsidRPr="006D4D1E">
        <w:rPr>
          <w:sz w:val="22"/>
          <w:szCs w:val="22"/>
        </w:rPr>
        <w:t>demonstrat</w:t>
      </w:r>
      <w:r w:rsidR="0094408C">
        <w:rPr>
          <w:sz w:val="22"/>
          <w:szCs w:val="22"/>
        </w:rPr>
        <w:t>es</w:t>
      </w:r>
      <w:r w:rsidR="00D24F7B">
        <w:rPr>
          <w:sz w:val="22"/>
          <w:szCs w:val="22"/>
        </w:rPr>
        <w:t xml:space="preserve"> that Chandler </w:t>
      </w:r>
      <w:r w:rsidR="00D24F7B" w:rsidRPr="0094408C">
        <w:rPr>
          <w:i/>
          <w:sz w:val="22"/>
          <w:szCs w:val="22"/>
        </w:rPr>
        <w:t>was</w:t>
      </w:r>
      <w:r w:rsidR="00D24F7B">
        <w:rPr>
          <w:sz w:val="22"/>
          <w:szCs w:val="22"/>
        </w:rPr>
        <w:t xml:space="preserve"> within close proximity to the front line. T</w:t>
      </w:r>
      <w:r w:rsidR="00642FBE" w:rsidRPr="00F04FEE">
        <w:rPr>
          <w:sz w:val="22"/>
          <w:szCs w:val="22"/>
        </w:rPr>
        <w:t xml:space="preserve">he War Diaries for Chandler’s Seventh Canadian Battalion </w:t>
      </w:r>
      <w:r w:rsidR="0094408C">
        <w:rPr>
          <w:sz w:val="22"/>
          <w:szCs w:val="22"/>
        </w:rPr>
        <w:t>confirm this</w:t>
      </w:r>
      <w:r w:rsidR="00642FBE" w:rsidRPr="00F04FEE">
        <w:rPr>
          <w:sz w:val="22"/>
          <w:szCs w:val="22"/>
        </w:rPr>
        <w:t>, show</w:t>
      </w:r>
      <w:r w:rsidR="0094408C">
        <w:rPr>
          <w:sz w:val="22"/>
          <w:szCs w:val="22"/>
        </w:rPr>
        <w:t>ing</w:t>
      </w:r>
      <w:r w:rsidR="00642FBE" w:rsidRPr="00F04FEE">
        <w:rPr>
          <w:sz w:val="22"/>
          <w:szCs w:val="22"/>
        </w:rPr>
        <w:t xml:space="preserve"> that scouting and raiding parties were very active during the time Chandler was </w:t>
      </w:r>
      <w:r w:rsidR="006D4D1E">
        <w:rPr>
          <w:sz w:val="22"/>
          <w:szCs w:val="22"/>
        </w:rPr>
        <w:t>present</w:t>
      </w:r>
      <w:r w:rsidR="00954458" w:rsidRPr="00F04FEE">
        <w:rPr>
          <w:sz w:val="22"/>
          <w:szCs w:val="22"/>
        </w:rPr>
        <w:t xml:space="preserve"> </w:t>
      </w:r>
      <w:r w:rsidR="00642FBE" w:rsidRPr="00F04FEE">
        <w:rPr>
          <w:sz w:val="22"/>
          <w:szCs w:val="22"/>
        </w:rPr>
        <w:t>(</w:t>
      </w:r>
      <w:r w:rsidR="00A04BAB">
        <w:rPr>
          <w:sz w:val="22"/>
          <w:szCs w:val="22"/>
        </w:rPr>
        <w:t>LAC</w:t>
      </w:r>
      <w:r w:rsidR="00167B05" w:rsidRPr="00F04FEE">
        <w:rPr>
          <w:sz w:val="22"/>
          <w:szCs w:val="22"/>
        </w:rPr>
        <w:t xml:space="preserve">, </w:t>
      </w:r>
      <w:r w:rsidR="006D4D1E">
        <w:rPr>
          <w:i/>
          <w:sz w:val="22"/>
          <w:szCs w:val="22"/>
        </w:rPr>
        <w:t>War Diaries</w:t>
      </w:r>
      <w:r w:rsidR="00167B05" w:rsidRPr="00F04FEE">
        <w:rPr>
          <w:i/>
          <w:sz w:val="22"/>
          <w:szCs w:val="22"/>
        </w:rPr>
        <w:t xml:space="preserve"> </w:t>
      </w:r>
      <w:r w:rsidR="00167B05">
        <w:rPr>
          <w:i/>
          <w:sz w:val="22"/>
          <w:szCs w:val="22"/>
        </w:rPr>
        <w:t>March</w:t>
      </w:r>
      <w:r w:rsidR="006D4D1E">
        <w:rPr>
          <w:i/>
          <w:sz w:val="22"/>
          <w:szCs w:val="22"/>
        </w:rPr>
        <w:t xml:space="preserve">-June </w:t>
      </w:r>
      <w:r w:rsidR="00167B05" w:rsidRPr="00F04FEE">
        <w:rPr>
          <w:i/>
          <w:sz w:val="22"/>
          <w:szCs w:val="22"/>
        </w:rPr>
        <w:t>1918</w:t>
      </w:r>
      <w:r w:rsidR="00642FBE" w:rsidRPr="00F04FEE">
        <w:rPr>
          <w:sz w:val="22"/>
          <w:szCs w:val="22"/>
        </w:rPr>
        <w:t xml:space="preserve">). </w:t>
      </w:r>
      <w:r w:rsidR="0030343B">
        <w:rPr>
          <w:sz w:val="22"/>
          <w:szCs w:val="22"/>
        </w:rPr>
        <w:lastRenderedPageBreak/>
        <w:t xml:space="preserve">By confirming </w:t>
      </w:r>
      <w:r w:rsidR="0094408C">
        <w:rPr>
          <w:sz w:val="22"/>
          <w:szCs w:val="22"/>
        </w:rPr>
        <w:t>Chandler</w:t>
      </w:r>
      <w:r w:rsidR="0030343B">
        <w:rPr>
          <w:sz w:val="22"/>
          <w:szCs w:val="22"/>
        </w:rPr>
        <w:t xml:space="preserve">’s presence </w:t>
      </w:r>
      <w:r w:rsidR="00DE6A22">
        <w:rPr>
          <w:sz w:val="22"/>
          <w:szCs w:val="22"/>
        </w:rPr>
        <w:t>on</w:t>
      </w:r>
      <w:r w:rsidR="0030343B">
        <w:rPr>
          <w:sz w:val="22"/>
          <w:szCs w:val="22"/>
        </w:rPr>
        <w:t xml:space="preserve"> the </w:t>
      </w:r>
      <w:r w:rsidR="00DE6A22">
        <w:rPr>
          <w:sz w:val="22"/>
          <w:szCs w:val="22"/>
        </w:rPr>
        <w:t xml:space="preserve">front line, we </w:t>
      </w:r>
      <w:r w:rsidR="00642FBE" w:rsidRPr="00F04FEE">
        <w:rPr>
          <w:sz w:val="22"/>
          <w:szCs w:val="22"/>
        </w:rPr>
        <w:t xml:space="preserve"> also displays </w:t>
      </w:r>
      <w:r w:rsidR="00D44D0E" w:rsidRPr="00F04FEE">
        <w:rPr>
          <w:sz w:val="22"/>
          <w:szCs w:val="22"/>
        </w:rPr>
        <w:t>awareness</w:t>
      </w:r>
      <w:r w:rsidR="00D44D0E">
        <w:rPr>
          <w:sz w:val="22"/>
          <w:szCs w:val="22"/>
        </w:rPr>
        <w:t xml:space="preserve">, most likely drawn from </w:t>
      </w:r>
      <w:r w:rsidR="00167B05">
        <w:rPr>
          <w:sz w:val="22"/>
          <w:szCs w:val="22"/>
        </w:rPr>
        <w:t>personal</w:t>
      </w:r>
      <w:r w:rsidR="00D44D0E">
        <w:rPr>
          <w:sz w:val="22"/>
          <w:szCs w:val="22"/>
        </w:rPr>
        <w:t xml:space="preserve"> experience,</w:t>
      </w:r>
      <w:r w:rsidR="00642FBE" w:rsidRPr="00F04FEE">
        <w:rPr>
          <w:sz w:val="22"/>
          <w:szCs w:val="22"/>
        </w:rPr>
        <w:t xml:space="preserve"> of human reactions</w:t>
      </w:r>
      <w:r w:rsidR="00D44D0E">
        <w:rPr>
          <w:sz w:val="22"/>
          <w:szCs w:val="22"/>
        </w:rPr>
        <w:t xml:space="preserve"> during traumatising situations</w:t>
      </w:r>
      <w:r w:rsidR="0094408C">
        <w:rPr>
          <w:sz w:val="22"/>
          <w:szCs w:val="22"/>
        </w:rPr>
        <w:t xml:space="preserve"> by</w:t>
      </w:r>
      <w:r w:rsidR="00D44D0E">
        <w:rPr>
          <w:sz w:val="22"/>
          <w:szCs w:val="22"/>
        </w:rPr>
        <w:t xml:space="preserve"> </w:t>
      </w:r>
      <w:r w:rsidR="00642FBE" w:rsidRPr="00F04FEE">
        <w:rPr>
          <w:sz w:val="22"/>
          <w:szCs w:val="22"/>
        </w:rPr>
        <w:t xml:space="preserve">noting the hopeless sensation of trying to keep soldiers spaced </w:t>
      </w:r>
      <w:r w:rsidR="00167B05">
        <w:rPr>
          <w:sz w:val="22"/>
          <w:szCs w:val="22"/>
        </w:rPr>
        <w:t>to avoid unnecessary casualties.</w:t>
      </w:r>
      <w:r w:rsidR="00642FBE" w:rsidRPr="00F04FEE">
        <w:rPr>
          <w:sz w:val="22"/>
          <w:szCs w:val="22"/>
        </w:rPr>
        <w:t xml:space="preserve"> And considering Chandler’s words that having “led a platoon of men into direct machine-gun fire, nothing is ever the same again”, </w:t>
      </w:r>
      <w:r w:rsidR="0094408C">
        <w:rPr>
          <w:sz w:val="22"/>
          <w:szCs w:val="22"/>
        </w:rPr>
        <w:t>he</w:t>
      </w:r>
      <w:r w:rsidR="00642FBE" w:rsidRPr="00F04FEE">
        <w:rPr>
          <w:sz w:val="22"/>
          <w:szCs w:val="22"/>
        </w:rPr>
        <w:t xml:space="preserve"> appears to demonstrate </w:t>
      </w:r>
      <w:r w:rsidR="0094408C">
        <w:rPr>
          <w:sz w:val="22"/>
          <w:szCs w:val="22"/>
        </w:rPr>
        <w:t>a familiarity with</w:t>
      </w:r>
      <w:r w:rsidR="0030343B">
        <w:rPr>
          <w:sz w:val="22"/>
          <w:szCs w:val="22"/>
        </w:rPr>
        <w:t xml:space="preserve"> not only</w:t>
      </w:r>
      <w:r w:rsidR="0094408C">
        <w:rPr>
          <w:sz w:val="22"/>
          <w:szCs w:val="22"/>
        </w:rPr>
        <w:t xml:space="preserve"> the front line</w:t>
      </w:r>
      <w:r w:rsidR="00642FBE" w:rsidRPr="00F04FEE">
        <w:rPr>
          <w:sz w:val="22"/>
          <w:szCs w:val="22"/>
        </w:rPr>
        <w:t xml:space="preserve"> </w:t>
      </w:r>
      <w:r w:rsidR="0030343B">
        <w:rPr>
          <w:sz w:val="22"/>
          <w:szCs w:val="22"/>
        </w:rPr>
        <w:t>and leading men into battle, but also the traumatising impact of his experiences.</w:t>
      </w:r>
    </w:p>
    <w:p w14:paraId="7BF92EAF" w14:textId="77777777" w:rsidR="00F478CE" w:rsidRPr="00F04FEE" w:rsidRDefault="00B1775C" w:rsidP="00642FBE">
      <w:pPr>
        <w:pStyle w:val="BodyTextIndent2"/>
        <w:ind w:firstLine="720"/>
        <w:rPr>
          <w:sz w:val="22"/>
          <w:szCs w:val="22"/>
        </w:rPr>
      </w:pPr>
      <w:r w:rsidRPr="00F04FEE">
        <w:rPr>
          <w:sz w:val="22"/>
          <w:szCs w:val="22"/>
        </w:rPr>
        <w:t xml:space="preserve">In </w:t>
      </w:r>
      <w:r w:rsidRPr="00F04FEE">
        <w:rPr>
          <w:i/>
          <w:sz w:val="22"/>
          <w:szCs w:val="22"/>
        </w:rPr>
        <w:t>The Art of Literary Biography</w:t>
      </w:r>
      <w:r w:rsidRPr="00F04FEE">
        <w:rPr>
          <w:sz w:val="22"/>
          <w:szCs w:val="22"/>
        </w:rPr>
        <w:t>, John Batchelor notes that “while biographers strive for the degree of accuracy that their art will allow” their work ultimately</w:t>
      </w:r>
      <w:r w:rsidR="00F10317" w:rsidRPr="00F04FEE">
        <w:rPr>
          <w:sz w:val="22"/>
          <w:szCs w:val="22"/>
        </w:rPr>
        <w:t xml:space="preserve"> concerns “invention” (2). </w:t>
      </w:r>
      <w:r w:rsidR="006D7534" w:rsidRPr="00F04FEE">
        <w:rPr>
          <w:sz w:val="22"/>
          <w:szCs w:val="22"/>
        </w:rPr>
        <w:t>B</w:t>
      </w:r>
      <w:r w:rsidR="00F10317" w:rsidRPr="00F04FEE">
        <w:rPr>
          <w:sz w:val="22"/>
          <w:szCs w:val="22"/>
        </w:rPr>
        <w:t>iography is “a balancing act” (Batchelor 4), that when disregarded can,</w:t>
      </w:r>
      <w:r w:rsidR="006D7534" w:rsidRPr="00F04FEE">
        <w:rPr>
          <w:sz w:val="22"/>
          <w:szCs w:val="22"/>
        </w:rPr>
        <w:t xml:space="preserve"> for example,</w:t>
      </w:r>
      <w:r w:rsidR="00F10317" w:rsidRPr="00F04FEE">
        <w:rPr>
          <w:sz w:val="22"/>
          <w:szCs w:val="22"/>
        </w:rPr>
        <w:t xml:space="preserve"> in the case of Carlos Baker’s account of Ernest Hemingway</w:t>
      </w:r>
      <w:r w:rsidR="006D7534" w:rsidRPr="00F04FEE">
        <w:rPr>
          <w:sz w:val="22"/>
          <w:szCs w:val="22"/>
        </w:rPr>
        <w:t>’s war experience</w:t>
      </w:r>
      <w:r w:rsidR="00F10317" w:rsidRPr="00F04FEE">
        <w:rPr>
          <w:sz w:val="22"/>
          <w:szCs w:val="22"/>
        </w:rPr>
        <w:t xml:space="preserve">, </w:t>
      </w:r>
      <w:r w:rsidR="006D7534" w:rsidRPr="00F04FEE">
        <w:rPr>
          <w:sz w:val="22"/>
          <w:szCs w:val="22"/>
        </w:rPr>
        <w:t xml:space="preserve">lose all sense of objective equilibrium and </w:t>
      </w:r>
      <w:r w:rsidR="0094408C">
        <w:rPr>
          <w:sz w:val="22"/>
          <w:szCs w:val="22"/>
        </w:rPr>
        <w:t xml:space="preserve">eventually </w:t>
      </w:r>
      <w:r w:rsidR="006D7534" w:rsidRPr="00F04FEE">
        <w:rPr>
          <w:sz w:val="22"/>
          <w:szCs w:val="22"/>
        </w:rPr>
        <w:t xml:space="preserve">become </w:t>
      </w:r>
      <w:r w:rsidR="00F10317" w:rsidRPr="00F04FEE">
        <w:rPr>
          <w:sz w:val="22"/>
          <w:szCs w:val="22"/>
        </w:rPr>
        <w:t>fallacy.</w:t>
      </w:r>
      <w:r w:rsidR="00E13027" w:rsidRPr="00F04FEE">
        <w:rPr>
          <w:sz w:val="22"/>
          <w:szCs w:val="22"/>
        </w:rPr>
        <w:t xml:space="preserve"> </w:t>
      </w:r>
      <w:r w:rsidR="00F478CE" w:rsidRPr="00F04FEE">
        <w:rPr>
          <w:sz w:val="22"/>
          <w:szCs w:val="22"/>
        </w:rPr>
        <w:t xml:space="preserve">Likewise, the event described by </w:t>
      </w:r>
      <w:r w:rsidR="0094408C">
        <w:rPr>
          <w:sz w:val="22"/>
          <w:szCs w:val="22"/>
        </w:rPr>
        <w:t xml:space="preserve">Tom </w:t>
      </w:r>
      <w:r w:rsidR="00F478CE" w:rsidRPr="00F04FEE">
        <w:rPr>
          <w:sz w:val="22"/>
          <w:szCs w:val="22"/>
        </w:rPr>
        <w:t>Williams above – of Chandler being the sole survivor of an artillery barrage</w:t>
      </w:r>
      <w:r w:rsidR="00642FBE" w:rsidRPr="00F04FEE">
        <w:rPr>
          <w:sz w:val="22"/>
          <w:szCs w:val="22"/>
        </w:rPr>
        <w:t xml:space="preserve"> that killed his </w:t>
      </w:r>
      <w:r w:rsidR="00A07BDB">
        <w:rPr>
          <w:sz w:val="22"/>
          <w:szCs w:val="22"/>
        </w:rPr>
        <w:t>platoon</w:t>
      </w:r>
      <w:r w:rsidR="00F478CE" w:rsidRPr="00F04FEE">
        <w:rPr>
          <w:sz w:val="22"/>
          <w:szCs w:val="22"/>
        </w:rPr>
        <w:t xml:space="preserve"> – </w:t>
      </w:r>
      <w:r w:rsidR="000F03B6" w:rsidRPr="00F04FEE">
        <w:rPr>
          <w:sz w:val="22"/>
          <w:szCs w:val="22"/>
        </w:rPr>
        <w:t xml:space="preserve">is evidence that </w:t>
      </w:r>
      <w:proofErr w:type="spellStart"/>
      <w:r w:rsidR="000F03B6" w:rsidRPr="00F04FEE">
        <w:rPr>
          <w:sz w:val="22"/>
          <w:szCs w:val="22"/>
        </w:rPr>
        <w:t>MacShane’s</w:t>
      </w:r>
      <w:proofErr w:type="spellEnd"/>
      <w:r w:rsidR="000F03B6" w:rsidRPr="00F04FEE">
        <w:rPr>
          <w:sz w:val="22"/>
          <w:szCs w:val="22"/>
        </w:rPr>
        <w:t xml:space="preserve"> account </w:t>
      </w:r>
      <w:r w:rsidR="00F478CE" w:rsidRPr="00F04FEE">
        <w:rPr>
          <w:sz w:val="22"/>
          <w:szCs w:val="22"/>
        </w:rPr>
        <w:t xml:space="preserve">has been </w:t>
      </w:r>
      <w:r w:rsidR="00A07BDB">
        <w:rPr>
          <w:sz w:val="22"/>
          <w:szCs w:val="22"/>
        </w:rPr>
        <w:t>perpetuated through repetition</w:t>
      </w:r>
      <w:r w:rsidR="000F03B6" w:rsidRPr="00F04FEE">
        <w:rPr>
          <w:sz w:val="22"/>
          <w:szCs w:val="22"/>
        </w:rPr>
        <w:t xml:space="preserve"> despite</w:t>
      </w:r>
      <w:r w:rsidR="0094408C">
        <w:rPr>
          <w:sz w:val="22"/>
          <w:szCs w:val="22"/>
        </w:rPr>
        <w:t xml:space="preserve"> </w:t>
      </w:r>
      <w:r w:rsidR="000F03B6" w:rsidRPr="00F04FEE">
        <w:rPr>
          <w:sz w:val="22"/>
          <w:szCs w:val="22"/>
        </w:rPr>
        <w:t xml:space="preserve">evidence </w:t>
      </w:r>
      <w:r w:rsidR="0094408C" w:rsidRPr="00F04FEE">
        <w:rPr>
          <w:sz w:val="22"/>
          <w:szCs w:val="22"/>
        </w:rPr>
        <w:t>establish</w:t>
      </w:r>
      <w:r w:rsidR="0094408C">
        <w:rPr>
          <w:sz w:val="22"/>
          <w:szCs w:val="22"/>
        </w:rPr>
        <w:t>ing</w:t>
      </w:r>
      <w:r w:rsidR="00A07BDB">
        <w:rPr>
          <w:sz w:val="22"/>
          <w:szCs w:val="22"/>
        </w:rPr>
        <w:t xml:space="preserve"> that</w:t>
      </w:r>
      <w:r w:rsidR="000F03B6" w:rsidRPr="00F04FEE">
        <w:rPr>
          <w:sz w:val="22"/>
          <w:szCs w:val="22"/>
        </w:rPr>
        <w:t xml:space="preserve"> </w:t>
      </w:r>
      <w:r w:rsidR="00642FBE" w:rsidRPr="00F04FEE">
        <w:rPr>
          <w:sz w:val="22"/>
          <w:szCs w:val="22"/>
        </w:rPr>
        <w:t xml:space="preserve">no such event occurred. </w:t>
      </w:r>
    </w:p>
    <w:p w14:paraId="2180F8C5" w14:textId="77777777" w:rsidR="00046F4C" w:rsidRDefault="00F478CE" w:rsidP="008B3FEB">
      <w:pPr>
        <w:pStyle w:val="BodyText"/>
        <w:spacing w:line="360" w:lineRule="auto"/>
        <w:rPr>
          <w:sz w:val="22"/>
          <w:szCs w:val="22"/>
        </w:rPr>
      </w:pPr>
      <w:r w:rsidRPr="00F04FEE">
        <w:rPr>
          <w:sz w:val="22"/>
          <w:szCs w:val="22"/>
        </w:rPr>
        <w:tab/>
      </w:r>
      <w:r w:rsidR="00A07BDB">
        <w:rPr>
          <w:sz w:val="22"/>
          <w:szCs w:val="22"/>
        </w:rPr>
        <w:t xml:space="preserve">Setting aside the hypothetical and unproven </w:t>
      </w:r>
      <w:r w:rsidRPr="00F04FEE">
        <w:rPr>
          <w:sz w:val="22"/>
          <w:szCs w:val="22"/>
        </w:rPr>
        <w:t xml:space="preserve">version of events </w:t>
      </w:r>
      <w:r w:rsidR="00642FBE" w:rsidRPr="00F04FEE">
        <w:rPr>
          <w:sz w:val="22"/>
          <w:szCs w:val="22"/>
        </w:rPr>
        <w:t xml:space="preserve">created by </w:t>
      </w:r>
      <w:proofErr w:type="spellStart"/>
      <w:r w:rsidR="00642FBE" w:rsidRPr="00F04FEE">
        <w:rPr>
          <w:sz w:val="22"/>
          <w:szCs w:val="22"/>
        </w:rPr>
        <w:t>MacShane</w:t>
      </w:r>
      <w:proofErr w:type="spellEnd"/>
      <w:r w:rsidR="007A7DC2" w:rsidRPr="00F04FEE">
        <w:rPr>
          <w:sz w:val="22"/>
          <w:szCs w:val="22"/>
        </w:rPr>
        <w:t>,</w:t>
      </w:r>
      <w:r w:rsidR="00642FBE" w:rsidRPr="00F04FEE">
        <w:rPr>
          <w:sz w:val="22"/>
          <w:szCs w:val="22"/>
        </w:rPr>
        <w:t xml:space="preserve"> and</w:t>
      </w:r>
      <w:r w:rsidR="007A7DC2" w:rsidRPr="00F04FEE">
        <w:rPr>
          <w:sz w:val="22"/>
          <w:szCs w:val="22"/>
        </w:rPr>
        <w:t xml:space="preserve"> subsequently</w:t>
      </w:r>
      <w:r w:rsidR="00642FBE" w:rsidRPr="00F04FEE">
        <w:rPr>
          <w:sz w:val="22"/>
          <w:szCs w:val="22"/>
        </w:rPr>
        <w:t xml:space="preserve"> ‘mirrored’ by later</w:t>
      </w:r>
      <w:r w:rsidR="008C5CDC" w:rsidRPr="00F04FEE">
        <w:rPr>
          <w:sz w:val="22"/>
          <w:szCs w:val="22"/>
        </w:rPr>
        <w:t xml:space="preserve"> biographers,</w:t>
      </w:r>
      <w:r w:rsidR="00642FBE" w:rsidRPr="00F04FEE">
        <w:rPr>
          <w:sz w:val="22"/>
          <w:szCs w:val="22"/>
        </w:rPr>
        <w:t xml:space="preserve"> the Seventh Battalion War Diaries</w:t>
      </w:r>
      <w:r w:rsidR="00A64C6B">
        <w:rPr>
          <w:sz w:val="22"/>
          <w:szCs w:val="22"/>
        </w:rPr>
        <w:t xml:space="preserve">, available from the </w:t>
      </w:r>
      <w:r w:rsidR="00642FBE" w:rsidRPr="00F04FEE">
        <w:rPr>
          <w:sz w:val="22"/>
          <w:szCs w:val="22"/>
        </w:rPr>
        <w:t xml:space="preserve"> </w:t>
      </w:r>
      <w:r w:rsidR="00A64C6B" w:rsidRPr="00F04FEE">
        <w:rPr>
          <w:sz w:val="22"/>
          <w:szCs w:val="22"/>
        </w:rPr>
        <w:t>Canadian Archive in Ottawa Canada</w:t>
      </w:r>
      <w:r w:rsidR="00A64C6B">
        <w:rPr>
          <w:sz w:val="22"/>
          <w:szCs w:val="22"/>
        </w:rPr>
        <w:t>,</w:t>
      </w:r>
      <w:r w:rsidR="00A64C6B" w:rsidRPr="00F04FEE">
        <w:rPr>
          <w:sz w:val="22"/>
          <w:szCs w:val="22"/>
        </w:rPr>
        <w:t xml:space="preserve"> </w:t>
      </w:r>
      <w:r w:rsidR="007A7DC2" w:rsidRPr="00F04FEE">
        <w:rPr>
          <w:sz w:val="22"/>
          <w:szCs w:val="22"/>
        </w:rPr>
        <w:t>offer a</w:t>
      </w:r>
      <w:r w:rsidR="005017AB">
        <w:rPr>
          <w:sz w:val="22"/>
          <w:szCs w:val="22"/>
        </w:rPr>
        <w:t xml:space="preserve">n </w:t>
      </w:r>
      <w:r w:rsidR="00AF6EF7">
        <w:rPr>
          <w:sz w:val="22"/>
          <w:szCs w:val="22"/>
        </w:rPr>
        <w:t xml:space="preserve">irrefutable </w:t>
      </w:r>
      <w:r w:rsidR="00AF6EF7" w:rsidRPr="00F04FEE">
        <w:rPr>
          <w:sz w:val="22"/>
          <w:szCs w:val="22"/>
        </w:rPr>
        <w:t>source</w:t>
      </w:r>
      <w:r w:rsidR="007A7DC2" w:rsidRPr="00F04FEE">
        <w:rPr>
          <w:sz w:val="22"/>
          <w:szCs w:val="22"/>
        </w:rPr>
        <w:t xml:space="preserve"> to </w:t>
      </w:r>
      <w:r w:rsidR="00642FBE" w:rsidRPr="00F04FEE">
        <w:rPr>
          <w:sz w:val="22"/>
          <w:szCs w:val="22"/>
        </w:rPr>
        <w:t xml:space="preserve">establish Chandler’s movements </w:t>
      </w:r>
      <w:r w:rsidR="007A7DC2" w:rsidRPr="00F04FEE">
        <w:rPr>
          <w:sz w:val="22"/>
          <w:szCs w:val="22"/>
        </w:rPr>
        <w:t>during the months he spen</w:t>
      </w:r>
      <w:r w:rsidR="003657E5">
        <w:rPr>
          <w:sz w:val="22"/>
          <w:szCs w:val="22"/>
        </w:rPr>
        <w:t>t in Northern France, and</w:t>
      </w:r>
      <w:r w:rsidR="00C32D4B">
        <w:rPr>
          <w:sz w:val="22"/>
          <w:szCs w:val="22"/>
        </w:rPr>
        <w:t xml:space="preserve"> </w:t>
      </w:r>
      <w:r w:rsidR="008C5CDC" w:rsidRPr="00F04FEE">
        <w:rPr>
          <w:sz w:val="22"/>
          <w:szCs w:val="22"/>
        </w:rPr>
        <w:t xml:space="preserve">demonstrate </w:t>
      </w:r>
      <w:r w:rsidR="00AF6EF7">
        <w:rPr>
          <w:sz w:val="22"/>
          <w:szCs w:val="22"/>
        </w:rPr>
        <w:t>that</w:t>
      </w:r>
      <w:r w:rsidR="007A7DC2" w:rsidRPr="00F04FEE">
        <w:rPr>
          <w:sz w:val="22"/>
          <w:szCs w:val="22"/>
        </w:rPr>
        <w:t xml:space="preserve"> Chandler’s war experience </w:t>
      </w:r>
      <w:r w:rsidR="00A64C6B">
        <w:rPr>
          <w:sz w:val="22"/>
          <w:szCs w:val="22"/>
        </w:rPr>
        <w:t>was</w:t>
      </w:r>
      <w:r w:rsidR="007A7DC2" w:rsidRPr="00F04FEE">
        <w:rPr>
          <w:sz w:val="22"/>
          <w:szCs w:val="22"/>
        </w:rPr>
        <w:t xml:space="preserve"> vastly different from the </w:t>
      </w:r>
      <w:r w:rsidR="008C5CDC" w:rsidRPr="00F04FEE">
        <w:rPr>
          <w:sz w:val="22"/>
          <w:szCs w:val="22"/>
        </w:rPr>
        <w:t>biographical</w:t>
      </w:r>
      <w:r w:rsidR="007A7DC2" w:rsidRPr="00F04FEE">
        <w:rPr>
          <w:sz w:val="22"/>
          <w:szCs w:val="22"/>
        </w:rPr>
        <w:t xml:space="preserve"> account</w:t>
      </w:r>
      <w:r w:rsidR="008C5CDC" w:rsidRPr="00F04FEE">
        <w:rPr>
          <w:sz w:val="22"/>
          <w:szCs w:val="22"/>
        </w:rPr>
        <w:t xml:space="preserve"> </w:t>
      </w:r>
      <w:r w:rsidR="00AF6EF7">
        <w:rPr>
          <w:sz w:val="22"/>
          <w:szCs w:val="22"/>
        </w:rPr>
        <w:t>imagined</w:t>
      </w:r>
      <w:r w:rsidR="008C5CDC" w:rsidRPr="00F04FEE">
        <w:rPr>
          <w:sz w:val="22"/>
          <w:szCs w:val="22"/>
        </w:rPr>
        <w:t xml:space="preserve"> by </w:t>
      </w:r>
      <w:proofErr w:type="spellStart"/>
      <w:r w:rsidR="008C5CDC" w:rsidRPr="00F04FEE">
        <w:rPr>
          <w:sz w:val="22"/>
          <w:szCs w:val="22"/>
        </w:rPr>
        <w:t>MacShane</w:t>
      </w:r>
      <w:proofErr w:type="spellEnd"/>
      <w:r w:rsidR="007A7DC2" w:rsidRPr="00F04FEE">
        <w:rPr>
          <w:sz w:val="22"/>
          <w:szCs w:val="22"/>
        </w:rPr>
        <w:t xml:space="preserve">. </w:t>
      </w:r>
      <w:r w:rsidR="003657E5">
        <w:rPr>
          <w:sz w:val="22"/>
          <w:szCs w:val="22"/>
        </w:rPr>
        <w:t>John Worthen notes that</w:t>
      </w:r>
      <w:r w:rsidR="007A7DC2" w:rsidRPr="00F04FEE">
        <w:rPr>
          <w:sz w:val="22"/>
          <w:szCs w:val="22"/>
        </w:rPr>
        <w:t xml:space="preserve"> biographers “remain profoundly ignorant of many things in the lives of their su</w:t>
      </w:r>
      <w:r w:rsidR="003657E5">
        <w:rPr>
          <w:sz w:val="22"/>
          <w:szCs w:val="22"/>
        </w:rPr>
        <w:t>bjects…” (qtd in Batchelor 227), and</w:t>
      </w:r>
      <w:r w:rsidR="001F3BB4" w:rsidRPr="00F04FEE">
        <w:rPr>
          <w:sz w:val="22"/>
          <w:szCs w:val="22"/>
        </w:rPr>
        <w:t xml:space="preserve"> </w:t>
      </w:r>
      <w:r w:rsidR="003657E5">
        <w:rPr>
          <w:sz w:val="22"/>
          <w:szCs w:val="22"/>
        </w:rPr>
        <w:t>w</w:t>
      </w:r>
      <w:r w:rsidR="001F3BB4" w:rsidRPr="00F04FEE">
        <w:rPr>
          <w:sz w:val="22"/>
          <w:szCs w:val="22"/>
        </w:rPr>
        <w:t>hat is evident</w:t>
      </w:r>
      <w:r w:rsidR="008C5CDC" w:rsidRPr="00F04FEE">
        <w:rPr>
          <w:sz w:val="22"/>
          <w:szCs w:val="22"/>
        </w:rPr>
        <w:t xml:space="preserve"> from the War Diaries</w:t>
      </w:r>
      <w:r w:rsidR="008B3FEB">
        <w:rPr>
          <w:sz w:val="22"/>
          <w:szCs w:val="22"/>
        </w:rPr>
        <w:t xml:space="preserve"> is that </w:t>
      </w:r>
      <w:r w:rsidR="001F3BB4" w:rsidRPr="00F04FEE">
        <w:rPr>
          <w:sz w:val="22"/>
          <w:szCs w:val="22"/>
        </w:rPr>
        <w:t xml:space="preserve">Chandler’s </w:t>
      </w:r>
      <w:r w:rsidR="00A64C6B">
        <w:rPr>
          <w:sz w:val="22"/>
          <w:szCs w:val="22"/>
        </w:rPr>
        <w:t xml:space="preserve">true </w:t>
      </w:r>
      <w:r w:rsidR="001F3BB4" w:rsidRPr="00F04FEE">
        <w:rPr>
          <w:sz w:val="22"/>
          <w:szCs w:val="22"/>
        </w:rPr>
        <w:t>war experience</w:t>
      </w:r>
      <w:r w:rsidR="00A64C6B">
        <w:rPr>
          <w:sz w:val="22"/>
          <w:szCs w:val="22"/>
        </w:rPr>
        <w:t xml:space="preserve"> was f</w:t>
      </w:r>
      <w:r w:rsidR="001F3BB4" w:rsidRPr="00F04FEE">
        <w:rPr>
          <w:sz w:val="22"/>
          <w:szCs w:val="22"/>
        </w:rPr>
        <w:t xml:space="preserve">ar more traumatic than simply </w:t>
      </w:r>
      <w:r w:rsidR="0094408C">
        <w:rPr>
          <w:sz w:val="22"/>
          <w:szCs w:val="22"/>
        </w:rPr>
        <w:t xml:space="preserve">training in reserve, </w:t>
      </w:r>
      <w:r w:rsidR="008C5CDC" w:rsidRPr="00F04FEE">
        <w:rPr>
          <w:sz w:val="22"/>
          <w:szCs w:val="22"/>
        </w:rPr>
        <w:t xml:space="preserve">as </w:t>
      </w:r>
      <w:proofErr w:type="spellStart"/>
      <w:r w:rsidR="008C5CDC" w:rsidRPr="00F04FEE">
        <w:rPr>
          <w:sz w:val="22"/>
          <w:szCs w:val="22"/>
        </w:rPr>
        <w:t>MacShane</w:t>
      </w:r>
      <w:proofErr w:type="spellEnd"/>
      <w:r w:rsidR="008C5CDC" w:rsidRPr="00F04FEE">
        <w:rPr>
          <w:sz w:val="22"/>
          <w:szCs w:val="22"/>
        </w:rPr>
        <w:t xml:space="preserve"> and </w:t>
      </w:r>
      <w:proofErr w:type="spellStart"/>
      <w:r w:rsidR="008C5CDC" w:rsidRPr="00F04FEE">
        <w:rPr>
          <w:sz w:val="22"/>
          <w:szCs w:val="22"/>
        </w:rPr>
        <w:t>Hiney</w:t>
      </w:r>
      <w:proofErr w:type="spellEnd"/>
      <w:r w:rsidR="008C5CDC" w:rsidRPr="00F04FEE">
        <w:rPr>
          <w:sz w:val="22"/>
          <w:szCs w:val="22"/>
        </w:rPr>
        <w:t xml:space="preserve"> </w:t>
      </w:r>
      <w:r w:rsidR="0094408C">
        <w:rPr>
          <w:sz w:val="22"/>
          <w:szCs w:val="22"/>
        </w:rPr>
        <w:t xml:space="preserve">have </w:t>
      </w:r>
      <w:r w:rsidR="0084511B">
        <w:rPr>
          <w:sz w:val="22"/>
          <w:szCs w:val="22"/>
        </w:rPr>
        <w:t>depict</w:t>
      </w:r>
      <w:r w:rsidR="0094408C">
        <w:rPr>
          <w:sz w:val="22"/>
          <w:szCs w:val="22"/>
        </w:rPr>
        <w:t>ed</w:t>
      </w:r>
      <w:r w:rsidR="00AC1A59">
        <w:rPr>
          <w:sz w:val="22"/>
          <w:szCs w:val="22"/>
        </w:rPr>
        <w:t xml:space="preserve">. </w:t>
      </w:r>
    </w:p>
    <w:p w14:paraId="6BD46785" w14:textId="77777777" w:rsidR="009C2CCE" w:rsidRPr="00F04FEE" w:rsidRDefault="00B90DBD" w:rsidP="00046F4C">
      <w:pPr>
        <w:pStyle w:val="BodyText"/>
        <w:spacing w:line="360" w:lineRule="auto"/>
        <w:ind w:firstLine="720"/>
        <w:rPr>
          <w:sz w:val="22"/>
          <w:szCs w:val="22"/>
        </w:rPr>
      </w:pPr>
      <w:r>
        <w:rPr>
          <w:sz w:val="22"/>
          <w:szCs w:val="22"/>
        </w:rPr>
        <w:t>Drawing on documents at the Canadian Archives it is possible to provide a context through which we can appreciate Chandler’s wartime experiences. T</w:t>
      </w:r>
      <w:r w:rsidR="008C5CDC" w:rsidRPr="00F04FEE">
        <w:rPr>
          <w:sz w:val="22"/>
          <w:szCs w:val="22"/>
        </w:rPr>
        <w:t xml:space="preserve">he Seventh Battalion of the First Canadian </w:t>
      </w:r>
      <w:r w:rsidR="006E759B">
        <w:rPr>
          <w:sz w:val="22"/>
          <w:szCs w:val="22"/>
        </w:rPr>
        <w:t xml:space="preserve">Infantry </w:t>
      </w:r>
      <w:r w:rsidR="008C5CDC" w:rsidRPr="00F04FEE">
        <w:rPr>
          <w:sz w:val="22"/>
          <w:szCs w:val="22"/>
        </w:rPr>
        <w:t xml:space="preserve">Division, the battalion to which Chandler </w:t>
      </w:r>
      <w:r w:rsidR="003657E5">
        <w:rPr>
          <w:sz w:val="22"/>
          <w:szCs w:val="22"/>
        </w:rPr>
        <w:t>was</w:t>
      </w:r>
      <w:r w:rsidR="008C5CDC" w:rsidRPr="00F04FEE">
        <w:rPr>
          <w:sz w:val="22"/>
          <w:szCs w:val="22"/>
        </w:rPr>
        <w:t xml:space="preserve"> assigned, had previously successfully defended </w:t>
      </w:r>
      <w:proofErr w:type="spellStart"/>
      <w:r w:rsidR="008C5CDC" w:rsidRPr="00F04FEE">
        <w:rPr>
          <w:sz w:val="22"/>
          <w:szCs w:val="22"/>
        </w:rPr>
        <w:t>Vimy</w:t>
      </w:r>
      <w:proofErr w:type="spellEnd"/>
      <w:r w:rsidR="008C5CDC" w:rsidRPr="00F04FEE">
        <w:rPr>
          <w:sz w:val="22"/>
          <w:szCs w:val="22"/>
        </w:rPr>
        <w:t xml:space="preserve"> Ridge in April 1917 and had also emerged triumphant after the battle of Passchendaele in November 1917. </w:t>
      </w:r>
      <w:r w:rsidR="004F481B">
        <w:rPr>
          <w:sz w:val="22"/>
          <w:szCs w:val="22"/>
        </w:rPr>
        <w:t xml:space="preserve">Without citing a course, </w:t>
      </w:r>
      <w:proofErr w:type="spellStart"/>
      <w:r>
        <w:rPr>
          <w:sz w:val="22"/>
          <w:szCs w:val="22"/>
        </w:rPr>
        <w:t>MacShane</w:t>
      </w:r>
      <w:proofErr w:type="spellEnd"/>
      <w:r>
        <w:rPr>
          <w:sz w:val="22"/>
          <w:szCs w:val="22"/>
        </w:rPr>
        <w:t xml:space="preserve"> notes that “In the London press the Canadians were criticised</w:t>
      </w:r>
      <w:r w:rsidR="0003179D">
        <w:rPr>
          <w:sz w:val="22"/>
          <w:szCs w:val="22"/>
        </w:rPr>
        <w:t xml:space="preserve"> for not being directly involved in the German spring offensive” (1976: 28)</w:t>
      </w:r>
      <w:r w:rsidR="004F481B">
        <w:rPr>
          <w:sz w:val="22"/>
          <w:szCs w:val="22"/>
        </w:rPr>
        <w:t>, and yet b</w:t>
      </w:r>
      <w:r w:rsidR="008C5CDC" w:rsidRPr="00F04FEE">
        <w:rPr>
          <w:sz w:val="22"/>
          <w:szCs w:val="22"/>
        </w:rPr>
        <w:t>y the time of Chandler’s arrival in France in March 1918</w:t>
      </w:r>
      <w:r w:rsidR="009C2CCE" w:rsidRPr="00F04FEE">
        <w:rPr>
          <w:sz w:val="22"/>
          <w:szCs w:val="22"/>
        </w:rPr>
        <w:t xml:space="preserve"> the Canadian divisions were experiencing an extraordinary amount of heavy fighting and artillery bombardments</w:t>
      </w:r>
      <w:r w:rsidR="001E0B5F" w:rsidRPr="00F04FEE">
        <w:rPr>
          <w:sz w:val="22"/>
          <w:szCs w:val="22"/>
        </w:rPr>
        <w:t xml:space="preserve"> in the Arras region</w:t>
      </w:r>
      <w:r w:rsidR="00FD553B">
        <w:rPr>
          <w:sz w:val="22"/>
          <w:szCs w:val="22"/>
        </w:rPr>
        <w:t xml:space="preserve"> </w:t>
      </w:r>
      <w:r w:rsidR="00FD553B" w:rsidRPr="00F04FEE">
        <w:rPr>
          <w:sz w:val="22"/>
          <w:szCs w:val="22"/>
        </w:rPr>
        <w:t>(</w:t>
      </w:r>
      <w:r w:rsidR="00A04BAB">
        <w:rPr>
          <w:sz w:val="22"/>
          <w:szCs w:val="22"/>
        </w:rPr>
        <w:t>LAC</w:t>
      </w:r>
      <w:r w:rsidR="00FD553B" w:rsidRPr="00F04FEE">
        <w:rPr>
          <w:sz w:val="22"/>
          <w:szCs w:val="22"/>
        </w:rPr>
        <w:t xml:space="preserve">, </w:t>
      </w:r>
      <w:r w:rsidR="00FD553B">
        <w:rPr>
          <w:i/>
          <w:sz w:val="22"/>
          <w:szCs w:val="22"/>
        </w:rPr>
        <w:t>War Diaries 1917-</w:t>
      </w:r>
      <w:r w:rsidR="00FD553B" w:rsidRPr="00F04FEE">
        <w:rPr>
          <w:i/>
          <w:sz w:val="22"/>
          <w:szCs w:val="22"/>
        </w:rPr>
        <w:t>1918</w:t>
      </w:r>
      <w:r w:rsidR="00FD553B" w:rsidRPr="00F04FEE">
        <w:rPr>
          <w:sz w:val="22"/>
          <w:szCs w:val="22"/>
        </w:rPr>
        <w:t>).</w:t>
      </w:r>
      <w:r w:rsidR="006E759B">
        <w:rPr>
          <w:sz w:val="22"/>
          <w:szCs w:val="22"/>
        </w:rPr>
        <w:t xml:space="preserve"> </w:t>
      </w:r>
      <w:r w:rsidR="004F481B">
        <w:rPr>
          <w:sz w:val="22"/>
          <w:szCs w:val="22"/>
        </w:rPr>
        <w:t>None of the various</w:t>
      </w:r>
      <w:r w:rsidR="009C2CCE" w:rsidRPr="00F04FEE">
        <w:rPr>
          <w:sz w:val="22"/>
          <w:szCs w:val="22"/>
        </w:rPr>
        <w:t xml:space="preserve"> biograph</w:t>
      </w:r>
      <w:r w:rsidR="001E0B5F" w:rsidRPr="00F04FEE">
        <w:rPr>
          <w:sz w:val="22"/>
          <w:szCs w:val="22"/>
        </w:rPr>
        <w:t>ies emphasise</w:t>
      </w:r>
      <w:r w:rsidR="009C2CCE" w:rsidRPr="00F04FEE">
        <w:rPr>
          <w:sz w:val="22"/>
          <w:szCs w:val="22"/>
        </w:rPr>
        <w:t xml:space="preserve"> the proximity of Canadian activity to the German front line during the last few months of the war and also the momentous contribution of Canadian troops to the Allied war effort in general. </w:t>
      </w:r>
      <w:proofErr w:type="spellStart"/>
      <w:r w:rsidR="009C2CCE" w:rsidRPr="00F04FEE">
        <w:rPr>
          <w:sz w:val="22"/>
          <w:szCs w:val="22"/>
        </w:rPr>
        <w:t>MacShane</w:t>
      </w:r>
      <w:proofErr w:type="spellEnd"/>
      <w:r w:rsidR="00FD553B">
        <w:rPr>
          <w:sz w:val="22"/>
          <w:szCs w:val="22"/>
        </w:rPr>
        <w:t xml:space="preserve"> </w:t>
      </w:r>
      <w:r w:rsidR="00046F4C">
        <w:rPr>
          <w:sz w:val="22"/>
          <w:szCs w:val="22"/>
        </w:rPr>
        <w:t>and subsequent biographer</w:t>
      </w:r>
      <w:r w:rsidR="001E0B5F" w:rsidRPr="00F04FEE">
        <w:rPr>
          <w:sz w:val="22"/>
          <w:szCs w:val="22"/>
        </w:rPr>
        <w:t>s</w:t>
      </w:r>
      <w:r w:rsidR="009C2CCE" w:rsidRPr="00F04FEE">
        <w:rPr>
          <w:sz w:val="22"/>
          <w:szCs w:val="22"/>
        </w:rPr>
        <w:t xml:space="preserve"> severely underestimate</w:t>
      </w:r>
      <w:r w:rsidR="00046F4C">
        <w:rPr>
          <w:sz w:val="22"/>
          <w:szCs w:val="22"/>
        </w:rPr>
        <w:t>d</w:t>
      </w:r>
      <w:r w:rsidR="009C2CCE" w:rsidRPr="00F04FEE">
        <w:rPr>
          <w:sz w:val="22"/>
          <w:szCs w:val="22"/>
        </w:rPr>
        <w:t xml:space="preserve"> the high degree of danger that the Canadian divisions </w:t>
      </w:r>
      <w:r w:rsidR="00FD553B">
        <w:rPr>
          <w:sz w:val="22"/>
          <w:szCs w:val="22"/>
        </w:rPr>
        <w:t>–</w:t>
      </w:r>
      <w:r w:rsidR="009C2CCE" w:rsidRPr="00F04FEE">
        <w:rPr>
          <w:sz w:val="22"/>
          <w:szCs w:val="22"/>
        </w:rPr>
        <w:t xml:space="preserve"> and</w:t>
      </w:r>
      <w:r w:rsidR="00FD553B">
        <w:rPr>
          <w:sz w:val="22"/>
          <w:szCs w:val="22"/>
        </w:rPr>
        <w:t xml:space="preserve"> therefore</w:t>
      </w:r>
      <w:r w:rsidR="009C2CCE" w:rsidRPr="00F04FEE">
        <w:rPr>
          <w:sz w:val="22"/>
          <w:szCs w:val="22"/>
        </w:rPr>
        <w:t xml:space="preserve"> Chandler - would have been </w:t>
      </w:r>
      <w:r w:rsidR="00046F4C">
        <w:rPr>
          <w:sz w:val="22"/>
          <w:szCs w:val="22"/>
        </w:rPr>
        <w:t>exposed to</w:t>
      </w:r>
      <w:r w:rsidR="009C2CCE" w:rsidRPr="00F04FEE">
        <w:rPr>
          <w:sz w:val="22"/>
          <w:szCs w:val="22"/>
        </w:rPr>
        <w:t xml:space="preserve"> while located in such precarious positions. </w:t>
      </w:r>
    </w:p>
    <w:p w14:paraId="4E943DDF" w14:textId="77777777" w:rsidR="003C4607" w:rsidRPr="00E16749" w:rsidRDefault="00C32D4B" w:rsidP="003C4607">
      <w:pPr>
        <w:pStyle w:val="BodyText"/>
        <w:spacing w:line="360" w:lineRule="auto"/>
        <w:ind w:firstLine="720"/>
        <w:rPr>
          <w:sz w:val="22"/>
          <w:szCs w:val="22"/>
        </w:rPr>
      </w:pPr>
      <w:r w:rsidRPr="00E16749">
        <w:rPr>
          <w:sz w:val="22"/>
          <w:szCs w:val="22"/>
        </w:rPr>
        <w:t>The</w:t>
      </w:r>
      <w:r w:rsidR="003C4607" w:rsidRPr="00E16749">
        <w:rPr>
          <w:sz w:val="22"/>
          <w:szCs w:val="22"/>
        </w:rPr>
        <w:t xml:space="preserve"> Seventh Battalion War Diaries</w:t>
      </w:r>
      <w:r w:rsidR="003657E5">
        <w:rPr>
          <w:sz w:val="22"/>
          <w:szCs w:val="22"/>
        </w:rPr>
        <w:t xml:space="preserve"> </w:t>
      </w:r>
      <w:r w:rsidRPr="00E16749">
        <w:rPr>
          <w:sz w:val="22"/>
          <w:szCs w:val="22"/>
        </w:rPr>
        <w:t>prove</w:t>
      </w:r>
      <w:r w:rsidR="001A51E2" w:rsidRPr="00E16749">
        <w:rPr>
          <w:sz w:val="22"/>
          <w:szCs w:val="22"/>
        </w:rPr>
        <w:t xml:space="preserve"> that</w:t>
      </w:r>
      <w:r w:rsidR="003C4607" w:rsidRPr="00E16749">
        <w:rPr>
          <w:sz w:val="22"/>
          <w:szCs w:val="22"/>
        </w:rPr>
        <w:t xml:space="preserve"> it </w:t>
      </w:r>
      <w:r w:rsidR="003C4607" w:rsidRPr="00E16749">
        <w:rPr>
          <w:i/>
          <w:sz w:val="22"/>
          <w:szCs w:val="22"/>
        </w:rPr>
        <w:t>is</w:t>
      </w:r>
      <w:r w:rsidR="003C4607" w:rsidRPr="00E16749">
        <w:rPr>
          <w:sz w:val="22"/>
          <w:szCs w:val="22"/>
        </w:rPr>
        <w:t xml:space="preserve"> possible to plot the battalion’s movements, </w:t>
      </w:r>
      <w:r w:rsidR="00A623F7" w:rsidRPr="00E16749">
        <w:rPr>
          <w:sz w:val="22"/>
          <w:szCs w:val="22"/>
        </w:rPr>
        <w:t xml:space="preserve">including the First Division’s (and therefore Chandler’s) </w:t>
      </w:r>
      <w:r w:rsidR="00CA0BFA" w:rsidRPr="00E16749">
        <w:rPr>
          <w:sz w:val="22"/>
          <w:szCs w:val="22"/>
        </w:rPr>
        <w:t>three</w:t>
      </w:r>
      <w:r w:rsidR="00A623F7" w:rsidRPr="00E16749">
        <w:rPr>
          <w:sz w:val="22"/>
          <w:szCs w:val="22"/>
        </w:rPr>
        <w:t xml:space="preserve"> rotations into the front line, to</w:t>
      </w:r>
      <w:r w:rsidR="009008ED" w:rsidRPr="00E16749">
        <w:rPr>
          <w:sz w:val="22"/>
          <w:szCs w:val="22"/>
        </w:rPr>
        <w:t xml:space="preserve"> create a </w:t>
      </w:r>
      <w:r w:rsidR="001A51E2" w:rsidRPr="00E16749">
        <w:rPr>
          <w:sz w:val="22"/>
          <w:szCs w:val="22"/>
        </w:rPr>
        <w:t>reliable</w:t>
      </w:r>
      <w:r w:rsidR="009008ED" w:rsidRPr="00E16749">
        <w:rPr>
          <w:sz w:val="22"/>
          <w:szCs w:val="22"/>
        </w:rPr>
        <w:t xml:space="preserve"> account of </w:t>
      </w:r>
      <w:r w:rsidR="003657E5">
        <w:rPr>
          <w:sz w:val="22"/>
          <w:szCs w:val="22"/>
        </w:rPr>
        <w:t>the writer’s</w:t>
      </w:r>
      <w:r w:rsidR="009008ED" w:rsidRPr="00E16749">
        <w:rPr>
          <w:sz w:val="22"/>
          <w:szCs w:val="22"/>
        </w:rPr>
        <w:t xml:space="preserve"> experiences</w:t>
      </w:r>
      <w:r w:rsidR="003C4607" w:rsidRPr="00E16749">
        <w:rPr>
          <w:sz w:val="22"/>
          <w:szCs w:val="22"/>
        </w:rPr>
        <w:t xml:space="preserve">. </w:t>
      </w:r>
      <w:r w:rsidR="009008ED" w:rsidRPr="00E16749">
        <w:rPr>
          <w:sz w:val="22"/>
          <w:szCs w:val="22"/>
        </w:rPr>
        <w:t>In doing so we are</w:t>
      </w:r>
      <w:r w:rsidR="003C4607" w:rsidRPr="00E16749">
        <w:rPr>
          <w:sz w:val="22"/>
          <w:szCs w:val="22"/>
        </w:rPr>
        <w:t xml:space="preserve"> able to ascertain the traumatic ordeal </w:t>
      </w:r>
      <w:r w:rsidR="003C4607" w:rsidRPr="00E16749">
        <w:rPr>
          <w:sz w:val="22"/>
          <w:szCs w:val="22"/>
        </w:rPr>
        <w:lastRenderedPageBreak/>
        <w:t xml:space="preserve">Chandler would have experienced on the Western front, and begin to understand the impact it would have had upon his </w:t>
      </w:r>
      <w:r w:rsidR="009008ED" w:rsidRPr="00E16749">
        <w:rPr>
          <w:sz w:val="22"/>
          <w:szCs w:val="22"/>
        </w:rPr>
        <w:t xml:space="preserve">later </w:t>
      </w:r>
      <w:r w:rsidR="003C4607" w:rsidRPr="00E16749">
        <w:rPr>
          <w:sz w:val="22"/>
          <w:szCs w:val="22"/>
        </w:rPr>
        <w:t>writing.</w:t>
      </w:r>
    </w:p>
    <w:p w14:paraId="281664DC" w14:textId="77777777" w:rsidR="003C4607" w:rsidRPr="00F04FEE" w:rsidRDefault="009008ED" w:rsidP="003C4607">
      <w:pPr>
        <w:pStyle w:val="BodyTextIndent2"/>
        <w:ind w:firstLine="709"/>
        <w:rPr>
          <w:sz w:val="22"/>
          <w:szCs w:val="22"/>
        </w:rPr>
      </w:pPr>
      <w:r w:rsidRPr="00F04FEE">
        <w:rPr>
          <w:sz w:val="22"/>
          <w:szCs w:val="22"/>
        </w:rPr>
        <w:t>Although the</w:t>
      </w:r>
      <w:r w:rsidR="003C4607" w:rsidRPr="00F04FEE">
        <w:rPr>
          <w:sz w:val="22"/>
          <w:szCs w:val="22"/>
        </w:rPr>
        <w:t xml:space="preserve"> four Canadian Corps Divisions</w:t>
      </w:r>
      <w:r w:rsidR="00E16749">
        <w:rPr>
          <w:sz w:val="22"/>
          <w:szCs w:val="22"/>
        </w:rPr>
        <w:t xml:space="preserve"> </w:t>
      </w:r>
      <w:r w:rsidR="00426C3D" w:rsidRPr="00F04FEE">
        <w:rPr>
          <w:sz w:val="22"/>
          <w:szCs w:val="22"/>
        </w:rPr>
        <w:t xml:space="preserve">were </w:t>
      </w:r>
      <w:r w:rsidR="003C4607" w:rsidRPr="00F04FEE">
        <w:rPr>
          <w:sz w:val="22"/>
          <w:szCs w:val="22"/>
        </w:rPr>
        <w:t xml:space="preserve">officially in reserve, they </w:t>
      </w:r>
      <w:r w:rsidRPr="00F04FEE">
        <w:rPr>
          <w:sz w:val="22"/>
          <w:szCs w:val="22"/>
        </w:rPr>
        <w:t xml:space="preserve">also represented </w:t>
      </w:r>
      <w:r w:rsidR="003C4607" w:rsidRPr="00F04FEE">
        <w:rPr>
          <w:sz w:val="22"/>
          <w:szCs w:val="22"/>
        </w:rPr>
        <w:t xml:space="preserve">the front line of Allied defence in an extremely dangerous area for much of the time Chandler was in France. By </w:t>
      </w:r>
      <w:r w:rsidR="00FD553B">
        <w:rPr>
          <w:sz w:val="22"/>
          <w:szCs w:val="22"/>
        </w:rPr>
        <w:t xml:space="preserve">the time Chandler was assigned to </w:t>
      </w:r>
      <w:r w:rsidR="00CA0BFA">
        <w:rPr>
          <w:sz w:val="22"/>
          <w:szCs w:val="22"/>
        </w:rPr>
        <w:t>the Seventh Battalion of the First Canadian Division</w:t>
      </w:r>
      <w:r w:rsidR="00FD553B">
        <w:rPr>
          <w:sz w:val="22"/>
          <w:szCs w:val="22"/>
        </w:rPr>
        <w:t xml:space="preserve"> in France on</w:t>
      </w:r>
      <w:r w:rsidR="00CA0BFA">
        <w:rPr>
          <w:sz w:val="22"/>
          <w:szCs w:val="22"/>
        </w:rPr>
        <w:t xml:space="preserve"> 16 March 1918,</w:t>
      </w:r>
      <w:r w:rsidR="003C4607" w:rsidRPr="00F04FEE">
        <w:rPr>
          <w:sz w:val="22"/>
          <w:szCs w:val="22"/>
        </w:rPr>
        <w:t xml:space="preserve"> vast numbers of German troops and artillery pieces, freed from the Eastern Front by the Brest-Litovsk peace treaty</w:t>
      </w:r>
      <w:r w:rsidR="001A51E2">
        <w:rPr>
          <w:sz w:val="22"/>
          <w:szCs w:val="22"/>
        </w:rPr>
        <w:t xml:space="preserve"> with Russia</w:t>
      </w:r>
      <w:r w:rsidR="003C4607" w:rsidRPr="00F04FEE">
        <w:rPr>
          <w:sz w:val="22"/>
          <w:szCs w:val="22"/>
        </w:rPr>
        <w:t>, signed on 3 March 1917, had re-located to the Arras area. In early 1918 the Canadian divisions</w:t>
      </w:r>
      <w:r w:rsidR="00CA0BFA">
        <w:rPr>
          <w:sz w:val="22"/>
          <w:szCs w:val="22"/>
        </w:rPr>
        <w:t xml:space="preserve"> had</w:t>
      </w:r>
      <w:r w:rsidR="003C4607" w:rsidRPr="00F04FEE">
        <w:rPr>
          <w:sz w:val="22"/>
          <w:szCs w:val="22"/>
        </w:rPr>
        <w:t xml:space="preserve"> worked </w:t>
      </w:r>
      <w:r w:rsidR="001A51E2">
        <w:rPr>
          <w:sz w:val="22"/>
          <w:szCs w:val="22"/>
        </w:rPr>
        <w:t>arduously</w:t>
      </w:r>
      <w:r w:rsidR="003C4607" w:rsidRPr="00F04FEE">
        <w:rPr>
          <w:sz w:val="22"/>
          <w:szCs w:val="22"/>
        </w:rPr>
        <w:t xml:space="preserve"> to repair and </w:t>
      </w:r>
      <w:r w:rsidR="001A51E2">
        <w:rPr>
          <w:sz w:val="22"/>
          <w:szCs w:val="22"/>
        </w:rPr>
        <w:t>strengthen</w:t>
      </w:r>
      <w:r w:rsidR="003C4607" w:rsidRPr="00F04FEE">
        <w:rPr>
          <w:sz w:val="22"/>
          <w:szCs w:val="22"/>
        </w:rPr>
        <w:t xml:space="preserve"> their damaged defences in preparation for a German </w:t>
      </w:r>
      <w:r w:rsidR="001A51E2">
        <w:rPr>
          <w:sz w:val="22"/>
          <w:szCs w:val="22"/>
        </w:rPr>
        <w:t>counter-</w:t>
      </w:r>
      <w:r w:rsidR="003C4607" w:rsidRPr="00F04FEE">
        <w:rPr>
          <w:sz w:val="22"/>
          <w:szCs w:val="22"/>
        </w:rPr>
        <w:t xml:space="preserve">offensive that, according to intelligence, would occur at the end of March. When the offensive began on 21 March, the Canadian Corps had three divisions on the front line: “from the north to south the </w:t>
      </w:r>
      <w:r w:rsidR="00426C3D">
        <w:rPr>
          <w:sz w:val="22"/>
          <w:szCs w:val="22"/>
        </w:rPr>
        <w:t>1</w:t>
      </w:r>
      <w:r w:rsidR="00426C3D" w:rsidRPr="00426C3D">
        <w:rPr>
          <w:sz w:val="22"/>
          <w:szCs w:val="22"/>
          <w:vertAlign w:val="superscript"/>
        </w:rPr>
        <w:t>st</w:t>
      </w:r>
      <w:r w:rsidR="00426C3D">
        <w:rPr>
          <w:sz w:val="22"/>
          <w:szCs w:val="22"/>
        </w:rPr>
        <w:t xml:space="preserve"> </w:t>
      </w:r>
      <w:r w:rsidR="003C4607" w:rsidRPr="00F04FEE">
        <w:rPr>
          <w:sz w:val="22"/>
          <w:szCs w:val="22"/>
        </w:rPr>
        <w:t>Division opposite Hill 70, the 4</w:t>
      </w:r>
      <w:r w:rsidR="003C4607" w:rsidRPr="00F04FEE">
        <w:rPr>
          <w:sz w:val="22"/>
          <w:szCs w:val="22"/>
          <w:vertAlign w:val="superscript"/>
        </w:rPr>
        <w:t>th</w:t>
      </w:r>
      <w:r w:rsidR="003C4607" w:rsidRPr="00F04FEE">
        <w:rPr>
          <w:sz w:val="22"/>
          <w:szCs w:val="22"/>
        </w:rPr>
        <w:t xml:space="preserve"> in front of Lens, and the 3rd Division in the Avion-</w:t>
      </w:r>
      <w:proofErr w:type="spellStart"/>
      <w:r w:rsidR="003C4607" w:rsidRPr="00F04FEE">
        <w:rPr>
          <w:sz w:val="22"/>
          <w:szCs w:val="22"/>
        </w:rPr>
        <w:t>Mericourt</w:t>
      </w:r>
      <w:proofErr w:type="spellEnd"/>
      <w:r w:rsidR="003C4607" w:rsidRPr="00F04FEE">
        <w:rPr>
          <w:sz w:val="22"/>
          <w:szCs w:val="22"/>
        </w:rPr>
        <w:t xml:space="preserve"> sector. The 2</w:t>
      </w:r>
      <w:r w:rsidR="003C4607" w:rsidRPr="00F04FEE">
        <w:rPr>
          <w:sz w:val="22"/>
          <w:szCs w:val="22"/>
          <w:vertAlign w:val="superscript"/>
        </w:rPr>
        <w:t>nd</w:t>
      </w:r>
      <w:r w:rsidR="003C4607" w:rsidRPr="00F04FEE">
        <w:rPr>
          <w:sz w:val="22"/>
          <w:szCs w:val="22"/>
        </w:rPr>
        <w:t xml:space="preserve"> Division was in the Corps training area at </w:t>
      </w:r>
      <w:proofErr w:type="spellStart"/>
      <w:r w:rsidR="003C4607" w:rsidRPr="00F04FEE">
        <w:rPr>
          <w:sz w:val="22"/>
          <w:szCs w:val="22"/>
        </w:rPr>
        <w:t>Auchel</w:t>
      </w:r>
      <w:proofErr w:type="spellEnd"/>
      <w:r w:rsidR="003C4607" w:rsidRPr="00F04FEE">
        <w:rPr>
          <w:sz w:val="22"/>
          <w:szCs w:val="22"/>
        </w:rPr>
        <w:t>, eight miles west of Bethune” (Nicholson,</w:t>
      </w:r>
      <w:r w:rsidR="00426C3D">
        <w:rPr>
          <w:sz w:val="22"/>
          <w:szCs w:val="22"/>
        </w:rPr>
        <w:t xml:space="preserve"> </w:t>
      </w:r>
      <w:r w:rsidR="003C4607" w:rsidRPr="00F04FEE">
        <w:rPr>
          <w:sz w:val="22"/>
          <w:szCs w:val="22"/>
        </w:rPr>
        <w:t>378). Almost immediately the First and Second Divisions were taken out of the line and placed in reserve leaving only two divisions holding a 17,000-yard front.</w:t>
      </w:r>
    </w:p>
    <w:p w14:paraId="7E282562" w14:textId="77777777" w:rsidR="003C4607" w:rsidRPr="00F04FEE" w:rsidRDefault="009008ED" w:rsidP="003C4607">
      <w:pPr>
        <w:pStyle w:val="BodyTextIndent"/>
        <w:rPr>
          <w:sz w:val="22"/>
          <w:szCs w:val="22"/>
        </w:rPr>
      </w:pPr>
      <w:r w:rsidRPr="00F04FEE">
        <w:rPr>
          <w:sz w:val="22"/>
          <w:szCs w:val="22"/>
        </w:rPr>
        <w:t>Nicholson notes that o</w:t>
      </w:r>
      <w:r w:rsidR="003C4607" w:rsidRPr="00F04FEE">
        <w:rPr>
          <w:sz w:val="22"/>
          <w:szCs w:val="22"/>
        </w:rPr>
        <w:t>n 26</w:t>
      </w:r>
      <w:r w:rsidR="00CA0BFA" w:rsidRPr="00CA0BFA">
        <w:rPr>
          <w:sz w:val="22"/>
          <w:szCs w:val="22"/>
          <w:vertAlign w:val="superscript"/>
        </w:rPr>
        <w:t>th</w:t>
      </w:r>
      <w:r w:rsidR="00CA0BFA">
        <w:rPr>
          <w:sz w:val="22"/>
          <w:szCs w:val="22"/>
        </w:rPr>
        <w:t xml:space="preserve"> </w:t>
      </w:r>
      <w:r w:rsidR="003C4607" w:rsidRPr="00F04FEE">
        <w:rPr>
          <w:sz w:val="22"/>
          <w:szCs w:val="22"/>
        </w:rPr>
        <w:t>March the two Canadian reserve divisions</w:t>
      </w:r>
      <w:r w:rsidR="005B2A45">
        <w:rPr>
          <w:sz w:val="22"/>
          <w:szCs w:val="22"/>
        </w:rPr>
        <w:t xml:space="preserve"> </w:t>
      </w:r>
      <w:r w:rsidR="003C4607" w:rsidRPr="00F04FEE">
        <w:rPr>
          <w:sz w:val="22"/>
          <w:szCs w:val="22"/>
        </w:rPr>
        <w:t xml:space="preserve">were transferred to the British Third Army located to the south of Arras. </w:t>
      </w:r>
      <w:r w:rsidR="005B2A45">
        <w:rPr>
          <w:sz w:val="22"/>
          <w:szCs w:val="22"/>
        </w:rPr>
        <w:t>Chandler’s</w:t>
      </w:r>
      <w:r w:rsidR="003C4607" w:rsidRPr="00F04FEE">
        <w:rPr>
          <w:sz w:val="22"/>
          <w:szCs w:val="22"/>
        </w:rPr>
        <w:t xml:space="preserve"> First Division was stationed “astride the Arras-Cambrai road” while the Second Division was located “on its immediate right in the Neuville-</w:t>
      </w:r>
      <w:proofErr w:type="spellStart"/>
      <w:r w:rsidR="003C4607" w:rsidRPr="00F04FEE">
        <w:rPr>
          <w:sz w:val="22"/>
          <w:szCs w:val="22"/>
        </w:rPr>
        <w:t>Vitasse</w:t>
      </w:r>
      <w:proofErr w:type="spellEnd"/>
      <w:r w:rsidR="003C4607" w:rsidRPr="00F04FEE">
        <w:rPr>
          <w:sz w:val="22"/>
          <w:szCs w:val="22"/>
        </w:rPr>
        <w:t xml:space="preserve"> sector” (379). Lieutenant General Sir Arthur Currie, commander of the Canadian Corps noted </w:t>
      </w:r>
      <w:r w:rsidR="001A51E2">
        <w:rPr>
          <w:sz w:val="22"/>
          <w:szCs w:val="22"/>
        </w:rPr>
        <w:t xml:space="preserve">that </w:t>
      </w:r>
      <w:r w:rsidR="003C4607" w:rsidRPr="00F04FEE">
        <w:rPr>
          <w:sz w:val="22"/>
          <w:szCs w:val="22"/>
        </w:rPr>
        <w:t>by the end of March, “We are holding a 10 mile front with two divisions” (</w:t>
      </w:r>
      <w:r w:rsidRPr="00F04FEE">
        <w:rPr>
          <w:sz w:val="22"/>
          <w:szCs w:val="22"/>
        </w:rPr>
        <w:t>qtd in Nicholson,</w:t>
      </w:r>
      <w:r w:rsidR="003C4607" w:rsidRPr="00F04FEE">
        <w:rPr>
          <w:sz w:val="22"/>
          <w:szCs w:val="22"/>
        </w:rPr>
        <w:t xml:space="preserve"> 382), and by mid-April 1918 the Canadian Corps alone</w:t>
      </w:r>
      <w:r w:rsidR="00EF3CF2">
        <w:rPr>
          <w:sz w:val="22"/>
          <w:szCs w:val="22"/>
        </w:rPr>
        <w:t>, in an extraordinary feat,</w:t>
      </w:r>
      <w:r w:rsidR="003C4607" w:rsidRPr="00F04FEE">
        <w:rPr>
          <w:sz w:val="22"/>
          <w:szCs w:val="22"/>
        </w:rPr>
        <w:t xml:space="preserve"> was holding a defensive front of more than 16 miles.</w:t>
      </w:r>
    </w:p>
    <w:p w14:paraId="652F1C28" w14:textId="77777777" w:rsidR="003C4607" w:rsidRPr="00F04FEE" w:rsidRDefault="00EF3CF2" w:rsidP="003C4607">
      <w:pPr>
        <w:pStyle w:val="BodyText3"/>
        <w:ind w:firstLine="720"/>
        <w:rPr>
          <w:color w:val="auto"/>
          <w:sz w:val="22"/>
          <w:szCs w:val="22"/>
        </w:rPr>
      </w:pPr>
      <w:r>
        <w:rPr>
          <w:color w:val="auto"/>
          <w:sz w:val="22"/>
          <w:szCs w:val="22"/>
        </w:rPr>
        <w:t xml:space="preserve">The German redeployment from the Eastern Front </w:t>
      </w:r>
      <w:r w:rsidR="003C4607" w:rsidRPr="00F04FEE">
        <w:rPr>
          <w:color w:val="auto"/>
          <w:sz w:val="22"/>
          <w:szCs w:val="22"/>
        </w:rPr>
        <w:t>pushed</w:t>
      </w:r>
      <w:r>
        <w:rPr>
          <w:color w:val="auto"/>
          <w:sz w:val="22"/>
          <w:szCs w:val="22"/>
        </w:rPr>
        <w:t xml:space="preserve"> the Canadian Corps</w:t>
      </w:r>
      <w:r w:rsidR="003C4607" w:rsidRPr="00F04FEE">
        <w:rPr>
          <w:color w:val="auto"/>
          <w:sz w:val="22"/>
          <w:szCs w:val="22"/>
        </w:rPr>
        <w:t xml:space="preserve"> to “breaking point</w:t>
      </w:r>
      <w:r>
        <w:rPr>
          <w:color w:val="auto"/>
          <w:sz w:val="22"/>
          <w:szCs w:val="22"/>
        </w:rPr>
        <w:t>” putting it</w:t>
      </w:r>
      <w:r w:rsidR="003C4607" w:rsidRPr="00F04FEE">
        <w:rPr>
          <w:color w:val="auto"/>
          <w:sz w:val="22"/>
          <w:szCs w:val="22"/>
        </w:rPr>
        <w:t xml:space="preserve"> </w:t>
      </w:r>
      <w:r>
        <w:rPr>
          <w:color w:val="auto"/>
          <w:sz w:val="22"/>
          <w:szCs w:val="22"/>
        </w:rPr>
        <w:t>“</w:t>
      </w:r>
      <w:r w:rsidR="003C4607" w:rsidRPr="00F04FEE">
        <w:rPr>
          <w:color w:val="auto"/>
          <w:sz w:val="22"/>
          <w:szCs w:val="22"/>
        </w:rPr>
        <w:t>under the continued threat of an overwhelming attack.” Defence of the front-line was</w:t>
      </w:r>
      <w:r>
        <w:rPr>
          <w:color w:val="auto"/>
          <w:sz w:val="22"/>
          <w:szCs w:val="22"/>
        </w:rPr>
        <w:t>,</w:t>
      </w:r>
      <w:r w:rsidR="003C4607" w:rsidRPr="00F04FEE">
        <w:rPr>
          <w:color w:val="auto"/>
          <w:sz w:val="22"/>
          <w:szCs w:val="22"/>
        </w:rPr>
        <w:t xml:space="preserve"> “altogether too much,” said Currie, “but owing to a lack of men in the British Army it cannot be helped” (cited in Nicholson, 1962: 382). With the Battle of the Lys raging to their north, and ever-decreasing ranks to draw upon, the Canadians outside Arras prepared for the German offensive and found themselves in an increasingly unsafe position. As Nicholson harrowingly describes, “the Canadians found themselves in a dangerously deepening salient. To deceive the enemy regarding the frugality of their dispositions they ‘adopted a very aggressive attitude.’” During April and May,</w:t>
      </w:r>
      <w:r w:rsidR="00426C3D">
        <w:rPr>
          <w:color w:val="auto"/>
          <w:sz w:val="22"/>
          <w:szCs w:val="22"/>
        </w:rPr>
        <w:t xml:space="preserve"> the months where Chandler witnessed front line action,</w:t>
      </w:r>
      <w:r w:rsidR="003C4607" w:rsidRPr="00F04FEE">
        <w:rPr>
          <w:color w:val="auto"/>
          <w:sz w:val="22"/>
          <w:szCs w:val="22"/>
        </w:rPr>
        <w:t xml:space="preserve"> “The artillery maintained a vigorous programme of harassing fire, supplemented by gas shells, while infantry carried out numerous raids and patrols” (Nicholson, 1962: 382). The War Diaries </w:t>
      </w:r>
      <w:r>
        <w:rPr>
          <w:color w:val="auto"/>
          <w:sz w:val="22"/>
          <w:szCs w:val="22"/>
        </w:rPr>
        <w:t>highlight</w:t>
      </w:r>
      <w:r w:rsidR="003C4607" w:rsidRPr="00F04FEE">
        <w:rPr>
          <w:color w:val="auto"/>
          <w:sz w:val="22"/>
          <w:szCs w:val="22"/>
        </w:rPr>
        <w:t xml:space="preserve"> </w:t>
      </w:r>
      <w:r w:rsidR="00426C3D">
        <w:rPr>
          <w:color w:val="auto"/>
          <w:sz w:val="22"/>
          <w:szCs w:val="22"/>
        </w:rPr>
        <w:t xml:space="preserve">the </w:t>
      </w:r>
      <w:r w:rsidR="003C4607" w:rsidRPr="00F04FEE">
        <w:rPr>
          <w:color w:val="auto"/>
          <w:sz w:val="22"/>
          <w:szCs w:val="22"/>
        </w:rPr>
        <w:t>Canadian</w:t>
      </w:r>
      <w:r w:rsidR="00426C3D">
        <w:rPr>
          <w:color w:val="auto"/>
          <w:sz w:val="22"/>
          <w:szCs w:val="22"/>
        </w:rPr>
        <w:t>s’</w:t>
      </w:r>
      <w:r w:rsidR="003C4607" w:rsidRPr="00F04FEE">
        <w:rPr>
          <w:color w:val="auto"/>
          <w:sz w:val="22"/>
          <w:szCs w:val="22"/>
        </w:rPr>
        <w:t xml:space="preserve"> </w:t>
      </w:r>
      <w:r>
        <w:rPr>
          <w:color w:val="auto"/>
          <w:sz w:val="22"/>
          <w:szCs w:val="22"/>
        </w:rPr>
        <w:t>awareness</w:t>
      </w:r>
      <w:r w:rsidR="003C4607" w:rsidRPr="00F04FEE">
        <w:rPr>
          <w:color w:val="auto"/>
          <w:sz w:val="22"/>
          <w:szCs w:val="22"/>
        </w:rPr>
        <w:t xml:space="preserve"> of their </w:t>
      </w:r>
      <w:r>
        <w:rPr>
          <w:color w:val="auto"/>
          <w:sz w:val="22"/>
          <w:szCs w:val="22"/>
        </w:rPr>
        <w:t>weak</w:t>
      </w:r>
      <w:r w:rsidRPr="00F04FEE">
        <w:rPr>
          <w:color w:val="auto"/>
          <w:sz w:val="22"/>
          <w:szCs w:val="22"/>
        </w:rPr>
        <w:t xml:space="preserve"> </w:t>
      </w:r>
      <w:r>
        <w:rPr>
          <w:color w:val="auto"/>
          <w:sz w:val="22"/>
          <w:szCs w:val="22"/>
        </w:rPr>
        <w:t>position</w:t>
      </w:r>
      <w:r w:rsidR="003C4607" w:rsidRPr="00F04FEE">
        <w:rPr>
          <w:color w:val="auto"/>
          <w:sz w:val="22"/>
          <w:szCs w:val="22"/>
        </w:rPr>
        <w:t>, noting on 9 April that, “retaliation is not strong enough. Our artillery now firing 3 rounds per minute per gun” (</w:t>
      </w:r>
      <w:r w:rsidR="00A04BAB">
        <w:rPr>
          <w:color w:val="auto"/>
          <w:sz w:val="22"/>
          <w:szCs w:val="22"/>
        </w:rPr>
        <w:t>LAC</w:t>
      </w:r>
      <w:r w:rsidR="003C4607" w:rsidRPr="00F04FEE">
        <w:rPr>
          <w:color w:val="auto"/>
          <w:sz w:val="22"/>
          <w:szCs w:val="22"/>
        </w:rPr>
        <w:t xml:space="preserve">, </w:t>
      </w:r>
      <w:r w:rsidR="003C4607" w:rsidRPr="00F04FEE">
        <w:rPr>
          <w:i/>
          <w:color w:val="auto"/>
          <w:sz w:val="22"/>
          <w:szCs w:val="22"/>
        </w:rPr>
        <w:t>War Diary April 1918</w:t>
      </w:r>
      <w:r w:rsidR="003C4607" w:rsidRPr="00F04FEE">
        <w:rPr>
          <w:color w:val="auto"/>
          <w:sz w:val="22"/>
          <w:szCs w:val="22"/>
        </w:rPr>
        <w:t xml:space="preserve">). </w:t>
      </w:r>
    </w:p>
    <w:p w14:paraId="5B581899" w14:textId="77777777" w:rsidR="005B2A45" w:rsidRDefault="003C4607" w:rsidP="003D3B0F">
      <w:pPr>
        <w:pStyle w:val="BodyText3"/>
        <w:ind w:firstLine="720"/>
        <w:rPr>
          <w:color w:val="auto"/>
          <w:sz w:val="22"/>
          <w:szCs w:val="22"/>
        </w:rPr>
      </w:pPr>
      <w:r w:rsidRPr="00F04FEE">
        <w:rPr>
          <w:color w:val="auto"/>
          <w:sz w:val="22"/>
          <w:szCs w:val="22"/>
        </w:rPr>
        <w:t>Despite th</w:t>
      </w:r>
      <w:r w:rsidR="00EF3CF2">
        <w:rPr>
          <w:color w:val="auto"/>
          <w:sz w:val="22"/>
          <w:szCs w:val="22"/>
        </w:rPr>
        <w:t>is</w:t>
      </w:r>
      <w:r w:rsidRPr="00F04FEE">
        <w:rPr>
          <w:color w:val="auto"/>
          <w:sz w:val="22"/>
          <w:szCs w:val="22"/>
        </w:rPr>
        <w:t xml:space="preserve"> </w:t>
      </w:r>
      <w:r w:rsidR="00EF3CF2">
        <w:rPr>
          <w:color w:val="auto"/>
          <w:sz w:val="22"/>
          <w:szCs w:val="22"/>
        </w:rPr>
        <w:t>pretence of superior strength,</w:t>
      </w:r>
      <w:r w:rsidRPr="00F04FEE">
        <w:rPr>
          <w:color w:val="auto"/>
          <w:sz w:val="22"/>
          <w:szCs w:val="22"/>
        </w:rPr>
        <w:t xml:space="preserve"> cr</w:t>
      </w:r>
      <w:r w:rsidR="00BC74ED">
        <w:rPr>
          <w:color w:val="auto"/>
          <w:sz w:val="22"/>
          <w:szCs w:val="22"/>
        </w:rPr>
        <w:t>acks beg</w:t>
      </w:r>
      <w:r w:rsidR="00426C3D">
        <w:rPr>
          <w:color w:val="auto"/>
          <w:sz w:val="22"/>
          <w:szCs w:val="22"/>
        </w:rPr>
        <w:t>a</w:t>
      </w:r>
      <w:r w:rsidR="00BC74ED">
        <w:rPr>
          <w:color w:val="auto"/>
          <w:sz w:val="22"/>
          <w:szCs w:val="22"/>
        </w:rPr>
        <w:t>n to appear in Canadian</w:t>
      </w:r>
      <w:r w:rsidRPr="00F04FEE">
        <w:rPr>
          <w:color w:val="auto"/>
          <w:sz w:val="22"/>
          <w:szCs w:val="22"/>
        </w:rPr>
        <w:t xml:space="preserve"> </w:t>
      </w:r>
      <w:r w:rsidR="00BC74ED">
        <w:rPr>
          <w:color w:val="auto"/>
          <w:sz w:val="22"/>
          <w:szCs w:val="22"/>
        </w:rPr>
        <w:t>defences</w:t>
      </w:r>
      <w:r w:rsidR="003D3B0F">
        <w:rPr>
          <w:color w:val="auto"/>
          <w:sz w:val="22"/>
          <w:szCs w:val="22"/>
        </w:rPr>
        <w:t xml:space="preserve">. During this time, according to the War Diaries, Chandler’s Seventh Battalion had been on the front </w:t>
      </w:r>
      <w:r w:rsidR="003D3B0F">
        <w:rPr>
          <w:color w:val="auto"/>
          <w:sz w:val="22"/>
          <w:szCs w:val="22"/>
        </w:rPr>
        <w:lastRenderedPageBreak/>
        <w:t>line of fighting on three separate occasions: 5-11 April, 16- 21 April and 2 - 4 May</w:t>
      </w:r>
      <w:r w:rsidR="00426C3D">
        <w:rPr>
          <w:color w:val="auto"/>
          <w:sz w:val="22"/>
          <w:szCs w:val="22"/>
        </w:rPr>
        <w:t>,</w:t>
      </w:r>
      <w:r w:rsidR="003D3B0F">
        <w:rPr>
          <w:color w:val="auto"/>
          <w:sz w:val="22"/>
          <w:szCs w:val="22"/>
        </w:rPr>
        <w:t xml:space="preserve"> before being </w:t>
      </w:r>
      <w:r w:rsidR="003D3B0F" w:rsidRPr="00F04FEE">
        <w:rPr>
          <w:color w:val="auto"/>
          <w:sz w:val="22"/>
          <w:szCs w:val="22"/>
        </w:rPr>
        <w:t>sent into reserve and replaced by fiv</w:t>
      </w:r>
      <w:r w:rsidR="003D3B0F">
        <w:rPr>
          <w:color w:val="auto"/>
          <w:sz w:val="22"/>
          <w:szCs w:val="22"/>
        </w:rPr>
        <w:t xml:space="preserve">e divisions of British </w:t>
      </w:r>
      <w:r w:rsidR="00426C3D">
        <w:rPr>
          <w:color w:val="auto"/>
          <w:sz w:val="22"/>
          <w:szCs w:val="22"/>
        </w:rPr>
        <w:t>infantry</w:t>
      </w:r>
      <w:r w:rsidR="003D3B0F">
        <w:rPr>
          <w:color w:val="auto"/>
          <w:sz w:val="22"/>
          <w:szCs w:val="22"/>
        </w:rPr>
        <w:t xml:space="preserve"> on 7 May 1918</w:t>
      </w:r>
      <w:r w:rsidR="003D3B0F" w:rsidRPr="003D3B0F">
        <w:rPr>
          <w:color w:val="auto"/>
          <w:sz w:val="22"/>
          <w:szCs w:val="22"/>
        </w:rPr>
        <w:t xml:space="preserve"> </w:t>
      </w:r>
      <w:r w:rsidR="003D3B0F">
        <w:rPr>
          <w:color w:val="auto"/>
          <w:sz w:val="22"/>
          <w:szCs w:val="22"/>
        </w:rPr>
        <w:t>(</w:t>
      </w:r>
      <w:r w:rsidR="00A04BAB">
        <w:rPr>
          <w:color w:val="auto"/>
          <w:sz w:val="22"/>
          <w:szCs w:val="22"/>
        </w:rPr>
        <w:t>LAC</w:t>
      </w:r>
      <w:r w:rsidR="003D3B0F" w:rsidRPr="00F04FEE">
        <w:rPr>
          <w:color w:val="auto"/>
          <w:sz w:val="22"/>
          <w:szCs w:val="22"/>
        </w:rPr>
        <w:t xml:space="preserve">, </w:t>
      </w:r>
      <w:r w:rsidR="003D3B0F" w:rsidRPr="00F04FEE">
        <w:rPr>
          <w:i/>
          <w:color w:val="auto"/>
          <w:sz w:val="22"/>
          <w:szCs w:val="22"/>
        </w:rPr>
        <w:t>War Diary April 1918</w:t>
      </w:r>
      <w:r w:rsidR="003D3B0F" w:rsidRPr="00F04FEE">
        <w:rPr>
          <w:color w:val="auto"/>
          <w:sz w:val="22"/>
          <w:szCs w:val="22"/>
        </w:rPr>
        <w:t>)</w:t>
      </w:r>
      <w:r w:rsidR="003D3B0F">
        <w:rPr>
          <w:color w:val="auto"/>
          <w:sz w:val="22"/>
          <w:szCs w:val="22"/>
        </w:rPr>
        <w:t xml:space="preserve">. </w:t>
      </w:r>
      <w:r w:rsidRPr="00F04FEE">
        <w:rPr>
          <w:color w:val="auto"/>
          <w:sz w:val="22"/>
          <w:szCs w:val="22"/>
        </w:rPr>
        <w:t xml:space="preserve">This respite, </w:t>
      </w:r>
      <w:r w:rsidR="00BC74ED">
        <w:rPr>
          <w:color w:val="auto"/>
          <w:sz w:val="22"/>
          <w:szCs w:val="22"/>
        </w:rPr>
        <w:t xml:space="preserve">conceived to </w:t>
      </w:r>
      <w:r w:rsidRPr="00F04FEE">
        <w:rPr>
          <w:color w:val="auto"/>
          <w:sz w:val="22"/>
          <w:szCs w:val="22"/>
        </w:rPr>
        <w:t>take</w:t>
      </w:r>
      <w:r w:rsidR="00BC74ED">
        <w:rPr>
          <w:color w:val="auto"/>
          <w:sz w:val="22"/>
          <w:szCs w:val="22"/>
        </w:rPr>
        <w:t xml:space="preserve"> the Canadians</w:t>
      </w:r>
      <w:r w:rsidRPr="00F04FEE">
        <w:rPr>
          <w:color w:val="auto"/>
          <w:sz w:val="22"/>
          <w:szCs w:val="22"/>
        </w:rPr>
        <w:t xml:space="preserve"> out of the potential range of the German heavy artillery, was</w:t>
      </w:r>
      <w:r w:rsidR="00BC74ED">
        <w:rPr>
          <w:color w:val="auto"/>
          <w:sz w:val="22"/>
          <w:szCs w:val="22"/>
        </w:rPr>
        <w:t>,</w:t>
      </w:r>
      <w:r w:rsidRPr="00F04FEE">
        <w:rPr>
          <w:color w:val="auto"/>
          <w:sz w:val="22"/>
          <w:szCs w:val="22"/>
        </w:rPr>
        <w:t xml:space="preserve"> however</w:t>
      </w:r>
      <w:r w:rsidR="00BC74ED">
        <w:rPr>
          <w:color w:val="auto"/>
          <w:sz w:val="22"/>
          <w:szCs w:val="22"/>
        </w:rPr>
        <w:t>,</w:t>
      </w:r>
      <w:r w:rsidRPr="00F04FEE">
        <w:rPr>
          <w:color w:val="auto"/>
          <w:sz w:val="22"/>
          <w:szCs w:val="22"/>
        </w:rPr>
        <w:t xml:space="preserve"> short-lived. The Canadian divisions were ordered to reorganise in preparation for relocation further south, in </w:t>
      </w:r>
      <w:proofErr w:type="spellStart"/>
      <w:r w:rsidRPr="00F04FEE">
        <w:rPr>
          <w:color w:val="auto"/>
          <w:sz w:val="22"/>
          <w:szCs w:val="22"/>
        </w:rPr>
        <w:t>Amienes</w:t>
      </w:r>
      <w:proofErr w:type="spellEnd"/>
      <w:r w:rsidRPr="00F04FEE">
        <w:rPr>
          <w:color w:val="auto"/>
          <w:sz w:val="22"/>
          <w:szCs w:val="22"/>
        </w:rPr>
        <w:t xml:space="preserve">, for a final </w:t>
      </w:r>
      <w:r w:rsidR="00BC74ED">
        <w:rPr>
          <w:color w:val="auto"/>
          <w:sz w:val="22"/>
          <w:szCs w:val="22"/>
        </w:rPr>
        <w:t>assault</w:t>
      </w:r>
      <w:r w:rsidRPr="00F04FEE">
        <w:rPr>
          <w:color w:val="auto"/>
          <w:sz w:val="22"/>
          <w:szCs w:val="22"/>
        </w:rPr>
        <w:t xml:space="preserve"> against the Germans that would eventually </w:t>
      </w:r>
      <w:r w:rsidR="00BC74ED">
        <w:rPr>
          <w:color w:val="auto"/>
          <w:sz w:val="22"/>
          <w:szCs w:val="22"/>
        </w:rPr>
        <w:t xml:space="preserve">overwhelm German positions and </w:t>
      </w:r>
      <w:r w:rsidR="005B2A45">
        <w:rPr>
          <w:color w:val="auto"/>
          <w:sz w:val="22"/>
          <w:szCs w:val="22"/>
        </w:rPr>
        <w:t>end the war</w:t>
      </w:r>
      <w:r w:rsidR="003D3B0F">
        <w:rPr>
          <w:color w:val="auto"/>
          <w:sz w:val="22"/>
          <w:szCs w:val="22"/>
        </w:rPr>
        <w:t>.</w:t>
      </w:r>
      <w:r w:rsidR="00E84C20">
        <w:rPr>
          <w:color w:val="auto"/>
          <w:sz w:val="22"/>
          <w:szCs w:val="22"/>
        </w:rPr>
        <w:t xml:space="preserve"> By the time this assault took place, however, Chandler had been transferred back to England for a commission with the RAF on 11 June 1918 (</w:t>
      </w:r>
      <w:r w:rsidR="00A04BAB">
        <w:rPr>
          <w:color w:val="auto"/>
          <w:sz w:val="22"/>
          <w:szCs w:val="22"/>
        </w:rPr>
        <w:t>LAC</w:t>
      </w:r>
      <w:r w:rsidR="00E84C20">
        <w:rPr>
          <w:color w:val="auto"/>
          <w:sz w:val="22"/>
          <w:szCs w:val="22"/>
        </w:rPr>
        <w:t xml:space="preserve">, </w:t>
      </w:r>
      <w:r w:rsidR="00E84C20" w:rsidRPr="00E84C20">
        <w:rPr>
          <w:i/>
          <w:color w:val="auto"/>
          <w:sz w:val="22"/>
          <w:szCs w:val="22"/>
        </w:rPr>
        <w:t>Battalion Orders 12 June 1918</w:t>
      </w:r>
      <w:r w:rsidR="00E84C20">
        <w:rPr>
          <w:color w:val="auto"/>
          <w:sz w:val="22"/>
          <w:szCs w:val="22"/>
        </w:rPr>
        <w:t>).</w:t>
      </w:r>
    </w:p>
    <w:p w14:paraId="5DB49F44" w14:textId="77777777" w:rsidR="008C5CDC" w:rsidRPr="00F04FEE" w:rsidRDefault="00E84C20" w:rsidP="00C552F1">
      <w:pPr>
        <w:pStyle w:val="BodyText"/>
        <w:spacing w:line="360" w:lineRule="auto"/>
        <w:ind w:firstLine="720"/>
        <w:rPr>
          <w:sz w:val="22"/>
          <w:szCs w:val="22"/>
        </w:rPr>
      </w:pPr>
      <w:r>
        <w:rPr>
          <w:sz w:val="22"/>
          <w:szCs w:val="22"/>
        </w:rPr>
        <w:t xml:space="preserve">As a result of what many writers had witnessed </w:t>
      </w:r>
      <w:r w:rsidR="00CA1E7B">
        <w:rPr>
          <w:sz w:val="22"/>
          <w:szCs w:val="22"/>
        </w:rPr>
        <w:t>during the conflict</w:t>
      </w:r>
      <w:r>
        <w:rPr>
          <w:sz w:val="22"/>
          <w:szCs w:val="22"/>
        </w:rPr>
        <w:t xml:space="preserve">, </w:t>
      </w:r>
      <w:r w:rsidR="007A1F39" w:rsidRPr="00F04FEE">
        <w:rPr>
          <w:sz w:val="22"/>
          <w:szCs w:val="22"/>
        </w:rPr>
        <w:t>“The literary reaction to war revealed a pervasive fixation on the crisis of what humanity had made and what it could make, with the failed promises of human creation at all its sites” (</w:t>
      </w:r>
      <w:r w:rsidRPr="00F04FEE">
        <w:rPr>
          <w:sz w:val="22"/>
          <w:szCs w:val="22"/>
        </w:rPr>
        <w:t xml:space="preserve">Dawes </w:t>
      </w:r>
      <w:r w:rsidR="007A1F39" w:rsidRPr="00F04FEE">
        <w:rPr>
          <w:sz w:val="22"/>
          <w:szCs w:val="22"/>
        </w:rPr>
        <w:t>75)</w:t>
      </w:r>
      <w:r w:rsidR="00FD0E1C" w:rsidRPr="00F04FEE">
        <w:rPr>
          <w:sz w:val="22"/>
          <w:szCs w:val="22"/>
        </w:rPr>
        <w:t xml:space="preserve">. </w:t>
      </w:r>
      <w:r w:rsidR="00CA1E7B" w:rsidRPr="00F04FEE">
        <w:rPr>
          <w:sz w:val="22"/>
          <w:szCs w:val="22"/>
        </w:rPr>
        <w:t>Reading ‘modernist texts’ alongside ‘war writing’</w:t>
      </w:r>
      <w:r w:rsidR="00CA1E7B">
        <w:rPr>
          <w:sz w:val="22"/>
          <w:szCs w:val="22"/>
        </w:rPr>
        <w:t xml:space="preserve"> therefore</w:t>
      </w:r>
      <w:r w:rsidR="00CA1E7B" w:rsidRPr="00F04FEE">
        <w:rPr>
          <w:sz w:val="22"/>
          <w:szCs w:val="22"/>
        </w:rPr>
        <w:t xml:space="preserve"> causes the boundaries between the two to dissolve </w:t>
      </w:r>
      <w:r w:rsidR="00CA1E7B">
        <w:rPr>
          <w:sz w:val="22"/>
          <w:szCs w:val="22"/>
        </w:rPr>
        <w:t xml:space="preserve">during this period. </w:t>
      </w:r>
      <w:r w:rsidR="00FD0E1C" w:rsidRPr="00F04FEE">
        <w:rPr>
          <w:sz w:val="22"/>
          <w:szCs w:val="22"/>
        </w:rPr>
        <w:t>Trudi Tate states that</w:t>
      </w:r>
      <w:r w:rsidR="00DC0050" w:rsidRPr="00F04FEE">
        <w:rPr>
          <w:sz w:val="22"/>
          <w:szCs w:val="22"/>
        </w:rPr>
        <w:t xml:space="preserve">: </w:t>
      </w:r>
      <w:r w:rsidR="007A1F39" w:rsidRPr="00F04FEE">
        <w:rPr>
          <w:sz w:val="22"/>
          <w:szCs w:val="22"/>
        </w:rPr>
        <w:t>“modernism after 1914 begins to look like a peculiar but significant form of war writing” (</w:t>
      </w:r>
      <w:r w:rsidR="00FD0E1C" w:rsidRPr="00F04FEE">
        <w:rPr>
          <w:sz w:val="22"/>
          <w:szCs w:val="22"/>
        </w:rPr>
        <w:t>12</w:t>
      </w:r>
      <w:r w:rsidR="007A1F39" w:rsidRPr="00F04FEE">
        <w:rPr>
          <w:sz w:val="22"/>
          <w:szCs w:val="22"/>
        </w:rPr>
        <w:t>)</w:t>
      </w:r>
      <w:r w:rsidR="00DC0050" w:rsidRPr="00F04FEE">
        <w:rPr>
          <w:sz w:val="22"/>
          <w:szCs w:val="22"/>
        </w:rPr>
        <w:t>. In Chandler’s writing</w:t>
      </w:r>
      <w:r w:rsidR="002969C8">
        <w:rPr>
          <w:sz w:val="22"/>
          <w:szCs w:val="22"/>
        </w:rPr>
        <w:t>,</w:t>
      </w:r>
      <w:r w:rsidR="00DC0050" w:rsidRPr="00F04FEE">
        <w:rPr>
          <w:sz w:val="22"/>
          <w:szCs w:val="22"/>
        </w:rPr>
        <w:t xml:space="preserve"> the same is true. Jay Winter suggests that the Great War was commemorated in numerous ways</w:t>
      </w:r>
      <w:r w:rsidR="00220858" w:rsidRPr="00F04FEE">
        <w:rPr>
          <w:sz w:val="22"/>
          <w:szCs w:val="22"/>
        </w:rPr>
        <w:t>, but most importantly, that “soldier-writers brought the ‘aesthetics of direct experience’ to bear on imagining the war…” (2). In this sense, as Tate furthers, literature “actively engages with other acts of commemoration, memory, and analysis of the war” (12)</w:t>
      </w:r>
      <w:r w:rsidR="009812CE" w:rsidRPr="00F04FEE">
        <w:rPr>
          <w:sz w:val="22"/>
          <w:szCs w:val="22"/>
        </w:rPr>
        <w:t xml:space="preserve"> because they highlight the social “anxiety” and “narrative” (14, 15) prevalent in inter-war society. Chandler</w:t>
      </w:r>
      <w:r w:rsidR="00F051C8" w:rsidRPr="00F04FEE">
        <w:rPr>
          <w:sz w:val="22"/>
          <w:szCs w:val="22"/>
        </w:rPr>
        <w:t>’s works not only highlight</w:t>
      </w:r>
      <w:r w:rsidR="00CA1E7B">
        <w:rPr>
          <w:sz w:val="22"/>
          <w:szCs w:val="22"/>
        </w:rPr>
        <w:t>s</w:t>
      </w:r>
      <w:r w:rsidR="00F051C8" w:rsidRPr="00F04FEE">
        <w:rPr>
          <w:sz w:val="22"/>
          <w:szCs w:val="22"/>
        </w:rPr>
        <w:t xml:space="preserve"> inter-war angst, </w:t>
      </w:r>
      <w:r w:rsidR="00CA1E7B">
        <w:rPr>
          <w:sz w:val="22"/>
          <w:szCs w:val="22"/>
        </w:rPr>
        <w:t>it</w:t>
      </w:r>
      <w:r w:rsidR="00F051C8" w:rsidRPr="00F04FEE">
        <w:rPr>
          <w:sz w:val="22"/>
          <w:szCs w:val="22"/>
        </w:rPr>
        <w:t xml:space="preserve"> also app</w:t>
      </w:r>
      <w:r w:rsidR="00CA1E7B">
        <w:rPr>
          <w:sz w:val="22"/>
          <w:szCs w:val="22"/>
        </w:rPr>
        <w:t>lies</w:t>
      </w:r>
      <w:r w:rsidR="00F051C8" w:rsidRPr="00F04FEE">
        <w:rPr>
          <w:sz w:val="22"/>
          <w:szCs w:val="22"/>
        </w:rPr>
        <w:t xml:space="preserve"> </w:t>
      </w:r>
      <w:r w:rsidR="00CA1E7B">
        <w:rPr>
          <w:sz w:val="22"/>
          <w:szCs w:val="22"/>
        </w:rPr>
        <w:t>itself</w:t>
      </w:r>
      <w:r w:rsidR="00F051C8" w:rsidRPr="00F04FEE">
        <w:rPr>
          <w:sz w:val="22"/>
          <w:szCs w:val="22"/>
        </w:rPr>
        <w:t xml:space="preserve"> to keeping </w:t>
      </w:r>
      <w:r w:rsidR="00BB507A" w:rsidRPr="00F04FEE">
        <w:rPr>
          <w:sz w:val="22"/>
          <w:szCs w:val="22"/>
        </w:rPr>
        <w:t xml:space="preserve">alive </w:t>
      </w:r>
      <w:r w:rsidR="00F051C8" w:rsidRPr="00F04FEE">
        <w:rPr>
          <w:sz w:val="22"/>
          <w:szCs w:val="22"/>
        </w:rPr>
        <w:t>the image of the Great War veteran.</w:t>
      </w:r>
    </w:p>
    <w:p w14:paraId="754ECCF1" w14:textId="77777777" w:rsidR="0054463B" w:rsidRPr="00F04FEE" w:rsidRDefault="00F051C8" w:rsidP="00F051C8">
      <w:pPr>
        <w:spacing w:line="360" w:lineRule="auto"/>
        <w:ind w:firstLine="720"/>
        <w:jc w:val="both"/>
        <w:rPr>
          <w:sz w:val="22"/>
          <w:szCs w:val="22"/>
        </w:rPr>
      </w:pPr>
      <w:r w:rsidRPr="00F04FEE">
        <w:rPr>
          <w:sz w:val="22"/>
          <w:szCs w:val="22"/>
        </w:rPr>
        <w:t>In the immediate aftermath of war, Vincent Trott notes that “the reading public… was less likely to want to revisit the experience” (13)</w:t>
      </w:r>
      <w:r w:rsidR="00C022DF" w:rsidRPr="00F04FEE">
        <w:rPr>
          <w:sz w:val="22"/>
          <w:szCs w:val="22"/>
        </w:rPr>
        <w:t>.</w:t>
      </w:r>
      <w:r w:rsidRPr="00F04FEE">
        <w:rPr>
          <w:sz w:val="22"/>
          <w:szCs w:val="22"/>
        </w:rPr>
        <w:t xml:space="preserve"> Samuel Hynes suggests that temporal distance was needed in order for literature to </w:t>
      </w:r>
      <w:r w:rsidR="002969C8" w:rsidRPr="00F04FEE">
        <w:rPr>
          <w:sz w:val="22"/>
          <w:szCs w:val="22"/>
        </w:rPr>
        <w:t xml:space="preserve">adequately </w:t>
      </w:r>
      <w:r w:rsidRPr="00F04FEE">
        <w:rPr>
          <w:sz w:val="22"/>
          <w:szCs w:val="22"/>
        </w:rPr>
        <w:t xml:space="preserve">address the war’s horror, and that fears of a future conflict, </w:t>
      </w:r>
      <w:r w:rsidR="002969C8">
        <w:rPr>
          <w:sz w:val="22"/>
          <w:szCs w:val="22"/>
        </w:rPr>
        <w:t>particularly</w:t>
      </w:r>
      <w:r w:rsidRPr="00F04FEE">
        <w:rPr>
          <w:sz w:val="22"/>
          <w:szCs w:val="22"/>
        </w:rPr>
        <w:t xml:space="preserve"> the potential for a second war in Europe, may have encouraged writers to tackle the</w:t>
      </w:r>
      <w:r w:rsidR="002969C8">
        <w:rPr>
          <w:sz w:val="22"/>
          <w:szCs w:val="22"/>
        </w:rPr>
        <w:t xml:space="preserve">ir prior war experiences as late as the </w:t>
      </w:r>
      <w:r w:rsidRPr="00F04FEE">
        <w:rPr>
          <w:sz w:val="22"/>
          <w:szCs w:val="22"/>
        </w:rPr>
        <w:t>1930s (Trott</w:t>
      </w:r>
      <w:r w:rsidR="000F03B6" w:rsidRPr="00F04FEE">
        <w:rPr>
          <w:sz w:val="22"/>
          <w:szCs w:val="22"/>
        </w:rPr>
        <w:t>,</w:t>
      </w:r>
      <w:r w:rsidRPr="00F04FEE">
        <w:rPr>
          <w:sz w:val="22"/>
          <w:szCs w:val="22"/>
        </w:rPr>
        <w:t xml:space="preserve"> </w:t>
      </w:r>
      <w:r w:rsidR="00607B00">
        <w:rPr>
          <w:sz w:val="22"/>
          <w:szCs w:val="22"/>
        </w:rPr>
        <w:t>13</w:t>
      </w:r>
      <w:r w:rsidRPr="00F04FEE">
        <w:rPr>
          <w:sz w:val="22"/>
          <w:szCs w:val="22"/>
        </w:rPr>
        <w:t xml:space="preserve">). </w:t>
      </w:r>
      <w:r w:rsidR="00F33839" w:rsidRPr="00F04FEE">
        <w:rPr>
          <w:sz w:val="22"/>
          <w:szCs w:val="22"/>
        </w:rPr>
        <w:t xml:space="preserve">This </w:t>
      </w:r>
      <w:r w:rsidR="00BC74ED">
        <w:rPr>
          <w:sz w:val="22"/>
          <w:szCs w:val="22"/>
        </w:rPr>
        <w:t xml:space="preserve">reluctance </w:t>
      </w:r>
      <w:r w:rsidR="00F33839" w:rsidRPr="00F04FEE">
        <w:rPr>
          <w:sz w:val="22"/>
          <w:szCs w:val="22"/>
        </w:rPr>
        <w:t>would certainly explain Chandler’s late arrival to his craft,</w:t>
      </w:r>
      <w:r w:rsidR="00DF1A04" w:rsidRPr="00F04FEE">
        <w:rPr>
          <w:sz w:val="22"/>
          <w:szCs w:val="22"/>
        </w:rPr>
        <w:t xml:space="preserve"> publishing</w:t>
      </w:r>
      <w:r w:rsidR="00C022DF" w:rsidRPr="00F04FEE">
        <w:rPr>
          <w:sz w:val="22"/>
          <w:szCs w:val="22"/>
        </w:rPr>
        <w:t xml:space="preserve"> his short stories in the</w:t>
      </w:r>
      <w:r w:rsidR="007B7EC0">
        <w:rPr>
          <w:sz w:val="22"/>
          <w:szCs w:val="22"/>
        </w:rPr>
        <w:t xml:space="preserve"> early</w:t>
      </w:r>
      <w:r w:rsidR="00C022DF" w:rsidRPr="00F04FEE">
        <w:rPr>
          <w:sz w:val="22"/>
          <w:szCs w:val="22"/>
        </w:rPr>
        <w:t xml:space="preserve"> 1930s before moving on to </w:t>
      </w:r>
      <w:r w:rsidR="007B7EC0">
        <w:rPr>
          <w:sz w:val="22"/>
          <w:szCs w:val="22"/>
        </w:rPr>
        <w:t>publishing novels</w:t>
      </w:r>
      <w:r w:rsidR="00C022DF" w:rsidRPr="00F04FEE">
        <w:rPr>
          <w:sz w:val="22"/>
          <w:szCs w:val="22"/>
        </w:rPr>
        <w:t xml:space="preserve"> by 1939. It would also </w:t>
      </w:r>
      <w:r w:rsidR="00BC74ED">
        <w:rPr>
          <w:sz w:val="22"/>
          <w:szCs w:val="22"/>
        </w:rPr>
        <w:t>explain</w:t>
      </w:r>
      <w:r w:rsidR="00F33839" w:rsidRPr="00F04FEE">
        <w:rPr>
          <w:sz w:val="22"/>
          <w:szCs w:val="22"/>
        </w:rPr>
        <w:t xml:space="preserve"> his desire to </w:t>
      </w:r>
      <w:r w:rsidR="00BC74ED">
        <w:rPr>
          <w:sz w:val="22"/>
          <w:szCs w:val="22"/>
        </w:rPr>
        <w:t>distance himself</w:t>
      </w:r>
      <w:r w:rsidR="00F33839" w:rsidRPr="00F04FEE">
        <w:rPr>
          <w:sz w:val="22"/>
          <w:szCs w:val="22"/>
        </w:rPr>
        <w:t xml:space="preserve"> from traditional ‘war writing’</w:t>
      </w:r>
      <w:r w:rsidR="007965BA" w:rsidRPr="00F04FEE">
        <w:rPr>
          <w:sz w:val="22"/>
          <w:szCs w:val="22"/>
        </w:rPr>
        <w:t xml:space="preserve">; after all, </w:t>
      </w:r>
      <w:r w:rsidR="0054463B" w:rsidRPr="00F04FEE">
        <w:rPr>
          <w:sz w:val="22"/>
          <w:szCs w:val="22"/>
        </w:rPr>
        <w:t>his</w:t>
      </w:r>
      <w:r w:rsidR="00C022DF" w:rsidRPr="00F04FEE">
        <w:rPr>
          <w:sz w:val="22"/>
          <w:szCs w:val="22"/>
        </w:rPr>
        <w:t xml:space="preserve"> </w:t>
      </w:r>
      <w:r w:rsidR="007965BA" w:rsidRPr="00F04FEE">
        <w:rPr>
          <w:sz w:val="22"/>
          <w:szCs w:val="22"/>
        </w:rPr>
        <w:t>only</w:t>
      </w:r>
      <w:r w:rsidR="00C022DF" w:rsidRPr="00F04FEE">
        <w:rPr>
          <w:sz w:val="22"/>
          <w:szCs w:val="22"/>
        </w:rPr>
        <w:t xml:space="preserve"> </w:t>
      </w:r>
      <w:r w:rsidR="007965BA" w:rsidRPr="00F04FEE">
        <w:rPr>
          <w:sz w:val="22"/>
          <w:szCs w:val="22"/>
        </w:rPr>
        <w:t>known attempt to write about the war</w:t>
      </w:r>
      <w:r w:rsidR="00C022DF" w:rsidRPr="00F04FEE">
        <w:rPr>
          <w:sz w:val="22"/>
          <w:szCs w:val="22"/>
        </w:rPr>
        <w:t xml:space="preserve">, </w:t>
      </w:r>
      <w:r w:rsidR="007965BA" w:rsidRPr="00F04FEE">
        <w:rPr>
          <w:sz w:val="22"/>
          <w:szCs w:val="22"/>
        </w:rPr>
        <w:t>a</w:t>
      </w:r>
      <w:r w:rsidR="0054463B" w:rsidRPr="00F04FEE">
        <w:rPr>
          <w:sz w:val="22"/>
          <w:szCs w:val="22"/>
        </w:rPr>
        <w:t>n</w:t>
      </w:r>
      <w:r w:rsidR="007965BA" w:rsidRPr="00F04FEE">
        <w:rPr>
          <w:sz w:val="22"/>
          <w:szCs w:val="22"/>
        </w:rPr>
        <w:t xml:space="preserve"> unfinished 352-word piece titled </w:t>
      </w:r>
      <w:r w:rsidR="00C022DF" w:rsidRPr="00F04FEE">
        <w:rPr>
          <w:sz w:val="22"/>
          <w:szCs w:val="22"/>
        </w:rPr>
        <w:t>‘Trench Raid’</w:t>
      </w:r>
      <w:r w:rsidR="0054463B" w:rsidRPr="00F04FEE">
        <w:rPr>
          <w:sz w:val="22"/>
          <w:szCs w:val="22"/>
        </w:rPr>
        <w:t>,</w:t>
      </w:r>
      <w:r w:rsidR="007965BA" w:rsidRPr="00F04FEE">
        <w:rPr>
          <w:sz w:val="22"/>
          <w:szCs w:val="22"/>
        </w:rPr>
        <w:t xml:space="preserve"> written in late 1918, appears to have been as close to the subject matter as </w:t>
      </w:r>
      <w:r w:rsidR="0054463B" w:rsidRPr="00F04FEE">
        <w:rPr>
          <w:sz w:val="22"/>
          <w:szCs w:val="22"/>
        </w:rPr>
        <w:t>Chandler</w:t>
      </w:r>
      <w:r w:rsidR="007965BA" w:rsidRPr="00F04FEE">
        <w:rPr>
          <w:sz w:val="22"/>
          <w:szCs w:val="22"/>
        </w:rPr>
        <w:t xml:space="preserve"> cared to </w:t>
      </w:r>
      <w:r w:rsidR="00BC74ED">
        <w:rPr>
          <w:sz w:val="22"/>
          <w:szCs w:val="22"/>
        </w:rPr>
        <w:t>go</w:t>
      </w:r>
      <w:r w:rsidR="007965BA" w:rsidRPr="00F04FEE">
        <w:rPr>
          <w:sz w:val="22"/>
          <w:szCs w:val="22"/>
        </w:rPr>
        <w:t>.</w:t>
      </w:r>
      <w:r w:rsidR="0054463B" w:rsidRPr="00F04FEE">
        <w:rPr>
          <w:sz w:val="22"/>
          <w:szCs w:val="22"/>
        </w:rPr>
        <w:t xml:space="preserve"> </w:t>
      </w:r>
      <w:r w:rsidR="00BC74ED">
        <w:rPr>
          <w:sz w:val="22"/>
          <w:szCs w:val="22"/>
        </w:rPr>
        <w:t>Instead, he committed</w:t>
      </w:r>
      <w:r w:rsidR="00F33839" w:rsidRPr="00F04FEE">
        <w:rPr>
          <w:sz w:val="22"/>
          <w:szCs w:val="22"/>
        </w:rPr>
        <w:t xml:space="preserve"> himself to the hard-boiled style</w:t>
      </w:r>
      <w:r w:rsidR="0054463B" w:rsidRPr="00F04FEE">
        <w:rPr>
          <w:sz w:val="22"/>
          <w:szCs w:val="22"/>
        </w:rPr>
        <w:t>,</w:t>
      </w:r>
      <w:r w:rsidR="00F33839" w:rsidRPr="00F04FEE">
        <w:rPr>
          <w:sz w:val="22"/>
          <w:szCs w:val="22"/>
        </w:rPr>
        <w:t xml:space="preserve"> a style </w:t>
      </w:r>
      <w:r w:rsidR="0054463B" w:rsidRPr="00F04FEE">
        <w:rPr>
          <w:sz w:val="22"/>
          <w:szCs w:val="22"/>
        </w:rPr>
        <w:t>shaped by war</w:t>
      </w:r>
      <w:r w:rsidR="00BC43A1" w:rsidRPr="00F04FEE">
        <w:rPr>
          <w:sz w:val="22"/>
          <w:szCs w:val="22"/>
        </w:rPr>
        <w:t>,</w:t>
      </w:r>
      <w:r w:rsidR="0054463B" w:rsidRPr="00F04FEE">
        <w:rPr>
          <w:rStyle w:val="FootnoteReference"/>
          <w:sz w:val="22"/>
          <w:szCs w:val="22"/>
        </w:rPr>
        <w:footnoteReference w:id="4"/>
      </w:r>
      <w:r w:rsidR="00BC43A1" w:rsidRPr="00F04FEE">
        <w:rPr>
          <w:sz w:val="22"/>
          <w:szCs w:val="22"/>
        </w:rPr>
        <w:t xml:space="preserve"> </w:t>
      </w:r>
      <w:r w:rsidR="00BC74ED">
        <w:rPr>
          <w:sz w:val="22"/>
          <w:szCs w:val="22"/>
        </w:rPr>
        <w:t xml:space="preserve">in which </w:t>
      </w:r>
      <w:r w:rsidR="00BC43A1" w:rsidRPr="00F04FEE">
        <w:rPr>
          <w:sz w:val="22"/>
          <w:szCs w:val="22"/>
        </w:rPr>
        <w:t xml:space="preserve">he could create a fictional character that suffered the </w:t>
      </w:r>
      <w:r w:rsidR="00BC74ED">
        <w:rPr>
          <w:sz w:val="22"/>
          <w:szCs w:val="22"/>
        </w:rPr>
        <w:t xml:space="preserve">psychological </w:t>
      </w:r>
      <w:r w:rsidR="00BC43A1" w:rsidRPr="00F04FEE">
        <w:rPr>
          <w:sz w:val="22"/>
          <w:szCs w:val="22"/>
        </w:rPr>
        <w:t xml:space="preserve">injuries of war without explicitly mentioning the </w:t>
      </w:r>
      <w:r w:rsidR="00BC74ED" w:rsidRPr="00F04FEE">
        <w:rPr>
          <w:sz w:val="22"/>
          <w:szCs w:val="22"/>
        </w:rPr>
        <w:t>conflict</w:t>
      </w:r>
      <w:r w:rsidR="00BC43A1" w:rsidRPr="00F04FEE">
        <w:rPr>
          <w:sz w:val="22"/>
          <w:szCs w:val="22"/>
        </w:rPr>
        <w:t xml:space="preserve"> in his work. </w:t>
      </w:r>
    </w:p>
    <w:p w14:paraId="6B192033" w14:textId="77777777" w:rsidR="00AD1233" w:rsidRPr="00F04FEE" w:rsidRDefault="000F03B6" w:rsidP="00AD1233">
      <w:pPr>
        <w:spacing w:line="360" w:lineRule="auto"/>
        <w:ind w:firstLine="720"/>
        <w:jc w:val="both"/>
        <w:rPr>
          <w:sz w:val="22"/>
          <w:szCs w:val="22"/>
        </w:rPr>
      </w:pPr>
      <w:r w:rsidRPr="00F04FEE">
        <w:rPr>
          <w:sz w:val="22"/>
          <w:szCs w:val="22"/>
        </w:rPr>
        <w:t>Joanna Bourke argue</w:t>
      </w:r>
      <w:r w:rsidR="007B7EC0">
        <w:rPr>
          <w:sz w:val="22"/>
          <w:szCs w:val="22"/>
        </w:rPr>
        <w:t xml:space="preserve">s that </w:t>
      </w:r>
      <w:r w:rsidRPr="00F04FEE">
        <w:rPr>
          <w:sz w:val="22"/>
          <w:szCs w:val="22"/>
        </w:rPr>
        <w:t>war stories</w:t>
      </w:r>
      <w:r w:rsidR="00D71ACA" w:rsidRPr="00F04FEE">
        <w:rPr>
          <w:sz w:val="22"/>
          <w:szCs w:val="22"/>
        </w:rPr>
        <w:t xml:space="preserve"> in the traditional sense </w:t>
      </w:r>
      <w:r w:rsidRPr="00F04FEE">
        <w:rPr>
          <w:sz w:val="22"/>
          <w:szCs w:val="22"/>
        </w:rPr>
        <w:t xml:space="preserve">can present a version of events whereby the </w:t>
      </w:r>
      <w:r w:rsidR="007B7EC0">
        <w:rPr>
          <w:sz w:val="22"/>
          <w:szCs w:val="22"/>
        </w:rPr>
        <w:t>‘</w:t>
      </w:r>
      <w:r w:rsidRPr="00F04FEE">
        <w:rPr>
          <w:sz w:val="22"/>
          <w:szCs w:val="22"/>
        </w:rPr>
        <w:t>memory of war</w:t>
      </w:r>
      <w:r w:rsidR="007B7EC0">
        <w:rPr>
          <w:sz w:val="22"/>
          <w:szCs w:val="22"/>
        </w:rPr>
        <w:t>’</w:t>
      </w:r>
      <w:r w:rsidR="00D71ACA" w:rsidRPr="00F04FEE">
        <w:rPr>
          <w:sz w:val="22"/>
          <w:szCs w:val="22"/>
        </w:rPr>
        <w:t xml:space="preserve"> becomes</w:t>
      </w:r>
      <w:r w:rsidR="00856598" w:rsidRPr="00F04FEE">
        <w:rPr>
          <w:sz w:val="22"/>
          <w:szCs w:val="22"/>
        </w:rPr>
        <w:t xml:space="preserve"> </w:t>
      </w:r>
      <w:r w:rsidR="00D71ACA" w:rsidRPr="00F04FEE">
        <w:rPr>
          <w:sz w:val="22"/>
          <w:szCs w:val="22"/>
        </w:rPr>
        <w:t xml:space="preserve">identifiable only to those that have experienced combat, </w:t>
      </w:r>
      <w:r w:rsidR="00D71ACA" w:rsidRPr="00F04FEE">
        <w:rPr>
          <w:sz w:val="22"/>
          <w:szCs w:val="22"/>
        </w:rPr>
        <w:lastRenderedPageBreak/>
        <w:t xml:space="preserve">thereby making </w:t>
      </w:r>
      <w:r w:rsidR="004C052A" w:rsidRPr="00F04FEE">
        <w:rPr>
          <w:sz w:val="22"/>
          <w:szCs w:val="22"/>
        </w:rPr>
        <w:t>certain sections of literary memory</w:t>
      </w:r>
      <w:r w:rsidR="00D71ACA" w:rsidRPr="00F04FEE">
        <w:rPr>
          <w:sz w:val="22"/>
          <w:szCs w:val="22"/>
        </w:rPr>
        <w:t xml:space="preserve"> “</w:t>
      </w:r>
      <w:r w:rsidR="00856598" w:rsidRPr="00F04FEE">
        <w:rPr>
          <w:sz w:val="22"/>
          <w:szCs w:val="22"/>
        </w:rPr>
        <w:t>exclusive and exclusionary…” (477)</w:t>
      </w:r>
      <w:r w:rsidR="004C052A" w:rsidRPr="00F04FEE">
        <w:rPr>
          <w:sz w:val="22"/>
          <w:szCs w:val="22"/>
        </w:rPr>
        <w:t>.</w:t>
      </w:r>
      <w:r w:rsidR="00D71ACA" w:rsidRPr="00F04FEE">
        <w:rPr>
          <w:sz w:val="22"/>
          <w:szCs w:val="22"/>
        </w:rPr>
        <w:t xml:space="preserve"> </w:t>
      </w:r>
      <w:r w:rsidR="004C052A" w:rsidRPr="00F04FEE">
        <w:rPr>
          <w:sz w:val="22"/>
          <w:szCs w:val="22"/>
        </w:rPr>
        <w:t>Additionally</w:t>
      </w:r>
      <w:r w:rsidR="00D71ACA" w:rsidRPr="00F04FEE">
        <w:rPr>
          <w:sz w:val="22"/>
          <w:szCs w:val="22"/>
        </w:rPr>
        <w:t xml:space="preserve">, the difficulty of interpreting </w:t>
      </w:r>
      <w:r w:rsidR="004C052A" w:rsidRPr="00F04FEE">
        <w:rPr>
          <w:sz w:val="22"/>
          <w:szCs w:val="22"/>
        </w:rPr>
        <w:t xml:space="preserve">what constitutes </w:t>
      </w:r>
      <w:r w:rsidR="00D71ACA" w:rsidRPr="00F04FEE">
        <w:rPr>
          <w:sz w:val="22"/>
          <w:szCs w:val="22"/>
        </w:rPr>
        <w:t>a ‘war story’ is compounded by</w:t>
      </w:r>
      <w:r w:rsidR="004C052A" w:rsidRPr="00F04FEE">
        <w:rPr>
          <w:sz w:val="22"/>
          <w:szCs w:val="22"/>
        </w:rPr>
        <w:t xml:space="preserve"> one </w:t>
      </w:r>
      <w:proofErr w:type="gramStart"/>
      <w:r w:rsidR="004C052A" w:rsidRPr="00F04FEE">
        <w:rPr>
          <w:sz w:val="22"/>
          <w:szCs w:val="22"/>
        </w:rPr>
        <w:t>particular emotion</w:t>
      </w:r>
      <w:proofErr w:type="gramEnd"/>
      <w:r w:rsidR="004C052A" w:rsidRPr="00F04FEE">
        <w:rPr>
          <w:sz w:val="22"/>
          <w:szCs w:val="22"/>
        </w:rPr>
        <w:t xml:space="preserve"> with relation to war experience: guilt (Bourke 477). In an environment that requires </w:t>
      </w:r>
      <w:r w:rsidR="002969C8" w:rsidRPr="00F04FEE">
        <w:rPr>
          <w:sz w:val="22"/>
          <w:szCs w:val="22"/>
        </w:rPr>
        <w:t xml:space="preserve">survival </w:t>
      </w:r>
      <w:r w:rsidR="004C052A" w:rsidRPr="00F04FEE">
        <w:rPr>
          <w:sz w:val="22"/>
          <w:szCs w:val="22"/>
        </w:rPr>
        <w:t>to ensure victory</w:t>
      </w:r>
      <w:r w:rsidR="002969C8">
        <w:rPr>
          <w:sz w:val="22"/>
          <w:szCs w:val="22"/>
        </w:rPr>
        <w:t xml:space="preserve">, </w:t>
      </w:r>
      <w:r w:rsidR="003121AA" w:rsidRPr="00F04FEE">
        <w:rPr>
          <w:sz w:val="22"/>
          <w:szCs w:val="22"/>
        </w:rPr>
        <w:t xml:space="preserve">survivor guilt is the psychological consequence </w:t>
      </w:r>
      <w:r w:rsidR="002969C8">
        <w:rPr>
          <w:sz w:val="22"/>
          <w:szCs w:val="22"/>
        </w:rPr>
        <w:t xml:space="preserve">of </w:t>
      </w:r>
      <w:r w:rsidR="003121AA" w:rsidRPr="00F04FEE">
        <w:rPr>
          <w:sz w:val="22"/>
          <w:szCs w:val="22"/>
        </w:rPr>
        <w:t>vanqui</w:t>
      </w:r>
      <w:r w:rsidR="00A623F7">
        <w:rPr>
          <w:sz w:val="22"/>
          <w:szCs w:val="22"/>
        </w:rPr>
        <w:t>shing an enemy: “Naturally the wi</w:t>
      </w:r>
      <w:r w:rsidR="003121AA" w:rsidRPr="00F04FEE">
        <w:rPr>
          <w:sz w:val="22"/>
          <w:szCs w:val="22"/>
        </w:rPr>
        <w:t>nning side suffers more severely from this unconscious reaction… The mere fact that the defeated have endured irreparable military disaster represents to the unconscious a measure of punishment that goes far to liquidate unconscious guilt” (</w:t>
      </w:r>
      <w:r w:rsidR="005C5BE1" w:rsidRPr="00F04FEE">
        <w:rPr>
          <w:sz w:val="22"/>
          <w:szCs w:val="22"/>
        </w:rPr>
        <w:t>Glover 251-2</w:t>
      </w:r>
      <w:r w:rsidR="003121AA" w:rsidRPr="00F04FEE">
        <w:rPr>
          <w:sz w:val="22"/>
          <w:szCs w:val="22"/>
        </w:rPr>
        <w:t>).</w:t>
      </w:r>
      <w:r w:rsidR="005C5BE1" w:rsidRPr="00F04FEE">
        <w:rPr>
          <w:sz w:val="22"/>
          <w:szCs w:val="22"/>
        </w:rPr>
        <w:t xml:space="preserve"> Being rewarded for achieving victory through killing (or committing “</w:t>
      </w:r>
      <w:r w:rsidR="00963FA9" w:rsidRPr="00F04FEE">
        <w:rPr>
          <w:sz w:val="22"/>
          <w:szCs w:val="22"/>
        </w:rPr>
        <w:t xml:space="preserve">bloody </w:t>
      </w:r>
      <w:r w:rsidR="005C5BE1" w:rsidRPr="00F04FEE">
        <w:rPr>
          <w:sz w:val="22"/>
          <w:szCs w:val="22"/>
        </w:rPr>
        <w:t>murder”</w:t>
      </w:r>
      <w:r w:rsidR="00963FA9" w:rsidRPr="00F04FEE">
        <w:rPr>
          <w:sz w:val="22"/>
          <w:szCs w:val="22"/>
        </w:rPr>
        <w:t xml:space="preserve"> [Bourke 478] as some veterans referred to it), contradicted the valiant ideals that had encouraged many to join the war effort. This would certainly correspond to Chandler’s </w:t>
      </w:r>
      <w:r w:rsidR="00A43BC7" w:rsidRPr="00F04FEE">
        <w:rPr>
          <w:sz w:val="22"/>
          <w:szCs w:val="22"/>
        </w:rPr>
        <w:t xml:space="preserve">own belief </w:t>
      </w:r>
      <w:r w:rsidR="00963FA9" w:rsidRPr="00F04FEE">
        <w:rPr>
          <w:sz w:val="22"/>
          <w:szCs w:val="22"/>
        </w:rPr>
        <w:t>th</w:t>
      </w:r>
      <w:r w:rsidR="00A43BC7" w:rsidRPr="00F04FEE">
        <w:rPr>
          <w:sz w:val="22"/>
          <w:szCs w:val="22"/>
        </w:rPr>
        <w:t xml:space="preserve">at </w:t>
      </w:r>
      <w:r w:rsidR="00AD1233" w:rsidRPr="00F04FEE">
        <w:rPr>
          <w:sz w:val="22"/>
          <w:szCs w:val="22"/>
        </w:rPr>
        <w:t>there was a much more profound and psychological reason for the public’s fascination with the murder/crime novel</w:t>
      </w:r>
      <w:r w:rsidR="00A623F7">
        <w:rPr>
          <w:sz w:val="22"/>
          <w:szCs w:val="22"/>
        </w:rPr>
        <w:t xml:space="preserve"> </w:t>
      </w:r>
      <w:r w:rsidR="002969C8">
        <w:rPr>
          <w:sz w:val="22"/>
          <w:szCs w:val="22"/>
        </w:rPr>
        <w:t xml:space="preserve">during </w:t>
      </w:r>
      <w:r w:rsidR="00A623F7">
        <w:rPr>
          <w:sz w:val="22"/>
          <w:szCs w:val="22"/>
        </w:rPr>
        <w:t>th</w:t>
      </w:r>
      <w:r w:rsidR="002969C8">
        <w:rPr>
          <w:sz w:val="22"/>
          <w:szCs w:val="22"/>
        </w:rPr>
        <w:t>at</w:t>
      </w:r>
      <w:r w:rsidR="00A623F7">
        <w:rPr>
          <w:sz w:val="22"/>
          <w:szCs w:val="22"/>
        </w:rPr>
        <w:t xml:space="preserve"> period.</w:t>
      </w:r>
      <w:r w:rsidR="00963FA9" w:rsidRPr="00F04FEE">
        <w:rPr>
          <w:sz w:val="22"/>
          <w:szCs w:val="22"/>
        </w:rPr>
        <w:t xml:space="preserve"> In </w:t>
      </w:r>
      <w:r w:rsidR="00A43BC7" w:rsidRPr="00F04FEE">
        <w:rPr>
          <w:sz w:val="22"/>
          <w:szCs w:val="22"/>
        </w:rPr>
        <w:t xml:space="preserve">a </w:t>
      </w:r>
      <w:r w:rsidR="00963FA9" w:rsidRPr="00F04FEE">
        <w:rPr>
          <w:sz w:val="22"/>
          <w:szCs w:val="22"/>
        </w:rPr>
        <w:t>194</w:t>
      </w:r>
      <w:r w:rsidR="00A43BC7" w:rsidRPr="00F04FEE">
        <w:rPr>
          <w:sz w:val="22"/>
          <w:szCs w:val="22"/>
        </w:rPr>
        <w:t>8</w:t>
      </w:r>
      <w:r w:rsidR="00AD1233" w:rsidRPr="00F04FEE">
        <w:rPr>
          <w:sz w:val="22"/>
          <w:szCs w:val="22"/>
        </w:rPr>
        <w:t xml:space="preserve"> letter to his friend and correspondent James </w:t>
      </w:r>
      <w:proofErr w:type="spellStart"/>
      <w:r w:rsidR="00AD1233" w:rsidRPr="00F04FEE">
        <w:rPr>
          <w:sz w:val="22"/>
          <w:szCs w:val="22"/>
        </w:rPr>
        <w:t>Sandoe</w:t>
      </w:r>
      <w:proofErr w:type="spellEnd"/>
      <w:r w:rsidR="00AD1233" w:rsidRPr="00F04FEE">
        <w:rPr>
          <w:sz w:val="22"/>
          <w:szCs w:val="22"/>
        </w:rPr>
        <w:t>, a reviewer of crime fiction and librarian at the University of Colorado,</w:t>
      </w:r>
      <w:r w:rsidR="00963FA9" w:rsidRPr="00F04FEE">
        <w:rPr>
          <w:sz w:val="22"/>
          <w:szCs w:val="22"/>
        </w:rPr>
        <w:t xml:space="preserve"> </w:t>
      </w:r>
      <w:r w:rsidR="00AD1233" w:rsidRPr="00F04FEE">
        <w:rPr>
          <w:sz w:val="22"/>
          <w:szCs w:val="22"/>
        </w:rPr>
        <w:t>Chandler</w:t>
      </w:r>
      <w:r w:rsidR="00963FA9" w:rsidRPr="00F04FEE">
        <w:rPr>
          <w:sz w:val="22"/>
          <w:szCs w:val="22"/>
        </w:rPr>
        <w:t xml:space="preserve"> </w:t>
      </w:r>
      <w:r w:rsidR="007B7EC0">
        <w:rPr>
          <w:sz w:val="22"/>
          <w:szCs w:val="22"/>
        </w:rPr>
        <w:t>suggested that</w:t>
      </w:r>
      <w:r w:rsidR="00963FA9" w:rsidRPr="00F04FEE">
        <w:rPr>
          <w:sz w:val="22"/>
          <w:szCs w:val="22"/>
        </w:rPr>
        <w:t xml:space="preserve">, </w:t>
      </w:r>
    </w:p>
    <w:p w14:paraId="3DF53F09" w14:textId="77777777" w:rsidR="00AD1233" w:rsidRPr="00F04FEE" w:rsidRDefault="00AD1233" w:rsidP="00AD1233">
      <w:pPr>
        <w:spacing w:line="360" w:lineRule="auto"/>
        <w:ind w:firstLine="720"/>
        <w:jc w:val="both"/>
        <w:rPr>
          <w:sz w:val="22"/>
          <w:szCs w:val="22"/>
        </w:rPr>
      </w:pPr>
    </w:p>
    <w:p w14:paraId="04801583" w14:textId="77777777" w:rsidR="00AD1233" w:rsidRPr="00F04FEE" w:rsidRDefault="00AD1233" w:rsidP="00F6158A">
      <w:pPr>
        <w:spacing w:line="360" w:lineRule="auto"/>
        <w:ind w:left="720"/>
        <w:jc w:val="both"/>
        <w:rPr>
          <w:sz w:val="22"/>
          <w:szCs w:val="22"/>
        </w:rPr>
      </w:pPr>
      <w:r w:rsidRPr="00F04FEE">
        <w:rPr>
          <w:sz w:val="22"/>
          <w:szCs w:val="22"/>
        </w:rPr>
        <w:t>The psychological foundation for the immense popularity with all sorts of people of the novel about murder or crime or mystery hasn’t been scratched.</w:t>
      </w:r>
      <w:r w:rsidR="00F6158A" w:rsidRPr="00F04FEE">
        <w:rPr>
          <w:sz w:val="22"/>
          <w:szCs w:val="22"/>
        </w:rPr>
        <w:t xml:space="preserve"> A few superficial and a few frivolous attempts, but nothing careful and cool and leisurely. There is a lot more to this subject than most people realize, even those who are interested in it. The subject has usually been treated lightly because it seems to have been taken for granted, quite wrongly, that because murder novels are easy reading they are also light reading. […] a very large proportion of the surviving literature of the world has been concerned with violent death in some form. And if you have to have significance… it is just possible that the </w:t>
      </w:r>
      <w:r w:rsidR="00F6158A" w:rsidRPr="00F04FEE">
        <w:rPr>
          <w:i/>
          <w:sz w:val="22"/>
          <w:szCs w:val="22"/>
        </w:rPr>
        <w:t>tensions</w:t>
      </w:r>
      <w:r w:rsidR="00F6158A" w:rsidRPr="00F04FEE">
        <w:rPr>
          <w:sz w:val="22"/>
          <w:szCs w:val="22"/>
        </w:rPr>
        <w:t xml:space="preserve"> in a novel of murder are the simplest and yet most complete pattern of the tensions in which we live in </w:t>
      </w:r>
      <w:r w:rsidR="00F6158A" w:rsidRPr="00F04FEE">
        <w:rPr>
          <w:i/>
          <w:sz w:val="22"/>
          <w:szCs w:val="22"/>
        </w:rPr>
        <w:t>this generation</w:t>
      </w:r>
      <w:r w:rsidR="00CC2DDD">
        <w:rPr>
          <w:i/>
          <w:sz w:val="22"/>
          <w:szCs w:val="22"/>
        </w:rPr>
        <w:t>.</w:t>
      </w:r>
      <w:r w:rsidR="00CC2DDD">
        <w:rPr>
          <w:sz w:val="22"/>
          <w:szCs w:val="22"/>
        </w:rPr>
        <w:t xml:space="preserve"> (UCLA, emphasis added)</w:t>
      </w:r>
    </w:p>
    <w:p w14:paraId="40C602E1" w14:textId="77777777" w:rsidR="00AD1233" w:rsidRPr="00F04FEE" w:rsidRDefault="00AD1233" w:rsidP="00E24F07">
      <w:pPr>
        <w:spacing w:line="360" w:lineRule="auto"/>
        <w:jc w:val="both"/>
        <w:rPr>
          <w:sz w:val="22"/>
          <w:szCs w:val="22"/>
        </w:rPr>
      </w:pPr>
    </w:p>
    <w:p w14:paraId="076945BD" w14:textId="77777777" w:rsidR="00F051C8" w:rsidRPr="00F04FEE" w:rsidRDefault="00E24F07" w:rsidP="00E24F07">
      <w:pPr>
        <w:spacing w:line="360" w:lineRule="auto"/>
        <w:ind w:firstLine="720"/>
        <w:jc w:val="both"/>
        <w:rPr>
          <w:sz w:val="22"/>
          <w:szCs w:val="22"/>
        </w:rPr>
      </w:pPr>
      <w:r w:rsidRPr="00F04FEE">
        <w:rPr>
          <w:sz w:val="22"/>
          <w:szCs w:val="22"/>
        </w:rPr>
        <w:t xml:space="preserve">In </w:t>
      </w:r>
      <w:r w:rsidRPr="00DE6EA0">
        <w:rPr>
          <w:i/>
          <w:sz w:val="22"/>
          <w:szCs w:val="22"/>
        </w:rPr>
        <w:t>this generation</w:t>
      </w:r>
      <w:r w:rsidRPr="00F04FEE">
        <w:rPr>
          <w:sz w:val="22"/>
          <w:szCs w:val="22"/>
        </w:rPr>
        <w:t>, as Chandler identifies it, t</w:t>
      </w:r>
      <w:r w:rsidR="00BC43A1" w:rsidRPr="00F04FEE">
        <w:rPr>
          <w:sz w:val="22"/>
          <w:szCs w:val="22"/>
        </w:rPr>
        <w:t xml:space="preserve">he </w:t>
      </w:r>
      <w:r w:rsidR="00F051C8" w:rsidRPr="00F04FEE">
        <w:rPr>
          <w:sz w:val="22"/>
          <w:szCs w:val="22"/>
        </w:rPr>
        <w:t xml:space="preserve">“shared perceptions” </w:t>
      </w:r>
      <w:r w:rsidR="00A623F7">
        <w:rPr>
          <w:sz w:val="22"/>
          <w:szCs w:val="22"/>
        </w:rPr>
        <w:t xml:space="preserve">and “collective understanding” </w:t>
      </w:r>
      <w:r w:rsidR="00F051C8" w:rsidRPr="00F04FEE">
        <w:rPr>
          <w:sz w:val="22"/>
          <w:szCs w:val="22"/>
        </w:rPr>
        <w:t xml:space="preserve">of what </w:t>
      </w:r>
      <w:r w:rsidR="00BC43A1" w:rsidRPr="00F04FEE">
        <w:rPr>
          <w:sz w:val="22"/>
          <w:szCs w:val="22"/>
        </w:rPr>
        <w:t xml:space="preserve">Vincent </w:t>
      </w:r>
      <w:r w:rsidR="00F051C8" w:rsidRPr="00F04FEE">
        <w:rPr>
          <w:sz w:val="22"/>
          <w:szCs w:val="22"/>
        </w:rPr>
        <w:t>Trott labels an “irrevers</w:t>
      </w:r>
      <w:r w:rsidRPr="00F04FEE">
        <w:rPr>
          <w:sz w:val="22"/>
          <w:szCs w:val="22"/>
        </w:rPr>
        <w:t>ible rupture with the past” (</w:t>
      </w:r>
      <w:r w:rsidR="00A623F7">
        <w:rPr>
          <w:sz w:val="22"/>
          <w:szCs w:val="22"/>
        </w:rPr>
        <w:t xml:space="preserve">10, 10, </w:t>
      </w:r>
      <w:r w:rsidRPr="00F04FEE">
        <w:rPr>
          <w:sz w:val="22"/>
          <w:szCs w:val="22"/>
        </w:rPr>
        <w:t xml:space="preserve">3) </w:t>
      </w:r>
      <w:r w:rsidR="00F051C8" w:rsidRPr="00F04FEE">
        <w:rPr>
          <w:sz w:val="22"/>
          <w:szCs w:val="22"/>
        </w:rPr>
        <w:t xml:space="preserve">are represented </w:t>
      </w:r>
      <w:r w:rsidR="007B7EC0">
        <w:rPr>
          <w:sz w:val="22"/>
          <w:szCs w:val="22"/>
        </w:rPr>
        <w:t xml:space="preserve">clearly </w:t>
      </w:r>
      <w:r w:rsidR="00F051C8" w:rsidRPr="00F04FEE">
        <w:rPr>
          <w:sz w:val="22"/>
          <w:szCs w:val="22"/>
        </w:rPr>
        <w:t>in Chandler’s work</w:t>
      </w:r>
      <w:r w:rsidR="007B7EC0">
        <w:rPr>
          <w:sz w:val="22"/>
          <w:szCs w:val="22"/>
        </w:rPr>
        <w:t>s</w:t>
      </w:r>
      <w:r w:rsidR="00BC43A1" w:rsidRPr="00F04FEE">
        <w:rPr>
          <w:sz w:val="22"/>
          <w:szCs w:val="22"/>
        </w:rPr>
        <w:t xml:space="preserve">. </w:t>
      </w:r>
      <w:r w:rsidRPr="00F04FEE">
        <w:rPr>
          <w:sz w:val="22"/>
          <w:szCs w:val="22"/>
        </w:rPr>
        <w:t>T</w:t>
      </w:r>
      <w:r w:rsidR="00BC43A1" w:rsidRPr="00F04FEE">
        <w:rPr>
          <w:sz w:val="22"/>
          <w:szCs w:val="22"/>
        </w:rPr>
        <w:t>he novels</w:t>
      </w:r>
      <w:r w:rsidRPr="00F04FEE">
        <w:rPr>
          <w:sz w:val="22"/>
          <w:szCs w:val="22"/>
        </w:rPr>
        <w:t>,</w:t>
      </w:r>
      <w:r w:rsidR="00BC43A1" w:rsidRPr="00F04FEE">
        <w:rPr>
          <w:sz w:val="22"/>
          <w:szCs w:val="22"/>
        </w:rPr>
        <w:t xml:space="preserve"> </w:t>
      </w:r>
      <w:r w:rsidRPr="00F04FEE">
        <w:rPr>
          <w:sz w:val="22"/>
          <w:szCs w:val="22"/>
        </w:rPr>
        <w:t xml:space="preserve">for example, </w:t>
      </w:r>
      <w:r w:rsidR="00BC43A1" w:rsidRPr="00F04FEE">
        <w:rPr>
          <w:sz w:val="22"/>
          <w:szCs w:val="22"/>
        </w:rPr>
        <w:t>include a</w:t>
      </w:r>
      <w:r w:rsidR="00F051C8" w:rsidRPr="00F04FEE">
        <w:rPr>
          <w:sz w:val="22"/>
          <w:szCs w:val="22"/>
        </w:rPr>
        <w:t xml:space="preserve"> number of </w:t>
      </w:r>
      <w:r w:rsidR="00BC43A1" w:rsidRPr="00F04FEE">
        <w:rPr>
          <w:sz w:val="22"/>
          <w:szCs w:val="22"/>
        </w:rPr>
        <w:t xml:space="preserve">characters who are characterised as </w:t>
      </w:r>
      <w:r w:rsidR="00F051C8" w:rsidRPr="00F04FEE">
        <w:rPr>
          <w:sz w:val="22"/>
          <w:szCs w:val="22"/>
        </w:rPr>
        <w:t>veterans. From their tone and intimations</w:t>
      </w:r>
      <w:r w:rsidRPr="00F04FEE">
        <w:rPr>
          <w:sz w:val="22"/>
          <w:szCs w:val="22"/>
        </w:rPr>
        <w:t>,</w:t>
      </w:r>
      <w:r w:rsidR="00F051C8" w:rsidRPr="00F04FEE">
        <w:rPr>
          <w:sz w:val="22"/>
          <w:szCs w:val="22"/>
        </w:rPr>
        <w:t xml:space="preserve"> General </w:t>
      </w:r>
      <w:proofErr w:type="spellStart"/>
      <w:r w:rsidR="00F051C8" w:rsidRPr="00F04FEE">
        <w:rPr>
          <w:sz w:val="22"/>
          <w:szCs w:val="22"/>
        </w:rPr>
        <w:t>Sternwood</w:t>
      </w:r>
      <w:proofErr w:type="spellEnd"/>
      <w:r w:rsidR="00F051C8" w:rsidRPr="00F04FEE">
        <w:rPr>
          <w:sz w:val="22"/>
          <w:szCs w:val="22"/>
        </w:rPr>
        <w:t xml:space="preserve">, Eddie Mars, Bill Chess, Terry Lennox, Roger Wade (and a number of secondary characters) can each be construed as </w:t>
      </w:r>
      <w:r w:rsidRPr="00F04FEE">
        <w:rPr>
          <w:sz w:val="22"/>
          <w:szCs w:val="22"/>
        </w:rPr>
        <w:t>veterans, which allude</w:t>
      </w:r>
      <w:r w:rsidR="00F051C8" w:rsidRPr="00F04FEE">
        <w:rPr>
          <w:sz w:val="22"/>
          <w:szCs w:val="22"/>
        </w:rPr>
        <w:t xml:space="preserve"> to Chandler’s acknowledgement of history’s traumatic impact upon </w:t>
      </w:r>
      <w:r w:rsidR="00D07371" w:rsidRPr="00F04FEE">
        <w:rPr>
          <w:sz w:val="22"/>
          <w:szCs w:val="22"/>
        </w:rPr>
        <w:t>a generation of American</w:t>
      </w:r>
      <w:r w:rsidR="00F051C8" w:rsidRPr="00F04FEE">
        <w:rPr>
          <w:sz w:val="22"/>
          <w:szCs w:val="22"/>
        </w:rPr>
        <w:t xml:space="preserve"> men.</w:t>
      </w:r>
      <w:r w:rsidRPr="00F04FEE">
        <w:rPr>
          <w:sz w:val="22"/>
          <w:szCs w:val="22"/>
        </w:rPr>
        <w:t xml:space="preserve"> </w:t>
      </w:r>
      <w:r w:rsidR="00182A77" w:rsidRPr="00F04FEE">
        <w:rPr>
          <w:sz w:val="22"/>
          <w:szCs w:val="22"/>
        </w:rPr>
        <w:t xml:space="preserve">We see countless symptoms of what can be construed as </w:t>
      </w:r>
      <w:r w:rsidR="00182A77">
        <w:rPr>
          <w:sz w:val="22"/>
          <w:szCs w:val="22"/>
        </w:rPr>
        <w:t>the traumatic effect of war, including</w:t>
      </w:r>
      <w:r w:rsidR="00182A77" w:rsidRPr="00F04FEE">
        <w:rPr>
          <w:sz w:val="22"/>
          <w:szCs w:val="22"/>
        </w:rPr>
        <w:t xml:space="preserve"> Marlowe’s borderline alcoholism, his disillusionment and cynicism, his physical symptoms (including two allusions to trench foot), his hyperarousal in certain circumstances, and his battle between loneliness and craving company, all suggest a troubled persona.</w:t>
      </w:r>
      <w:r w:rsidR="00182A77" w:rsidRPr="00F04FEE">
        <w:rPr>
          <w:rStyle w:val="FootnoteReference"/>
          <w:sz w:val="22"/>
          <w:szCs w:val="22"/>
        </w:rPr>
        <w:footnoteReference w:id="5"/>
      </w:r>
      <w:r w:rsidR="00182A77" w:rsidRPr="00182A77">
        <w:rPr>
          <w:sz w:val="22"/>
          <w:szCs w:val="22"/>
        </w:rPr>
        <w:t xml:space="preserve"> </w:t>
      </w:r>
      <w:r w:rsidR="00182A77">
        <w:rPr>
          <w:sz w:val="22"/>
          <w:szCs w:val="22"/>
        </w:rPr>
        <w:t xml:space="preserve">The detective </w:t>
      </w:r>
      <w:r w:rsidR="00182A77">
        <w:rPr>
          <w:sz w:val="22"/>
          <w:szCs w:val="22"/>
        </w:rPr>
        <w:lastRenderedPageBreak/>
        <w:t xml:space="preserve">even uses </w:t>
      </w:r>
      <w:r w:rsidR="00FE519B">
        <w:rPr>
          <w:sz w:val="22"/>
          <w:szCs w:val="22"/>
        </w:rPr>
        <w:t>time</w:t>
      </w:r>
      <w:r w:rsidR="00182A77">
        <w:rPr>
          <w:sz w:val="22"/>
          <w:szCs w:val="22"/>
        </w:rPr>
        <w:t xml:space="preserve"> to display his nostalgia for pre-war Los Angeles, suggesting that the city has been irreparably changed by the experience.</w:t>
      </w:r>
    </w:p>
    <w:p w14:paraId="6CA50886" w14:textId="77777777" w:rsidR="00D07371" w:rsidRPr="00F04FEE" w:rsidRDefault="00D07371" w:rsidP="00D07371">
      <w:pPr>
        <w:pStyle w:val="BodyText"/>
        <w:spacing w:line="360" w:lineRule="auto"/>
        <w:ind w:firstLine="720"/>
        <w:rPr>
          <w:sz w:val="22"/>
          <w:szCs w:val="22"/>
        </w:rPr>
      </w:pPr>
      <w:r w:rsidRPr="00F04FEE">
        <w:rPr>
          <w:sz w:val="22"/>
          <w:szCs w:val="22"/>
        </w:rPr>
        <w:t xml:space="preserve">Anthony </w:t>
      </w:r>
      <w:proofErr w:type="spellStart"/>
      <w:r w:rsidRPr="00F04FEE">
        <w:rPr>
          <w:sz w:val="22"/>
          <w:szCs w:val="22"/>
        </w:rPr>
        <w:t>Storr</w:t>
      </w:r>
      <w:proofErr w:type="spellEnd"/>
      <w:r w:rsidRPr="00F04FEE">
        <w:rPr>
          <w:sz w:val="22"/>
          <w:szCs w:val="22"/>
        </w:rPr>
        <w:t xml:space="preserve"> has observed that understanding a biographical subject’s </w:t>
      </w:r>
      <w:r w:rsidRPr="00F04FEE">
        <w:rPr>
          <w:i/>
          <w:sz w:val="22"/>
          <w:szCs w:val="22"/>
        </w:rPr>
        <w:t>psychiatric</w:t>
      </w:r>
      <w:r w:rsidRPr="00F04FEE">
        <w:rPr>
          <w:sz w:val="22"/>
          <w:szCs w:val="22"/>
        </w:rPr>
        <w:t xml:space="preserve"> experiences, particularly harrowing or traumatic events, make it possible to understand the individual “better than… without such knowledge” (qtd in Batchelor, 84). He continues that for writers with depression,</w:t>
      </w:r>
      <w:r w:rsidR="0068140D" w:rsidRPr="00F04FEE">
        <w:rPr>
          <w:sz w:val="22"/>
          <w:szCs w:val="22"/>
        </w:rPr>
        <w:t xml:space="preserve"> </w:t>
      </w:r>
      <w:r w:rsidR="00182A77">
        <w:rPr>
          <w:sz w:val="22"/>
          <w:szCs w:val="22"/>
        </w:rPr>
        <w:t>which is</w:t>
      </w:r>
      <w:r w:rsidR="00DE6EA0">
        <w:rPr>
          <w:sz w:val="22"/>
          <w:szCs w:val="22"/>
        </w:rPr>
        <w:t xml:space="preserve"> a key symptom of a post-traumatic disorder</w:t>
      </w:r>
      <w:r w:rsidR="0068140D" w:rsidRPr="00F04FEE">
        <w:rPr>
          <w:sz w:val="22"/>
          <w:szCs w:val="22"/>
        </w:rPr>
        <w:t>,</w:t>
      </w:r>
      <w:r w:rsidRPr="00F04FEE">
        <w:rPr>
          <w:sz w:val="22"/>
          <w:szCs w:val="22"/>
        </w:rPr>
        <w:t xml:space="preserve"> “writing is particularly likely to appeal to sufferers who are gifted enough to make it an important part of life” (84). </w:t>
      </w:r>
      <w:r w:rsidR="00CC2DDD" w:rsidRPr="00F04FEE">
        <w:rPr>
          <w:sz w:val="22"/>
          <w:szCs w:val="22"/>
        </w:rPr>
        <w:t>Psychiatry</w:t>
      </w:r>
      <w:r w:rsidR="00CC2DDD">
        <w:rPr>
          <w:sz w:val="22"/>
          <w:szCs w:val="22"/>
        </w:rPr>
        <w:t>,</w:t>
      </w:r>
      <w:r w:rsidRPr="00F04FEE">
        <w:rPr>
          <w:sz w:val="22"/>
          <w:szCs w:val="22"/>
        </w:rPr>
        <w:t xml:space="preserve"> and the study of </w:t>
      </w:r>
      <w:proofErr w:type="gramStart"/>
      <w:r w:rsidRPr="00F04FEE">
        <w:rPr>
          <w:sz w:val="22"/>
          <w:szCs w:val="22"/>
        </w:rPr>
        <w:t>trauma in particular, has</w:t>
      </w:r>
      <w:proofErr w:type="gramEnd"/>
      <w:r w:rsidRPr="00F04FEE">
        <w:rPr>
          <w:sz w:val="22"/>
          <w:szCs w:val="22"/>
        </w:rPr>
        <w:t xml:space="preserve"> “provided biographical insights into literary figures which are invaluable and often underappreciated” (qtd in Batchelor, 73). Therefore in order to trul</w:t>
      </w:r>
      <w:r w:rsidR="002969C8">
        <w:rPr>
          <w:sz w:val="22"/>
          <w:szCs w:val="22"/>
        </w:rPr>
        <w:t>y understand Chandler’s writing</w:t>
      </w:r>
      <w:r w:rsidR="00182A77">
        <w:rPr>
          <w:sz w:val="22"/>
          <w:szCs w:val="22"/>
        </w:rPr>
        <w:t>,</w:t>
      </w:r>
      <w:r w:rsidRPr="00F04FEE">
        <w:rPr>
          <w:sz w:val="22"/>
          <w:szCs w:val="22"/>
        </w:rPr>
        <w:t xml:space="preserve"> using a traumatic framework is central to reconfiguring the character of his detective. Putting aside p</w:t>
      </w:r>
      <w:r w:rsidR="00DE6EA0">
        <w:rPr>
          <w:sz w:val="22"/>
          <w:szCs w:val="22"/>
        </w:rPr>
        <w:t>rior theories of Chandler as a k</w:t>
      </w:r>
      <w:r w:rsidRPr="00F04FEE">
        <w:rPr>
          <w:sz w:val="22"/>
          <w:szCs w:val="22"/>
        </w:rPr>
        <w:t xml:space="preserve">nightly figure, we can recognise Chandler’s ‘inner consistency’ </w:t>
      </w:r>
      <w:r w:rsidR="0068140D" w:rsidRPr="00F04FEE">
        <w:rPr>
          <w:sz w:val="22"/>
          <w:szCs w:val="22"/>
        </w:rPr>
        <w:t xml:space="preserve">by </w:t>
      </w:r>
      <w:r w:rsidRPr="00F04FEE">
        <w:rPr>
          <w:sz w:val="22"/>
          <w:szCs w:val="22"/>
        </w:rPr>
        <w:t xml:space="preserve">mapping </w:t>
      </w:r>
      <w:r w:rsidR="002969C8">
        <w:rPr>
          <w:sz w:val="22"/>
          <w:szCs w:val="22"/>
        </w:rPr>
        <w:t>an accurate version of his war and understanding the implications for studies of his work.</w:t>
      </w:r>
    </w:p>
    <w:p w14:paraId="1244E49C" w14:textId="77777777" w:rsidR="00FE519B" w:rsidRDefault="0097758A" w:rsidP="001B791A">
      <w:pPr>
        <w:pStyle w:val="BodyText"/>
        <w:spacing w:line="360" w:lineRule="auto"/>
        <w:rPr>
          <w:sz w:val="22"/>
          <w:szCs w:val="22"/>
          <w:lang w:val="en-US"/>
        </w:rPr>
      </w:pPr>
      <w:r w:rsidRPr="00F04FEE">
        <w:rPr>
          <w:sz w:val="22"/>
          <w:szCs w:val="22"/>
        </w:rPr>
        <w:t xml:space="preserve"> </w:t>
      </w:r>
      <w:r w:rsidRPr="00F04FEE">
        <w:rPr>
          <w:sz w:val="22"/>
          <w:szCs w:val="22"/>
        </w:rPr>
        <w:tab/>
      </w:r>
      <w:r w:rsidR="00FE519B">
        <w:rPr>
          <w:sz w:val="22"/>
          <w:szCs w:val="22"/>
        </w:rPr>
        <w:t>Joanna</w:t>
      </w:r>
      <w:r w:rsidRPr="00F04FEE">
        <w:rPr>
          <w:sz w:val="22"/>
          <w:szCs w:val="22"/>
        </w:rPr>
        <w:t xml:space="preserve"> </w:t>
      </w:r>
      <w:r w:rsidR="007522E7" w:rsidRPr="00F04FEE">
        <w:rPr>
          <w:sz w:val="22"/>
          <w:szCs w:val="22"/>
        </w:rPr>
        <w:t>Bourke note</w:t>
      </w:r>
      <w:r w:rsidR="002969C8">
        <w:rPr>
          <w:sz w:val="22"/>
          <w:szCs w:val="22"/>
        </w:rPr>
        <w:t>s,</w:t>
      </w:r>
      <w:r w:rsidR="007522E7" w:rsidRPr="00F04FEE">
        <w:rPr>
          <w:sz w:val="22"/>
          <w:szCs w:val="22"/>
        </w:rPr>
        <w:t xml:space="preserve"> “Memory of violence refused to be silenced, but erupted in painful memories, nightmares, or compulsive, repetitive behaviours. But its most common manifestation was melancholia, a mourning process… creating an undefined, </w:t>
      </w:r>
      <w:proofErr w:type="spellStart"/>
      <w:r w:rsidR="007522E7" w:rsidRPr="00F04FEE">
        <w:rPr>
          <w:sz w:val="22"/>
          <w:szCs w:val="22"/>
        </w:rPr>
        <w:t>freefloating</w:t>
      </w:r>
      <w:proofErr w:type="spellEnd"/>
      <w:r w:rsidR="007522E7" w:rsidRPr="00F04FEE">
        <w:rPr>
          <w:sz w:val="22"/>
          <w:szCs w:val="22"/>
        </w:rPr>
        <w:t xml:space="preserve"> anxiety” (479). This melancholy extends to </w:t>
      </w:r>
      <w:r w:rsidR="00FE519B">
        <w:rPr>
          <w:sz w:val="22"/>
          <w:szCs w:val="22"/>
        </w:rPr>
        <w:t>Marlowe’s consistent and</w:t>
      </w:r>
      <w:r w:rsidR="00E23E32" w:rsidRPr="00F04FEE">
        <w:rPr>
          <w:sz w:val="22"/>
          <w:szCs w:val="22"/>
        </w:rPr>
        <w:t xml:space="preserve"> cynical impression that despite his best efforts all of his endeavours </w:t>
      </w:r>
      <w:r w:rsidR="007522E7" w:rsidRPr="00F04FEE">
        <w:rPr>
          <w:sz w:val="22"/>
          <w:szCs w:val="22"/>
        </w:rPr>
        <w:t xml:space="preserve">for justice </w:t>
      </w:r>
      <w:r w:rsidR="00E23E32" w:rsidRPr="00F04FEE">
        <w:rPr>
          <w:sz w:val="22"/>
          <w:szCs w:val="22"/>
        </w:rPr>
        <w:t xml:space="preserve">have been in vain. The majority of Chandler’s novels end </w:t>
      </w:r>
      <w:r w:rsidR="005C70F5" w:rsidRPr="00F04FEE">
        <w:rPr>
          <w:sz w:val="22"/>
          <w:szCs w:val="22"/>
        </w:rPr>
        <w:t>with</w:t>
      </w:r>
      <w:r w:rsidR="00E23E32" w:rsidRPr="00F04FEE">
        <w:rPr>
          <w:sz w:val="22"/>
          <w:szCs w:val="22"/>
        </w:rPr>
        <w:t xml:space="preserve"> Marlowe pessimistically </w:t>
      </w:r>
      <w:r w:rsidR="007522E7" w:rsidRPr="00F04FEE">
        <w:rPr>
          <w:sz w:val="22"/>
          <w:szCs w:val="22"/>
        </w:rPr>
        <w:t>considering</w:t>
      </w:r>
      <w:r w:rsidR="00E23E32" w:rsidRPr="00F04FEE">
        <w:rPr>
          <w:sz w:val="22"/>
          <w:szCs w:val="22"/>
        </w:rPr>
        <w:t xml:space="preserve"> the </w:t>
      </w:r>
      <w:r w:rsidR="005C70F5" w:rsidRPr="00F04FEE">
        <w:rPr>
          <w:sz w:val="22"/>
          <w:szCs w:val="22"/>
        </w:rPr>
        <w:t>purpose</w:t>
      </w:r>
      <w:r w:rsidR="00E23E32" w:rsidRPr="00F04FEE">
        <w:rPr>
          <w:sz w:val="22"/>
          <w:szCs w:val="22"/>
        </w:rPr>
        <w:t xml:space="preserve"> of his case, </w:t>
      </w:r>
      <w:r w:rsidR="005C70F5" w:rsidRPr="00F04FEE">
        <w:rPr>
          <w:sz w:val="22"/>
          <w:szCs w:val="22"/>
        </w:rPr>
        <w:t>and usually concluding that his role is devoid of meaning in such a meaning</w:t>
      </w:r>
      <w:r w:rsidR="005C70F5" w:rsidRPr="00F04FEE">
        <w:rPr>
          <w:i/>
          <w:sz w:val="22"/>
          <w:szCs w:val="22"/>
        </w:rPr>
        <w:t xml:space="preserve">less </w:t>
      </w:r>
      <w:r w:rsidR="005C70F5" w:rsidRPr="00F04FEE">
        <w:rPr>
          <w:sz w:val="22"/>
          <w:szCs w:val="22"/>
        </w:rPr>
        <w:t>existence.</w:t>
      </w:r>
      <w:r w:rsidR="00E23E32" w:rsidRPr="00F04FEE">
        <w:rPr>
          <w:sz w:val="22"/>
          <w:szCs w:val="22"/>
        </w:rPr>
        <w:t xml:space="preserve"> It is</w:t>
      </w:r>
      <w:r w:rsidR="005C70F5" w:rsidRPr="00F04FEE">
        <w:rPr>
          <w:sz w:val="22"/>
          <w:szCs w:val="22"/>
        </w:rPr>
        <w:t xml:space="preserve"> </w:t>
      </w:r>
      <w:r w:rsidR="00816A62" w:rsidRPr="00F04FEE">
        <w:rPr>
          <w:sz w:val="22"/>
          <w:szCs w:val="22"/>
        </w:rPr>
        <w:t xml:space="preserve">unlikely a </w:t>
      </w:r>
      <w:r w:rsidR="00E23E32" w:rsidRPr="00F04FEE">
        <w:rPr>
          <w:sz w:val="22"/>
          <w:szCs w:val="22"/>
        </w:rPr>
        <w:t>coincidence</w:t>
      </w:r>
      <w:r w:rsidR="002969C8">
        <w:rPr>
          <w:sz w:val="22"/>
          <w:szCs w:val="22"/>
        </w:rPr>
        <w:t>, therefore,</w:t>
      </w:r>
      <w:r w:rsidR="00E23E32" w:rsidRPr="00F04FEE">
        <w:rPr>
          <w:sz w:val="22"/>
          <w:szCs w:val="22"/>
        </w:rPr>
        <w:t xml:space="preserve"> that Chandler </w:t>
      </w:r>
      <w:r w:rsidR="00C04C4C" w:rsidRPr="00F04FEE">
        <w:rPr>
          <w:sz w:val="22"/>
          <w:szCs w:val="22"/>
        </w:rPr>
        <w:t xml:space="preserve">began </w:t>
      </w:r>
      <w:r w:rsidR="007A546B" w:rsidRPr="00F04FEE">
        <w:rPr>
          <w:sz w:val="22"/>
          <w:szCs w:val="22"/>
        </w:rPr>
        <w:t>re-</w:t>
      </w:r>
      <w:r w:rsidR="00C04C4C" w:rsidRPr="00F04FEE">
        <w:rPr>
          <w:sz w:val="22"/>
          <w:szCs w:val="22"/>
        </w:rPr>
        <w:t>drafting</w:t>
      </w:r>
      <w:r w:rsidR="007A546B" w:rsidRPr="00F04FEE">
        <w:rPr>
          <w:sz w:val="22"/>
          <w:szCs w:val="22"/>
        </w:rPr>
        <w:t xml:space="preserve"> his stories</w:t>
      </w:r>
      <w:r w:rsidR="002969C8">
        <w:rPr>
          <w:sz w:val="22"/>
          <w:szCs w:val="22"/>
        </w:rPr>
        <w:t>, which would</w:t>
      </w:r>
      <w:r w:rsidR="007A546B" w:rsidRPr="00F04FEE">
        <w:rPr>
          <w:sz w:val="22"/>
          <w:szCs w:val="22"/>
        </w:rPr>
        <w:t xml:space="preserve"> become his famous Marlowe </w:t>
      </w:r>
      <w:r w:rsidR="00E23E32" w:rsidRPr="00F04FEE">
        <w:rPr>
          <w:sz w:val="22"/>
          <w:szCs w:val="22"/>
        </w:rPr>
        <w:t>novel</w:t>
      </w:r>
      <w:r w:rsidR="00C04C4C" w:rsidRPr="00F04FEE">
        <w:rPr>
          <w:sz w:val="22"/>
          <w:szCs w:val="22"/>
        </w:rPr>
        <w:t>s</w:t>
      </w:r>
      <w:r w:rsidR="002969C8">
        <w:rPr>
          <w:sz w:val="22"/>
          <w:szCs w:val="22"/>
        </w:rPr>
        <w:t>,</w:t>
      </w:r>
      <w:r w:rsidR="00E23E32" w:rsidRPr="00F04FEE">
        <w:rPr>
          <w:sz w:val="22"/>
          <w:szCs w:val="22"/>
        </w:rPr>
        <w:t xml:space="preserve"> at the very time </w:t>
      </w:r>
      <w:r w:rsidR="00C04C4C" w:rsidRPr="00F04FEE">
        <w:rPr>
          <w:sz w:val="22"/>
          <w:szCs w:val="22"/>
        </w:rPr>
        <w:t>when</w:t>
      </w:r>
      <w:r w:rsidR="00E23E32" w:rsidRPr="00F04FEE">
        <w:rPr>
          <w:sz w:val="22"/>
          <w:szCs w:val="22"/>
        </w:rPr>
        <w:t xml:space="preserve"> </w:t>
      </w:r>
      <w:r w:rsidR="007A546B" w:rsidRPr="00F04FEE">
        <w:rPr>
          <w:sz w:val="22"/>
          <w:szCs w:val="22"/>
        </w:rPr>
        <w:t>tensions were escalating</w:t>
      </w:r>
      <w:r w:rsidR="002969C8">
        <w:rPr>
          <w:sz w:val="22"/>
          <w:szCs w:val="22"/>
        </w:rPr>
        <w:t xml:space="preserve"> again</w:t>
      </w:r>
      <w:r w:rsidR="007A546B" w:rsidRPr="00F04FEE">
        <w:rPr>
          <w:sz w:val="22"/>
          <w:szCs w:val="22"/>
        </w:rPr>
        <w:t xml:space="preserve"> </w:t>
      </w:r>
      <w:r w:rsidR="00E23E32" w:rsidRPr="00F04FEE">
        <w:rPr>
          <w:sz w:val="22"/>
          <w:szCs w:val="22"/>
        </w:rPr>
        <w:t>in Europe.</w:t>
      </w:r>
      <w:r w:rsidR="00816A62" w:rsidRPr="00F04FEE">
        <w:rPr>
          <w:sz w:val="22"/>
          <w:szCs w:val="22"/>
        </w:rPr>
        <w:t xml:space="preserve"> </w:t>
      </w:r>
      <w:r w:rsidR="00C04C4C" w:rsidRPr="00F04FEE">
        <w:rPr>
          <w:sz w:val="22"/>
          <w:szCs w:val="22"/>
        </w:rPr>
        <w:t xml:space="preserve">Marlowe’s disillusionment at the outcome of his cases can be interpreted as a proxy for the broader </w:t>
      </w:r>
      <w:r w:rsidR="007A546B" w:rsidRPr="00F04FEE">
        <w:rPr>
          <w:sz w:val="22"/>
          <w:szCs w:val="22"/>
        </w:rPr>
        <w:t xml:space="preserve">retrospective </w:t>
      </w:r>
      <w:r w:rsidR="00FE519B">
        <w:rPr>
          <w:sz w:val="22"/>
          <w:szCs w:val="22"/>
        </w:rPr>
        <w:t>(and introspective) hostility</w:t>
      </w:r>
      <w:r w:rsidR="00C04C4C" w:rsidRPr="00F04FEE">
        <w:rPr>
          <w:sz w:val="22"/>
          <w:szCs w:val="22"/>
        </w:rPr>
        <w:t xml:space="preserve"> towards Woodrow Wilson’s </w:t>
      </w:r>
      <w:r w:rsidR="007A546B" w:rsidRPr="00F04FEE">
        <w:rPr>
          <w:sz w:val="22"/>
          <w:szCs w:val="22"/>
        </w:rPr>
        <w:t>grandiose declaration that American intervention in the Great War would ensure that the world “be made safe for democracy” (</w:t>
      </w:r>
      <w:r w:rsidR="00CC2DDD">
        <w:rPr>
          <w:sz w:val="22"/>
          <w:szCs w:val="22"/>
        </w:rPr>
        <w:t>Cooper 265</w:t>
      </w:r>
      <w:r w:rsidR="007A546B" w:rsidRPr="00F04FEE">
        <w:rPr>
          <w:sz w:val="22"/>
          <w:szCs w:val="22"/>
        </w:rPr>
        <w:t>). W</w:t>
      </w:r>
      <w:r w:rsidR="00C04C4C" w:rsidRPr="00F04FEE">
        <w:rPr>
          <w:sz w:val="22"/>
          <w:szCs w:val="22"/>
        </w:rPr>
        <w:t xml:space="preserve">hen </w:t>
      </w:r>
      <w:r w:rsidR="007A546B" w:rsidRPr="00F04FEE">
        <w:rPr>
          <w:sz w:val="22"/>
          <w:szCs w:val="22"/>
        </w:rPr>
        <w:t xml:space="preserve">notions of </w:t>
      </w:r>
      <w:r w:rsidR="00C04C4C" w:rsidRPr="00F04FEE">
        <w:rPr>
          <w:sz w:val="22"/>
          <w:szCs w:val="22"/>
        </w:rPr>
        <w:t xml:space="preserve">democracy and equality </w:t>
      </w:r>
      <w:r w:rsidR="007A546B" w:rsidRPr="00F04FEE">
        <w:rPr>
          <w:sz w:val="22"/>
          <w:szCs w:val="22"/>
        </w:rPr>
        <w:t>are fundamentally</w:t>
      </w:r>
      <w:r w:rsidR="00C04C4C" w:rsidRPr="00F04FEE">
        <w:rPr>
          <w:sz w:val="22"/>
          <w:szCs w:val="22"/>
        </w:rPr>
        <w:t xml:space="preserve"> absent </w:t>
      </w:r>
      <w:r w:rsidR="007A546B" w:rsidRPr="00F04FEE">
        <w:rPr>
          <w:sz w:val="22"/>
          <w:szCs w:val="22"/>
        </w:rPr>
        <w:t>in American society, replaced instead by corruption</w:t>
      </w:r>
      <w:r w:rsidR="00BD3847" w:rsidRPr="00F04FEE">
        <w:rPr>
          <w:sz w:val="22"/>
          <w:szCs w:val="22"/>
        </w:rPr>
        <w:t xml:space="preserve"> and dishonesty, </w:t>
      </w:r>
      <w:r w:rsidR="00FE519B">
        <w:rPr>
          <w:sz w:val="22"/>
          <w:szCs w:val="22"/>
        </w:rPr>
        <w:t>Marlowe’s</w:t>
      </w:r>
      <w:r w:rsidR="00BD3847" w:rsidRPr="00F04FEE">
        <w:rPr>
          <w:sz w:val="22"/>
          <w:szCs w:val="22"/>
        </w:rPr>
        <w:t xml:space="preserve"> response is to question not only the society around him but also his own existence. </w:t>
      </w:r>
      <w:r w:rsidR="001B791A" w:rsidRPr="00F04FEE">
        <w:rPr>
          <w:sz w:val="22"/>
          <w:szCs w:val="22"/>
        </w:rPr>
        <w:t>James Dawes notes that, “</w:t>
      </w:r>
      <w:r w:rsidR="001B791A" w:rsidRPr="00F04FEE">
        <w:rPr>
          <w:sz w:val="22"/>
          <w:szCs w:val="22"/>
          <w:lang w:val="en-US"/>
        </w:rPr>
        <w:t>The nightmare of World War I, as expressed in Anglo-American modernism, was not that the world was spiraling into indiscriminate butchery and thus to a final end, but rather that the world was spiraling into indiscriminate butchery and that humanity could live with it…” (76)</w:t>
      </w:r>
      <w:r w:rsidR="00174C7D" w:rsidRPr="00F04FEE">
        <w:rPr>
          <w:sz w:val="22"/>
          <w:szCs w:val="22"/>
          <w:lang w:val="en-US"/>
        </w:rPr>
        <w:t>. Marlowe</w:t>
      </w:r>
      <w:r w:rsidR="00FE519B">
        <w:rPr>
          <w:sz w:val="22"/>
          <w:szCs w:val="22"/>
          <w:lang w:val="en-US"/>
        </w:rPr>
        <w:t xml:space="preserve">’s famed quote at the end of </w:t>
      </w:r>
      <w:r w:rsidR="00FE519B" w:rsidRPr="00FE519B">
        <w:rPr>
          <w:i/>
          <w:sz w:val="22"/>
          <w:szCs w:val="22"/>
          <w:lang w:val="en-US"/>
        </w:rPr>
        <w:t>The Big Sleep</w:t>
      </w:r>
      <w:r w:rsidR="00FE519B">
        <w:rPr>
          <w:sz w:val="22"/>
          <w:szCs w:val="22"/>
          <w:lang w:val="en-US"/>
        </w:rPr>
        <w:t xml:space="preserve"> </w:t>
      </w:r>
      <w:r w:rsidR="008C27CA">
        <w:rPr>
          <w:sz w:val="22"/>
          <w:szCs w:val="22"/>
          <w:lang w:val="en-US"/>
        </w:rPr>
        <w:t>(1939)</w:t>
      </w:r>
      <w:r w:rsidR="00D37537">
        <w:rPr>
          <w:sz w:val="22"/>
          <w:szCs w:val="22"/>
          <w:lang w:val="en-US"/>
        </w:rPr>
        <w:t xml:space="preserve"> – itself a euphemism for death -</w:t>
      </w:r>
      <w:r w:rsidR="008C27CA">
        <w:rPr>
          <w:sz w:val="22"/>
          <w:szCs w:val="22"/>
          <w:lang w:val="en-US"/>
        </w:rPr>
        <w:t xml:space="preserve"> </w:t>
      </w:r>
      <w:r w:rsidR="00FE519B">
        <w:rPr>
          <w:sz w:val="22"/>
          <w:szCs w:val="22"/>
          <w:lang w:val="en-US"/>
        </w:rPr>
        <w:t>demonstrates this</w:t>
      </w:r>
      <w:r w:rsidR="008C27CA">
        <w:rPr>
          <w:sz w:val="22"/>
          <w:szCs w:val="22"/>
          <w:lang w:val="en-US"/>
        </w:rPr>
        <w:t xml:space="preserve"> fundamental</w:t>
      </w:r>
      <w:r w:rsidR="00FE519B">
        <w:rPr>
          <w:sz w:val="22"/>
          <w:szCs w:val="22"/>
          <w:lang w:val="en-US"/>
        </w:rPr>
        <w:t xml:space="preserve"> existential crisis</w:t>
      </w:r>
      <w:r w:rsidR="008C27CA">
        <w:rPr>
          <w:sz w:val="22"/>
          <w:szCs w:val="22"/>
          <w:lang w:val="en-US"/>
        </w:rPr>
        <w:t>:</w:t>
      </w:r>
    </w:p>
    <w:p w14:paraId="7802E5BF" w14:textId="77777777" w:rsidR="008C27CA" w:rsidRDefault="008C27CA" w:rsidP="008C27CA">
      <w:pPr>
        <w:pStyle w:val="BodyText"/>
        <w:spacing w:line="360" w:lineRule="auto"/>
        <w:rPr>
          <w:sz w:val="22"/>
          <w:szCs w:val="22"/>
          <w:lang w:val="en-US"/>
        </w:rPr>
      </w:pPr>
      <w:r>
        <w:rPr>
          <w:sz w:val="22"/>
          <w:szCs w:val="22"/>
          <w:lang w:val="en-US"/>
        </w:rPr>
        <w:tab/>
      </w:r>
    </w:p>
    <w:p w14:paraId="2234CF9E" w14:textId="77777777" w:rsidR="001B791A" w:rsidRDefault="008C27CA" w:rsidP="008C27CA">
      <w:pPr>
        <w:pStyle w:val="BodyText"/>
        <w:spacing w:line="360" w:lineRule="auto"/>
        <w:ind w:left="720"/>
        <w:rPr>
          <w:sz w:val="22"/>
          <w:szCs w:val="22"/>
        </w:rPr>
      </w:pPr>
      <w:r>
        <w:rPr>
          <w:sz w:val="22"/>
          <w:szCs w:val="22"/>
          <w:lang w:val="en-US"/>
        </w:rPr>
        <w:t xml:space="preserve">What did it matter where you lay once you were dead? In a dirty sump or in a marble tower on top of a high hill? You were dead, you were sleeping the big sleep, you were not bothered by things like that. Oil and water were the same as wind and air to you. You just slept the big </w:t>
      </w:r>
      <w:r>
        <w:rPr>
          <w:sz w:val="22"/>
          <w:szCs w:val="22"/>
          <w:lang w:val="en-US"/>
        </w:rPr>
        <w:lastRenderedPageBreak/>
        <w:t xml:space="preserve">sleep, not caring about the nastiness of how you died or where you fell. Me, </w:t>
      </w:r>
      <w:r w:rsidR="00174C7D" w:rsidRPr="00F04FEE">
        <w:rPr>
          <w:sz w:val="22"/>
          <w:szCs w:val="22"/>
        </w:rPr>
        <w:t xml:space="preserve">I </w:t>
      </w:r>
      <w:r w:rsidR="001B791A" w:rsidRPr="00F04FEE">
        <w:rPr>
          <w:sz w:val="22"/>
          <w:szCs w:val="22"/>
        </w:rPr>
        <w:t>was part of that nastiness now” (220).</w:t>
      </w:r>
    </w:p>
    <w:p w14:paraId="5F0DA45B" w14:textId="77777777" w:rsidR="00D37537" w:rsidRPr="00F04FEE" w:rsidRDefault="00D37537" w:rsidP="008C27CA">
      <w:pPr>
        <w:pStyle w:val="BodyText"/>
        <w:spacing w:line="360" w:lineRule="auto"/>
        <w:ind w:left="720"/>
        <w:rPr>
          <w:sz w:val="22"/>
          <w:szCs w:val="22"/>
        </w:rPr>
      </w:pPr>
    </w:p>
    <w:p w14:paraId="29672D99" w14:textId="77777777" w:rsidR="00B25103" w:rsidRDefault="00BD3847" w:rsidP="00ED0506">
      <w:pPr>
        <w:spacing w:line="360" w:lineRule="auto"/>
        <w:jc w:val="both"/>
        <w:rPr>
          <w:sz w:val="22"/>
          <w:szCs w:val="22"/>
          <w:lang w:val="en-US"/>
        </w:rPr>
      </w:pPr>
      <w:r w:rsidRPr="00F04FEE">
        <w:rPr>
          <w:sz w:val="22"/>
          <w:szCs w:val="22"/>
        </w:rPr>
        <w:tab/>
      </w:r>
      <w:r w:rsidR="00DE6EA0" w:rsidRPr="00F04FEE">
        <w:rPr>
          <w:sz w:val="22"/>
          <w:szCs w:val="22"/>
        </w:rPr>
        <w:t xml:space="preserve">By the time Chandler published </w:t>
      </w:r>
      <w:r w:rsidR="00DE6EA0" w:rsidRPr="00F04FEE">
        <w:rPr>
          <w:i/>
          <w:sz w:val="22"/>
          <w:szCs w:val="22"/>
        </w:rPr>
        <w:t>The Big Sleep</w:t>
      </w:r>
      <w:r w:rsidR="000221D1">
        <w:rPr>
          <w:i/>
          <w:sz w:val="22"/>
          <w:szCs w:val="22"/>
        </w:rPr>
        <w:t>,</w:t>
      </w:r>
      <w:r w:rsidR="00DE6EA0" w:rsidRPr="00F04FEE">
        <w:rPr>
          <w:sz w:val="22"/>
          <w:szCs w:val="22"/>
        </w:rPr>
        <w:t xml:space="preserve"> </w:t>
      </w:r>
      <w:r w:rsidR="00D37537">
        <w:rPr>
          <w:sz w:val="22"/>
          <w:szCs w:val="22"/>
        </w:rPr>
        <w:t xml:space="preserve">in February 1939, </w:t>
      </w:r>
      <w:r w:rsidR="00DE6EA0" w:rsidRPr="00F04FEE">
        <w:rPr>
          <w:sz w:val="22"/>
          <w:szCs w:val="22"/>
        </w:rPr>
        <w:t>Europe was on a collis</w:t>
      </w:r>
      <w:r w:rsidR="008C27CA">
        <w:rPr>
          <w:sz w:val="22"/>
          <w:szCs w:val="22"/>
        </w:rPr>
        <w:t>ion course towards a second war</w:t>
      </w:r>
      <w:r w:rsidR="000221D1">
        <w:rPr>
          <w:sz w:val="22"/>
          <w:szCs w:val="22"/>
        </w:rPr>
        <w:t xml:space="preserve">. </w:t>
      </w:r>
      <w:r w:rsidR="009E29D1">
        <w:rPr>
          <w:sz w:val="22"/>
          <w:szCs w:val="22"/>
        </w:rPr>
        <w:t xml:space="preserve"> </w:t>
      </w:r>
      <w:r w:rsidR="002B2090">
        <w:rPr>
          <w:sz w:val="22"/>
          <w:szCs w:val="22"/>
        </w:rPr>
        <w:t xml:space="preserve">Tensions created by Nazi ideologies and the dissatisfaction of its post-First World War conditions as laid out in the </w:t>
      </w:r>
      <w:r w:rsidR="00842CF9">
        <w:rPr>
          <w:sz w:val="22"/>
          <w:szCs w:val="22"/>
        </w:rPr>
        <w:t>Versailles Treaty</w:t>
      </w:r>
      <w:r w:rsidR="002B2090">
        <w:rPr>
          <w:sz w:val="22"/>
          <w:szCs w:val="22"/>
        </w:rPr>
        <w:t xml:space="preserve"> had created a tinder box in Europe by the mid 1930s. Germany flouted the </w:t>
      </w:r>
      <w:r w:rsidR="009E29D1">
        <w:rPr>
          <w:sz w:val="22"/>
          <w:szCs w:val="22"/>
        </w:rPr>
        <w:t>Treaty by</w:t>
      </w:r>
      <w:r w:rsidR="002B2090">
        <w:rPr>
          <w:sz w:val="22"/>
          <w:szCs w:val="22"/>
        </w:rPr>
        <w:t xml:space="preserve"> </w:t>
      </w:r>
      <w:r w:rsidR="009E29D1">
        <w:rPr>
          <w:sz w:val="22"/>
          <w:szCs w:val="22"/>
        </w:rPr>
        <w:t xml:space="preserve">beginning re-armament and </w:t>
      </w:r>
      <w:r w:rsidR="002B2090">
        <w:rPr>
          <w:sz w:val="22"/>
          <w:szCs w:val="22"/>
        </w:rPr>
        <w:t xml:space="preserve">reintroducing conscription </w:t>
      </w:r>
      <w:r w:rsidR="009E29D1">
        <w:rPr>
          <w:sz w:val="22"/>
          <w:szCs w:val="22"/>
        </w:rPr>
        <w:t>by</w:t>
      </w:r>
      <w:r w:rsidR="002B2090">
        <w:rPr>
          <w:sz w:val="22"/>
          <w:szCs w:val="22"/>
        </w:rPr>
        <w:t xml:space="preserve"> 1935</w:t>
      </w:r>
      <w:r w:rsidR="009E29D1">
        <w:rPr>
          <w:sz w:val="22"/>
          <w:szCs w:val="22"/>
        </w:rPr>
        <w:t xml:space="preserve">, remilitarizing the Rhineland in 1936, annexing Austria in March 1938, and the Sudetenland in October 1938. These aggressive moves were met with only appeasement policies from other nations, </w:t>
      </w:r>
      <w:r w:rsidR="00C36520">
        <w:rPr>
          <w:sz w:val="22"/>
          <w:szCs w:val="22"/>
        </w:rPr>
        <w:t>but</w:t>
      </w:r>
      <w:r w:rsidR="009E29D1">
        <w:rPr>
          <w:sz w:val="22"/>
          <w:szCs w:val="22"/>
        </w:rPr>
        <w:t xml:space="preserve"> by summer 1939 war was on the horizon. </w:t>
      </w:r>
      <w:r w:rsidR="00C36520">
        <w:rPr>
          <w:sz w:val="22"/>
          <w:szCs w:val="22"/>
        </w:rPr>
        <w:t xml:space="preserve">This period of tension </w:t>
      </w:r>
      <w:r w:rsidR="00C36520" w:rsidRPr="00B25103">
        <w:rPr>
          <w:sz w:val="22"/>
          <w:szCs w:val="22"/>
        </w:rPr>
        <w:t>likely</w:t>
      </w:r>
      <w:r w:rsidR="00C36520">
        <w:rPr>
          <w:sz w:val="22"/>
          <w:szCs w:val="22"/>
        </w:rPr>
        <w:t xml:space="preserve"> </w:t>
      </w:r>
      <w:r w:rsidR="00C36520">
        <w:rPr>
          <w:sz w:val="22"/>
          <w:szCs w:val="22"/>
          <w:lang w:val="en-US"/>
        </w:rPr>
        <w:t>triggered traumatizing memories of Chandler’s own experiences less than twenty years previously. Robert</w:t>
      </w:r>
      <w:r w:rsidR="00C36520" w:rsidRPr="00F04FEE">
        <w:rPr>
          <w:sz w:val="22"/>
          <w:szCs w:val="22"/>
        </w:rPr>
        <w:t xml:space="preserve"> Jay </w:t>
      </w:r>
      <w:proofErr w:type="spellStart"/>
      <w:r w:rsidR="00C36520" w:rsidRPr="00F04FEE">
        <w:rPr>
          <w:sz w:val="22"/>
          <w:szCs w:val="22"/>
        </w:rPr>
        <w:t>Lifton</w:t>
      </w:r>
      <w:proofErr w:type="spellEnd"/>
      <w:r w:rsidR="00C36520" w:rsidRPr="00F04FEE">
        <w:rPr>
          <w:sz w:val="22"/>
          <w:szCs w:val="22"/>
        </w:rPr>
        <w:t xml:space="preserve"> </w:t>
      </w:r>
      <w:r w:rsidR="00C36520">
        <w:rPr>
          <w:sz w:val="22"/>
          <w:szCs w:val="22"/>
        </w:rPr>
        <w:t xml:space="preserve">notes that </w:t>
      </w:r>
      <w:r w:rsidR="00C36520" w:rsidRPr="00F04FEE">
        <w:rPr>
          <w:sz w:val="22"/>
          <w:szCs w:val="22"/>
        </w:rPr>
        <w:t xml:space="preserve">a “death imprint” (171) </w:t>
      </w:r>
      <w:r w:rsidR="00C36520">
        <w:rPr>
          <w:sz w:val="22"/>
          <w:szCs w:val="22"/>
        </w:rPr>
        <w:t>can</w:t>
      </w:r>
      <w:r w:rsidR="00C36520" w:rsidRPr="00F04FEE">
        <w:rPr>
          <w:sz w:val="22"/>
          <w:szCs w:val="22"/>
        </w:rPr>
        <w:t xml:space="preserve"> “</w:t>
      </w:r>
      <w:r w:rsidR="00C36520">
        <w:rPr>
          <w:i/>
          <w:sz w:val="22"/>
          <w:szCs w:val="22"/>
        </w:rPr>
        <w:t>call</w:t>
      </w:r>
      <w:r w:rsidR="00C36520" w:rsidRPr="00DE6EA0">
        <w:rPr>
          <w:i/>
          <w:sz w:val="22"/>
          <w:szCs w:val="22"/>
        </w:rPr>
        <w:t xml:space="preserve"> forth prior imagery</w:t>
      </w:r>
      <w:r w:rsidR="00C36520" w:rsidRPr="00F04FEE">
        <w:rPr>
          <w:sz w:val="22"/>
          <w:szCs w:val="22"/>
        </w:rPr>
        <w:t xml:space="preserve"> either of actual death or of death equivalents” (171</w:t>
      </w:r>
      <w:r w:rsidR="00C36520">
        <w:rPr>
          <w:sz w:val="22"/>
          <w:szCs w:val="22"/>
        </w:rPr>
        <w:t xml:space="preserve"> emphasis added). It is possible that the European build-up to </w:t>
      </w:r>
      <w:r w:rsidR="00B25103">
        <w:rPr>
          <w:sz w:val="22"/>
          <w:szCs w:val="22"/>
        </w:rPr>
        <w:t>World War Two</w:t>
      </w:r>
      <w:r w:rsidR="00C36520">
        <w:rPr>
          <w:sz w:val="22"/>
          <w:szCs w:val="22"/>
        </w:rPr>
        <w:t xml:space="preserve">, and the prospect of American intervention by 1941, called forth the imagery of Chandler’s prior wartime experiences. </w:t>
      </w:r>
      <w:r w:rsidR="000221D1">
        <w:rPr>
          <w:sz w:val="22"/>
          <w:szCs w:val="22"/>
          <w:lang w:val="en-US"/>
        </w:rPr>
        <w:t>A</w:t>
      </w:r>
      <w:r w:rsidR="00090DAA">
        <w:rPr>
          <w:sz w:val="22"/>
          <w:szCs w:val="22"/>
          <w:lang w:val="en-US"/>
        </w:rPr>
        <w:t xml:space="preserve">s he explained </w:t>
      </w:r>
      <w:r w:rsidR="00090DAA" w:rsidRPr="00F04FEE">
        <w:rPr>
          <w:sz w:val="22"/>
          <w:szCs w:val="22"/>
        </w:rPr>
        <w:t xml:space="preserve">in August 1939 </w:t>
      </w:r>
      <w:r w:rsidR="00090DAA">
        <w:rPr>
          <w:sz w:val="22"/>
          <w:szCs w:val="22"/>
          <w:lang w:val="en-US"/>
        </w:rPr>
        <w:t xml:space="preserve">to </w:t>
      </w:r>
      <w:r w:rsidR="00F45401" w:rsidRPr="00F04FEE">
        <w:rPr>
          <w:sz w:val="22"/>
          <w:szCs w:val="22"/>
        </w:rPr>
        <w:t>Blanch Knopf, the wife</w:t>
      </w:r>
      <w:r w:rsidR="00090DAA">
        <w:rPr>
          <w:sz w:val="22"/>
          <w:szCs w:val="22"/>
        </w:rPr>
        <w:t xml:space="preserve"> of his publisher Alfred Knopf:</w:t>
      </w:r>
      <w:r w:rsidR="00F45401" w:rsidRPr="00F04FEE">
        <w:rPr>
          <w:sz w:val="22"/>
          <w:szCs w:val="22"/>
        </w:rPr>
        <w:t xml:space="preserve"> </w:t>
      </w:r>
      <w:r w:rsidR="00F45401" w:rsidRPr="00F04FEE">
        <w:rPr>
          <w:sz w:val="22"/>
          <w:szCs w:val="22"/>
          <w:lang w:val="en-US"/>
        </w:rPr>
        <w:t xml:space="preserve">“The effort to keep my mind off the war has reduced me to the mental age of seven” (MacShane, </w:t>
      </w:r>
      <w:r w:rsidR="00F45401" w:rsidRPr="00F04FEE">
        <w:rPr>
          <w:i/>
          <w:sz w:val="22"/>
          <w:szCs w:val="22"/>
          <w:lang w:val="en-US"/>
        </w:rPr>
        <w:t>Letters</w:t>
      </w:r>
      <w:r w:rsidR="00F45401" w:rsidRPr="00F04FEE">
        <w:rPr>
          <w:sz w:val="22"/>
          <w:szCs w:val="22"/>
          <w:lang w:val="en-US"/>
        </w:rPr>
        <w:t xml:space="preserve"> 9</w:t>
      </w:r>
      <w:r w:rsidR="00927A28" w:rsidRPr="00F04FEE">
        <w:rPr>
          <w:sz w:val="22"/>
          <w:szCs w:val="22"/>
          <w:lang w:val="en-US"/>
        </w:rPr>
        <w:t xml:space="preserve">). </w:t>
      </w:r>
      <w:r w:rsidR="00B25103">
        <w:rPr>
          <w:sz w:val="22"/>
          <w:szCs w:val="22"/>
          <w:lang w:val="en-US"/>
        </w:rPr>
        <w:t>It is unclear which ‘war’ Chandler is referring to here as war would not be declared in Europe until September 1939. It is quite possible that Chandler is actually referring to his own experiences during the Great War.</w:t>
      </w:r>
    </w:p>
    <w:p w14:paraId="764D07B1" w14:textId="77777777" w:rsidR="00AE1B5E" w:rsidRPr="00ED0506" w:rsidRDefault="00B25103" w:rsidP="00B25103">
      <w:pPr>
        <w:spacing w:line="360" w:lineRule="auto"/>
        <w:ind w:firstLine="720"/>
        <w:jc w:val="both"/>
        <w:rPr>
          <w:sz w:val="22"/>
          <w:szCs w:val="22"/>
        </w:rPr>
      </w:pPr>
      <w:r>
        <w:rPr>
          <w:sz w:val="22"/>
          <w:szCs w:val="22"/>
          <w:lang w:val="en-US"/>
        </w:rPr>
        <w:t>During</w:t>
      </w:r>
      <w:r w:rsidR="00B218B9" w:rsidRPr="00F04FEE">
        <w:rPr>
          <w:sz w:val="22"/>
          <w:szCs w:val="22"/>
          <w:lang w:val="en-US"/>
        </w:rPr>
        <w:t xml:space="preserve"> the inter-war period writers developed a “pervasive fixation on the crisis of what humanity had made and what it could make, with the failed promises of human creation at all its sites” (Dawes 75). Chandler’s fixation on </w:t>
      </w:r>
      <w:r>
        <w:rPr>
          <w:sz w:val="22"/>
          <w:szCs w:val="22"/>
          <w:lang w:val="en-US"/>
        </w:rPr>
        <w:t>‘</w:t>
      </w:r>
      <w:r w:rsidR="00B218B9" w:rsidRPr="00F04FEE">
        <w:rPr>
          <w:sz w:val="22"/>
          <w:szCs w:val="22"/>
          <w:lang w:val="en-US"/>
        </w:rPr>
        <w:t>war</w:t>
      </w:r>
      <w:r>
        <w:rPr>
          <w:sz w:val="22"/>
          <w:szCs w:val="22"/>
          <w:lang w:val="en-US"/>
        </w:rPr>
        <w:t>’</w:t>
      </w:r>
      <w:r w:rsidR="00B218B9" w:rsidRPr="00F04FEE">
        <w:rPr>
          <w:sz w:val="22"/>
          <w:szCs w:val="22"/>
          <w:lang w:val="en-US"/>
        </w:rPr>
        <w:t xml:space="preserve"> pervades his correspondence in the </w:t>
      </w:r>
      <w:r w:rsidR="00090DAA">
        <w:rPr>
          <w:sz w:val="22"/>
          <w:szCs w:val="22"/>
          <w:lang w:val="en-US"/>
        </w:rPr>
        <w:t>late 1930s-1950s</w:t>
      </w:r>
      <w:r w:rsidR="00B218B9" w:rsidRPr="00F04FEE">
        <w:rPr>
          <w:sz w:val="22"/>
          <w:szCs w:val="22"/>
          <w:lang w:val="en-US"/>
        </w:rPr>
        <w:t xml:space="preserve">, and </w:t>
      </w:r>
      <w:r>
        <w:rPr>
          <w:sz w:val="22"/>
          <w:szCs w:val="22"/>
          <w:lang w:val="en-US"/>
        </w:rPr>
        <w:t>while</w:t>
      </w:r>
      <w:r w:rsidR="00B218B9" w:rsidRPr="00F04FEE">
        <w:rPr>
          <w:sz w:val="22"/>
          <w:szCs w:val="22"/>
          <w:lang w:val="en-US"/>
        </w:rPr>
        <w:t xml:space="preserve"> much of this must be read with discretion, numerous psychological fragments</w:t>
      </w:r>
      <w:r w:rsidR="00E0110D" w:rsidRPr="00F04FEE">
        <w:rPr>
          <w:sz w:val="22"/>
          <w:szCs w:val="22"/>
          <w:lang w:val="en-US"/>
        </w:rPr>
        <w:t xml:space="preserve"> can be garnered. </w:t>
      </w:r>
      <w:r>
        <w:rPr>
          <w:sz w:val="22"/>
          <w:szCs w:val="22"/>
          <w:lang w:val="en-US"/>
        </w:rPr>
        <w:t>W</w:t>
      </w:r>
      <w:r w:rsidR="00090DAA">
        <w:rPr>
          <w:sz w:val="22"/>
          <w:szCs w:val="22"/>
          <w:lang w:val="en-US"/>
        </w:rPr>
        <w:t>hile the Gartrell letters should be read with caution and their context fully considered, the correspondence in which Chandler discusses his emotional state is surprisingly</w:t>
      </w:r>
      <w:r w:rsidR="00090DAA" w:rsidRPr="00090DAA">
        <w:rPr>
          <w:sz w:val="22"/>
          <w:szCs w:val="22"/>
          <w:lang w:val="en-US"/>
        </w:rPr>
        <w:t xml:space="preserve"> </w:t>
      </w:r>
      <w:r>
        <w:rPr>
          <w:sz w:val="22"/>
          <w:szCs w:val="22"/>
          <w:lang w:val="en-US"/>
        </w:rPr>
        <w:t>candid, and</w:t>
      </w:r>
      <w:r w:rsidR="00090DAA">
        <w:rPr>
          <w:sz w:val="22"/>
          <w:szCs w:val="22"/>
          <w:lang w:val="en-US"/>
        </w:rPr>
        <w:t xml:space="preserve"> </w:t>
      </w:r>
      <w:r>
        <w:rPr>
          <w:sz w:val="22"/>
          <w:szCs w:val="22"/>
          <w:lang w:val="en-US"/>
        </w:rPr>
        <w:t>wh</w:t>
      </w:r>
      <w:r w:rsidR="00E0110D" w:rsidRPr="00F04FEE">
        <w:rPr>
          <w:sz w:val="22"/>
          <w:szCs w:val="22"/>
          <w:lang w:val="en-US"/>
        </w:rPr>
        <w:t xml:space="preserve">at we see </w:t>
      </w:r>
      <w:r w:rsidR="00ED0506">
        <w:rPr>
          <w:sz w:val="22"/>
          <w:szCs w:val="22"/>
          <w:lang w:val="en-US"/>
        </w:rPr>
        <w:t>is</w:t>
      </w:r>
      <w:r w:rsidR="00E0110D" w:rsidRPr="00F04FEE">
        <w:rPr>
          <w:sz w:val="22"/>
          <w:szCs w:val="22"/>
          <w:lang w:val="en-US"/>
        </w:rPr>
        <w:t xml:space="preserve">, as Dawes notes, “melancholia”. </w:t>
      </w:r>
      <w:r>
        <w:rPr>
          <w:sz w:val="22"/>
          <w:szCs w:val="22"/>
          <w:lang w:val="en-US"/>
        </w:rPr>
        <w:t>Chandler demonstrates</w:t>
      </w:r>
      <w:r w:rsidR="00E0110D" w:rsidRPr="00F04FEE">
        <w:rPr>
          <w:sz w:val="22"/>
          <w:szCs w:val="22"/>
          <w:lang w:val="en-US"/>
        </w:rPr>
        <w:t xml:space="preserve"> “mourning that lacks an object present to consciousness, mourning that, in other words, remains outside the process of familiar and coherent articulation. […It] remains ‘an open wound’” (</w:t>
      </w:r>
      <w:r>
        <w:rPr>
          <w:sz w:val="22"/>
          <w:szCs w:val="22"/>
          <w:lang w:val="en-US"/>
        </w:rPr>
        <w:t xml:space="preserve">Dawes </w:t>
      </w:r>
      <w:r w:rsidR="00E0110D" w:rsidRPr="00F04FEE">
        <w:rPr>
          <w:sz w:val="22"/>
          <w:szCs w:val="22"/>
          <w:lang w:val="en-US"/>
        </w:rPr>
        <w:t xml:space="preserve">44-45). Chandler consistently refers to himself as having a “tired mind” </w:t>
      </w:r>
      <w:r w:rsidR="006A21A9" w:rsidRPr="00F04FEE">
        <w:rPr>
          <w:sz w:val="22"/>
          <w:szCs w:val="22"/>
          <w:lang w:val="en-US"/>
        </w:rPr>
        <w:t xml:space="preserve">(MacShane, </w:t>
      </w:r>
      <w:r w:rsidR="006A21A9" w:rsidRPr="00F04FEE">
        <w:rPr>
          <w:i/>
          <w:sz w:val="22"/>
          <w:szCs w:val="22"/>
          <w:lang w:val="en-US"/>
        </w:rPr>
        <w:t>Letters</w:t>
      </w:r>
      <w:r w:rsidR="006A21A9" w:rsidRPr="00F04FEE">
        <w:rPr>
          <w:sz w:val="22"/>
          <w:szCs w:val="22"/>
          <w:lang w:val="en-US"/>
        </w:rPr>
        <w:t xml:space="preserve"> 124) or being a “tired character” (Bodleian), and on one occasion asks his correspondent “I suppose you wonder whether I am still alive. So do I, at times” (MacShane, </w:t>
      </w:r>
      <w:r w:rsidR="006A21A9" w:rsidRPr="00F04FEE">
        <w:rPr>
          <w:i/>
          <w:sz w:val="22"/>
          <w:szCs w:val="22"/>
          <w:lang w:val="en-US"/>
        </w:rPr>
        <w:t>Letters</w:t>
      </w:r>
      <w:r w:rsidR="006A21A9" w:rsidRPr="00F04FEE">
        <w:rPr>
          <w:sz w:val="22"/>
          <w:szCs w:val="22"/>
          <w:lang w:val="en-US"/>
        </w:rPr>
        <w:t xml:space="preserve"> 55)</w:t>
      </w:r>
      <w:r w:rsidR="00ED0506">
        <w:rPr>
          <w:sz w:val="22"/>
          <w:szCs w:val="22"/>
        </w:rPr>
        <w:t xml:space="preserve">. </w:t>
      </w:r>
      <w:r w:rsidR="006A21A9" w:rsidRPr="00F04FEE">
        <w:rPr>
          <w:sz w:val="22"/>
          <w:szCs w:val="22"/>
        </w:rPr>
        <w:t xml:space="preserve">Questioning his own sanity, Chandler noted in 1949 that </w:t>
      </w:r>
      <w:r w:rsidR="006A21A9" w:rsidRPr="00F04FEE">
        <w:rPr>
          <w:sz w:val="22"/>
          <w:szCs w:val="22"/>
          <w:lang w:val="en-US"/>
        </w:rPr>
        <w:t xml:space="preserve">“If I wrote a non-fiction book, it would probably turn out to be the autobiography of a split personality”, because “Deep inside of us we must realize what fragile bonds hold us to sanity…” (MacShane, </w:t>
      </w:r>
      <w:r w:rsidR="006A21A9" w:rsidRPr="00F04FEE">
        <w:rPr>
          <w:i/>
          <w:sz w:val="22"/>
          <w:szCs w:val="22"/>
          <w:lang w:val="en-US"/>
        </w:rPr>
        <w:t>Letters</w:t>
      </w:r>
      <w:r w:rsidR="006A21A9" w:rsidRPr="00F04FEE">
        <w:rPr>
          <w:sz w:val="22"/>
          <w:szCs w:val="22"/>
          <w:lang w:val="en-US"/>
        </w:rPr>
        <w:t xml:space="preserve"> </w:t>
      </w:r>
      <w:r w:rsidR="006D5A01" w:rsidRPr="00F04FEE">
        <w:rPr>
          <w:sz w:val="22"/>
          <w:szCs w:val="22"/>
          <w:lang w:val="en-US"/>
        </w:rPr>
        <w:t xml:space="preserve">175, </w:t>
      </w:r>
      <w:r w:rsidR="006A21A9" w:rsidRPr="00F04FEE">
        <w:rPr>
          <w:sz w:val="22"/>
          <w:szCs w:val="22"/>
          <w:lang w:val="en-US"/>
        </w:rPr>
        <w:t>184). By 1949, Chandler admitted</w:t>
      </w:r>
      <w:r w:rsidR="00AE1B5E" w:rsidRPr="00F04FEE">
        <w:rPr>
          <w:sz w:val="22"/>
          <w:szCs w:val="22"/>
          <w:lang w:val="en-US"/>
        </w:rPr>
        <w:t xml:space="preserve"> to James </w:t>
      </w:r>
      <w:proofErr w:type="spellStart"/>
      <w:r w:rsidR="00AE1B5E" w:rsidRPr="00F04FEE">
        <w:rPr>
          <w:sz w:val="22"/>
          <w:szCs w:val="22"/>
          <w:lang w:val="en-US"/>
        </w:rPr>
        <w:t>Sandoe</w:t>
      </w:r>
      <w:proofErr w:type="spellEnd"/>
      <w:r w:rsidR="00AE1B5E" w:rsidRPr="00F04FEE">
        <w:rPr>
          <w:sz w:val="22"/>
          <w:szCs w:val="22"/>
          <w:lang w:val="en-US"/>
        </w:rPr>
        <w:t xml:space="preserve"> that he felt “dull and depressed” (UCLA), and </w:t>
      </w:r>
      <w:r w:rsidR="006A21A9" w:rsidRPr="00F04FEE">
        <w:rPr>
          <w:sz w:val="22"/>
          <w:szCs w:val="22"/>
          <w:lang w:val="en-US"/>
        </w:rPr>
        <w:t>to Hamish Hamilton</w:t>
      </w:r>
      <w:r w:rsidR="00AE1B5E" w:rsidRPr="00F04FEE">
        <w:rPr>
          <w:sz w:val="22"/>
          <w:szCs w:val="22"/>
          <w:lang w:val="en-US"/>
        </w:rPr>
        <w:t>, his English publisher, he confessed, “I am very uneasy in mind. I seem to have lost ambition and have no ideas any more. I don’t really want to do anything, or rather one part of me does and the other doesn’t” (Bodleian</w:t>
      </w:r>
      <w:r w:rsidR="00AE1B5E" w:rsidRPr="00CC2DDD">
        <w:rPr>
          <w:sz w:val="22"/>
          <w:szCs w:val="22"/>
          <w:lang w:val="en-US"/>
        </w:rPr>
        <w:t xml:space="preserve">). In </w:t>
      </w:r>
      <w:r w:rsidR="00DE6EA0" w:rsidRPr="00CC2DDD">
        <w:rPr>
          <w:sz w:val="22"/>
          <w:szCs w:val="22"/>
          <w:lang w:val="en-US"/>
        </w:rPr>
        <w:t xml:space="preserve">other correspondence during </w:t>
      </w:r>
      <w:r w:rsidR="00AE1B5E" w:rsidRPr="00CC2DDD">
        <w:rPr>
          <w:sz w:val="22"/>
          <w:szCs w:val="22"/>
          <w:lang w:val="en-US"/>
        </w:rPr>
        <w:t>the same year</w:t>
      </w:r>
      <w:r w:rsidR="006D5A01" w:rsidRPr="00CC2DDD">
        <w:rPr>
          <w:sz w:val="22"/>
          <w:szCs w:val="22"/>
          <w:lang w:val="en-US"/>
        </w:rPr>
        <w:t xml:space="preserve"> </w:t>
      </w:r>
      <w:r w:rsidR="00AE1B5E" w:rsidRPr="00CC2DDD">
        <w:rPr>
          <w:sz w:val="22"/>
          <w:szCs w:val="22"/>
          <w:lang w:val="en-US"/>
        </w:rPr>
        <w:t xml:space="preserve">he </w:t>
      </w:r>
      <w:r w:rsidR="00DE6EA0" w:rsidRPr="00CC2DDD">
        <w:rPr>
          <w:sz w:val="22"/>
          <w:szCs w:val="22"/>
          <w:lang w:val="en-US"/>
        </w:rPr>
        <w:t>also refers to</w:t>
      </w:r>
      <w:r w:rsidR="006D5A01" w:rsidRPr="00CC2DDD">
        <w:rPr>
          <w:sz w:val="22"/>
          <w:szCs w:val="22"/>
          <w:lang w:val="en-US"/>
        </w:rPr>
        <w:t xml:space="preserve"> his </w:t>
      </w:r>
      <w:r w:rsidR="00457367" w:rsidRPr="00CC2DDD">
        <w:rPr>
          <w:sz w:val="22"/>
          <w:szCs w:val="22"/>
          <w:lang w:val="en-US"/>
        </w:rPr>
        <w:lastRenderedPageBreak/>
        <w:t xml:space="preserve">1941 </w:t>
      </w:r>
      <w:r w:rsidR="006D5A01" w:rsidRPr="00CC2DDD">
        <w:rPr>
          <w:sz w:val="22"/>
          <w:szCs w:val="22"/>
          <w:lang w:val="en-US"/>
        </w:rPr>
        <w:t>short story ‘No Crime in the Mountains’ (</w:t>
      </w:r>
      <w:r w:rsidR="00457367" w:rsidRPr="00CC2DDD">
        <w:rPr>
          <w:sz w:val="22"/>
          <w:szCs w:val="22"/>
          <w:lang w:val="en-US"/>
        </w:rPr>
        <w:t>which</w:t>
      </w:r>
      <w:r w:rsidR="006D5A01" w:rsidRPr="00CC2DDD">
        <w:rPr>
          <w:sz w:val="22"/>
          <w:szCs w:val="22"/>
          <w:lang w:val="en-US"/>
        </w:rPr>
        <w:t xml:space="preserve"> would later be ‘cannibalized’ for the </w:t>
      </w:r>
      <w:r w:rsidR="00ED0506">
        <w:rPr>
          <w:sz w:val="22"/>
          <w:szCs w:val="22"/>
          <w:lang w:val="en-US"/>
        </w:rPr>
        <w:t xml:space="preserve">1943 </w:t>
      </w:r>
      <w:r w:rsidR="006D5A01" w:rsidRPr="00CC2DDD">
        <w:rPr>
          <w:sz w:val="22"/>
          <w:szCs w:val="22"/>
          <w:lang w:val="en-US"/>
        </w:rPr>
        <w:t xml:space="preserve">novel </w:t>
      </w:r>
      <w:r w:rsidR="006D5A01" w:rsidRPr="00CC2DDD">
        <w:rPr>
          <w:i/>
          <w:sz w:val="22"/>
          <w:szCs w:val="22"/>
          <w:lang w:val="en-US"/>
        </w:rPr>
        <w:t>The Lady in the Lake</w:t>
      </w:r>
      <w:r w:rsidR="006D5A01" w:rsidRPr="00CC2DDD">
        <w:rPr>
          <w:sz w:val="22"/>
          <w:szCs w:val="22"/>
          <w:lang w:val="en-US"/>
        </w:rPr>
        <w:t>), which “has a Nazi element in it which is of no importance to the plot…”</w:t>
      </w:r>
      <w:r w:rsidR="00ED0506">
        <w:rPr>
          <w:sz w:val="22"/>
          <w:szCs w:val="22"/>
          <w:lang w:val="en-US"/>
        </w:rPr>
        <w:t>,</w:t>
      </w:r>
      <w:r w:rsidR="002C41D5">
        <w:rPr>
          <w:sz w:val="22"/>
          <w:szCs w:val="22"/>
          <w:lang w:val="en-US"/>
        </w:rPr>
        <w:t xml:space="preserve"> but for the fact that Chandler</w:t>
      </w:r>
      <w:r w:rsidR="006D5A01" w:rsidRPr="00CC2DDD">
        <w:rPr>
          <w:sz w:val="22"/>
          <w:szCs w:val="22"/>
          <w:lang w:val="en-US"/>
        </w:rPr>
        <w:t xml:space="preserve"> </w:t>
      </w:r>
      <w:r w:rsidR="00ED0506">
        <w:rPr>
          <w:sz w:val="22"/>
          <w:szCs w:val="22"/>
          <w:lang w:val="en-US"/>
        </w:rPr>
        <w:t>“</w:t>
      </w:r>
      <w:r w:rsidR="006D5A01" w:rsidRPr="00CC2DDD">
        <w:rPr>
          <w:sz w:val="22"/>
          <w:szCs w:val="22"/>
          <w:lang w:val="en-US"/>
        </w:rPr>
        <w:t xml:space="preserve">didn’t like the Germans very much…” (MacShane, </w:t>
      </w:r>
      <w:r w:rsidR="006D5A01" w:rsidRPr="00CC2DDD">
        <w:rPr>
          <w:i/>
          <w:sz w:val="22"/>
          <w:szCs w:val="22"/>
          <w:lang w:val="en-US"/>
        </w:rPr>
        <w:t>Letters</w:t>
      </w:r>
      <w:r w:rsidR="006D5A01" w:rsidRPr="00CC2DDD">
        <w:rPr>
          <w:sz w:val="22"/>
          <w:szCs w:val="22"/>
          <w:lang w:val="en-US"/>
        </w:rPr>
        <w:t xml:space="preserve"> 187, 250).</w:t>
      </w:r>
    </w:p>
    <w:p w14:paraId="042D0B96" w14:textId="77777777" w:rsidR="007943D4" w:rsidRPr="00F04FEE" w:rsidRDefault="00C00D9B" w:rsidP="009C5EBB">
      <w:pPr>
        <w:pStyle w:val="BodyText"/>
        <w:spacing w:line="360" w:lineRule="auto"/>
        <w:rPr>
          <w:sz w:val="22"/>
          <w:szCs w:val="22"/>
        </w:rPr>
      </w:pPr>
      <w:r w:rsidRPr="00F04FEE">
        <w:rPr>
          <w:sz w:val="22"/>
          <w:szCs w:val="22"/>
          <w:lang w:val="en-US"/>
        </w:rPr>
        <w:tab/>
        <w:t>While Chandler’s correspondence has prove</w:t>
      </w:r>
      <w:r w:rsidR="002C41D5">
        <w:rPr>
          <w:sz w:val="22"/>
          <w:szCs w:val="22"/>
          <w:lang w:val="en-US"/>
        </w:rPr>
        <w:t>n</w:t>
      </w:r>
      <w:r w:rsidRPr="00F04FEE">
        <w:rPr>
          <w:sz w:val="22"/>
          <w:szCs w:val="22"/>
          <w:lang w:val="en-US"/>
        </w:rPr>
        <w:t xml:space="preserve"> problematic in creating an accurate account of his war experiences, </w:t>
      </w:r>
      <w:r w:rsidR="002C41D5" w:rsidRPr="00F04FEE">
        <w:rPr>
          <w:sz w:val="22"/>
          <w:szCs w:val="22"/>
          <w:lang w:val="en-US"/>
        </w:rPr>
        <w:t>between the late 1</w:t>
      </w:r>
      <w:r w:rsidR="002C41D5">
        <w:rPr>
          <w:sz w:val="22"/>
          <w:szCs w:val="22"/>
          <w:lang w:val="en-US"/>
        </w:rPr>
        <w:t>9</w:t>
      </w:r>
      <w:r w:rsidR="002C41D5" w:rsidRPr="00F04FEE">
        <w:rPr>
          <w:sz w:val="22"/>
          <w:szCs w:val="22"/>
          <w:lang w:val="en-US"/>
        </w:rPr>
        <w:t>30s and his death in 1959</w:t>
      </w:r>
      <w:r w:rsidR="002C41D5">
        <w:rPr>
          <w:sz w:val="22"/>
          <w:szCs w:val="22"/>
          <w:lang w:val="en-US"/>
        </w:rPr>
        <w:t xml:space="preserve"> </w:t>
      </w:r>
      <w:r w:rsidRPr="00F04FEE">
        <w:rPr>
          <w:sz w:val="22"/>
          <w:szCs w:val="22"/>
          <w:lang w:val="en-US"/>
        </w:rPr>
        <w:t xml:space="preserve">it reveals a multitude of psychological symptoms and frailties </w:t>
      </w:r>
      <w:r w:rsidR="00ED0506">
        <w:rPr>
          <w:sz w:val="22"/>
          <w:szCs w:val="22"/>
          <w:lang w:val="en-US"/>
        </w:rPr>
        <w:t>that cannot be masked. T</w:t>
      </w:r>
      <w:r w:rsidRPr="00F04FEE">
        <w:rPr>
          <w:sz w:val="22"/>
          <w:szCs w:val="22"/>
          <w:lang w:val="en-US"/>
        </w:rPr>
        <w:t xml:space="preserve">his raises an important question in relation to Chandler’s work, not simply in terms of his extraordinary mastery of the hard-boiled style, but also how a particular </w:t>
      </w:r>
      <w:r w:rsidR="00ED0506">
        <w:rPr>
          <w:sz w:val="22"/>
          <w:szCs w:val="22"/>
          <w:lang w:val="en-US"/>
        </w:rPr>
        <w:t xml:space="preserve">writer and </w:t>
      </w:r>
      <w:r w:rsidRPr="00F04FEE">
        <w:rPr>
          <w:sz w:val="22"/>
          <w:szCs w:val="22"/>
          <w:lang w:val="en-US"/>
        </w:rPr>
        <w:t xml:space="preserve">genre can offer a vehicle for navigating the trauma of war. As </w:t>
      </w:r>
      <w:r w:rsidRPr="00F04FEE">
        <w:rPr>
          <w:sz w:val="22"/>
          <w:szCs w:val="22"/>
        </w:rPr>
        <w:t xml:space="preserve">Margaret R. </w:t>
      </w:r>
      <w:proofErr w:type="spellStart"/>
      <w:r w:rsidRPr="00F04FEE">
        <w:rPr>
          <w:sz w:val="22"/>
          <w:szCs w:val="22"/>
        </w:rPr>
        <w:t>Higonnet</w:t>
      </w:r>
      <w:proofErr w:type="spellEnd"/>
      <w:r w:rsidRPr="00F04FEE">
        <w:rPr>
          <w:sz w:val="22"/>
          <w:szCs w:val="22"/>
        </w:rPr>
        <w:t xml:space="preserve"> </w:t>
      </w:r>
      <w:r w:rsidR="007943D4" w:rsidRPr="00F04FEE">
        <w:rPr>
          <w:sz w:val="22"/>
          <w:szCs w:val="22"/>
        </w:rPr>
        <w:t>questions:</w:t>
      </w:r>
      <w:r w:rsidRPr="00F04FEE">
        <w:rPr>
          <w:sz w:val="22"/>
          <w:szCs w:val="22"/>
        </w:rPr>
        <w:t xml:space="preserve"> “To what extent should the canon of war writings be revised in light of the evidence that experimental techniques offered a repertoire upon which soldiers and other witnesses of the war could draw to compose their memories?” (93).</w:t>
      </w:r>
      <w:r w:rsidR="00FF3F39" w:rsidRPr="00F04FEE">
        <w:rPr>
          <w:sz w:val="22"/>
          <w:szCs w:val="22"/>
        </w:rPr>
        <w:t xml:space="preserve"> </w:t>
      </w:r>
      <w:r w:rsidR="00ED0506">
        <w:rPr>
          <w:sz w:val="22"/>
          <w:szCs w:val="22"/>
        </w:rPr>
        <w:t>She indicates</w:t>
      </w:r>
      <w:r w:rsidR="00ED0506" w:rsidRPr="00F04FEE">
        <w:rPr>
          <w:sz w:val="22"/>
          <w:szCs w:val="22"/>
        </w:rPr>
        <w:t xml:space="preserve"> that “the story of trauma is suspende</w:t>
      </w:r>
      <w:r w:rsidR="00ED0506">
        <w:rPr>
          <w:sz w:val="22"/>
          <w:szCs w:val="22"/>
        </w:rPr>
        <w:t>d between life and death” (101)</w:t>
      </w:r>
      <w:r w:rsidR="002C41D5">
        <w:rPr>
          <w:sz w:val="22"/>
          <w:szCs w:val="22"/>
        </w:rPr>
        <w:t xml:space="preserve">, and involves </w:t>
      </w:r>
      <w:r w:rsidR="008C7C03" w:rsidRPr="00F04FEE">
        <w:rPr>
          <w:sz w:val="22"/>
          <w:szCs w:val="22"/>
        </w:rPr>
        <w:t>“the continuous confrontation with death</w:t>
      </w:r>
      <w:r w:rsidR="002C41D5">
        <w:rPr>
          <w:sz w:val="22"/>
          <w:szCs w:val="22"/>
        </w:rPr>
        <w:t xml:space="preserve">… </w:t>
      </w:r>
      <w:r w:rsidR="008C7C03" w:rsidRPr="00F04FEE">
        <w:rPr>
          <w:sz w:val="22"/>
          <w:szCs w:val="22"/>
        </w:rPr>
        <w:t>and an unresolvable conflict between fear and duty</w:t>
      </w:r>
      <w:r w:rsidR="002C41D5">
        <w:rPr>
          <w:sz w:val="22"/>
          <w:szCs w:val="22"/>
        </w:rPr>
        <w:t>…</w:t>
      </w:r>
      <w:r w:rsidR="00852C30">
        <w:rPr>
          <w:sz w:val="22"/>
          <w:szCs w:val="22"/>
        </w:rPr>
        <w:t>” (95).</w:t>
      </w:r>
      <w:r w:rsidR="008C7C03" w:rsidRPr="00F04FEE">
        <w:rPr>
          <w:sz w:val="22"/>
          <w:szCs w:val="22"/>
        </w:rPr>
        <w:t xml:space="preserve"> </w:t>
      </w:r>
      <w:r w:rsidR="007943D4" w:rsidRPr="00F04FEE">
        <w:rPr>
          <w:sz w:val="22"/>
          <w:szCs w:val="22"/>
        </w:rPr>
        <w:t xml:space="preserve">This mirrors </w:t>
      </w:r>
      <w:r w:rsidR="009C5EBB" w:rsidRPr="00F04FEE">
        <w:rPr>
          <w:sz w:val="22"/>
          <w:szCs w:val="22"/>
        </w:rPr>
        <w:t xml:space="preserve">Cathy </w:t>
      </w:r>
      <w:proofErr w:type="spellStart"/>
      <w:r w:rsidR="009C5EBB" w:rsidRPr="00F04FEE">
        <w:rPr>
          <w:sz w:val="22"/>
          <w:szCs w:val="22"/>
        </w:rPr>
        <w:t>Caruth</w:t>
      </w:r>
      <w:r w:rsidR="007943D4" w:rsidRPr="00F04FEE">
        <w:rPr>
          <w:sz w:val="22"/>
          <w:szCs w:val="22"/>
        </w:rPr>
        <w:t>’s</w:t>
      </w:r>
      <w:proofErr w:type="spellEnd"/>
      <w:r w:rsidR="009C5EBB" w:rsidRPr="00F04FEE">
        <w:rPr>
          <w:sz w:val="22"/>
          <w:szCs w:val="22"/>
        </w:rPr>
        <w:t xml:space="preserve"> suggest</w:t>
      </w:r>
      <w:r w:rsidR="007943D4" w:rsidRPr="00F04FEE">
        <w:rPr>
          <w:sz w:val="22"/>
          <w:szCs w:val="22"/>
        </w:rPr>
        <w:t>ion</w:t>
      </w:r>
      <w:r w:rsidR="009C5EBB" w:rsidRPr="00F04FEE">
        <w:rPr>
          <w:sz w:val="22"/>
          <w:szCs w:val="22"/>
        </w:rPr>
        <w:t xml:space="preserve"> that </w:t>
      </w:r>
      <w:r w:rsidR="007943D4" w:rsidRPr="00F04FEE">
        <w:rPr>
          <w:sz w:val="22"/>
          <w:szCs w:val="22"/>
        </w:rPr>
        <w:t>trauma</w:t>
      </w:r>
      <w:r w:rsidR="009C5EBB" w:rsidRPr="00F04FEE">
        <w:rPr>
          <w:sz w:val="22"/>
          <w:szCs w:val="22"/>
        </w:rPr>
        <w:t xml:space="preserve"> literally exists “between the story of the unbearable nature of an event and the story of the unbearable nature of its survival” (</w:t>
      </w:r>
      <w:proofErr w:type="spellStart"/>
      <w:r w:rsidR="009C5EBB" w:rsidRPr="00F04FEE">
        <w:rPr>
          <w:sz w:val="22"/>
          <w:szCs w:val="22"/>
        </w:rPr>
        <w:t>Caruth</w:t>
      </w:r>
      <w:proofErr w:type="spellEnd"/>
      <w:r w:rsidR="009C5EBB" w:rsidRPr="00F04FEE">
        <w:rPr>
          <w:sz w:val="22"/>
          <w:szCs w:val="22"/>
        </w:rPr>
        <w:t xml:space="preserve"> 7). </w:t>
      </w:r>
      <w:r w:rsidR="00AF3482" w:rsidRPr="00F04FEE">
        <w:rPr>
          <w:sz w:val="22"/>
          <w:szCs w:val="22"/>
        </w:rPr>
        <w:t xml:space="preserve">But at the core of the argument, as </w:t>
      </w:r>
      <w:proofErr w:type="spellStart"/>
      <w:r w:rsidR="00AF3482" w:rsidRPr="00F04FEE">
        <w:rPr>
          <w:sz w:val="22"/>
          <w:szCs w:val="22"/>
        </w:rPr>
        <w:t>Zsolt</w:t>
      </w:r>
      <w:proofErr w:type="spellEnd"/>
      <w:r w:rsidR="00AF3482" w:rsidRPr="00F04FEE">
        <w:rPr>
          <w:sz w:val="22"/>
          <w:szCs w:val="22"/>
        </w:rPr>
        <w:t xml:space="preserve"> </w:t>
      </w:r>
      <w:proofErr w:type="spellStart"/>
      <w:r w:rsidR="00AF3482" w:rsidRPr="00F04FEE">
        <w:rPr>
          <w:sz w:val="22"/>
          <w:szCs w:val="22"/>
        </w:rPr>
        <w:t>Komaromy</w:t>
      </w:r>
      <w:proofErr w:type="spellEnd"/>
      <w:r w:rsidR="00AF3482" w:rsidRPr="00F04FEE">
        <w:rPr>
          <w:sz w:val="22"/>
          <w:szCs w:val="22"/>
        </w:rPr>
        <w:t xml:space="preserve"> notes: “Memory is integral to the process of mediation in which the mind is capable of reshaping the significance of what it has observed… [</w:t>
      </w:r>
      <w:r w:rsidR="00160AAE" w:rsidRPr="00F04FEE">
        <w:rPr>
          <w:sz w:val="22"/>
          <w:szCs w:val="22"/>
        </w:rPr>
        <w:t>T</w:t>
      </w:r>
      <w:r w:rsidR="00AF3482" w:rsidRPr="00F04FEE">
        <w:rPr>
          <w:sz w:val="22"/>
          <w:szCs w:val="22"/>
        </w:rPr>
        <w:t>his] grants memory functions closely resembling those of the creative imagination.</w:t>
      </w:r>
      <w:r w:rsidR="00160AAE" w:rsidRPr="00F04FEE">
        <w:rPr>
          <w:sz w:val="22"/>
          <w:szCs w:val="22"/>
        </w:rPr>
        <w:t xml:space="preserve"> Its deepening the understanding of the external world is due to its power to create meaning…</w:t>
      </w:r>
      <w:r w:rsidR="00AF3482" w:rsidRPr="00F04FEE">
        <w:rPr>
          <w:sz w:val="22"/>
          <w:szCs w:val="22"/>
        </w:rPr>
        <w:t>”</w:t>
      </w:r>
      <w:r w:rsidR="00160AAE" w:rsidRPr="00F04FEE">
        <w:rPr>
          <w:sz w:val="22"/>
          <w:szCs w:val="22"/>
        </w:rPr>
        <w:t xml:space="preserve"> (</w:t>
      </w:r>
      <w:r w:rsidR="001309DD" w:rsidRPr="00F04FEE">
        <w:rPr>
          <w:sz w:val="22"/>
          <w:szCs w:val="22"/>
        </w:rPr>
        <w:t>29</w:t>
      </w:r>
      <w:r w:rsidR="00160AAE" w:rsidRPr="00F04FEE">
        <w:rPr>
          <w:sz w:val="22"/>
          <w:szCs w:val="22"/>
        </w:rPr>
        <w:t>) According</w:t>
      </w:r>
      <w:r w:rsidR="002C41D5">
        <w:rPr>
          <w:sz w:val="22"/>
          <w:szCs w:val="22"/>
        </w:rPr>
        <w:t>ly,</w:t>
      </w:r>
      <w:r w:rsidR="00160AAE" w:rsidRPr="00F04FEE">
        <w:rPr>
          <w:sz w:val="22"/>
          <w:szCs w:val="22"/>
        </w:rPr>
        <w:t xml:space="preserve"> memory is </w:t>
      </w:r>
      <w:r w:rsidR="00852C30">
        <w:rPr>
          <w:sz w:val="22"/>
          <w:szCs w:val="22"/>
        </w:rPr>
        <w:t>a significant</w:t>
      </w:r>
      <w:r w:rsidR="00160AAE" w:rsidRPr="00F04FEE">
        <w:rPr>
          <w:sz w:val="22"/>
          <w:szCs w:val="22"/>
        </w:rPr>
        <w:t xml:space="preserve"> agent of imagination.</w:t>
      </w:r>
    </w:p>
    <w:p w14:paraId="4F223DC0" w14:textId="77777777" w:rsidR="007C2B58" w:rsidRPr="00F04FEE" w:rsidRDefault="00FF3F39" w:rsidP="007943D4">
      <w:pPr>
        <w:pStyle w:val="BodyText"/>
        <w:spacing w:line="360" w:lineRule="auto"/>
        <w:ind w:firstLine="720"/>
        <w:rPr>
          <w:sz w:val="22"/>
          <w:szCs w:val="22"/>
        </w:rPr>
      </w:pPr>
      <w:r w:rsidRPr="00F04FEE">
        <w:rPr>
          <w:sz w:val="22"/>
          <w:szCs w:val="22"/>
        </w:rPr>
        <w:t>Trudi Tate offers</w:t>
      </w:r>
      <w:r w:rsidR="009726C7" w:rsidRPr="00F04FEE">
        <w:rPr>
          <w:sz w:val="22"/>
          <w:szCs w:val="22"/>
        </w:rPr>
        <w:t xml:space="preserve"> us a partial response to </w:t>
      </w:r>
      <w:proofErr w:type="spellStart"/>
      <w:r w:rsidR="009726C7" w:rsidRPr="00F04FEE">
        <w:rPr>
          <w:sz w:val="22"/>
          <w:szCs w:val="22"/>
        </w:rPr>
        <w:t>Higonnet’s</w:t>
      </w:r>
      <w:proofErr w:type="spellEnd"/>
      <w:r w:rsidR="009726C7" w:rsidRPr="00F04FEE">
        <w:rPr>
          <w:sz w:val="22"/>
          <w:szCs w:val="22"/>
        </w:rPr>
        <w:t xml:space="preserve"> question</w:t>
      </w:r>
      <w:r w:rsidR="007943D4" w:rsidRPr="00F04FEE">
        <w:rPr>
          <w:sz w:val="22"/>
          <w:szCs w:val="22"/>
        </w:rPr>
        <w:t xml:space="preserve"> of how readers should revise their understanding of trauma and the canon </w:t>
      </w:r>
      <w:r w:rsidR="009726C7" w:rsidRPr="00F04FEE">
        <w:rPr>
          <w:sz w:val="22"/>
          <w:szCs w:val="22"/>
        </w:rPr>
        <w:t xml:space="preserve">by </w:t>
      </w:r>
      <w:r w:rsidR="007943D4" w:rsidRPr="00F04FEE">
        <w:rPr>
          <w:sz w:val="22"/>
          <w:szCs w:val="22"/>
        </w:rPr>
        <w:t xml:space="preserve">broadly </w:t>
      </w:r>
      <w:r w:rsidR="009726C7" w:rsidRPr="00F04FEE">
        <w:rPr>
          <w:sz w:val="22"/>
          <w:szCs w:val="22"/>
        </w:rPr>
        <w:t>suggesting that “who has seen what,” how is one “positioned in relation to war’s trauma,” and “who has the right to speak” (19) are important factor</w:t>
      </w:r>
      <w:r w:rsidR="007943D4" w:rsidRPr="00F04FEE">
        <w:rPr>
          <w:sz w:val="22"/>
          <w:szCs w:val="22"/>
        </w:rPr>
        <w:t>s to consider when interpreting</w:t>
      </w:r>
      <w:r w:rsidR="009726C7" w:rsidRPr="00F04FEE">
        <w:rPr>
          <w:sz w:val="22"/>
          <w:szCs w:val="22"/>
        </w:rPr>
        <w:t xml:space="preserve"> war trauma and literature.</w:t>
      </w:r>
      <w:r w:rsidR="007943D4" w:rsidRPr="00F04FEE">
        <w:rPr>
          <w:sz w:val="22"/>
          <w:szCs w:val="22"/>
        </w:rPr>
        <w:t xml:space="preserve"> B</w:t>
      </w:r>
      <w:r w:rsidR="009726C7" w:rsidRPr="00F04FEE">
        <w:rPr>
          <w:sz w:val="22"/>
          <w:szCs w:val="22"/>
        </w:rPr>
        <w:t xml:space="preserve">y taking into account Chandler’s experience with the Canadian army on the front line of Allied defence during World War One, </w:t>
      </w:r>
      <w:r w:rsidR="00247B4B" w:rsidRPr="00F04FEE">
        <w:rPr>
          <w:sz w:val="22"/>
          <w:szCs w:val="22"/>
        </w:rPr>
        <w:t xml:space="preserve">we can position </w:t>
      </w:r>
      <w:r w:rsidR="009726C7" w:rsidRPr="00F04FEE">
        <w:rPr>
          <w:sz w:val="22"/>
          <w:szCs w:val="22"/>
        </w:rPr>
        <w:t>the writer</w:t>
      </w:r>
      <w:r w:rsidR="00247B4B" w:rsidRPr="00F04FEE">
        <w:rPr>
          <w:sz w:val="22"/>
          <w:szCs w:val="22"/>
        </w:rPr>
        <w:t xml:space="preserve"> </w:t>
      </w:r>
      <w:r w:rsidR="004D6272" w:rsidRPr="00F04FEE">
        <w:rPr>
          <w:sz w:val="22"/>
          <w:szCs w:val="22"/>
        </w:rPr>
        <w:t>at the centre of Tate’s observations</w:t>
      </w:r>
      <w:r w:rsidR="007943D4" w:rsidRPr="00F04FEE">
        <w:rPr>
          <w:sz w:val="22"/>
          <w:szCs w:val="22"/>
        </w:rPr>
        <w:t>:</w:t>
      </w:r>
      <w:r w:rsidR="004D6272" w:rsidRPr="00F04FEE">
        <w:rPr>
          <w:sz w:val="22"/>
          <w:szCs w:val="22"/>
        </w:rPr>
        <w:t xml:space="preserve"> Chandler is a</w:t>
      </w:r>
      <w:r w:rsidR="00247B4B" w:rsidRPr="00F04FEE">
        <w:rPr>
          <w:sz w:val="22"/>
          <w:szCs w:val="22"/>
        </w:rPr>
        <w:t xml:space="preserve"> veteran of </w:t>
      </w:r>
      <w:r w:rsidR="004D6272" w:rsidRPr="00F04FEE">
        <w:rPr>
          <w:sz w:val="22"/>
          <w:szCs w:val="22"/>
        </w:rPr>
        <w:t xml:space="preserve">the Great War expressing what </w:t>
      </w:r>
      <w:proofErr w:type="spellStart"/>
      <w:r w:rsidR="004D6272" w:rsidRPr="00F04FEE">
        <w:rPr>
          <w:sz w:val="22"/>
          <w:szCs w:val="22"/>
        </w:rPr>
        <w:t>Higonnet</w:t>
      </w:r>
      <w:proofErr w:type="spellEnd"/>
      <w:r w:rsidR="004D6272" w:rsidRPr="00F04FEE">
        <w:rPr>
          <w:sz w:val="22"/>
          <w:szCs w:val="22"/>
        </w:rPr>
        <w:t xml:space="preserve"> </w:t>
      </w:r>
      <w:r w:rsidR="007943D4" w:rsidRPr="00F04FEE">
        <w:rPr>
          <w:sz w:val="22"/>
          <w:szCs w:val="22"/>
        </w:rPr>
        <w:t>refers to as</w:t>
      </w:r>
      <w:r w:rsidR="004D6272" w:rsidRPr="00F04FEE">
        <w:rPr>
          <w:sz w:val="22"/>
          <w:szCs w:val="22"/>
        </w:rPr>
        <w:t xml:space="preserve"> “symptomatic writing” (101)</w:t>
      </w:r>
      <w:r w:rsidR="00852C30">
        <w:rPr>
          <w:sz w:val="22"/>
          <w:szCs w:val="22"/>
        </w:rPr>
        <w:t>.</w:t>
      </w:r>
      <w:r w:rsidR="0027236C" w:rsidRPr="00F04FEE">
        <w:rPr>
          <w:sz w:val="22"/>
          <w:szCs w:val="22"/>
        </w:rPr>
        <w:t xml:space="preserve"> Instead</w:t>
      </w:r>
      <w:r w:rsidR="00231F5E" w:rsidRPr="00F04FEE">
        <w:rPr>
          <w:sz w:val="22"/>
          <w:szCs w:val="22"/>
        </w:rPr>
        <w:t xml:space="preserve"> of considering trauma writing as the emergence of a narrative that generates ‘knowing’, whereby the “imperative relationship between the teller and the imagined audience becomes salient” (101), we should regard ‘symptomatic writing’ as a means that </w:t>
      </w:r>
      <w:r w:rsidR="00247B4B" w:rsidRPr="00F04FEE">
        <w:rPr>
          <w:sz w:val="22"/>
          <w:szCs w:val="22"/>
        </w:rPr>
        <w:t>allow</w:t>
      </w:r>
      <w:r w:rsidR="00231F5E" w:rsidRPr="00F04FEE">
        <w:rPr>
          <w:sz w:val="22"/>
          <w:szCs w:val="22"/>
        </w:rPr>
        <w:t>s</w:t>
      </w:r>
      <w:r w:rsidR="00247B4B" w:rsidRPr="00F04FEE">
        <w:rPr>
          <w:sz w:val="22"/>
          <w:szCs w:val="22"/>
        </w:rPr>
        <w:t xml:space="preserve"> for the writer’s witnessed experiences and traumatic memories</w:t>
      </w:r>
      <w:r w:rsidR="00231F5E" w:rsidRPr="00F04FEE">
        <w:rPr>
          <w:sz w:val="22"/>
          <w:szCs w:val="22"/>
        </w:rPr>
        <w:t xml:space="preserve"> to emerge obliquely, and </w:t>
      </w:r>
      <w:r w:rsidR="00852C30">
        <w:rPr>
          <w:sz w:val="22"/>
          <w:szCs w:val="22"/>
        </w:rPr>
        <w:t xml:space="preserve">yet </w:t>
      </w:r>
      <w:r w:rsidR="00231F5E" w:rsidRPr="00F04FEE">
        <w:rPr>
          <w:sz w:val="22"/>
          <w:szCs w:val="22"/>
        </w:rPr>
        <w:t xml:space="preserve">still </w:t>
      </w:r>
      <w:r w:rsidR="008C7C03" w:rsidRPr="00F04FEE">
        <w:rPr>
          <w:sz w:val="22"/>
          <w:szCs w:val="22"/>
        </w:rPr>
        <w:t xml:space="preserve">generate </w:t>
      </w:r>
      <w:r w:rsidR="00231F5E" w:rsidRPr="00F04FEE">
        <w:rPr>
          <w:sz w:val="22"/>
          <w:szCs w:val="22"/>
        </w:rPr>
        <w:t>art</w:t>
      </w:r>
      <w:r w:rsidR="008C7C03" w:rsidRPr="00F04FEE">
        <w:rPr>
          <w:sz w:val="22"/>
          <w:szCs w:val="22"/>
        </w:rPr>
        <w:t>istry</w:t>
      </w:r>
      <w:r w:rsidR="00231F5E" w:rsidRPr="00F04FEE">
        <w:rPr>
          <w:sz w:val="22"/>
          <w:szCs w:val="22"/>
        </w:rPr>
        <w:t>.</w:t>
      </w:r>
      <w:r w:rsidR="001032A4" w:rsidRPr="00F04FEE">
        <w:rPr>
          <w:sz w:val="22"/>
          <w:szCs w:val="22"/>
        </w:rPr>
        <w:t xml:space="preserve"> History</w:t>
      </w:r>
      <w:r w:rsidR="00F04FEE" w:rsidRPr="00F04FEE">
        <w:rPr>
          <w:sz w:val="22"/>
          <w:szCs w:val="22"/>
        </w:rPr>
        <w:t xml:space="preserve"> and memory</w:t>
      </w:r>
      <w:r w:rsidR="001032A4" w:rsidRPr="00F04FEE">
        <w:rPr>
          <w:sz w:val="22"/>
          <w:szCs w:val="22"/>
        </w:rPr>
        <w:t xml:space="preserve">, after all, </w:t>
      </w:r>
      <w:r w:rsidR="00F04FEE" w:rsidRPr="00F04FEE">
        <w:rPr>
          <w:sz w:val="22"/>
          <w:szCs w:val="22"/>
        </w:rPr>
        <w:t xml:space="preserve">“are not detached narrative structures; at no time in the past was memory ‘spontaneous’ or </w:t>
      </w:r>
      <w:r w:rsidR="00852C30">
        <w:rPr>
          <w:sz w:val="22"/>
          <w:szCs w:val="22"/>
        </w:rPr>
        <w:t>‘</w:t>
      </w:r>
      <w:r w:rsidR="00F04FEE" w:rsidRPr="00F04FEE">
        <w:rPr>
          <w:sz w:val="22"/>
          <w:szCs w:val="22"/>
        </w:rPr>
        <w:t>organic’; at no time has history been able to repudiate its debt to memory and its function in moulding that memory” (Bourke 485). And i</w:t>
      </w:r>
      <w:r w:rsidR="005857F1" w:rsidRPr="00F04FEE">
        <w:rPr>
          <w:sz w:val="22"/>
          <w:szCs w:val="22"/>
        </w:rPr>
        <w:t xml:space="preserve">nstead of </w:t>
      </w:r>
      <w:r w:rsidR="00F04FEE" w:rsidRPr="00F04FEE">
        <w:rPr>
          <w:sz w:val="22"/>
          <w:szCs w:val="22"/>
        </w:rPr>
        <w:t xml:space="preserve">creating </w:t>
      </w:r>
      <w:r w:rsidR="005857F1" w:rsidRPr="00F04FEE">
        <w:rPr>
          <w:sz w:val="22"/>
          <w:szCs w:val="22"/>
        </w:rPr>
        <w:t xml:space="preserve">a self-aware text that ‘knows’ the trauma it is representing, </w:t>
      </w:r>
      <w:proofErr w:type="spellStart"/>
      <w:r w:rsidR="005857F1" w:rsidRPr="00F04FEE">
        <w:rPr>
          <w:sz w:val="22"/>
          <w:szCs w:val="22"/>
        </w:rPr>
        <w:t>Higonnet</w:t>
      </w:r>
      <w:proofErr w:type="spellEnd"/>
      <w:r w:rsidR="005857F1" w:rsidRPr="00F04FEE">
        <w:rPr>
          <w:sz w:val="22"/>
          <w:szCs w:val="22"/>
        </w:rPr>
        <w:t xml:space="preserve"> proposes that we “consider the relationship between an obstructed, specific </w:t>
      </w:r>
      <w:r w:rsidR="008861CA" w:rsidRPr="00F04FEE">
        <w:rPr>
          <w:sz w:val="22"/>
          <w:szCs w:val="22"/>
        </w:rPr>
        <w:t>consciousness</w:t>
      </w:r>
      <w:r w:rsidR="005857F1" w:rsidRPr="00F04FEE">
        <w:rPr>
          <w:sz w:val="22"/>
          <w:szCs w:val="22"/>
        </w:rPr>
        <w:t xml:space="preserve"> of violence in its ungraspable details and a more philosophic knowledge about the causes and consequences of violence.” </w:t>
      </w:r>
      <w:r w:rsidR="007C2B58" w:rsidRPr="00F04FEE">
        <w:rPr>
          <w:sz w:val="22"/>
          <w:szCs w:val="22"/>
        </w:rPr>
        <w:t xml:space="preserve">In essence, </w:t>
      </w:r>
      <w:r w:rsidR="00F04FEE" w:rsidRPr="00F04FEE">
        <w:rPr>
          <w:sz w:val="22"/>
          <w:szCs w:val="22"/>
        </w:rPr>
        <w:t xml:space="preserve">because history and memory co-exist and inform each other, </w:t>
      </w:r>
      <w:r w:rsidR="003C29A4">
        <w:rPr>
          <w:sz w:val="22"/>
          <w:szCs w:val="22"/>
        </w:rPr>
        <w:t>she</w:t>
      </w:r>
      <w:r w:rsidR="007C2B58" w:rsidRPr="00F04FEE">
        <w:rPr>
          <w:sz w:val="22"/>
          <w:szCs w:val="22"/>
        </w:rPr>
        <w:t xml:space="preserve"> </w:t>
      </w:r>
      <w:r w:rsidR="00F04FEE" w:rsidRPr="00F04FEE">
        <w:rPr>
          <w:sz w:val="22"/>
          <w:szCs w:val="22"/>
        </w:rPr>
        <w:t>maintains that</w:t>
      </w:r>
      <w:r w:rsidR="007C2B58" w:rsidRPr="00F04FEE">
        <w:rPr>
          <w:sz w:val="22"/>
          <w:szCs w:val="22"/>
        </w:rPr>
        <w:t xml:space="preserve"> </w:t>
      </w:r>
      <w:r w:rsidR="008C7C03" w:rsidRPr="00F04FEE">
        <w:rPr>
          <w:sz w:val="22"/>
          <w:szCs w:val="22"/>
        </w:rPr>
        <w:lastRenderedPageBreak/>
        <w:t xml:space="preserve">creativity </w:t>
      </w:r>
      <w:r w:rsidR="007C2B58" w:rsidRPr="00F04FEE">
        <w:rPr>
          <w:sz w:val="22"/>
          <w:szCs w:val="22"/>
        </w:rPr>
        <w:t>– no mater its</w:t>
      </w:r>
      <w:r w:rsidR="009726C7" w:rsidRPr="00F04FEE">
        <w:rPr>
          <w:sz w:val="22"/>
          <w:szCs w:val="22"/>
        </w:rPr>
        <w:t xml:space="preserve"> genre or</w:t>
      </w:r>
      <w:r w:rsidR="007C2B58" w:rsidRPr="00F04FEE">
        <w:rPr>
          <w:sz w:val="22"/>
          <w:szCs w:val="22"/>
        </w:rPr>
        <w:t xml:space="preserve"> location in the</w:t>
      </w:r>
      <w:r w:rsidR="009726C7" w:rsidRPr="00F04FEE">
        <w:rPr>
          <w:sz w:val="22"/>
          <w:szCs w:val="22"/>
        </w:rPr>
        <w:t xml:space="preserve"> literary </w:t>
      </w:r>
      <w:r w:rsidR="007C2B58" w:rsidRPr="00F04FEE">
        <w:rPr>
          <w:sz w:val="22"/>
          <w:szCs w:val="22"/>
        </w:rPr>
        <w:t>canon – “is essential to the healing and constructive role of narration at a time when trauma and memory shape the modern subject” (104).</w:t>
      </w:r>
    </w:p>
    <w:p w14:paraId="6FA7DACB" w14:textId="77777777" w:rsidR="008861CA" w:rsidRPr="00F04FEE" w:rsidRDefault="005857F1" w:rsidP="003B3FEB">
      <w:pPr>
        <w:pStyle w:val="BodyText"/>
        <w:spacing w:line="360" w:lineRule="auto"/>
        <w:rPr>
          <w:sz w:val="22"/>
          <w:szCs w:val="22"/>
        </w:rPr>
      </w:pPr>
      <w:r w:rsidRPr="00F04FEE">
        <w:rPr>
          <w:sz w:val="22"/>
          <w:szCs w:val="22"/>
        </w:rPr>
        <w:tab/>
        <w:t xml:space="preserve">It is here that Chandler’s </w:t>
      </w:r>
      <w:r w:rsidR="008E2CE4" w:rsidRPr="00F04FEE">
        <w:rPr>
          <w:sz w:val="22"/>
          <w:szCs w:val="22"/>
        </w:rPr>
        <w:t>novels</w:t>
      </w:r>
      <w:r w:rsidRPr="00F04FEE">
        <w:rPr>
          <w:sz w:val="22"/>
          <w:szCs w:val="22"/>
        </w:rPr>
        <w:t xml:space="preserve"> reveal their significance. </w:t>
      </w:r>
      <w:r w:rsidR="008E2CE4" w:rsidRPr="00F04FEE">
        <w:rPr>
          <w:sz w:val="22"/>
          <w:szCs w:val="22"/>
        </w:rPr>
        <w:t xml:space="preserve">By </w:t>
      </w:r>
      <w:r w:rsidR="001032A4" w:rsidRPr="00F04FEE">
        <w:rPr>
          <w:sz w:val="22"/>
          <w:szCs w:val="22"/>
        </w:rPr>
        <w:t xml:space="preserve">being aware of </w:t>
      </w:r>
      <w:r w:rsidR="008E2CE4" w:rsidRPr="00F04FEE">
        <w:rPr>
          <w:sz w:val="22"/>
          <w:szCs w:val="22"/>
        </w:rPr>
        <w:t>a biographically accurate account of his war exper</w:t>
      </w:r>
      <w:r w:rsidR="003C29A4">
        <w:rPr>
          <w:sz w:val="22"/>
          <w:szCs w:val="22"/>
        </w:rPr>
        <w:t>ience</w:t>
      </w:r>
      <w:r w:rsidR="00457367">
        <w:rPr>
          <w:sz w:val="22"/>
          <w:szCs w:val="22"/>
        </w:rPr>
        <w:t xml:space="preserve"> we can see the ‘</w:t>
      </w:r>
      <w:r w:rsidR="008E2CE4" w:rsidRPr="00F04FEE">
        <w:rPr>
          <w:sz w:val="22"/>
          <w:szCs w:val="22"/>
        </w:rPr>
        <w:t>symptomatic writing</w:t>
      </w:r>
      <w:r w:rsidR="00457367">
        <w:rPr>
          <w:sz w:val="22"/>
          <w:szCs w:val="22"/>
        </w:rPr>
        <w:t>’</w:t>
      </w:r>
      <w:r w:rsidR="008E2CE4" w:rsidRPr="00F04FEE">
        <w:rPr>
          <w:sz w:val="22"/>
          <w:szCs w:val="22"/>
        </w:rPr>
        <w:t xml:space="preserve"> at the heart of </w:t>
      </w:r>
      <w:r w:rsidR="003C29A4">
        <w:rPr>
          <w:sz w:val="22"/>
          <w:szCs w:val="22"/>
        </w:rPr>
        <w:t>his</w:t>
      </w:r>
      <w:r w:rsidR="008E2CE4" w:rsidRPr="00F04FEE">
        <w:rPr>
          <w:sz w:val="22"/>
          <w:szCs w:val="22"/>
        </w:rPr>
        <w:t xml:space="preserve"> work. Chandler’s novels are not self-aware</w:t>
      </w:r>
      <w:r w:rsidR="001032A4" w:rsidRPr="00F04FEE">
        <w:rPr>
          <w:sz w:val="22"/>
          <w:szCs w:val="22"/>
        </w:rPr>
        <w:t>, exclusionary</w:t>
      </w:r>
      <w:r w:rsidR="008E2CE4" w:rsidRPr="00F04FEE">
        <w:rPr>
          <w:sz w:val="22"/>
          <w:szCs w:val="22"/>
        </w:rPr>
        <w:t xml:space="preserve"> ‘war writings’ in the traditional sense, they are creative representations of the violence of war.</w:t>
      </w:r>
      <w:r w:rsidR="00824227" w:rsidRPr="00F04FEE">
        <w:rPr>
          <w:sz w:val="22"/>
          <w:szCs w:val="22"/>
        </w:rPr>
        <w:t xml:space="preserve"> As Dawes notes: “Sentimental remembrance and tired equanimity provide a semblance of closure to the still open wound of past trauma” (49). The creation of plots, stories, and narratives, no matter the style or genre, is “a means of restoring understanding and thereby alleviating the damage of confusion” (Dawes 45).</w:t>
      </w:r>
      <w:r w:rsidR="005556B2" w:rsidRPr="00F04FEE">
        <w:rPr>
          <w:sz w:val="22"/>
          <w:szCs w:val="22"/>
        </w:rPr>
        <w:t xml:space="preserve"> Chandler’s </w:t>
      </w:r>
      <w:r w:rsidR="00852C30">
        <w:rPr>
          <w:sz w:val="22"/>
          <w:szCs w:val="22"/>
        </w:rPr>
        <w:t xml:space="preserve">writing and </w:t>
      </w:r>
      <w:r w:rsidR="005556B2" w:rsidRPr="00F04FEE">
        <w:rPr>
          <w:sz w:val="22"/>
          <w:szCs w:val="22"/>
        </w:rPr>
        <w:t xml:space="preserve">sympathetic detective </w:t>
      </w:r>
      <w:r w:rsidR="00852C30">
        <w:rPr>
          <w:sz w:val="22"/>
          <w:szCs w:val="22"/>
        </w:rPr>
        <w:t>are</w:t>
      </w:r>
      <w:r w:rsidR="005556B2" w:rsidRPr="00F04FEE">
        <w:rPr>
          <w:sz w:val="22"/>
          <w:szCs w:val="22"/>
        </w:rPr>
        <w:t xml:space="preserve"> ideal vehicle</w:t>
      </w:r>
      <w:r w:rsidR="00852C30">
        <w:rPr>
          <w:sz w:val="22"/>
          <w:szCs w:val="22"/>
        </w:rPr>
        <w:t>s</w:t>
      </w:r>
      <w:r w:rsidR="005556B2" w:rsidRPr="00F04FEE">
        <w:rPr>
          <w:sz w:val="22"/>
          <w:szCs w:val="22"/>
        </w:rPr>
        <w:t xml:space="preserve"> for transferring the impact of the </w:t>
      </w:r>
      <w:r w:rsidR="001032A4" w:rsidRPr="00F04FEE">
        <w:rPr>
          <w:sz w:val="22"/>
          <w:szCs w:val="22"/>
        </w:rPr>
        <w:t>World Wa</w:t>
      </w:r>
      <w:r w:rsidR="005556B2" w:rsidRPr="00F04FEE">
        <w:rPr>
          <w:sz w:val="22"/>
          <w:szCs w:val="22"/>
        </w:rPr>
        <w:t xml:space="preserve">r(s): not only does </w:t>
      </w:r>
      <w:r w:rsidR="003C29A4">
        <w:rPr>
          <w:sz w:val="22"/>
          <w:szCs w:val="22"/>
        </w:rPr>
        <w:t>Chandler</w:t>
      </w:r>
      <w:r w:rsidR="005556B2" w:rsidRPr="00F04FEE">
        <w:rPr>
          <w:sz w:val="22"/>
          <w:szCs w:val="22"/>
        </w:rPr>
        <w:t xml:space="preserve"> allow us to penetrate the </w:t>
      </w:r>
      <w:r w:rsidR="0088307B" w:rsidRPr="00F04FEE">
        <w:rPr>
          <w:sz w:val="22"/>
          <w:szCs w:val="22"/>
        </w:rPr>
        <w:t>divided</w:t>
      </w:r>
      <w:r w:rsidR="005556B2" w:rsidRPr="00F04FEE">
        <w:rPr>
          <w:sz w:val="22"/>
          <w:szCs w:val="22"/>
        </w:rPr>
        <w:t xml:space="preserve"> regions of the city (isolated by both race and class), his sympathy for his fellow Americans allows us, as Dawes notes, “to enter into the experience of another” and “to step into [a] position… of recognition” (46). Like </w:t>
      </w:r>
      <w:r w:rsidR="0088307B" w:rsidRPr="00F04FEE">
        <w:rPr>
          <w:sz w:val="22"/>
          <w:szCs w:val="22"/>
        </w:rPr>
        <w:t xml:space="preserve">Ernest </w:t>
      </w:r>
      <w:r w:rsidR="005556B2" w:rsidRPr="00F04FEE">
        <w:rPr>
          <w:sz w:val="22"/>
          <w:szCs w:val="22"/>
        </w:rPr>
        <w:t>Hemingway’s renowned ‘</w:t>
      </w:r>
      <w:r w:rsidR="008861CA" w:rsidRPr="00F04FEE">
        <w:rPr>
          <w:sz w:val="22"/>
          <w:szCs w:val="22"/>
        </w:rPr>
        <w:t>iceberg</w:t>
      </w:r>
      <w:r w:rsidR="005556B2" w:rsidRPr="00F04FEE">
        <w:rPr>
          <w:sz w:val="22"/>
          <w:szCs w:val="22"/>
        </w:rPr>
        <w:t xml:space="preserve"> style’, a mode of writing that </w:t>
      </w:r>
      <w:r w:rsidR="0088307B" w:rsidRPr="00F04FEE">
        <w:rPr>
          <w:sz w:val="22"/>
          <w:szCs w:val="22"/>
        </w:rPr>
        <w:t xml:space="preserve">relied upon a reader’s level of ‘understanding’ as opposed to the writer’s over-use of words, Chandler utilised a modernist style of writing to </w:t>
      </w:r>
      <w:r w:rsidR="008861CA" w:rsidRPr="00F04FEE">
        <w:rPr>
          <w:sz w:val="22"/>
          <w:szCs w:val="22"/>
        </w:rPr>
        <w:t xml:space="preserve">infer meaning upon traumatic memory. </w:t>
      </w:r>
    </w:p>
    <w:p w14:paraId="15819B1B" w14:textId="77777777" w:rsidR="0088307B" w:rsidRPr="00F04FEE" w:rsidRDefault="008861CA" w:rsidP="008861CA">
      <w:pPr>
        <w:pStyle w:val="BodyText"/>
        <w:spacing w:line="360" w:lineRule="auto"/>
        <w:ind w:firstLine="720"/>
        <w:rPr>
          <w:sz w:val="22"/>
          <w:szCs w:val="22"/>
        </w:rPr>
      </w:pPr>
      <w:r w:rsidRPr="00F04FEE">
        <w:rPr>
          <w:sz w:val="22"/>
          <w:szCs w:val="22"/>
        </w:rPr>
        <w:t>Herein lies the importance of biography: striking an objective</w:t>
      </w:r>
      <w:r w:rsidR="00852C30">
        <w:rPr>
          <w:sz w:val="22"/>
          <w:szCs w:val="22"/>
        </w:rPr>
        <w:t xml:space="preserve"> and</w:t>
      </w:r>
      <w:r w:rsidRPr="00F04FEE">
        <w:rPr>
          <w:sz w:val="22"/>
          <w:szCs w:val="22"/>
        </w:rPr>
        <w:t xml:space="preserve"> investigative balance “can alter our fundamental assumptions about what lives have been significant, and why</w:t>
      </w:r>
      <w:r w:rsidR="00231A4A" w:rsidRPr="00F04FEE">
        <w:rPr>
          <w:sz w:val="22"/>
          <w:szCs w:val="22"/>
        </w:rPr>
        <w:t xml:space="preserve">”, mainly with regards to the “complicated and subtle question of empathy” (qtd in Batchelor, 19). </w:t>
      </w:r>
      <w:r w:rsidR="00852C30">
        <w:rPr>
          <w:sz w:val="22"/>
          <w:szCs w:val="22"/>
        </w:rPr>
        <w:t>T</w:t>
      </w:r>
      <w:r w:rsidR="00231A4A" w:rsidRPr="00F04FEE">
        <w:rPr>
          <w:sz w:val="22"/>
          <w:szCs w:val="22"/>
        </w:rPr>
        <w:t>hese are i</w:t>
      </w:r>
      <w:r w:rsidR="00686BBE">
        <w:rPr>
          <w:sz w:val="22"/>
          <w:szCs w:val="22"/>
        </w:rPr>
        <w:t>mportant considerations because</w:t>
      </w:r>
      <w:r w:rsidR="00231A4A" w:rsidRPr="00F04FEE">
        <w:rPr>
          <w:sz w:val="22"/>
          <w:szCs w:val="22"/>
        </w:rPr>
        <w:t xml:space="preserve"> as readers we do not know “what elements of suppressed biography is involved,” and how “this affect[s] the possibilities of an ‘objectively’ truthful account” (qtd in Batchelor, 19). </w:t>
      </w:r>
      <w:r w:rsidR="00457367" w:rsidRPr="00F04FEE">
        <w:rPr>
          <w:sz w:val="22"/>
          <w:szCs w:val="22"/>
        </w:rPr>
        <w:t xml:space="preserve">Anthony </w:t>
      </w:r>
      <w:proofErr w:type="spellStart"/>
      <w:r w:rsidR="00457367" w:rsidRPr="00F04FEE">
        <w:rPr>
          <w:sz w:val="22"/>
          <w:szCs w:val="22"/>
        </w:rPr>
        <w:t>Storr</w:t>
      </w:r>
      <w:proofErr w:type="spellEnd"/>
      <w:r w:rsidR="00457367" w:rsidRPr="00F04FEE">
        <w:rPr>
          <w:sz w:val="22"/>
          <w:szCs w:val="22"/>
        </w:rPr>
        <w:t xml:space="preserve"> contents</w:t>
      </w:r>
      <w:r w:rsidR="00457367">
        <w:rPr>
          <w:sz w:val="22"/>
          <w:szCs w:val="22"/>
        </w:rPr>
        <w:t xml:space="preserve"> that</w:t>
      </w:r>
      <w:r w:rsidR="003C29A4">
        <w:rPr>
          <w:sz w:val="22"/>
          <w:szCs w:val="22"/>
        </w:rPr>
        <w:t>,</w:t>
      </w:r>
      <w:r w:rsidR="00457367" w:rsidRPr="00F04FEE">
        <w:rPr>
          <w:sz w:val="22"/>
          <w:szCs w:val="22"/>
        </w:rPr>
        <w:t xml:space="preserve"> “ideas derived from psychoanalysis have provided a new an inescapable dimension to biograp</w:t>
      </w:r>
      <w:r w:rsidR="00457367">
        <w:rPr>
          <w:sz w:val="22"/>
          <w:szCs w:val="22"/>
        </w:rPr>
        <w:t>hy” (77)</w:t>
      </w:r>
      <w:r w:rsidR="003C29A4">
        <w:rPr>
          <w:sz w:val="22"/>
          <w:szCs w:val="22"/>
        </w:rPr>
        <w:t>,</w:t>
      </w:r>
      <w:r w:rsidR="00457367" w:rsidRPr="00F04FEE">
        <w:rPr>
          <w:sz w:val="22"/>
          <w:szCs w:val="22"/>
        </w:rPr>
        <w:t xml:space="preserve"> </w:t>
      </w:r>
      <w:r w:rsidR="00231A4A" w:rsidRPr="00F04FEE">
        <w:rPr>
          <w:sz w:val="22"/>
          <w:szCs w:val="22"/>
        </w:rPr>
        <w:t>without</w:t>
      </w:r>
      <w:r w:rsidR="00457367">
        <w:rPr>
          <w:sz w:val="22"/>
          <w:szCs w:val="22"/>
        </w:rPr>
        <w:t xml:space="preserve"> which</w:t>
      </w:r>
      <w:r w:rsidR="00231A4A" w:rsidRPr="00F04FEE">
        <w:rPr>
          <w:sz w:val="22"/>
          <w:szCs w:val="22"/>
        </w:rPr>
        <w:t xml:space="preserve"> </w:t>
      </w:r>
      <w:r w:rsidR="00457367">
        <w:rPr>
          <w:sz w:val="22"/>
          <w:szCs w:val="22"/>
        </w:rPr>
        <w:t>biographers</w:t>
      </w:r>
      <w:r w:rsidR="00231A4A" w:rsidRPr="00F04FEE">
        <w:rPr>
          <w:sz w:val="22"/>
          <w:szCs w:val="22"/>
        </w:rPr>
        <w:t xml:space="preserve"> cannot generate a rounded version of events</w:t>
      </w:r>
      <w:r w:rsidR="00457367">
        <w:rPr>
          <w:sz w:val="22"/>
          <w:szCs w:val="22"/>
        </w:rPr>
        <w:t>.</w:t>
      </w:r>
      <w:r w:rsidR="00AF3482" w:rsidRPr="00F04FEE">
        <w:rPr>
          <w:sz w:val="22"/>
          <w:szCs w:val="22"/>
        </w:rPr>
        <w:t xml:space="preserve"> </w:t>
      </w:r>
      <w:r w:rsidR="00160AAE" w:rsidRPr="00F04FEE">
        <w:rPr>
          <w:sz w:val="22"/>
          <w:szCs w:val="22"/>
        </w:rPr>
        <w:t xml:space="preserve">As we have seen, because biographies tend to hold </w:t>
      </w:r>
      <w:r w:rsidR="00457367">
        <w:rPr>
          <w:sz w:val="22"/>
          <w:szCs w:val="22"/>
        </w:rPr>
        <w:t>a “mirror”</w:t>
      </w:r>
      <w:r w:rsidR="00160AAE" w:rsidRPr="00F04FEE">
        <w:rPr>
          <w:sz w:val="22"/>
          <w:szCs w:val="22"/>
        </w:rPr>
        <w:t xml:space="preserve"> up to each </w:t>
      </w:r>
      <w:r w:rsidR="00457367">
        <w:rPr>
          <w:sz w:val="22"/>
          <w:szCs w:val="22"/>
        </w:rPr>
        <w:t xml:space="preserve">future generation of biographers, </w:t>
      </w:r>
      <w:r w:rsidR="00160AAE" w:rsidRPr="00F04FEE">
        <w:rPr>
          <w:sz w:val="22"/>
          <w:szCs w:val="22"/>
        </w:rPr>
        <w:t xml:space="preserve">the mistake can be to place too much emphasis upon personal correspondence without offering historical evidence or context. </w:t>
      </w:r>
      <w:r w:rsidR="007338C0" w:rsidRPr="00F04FEE">
        <w:rPr>
          <w:sz w:val="22"/>
          <w:szCs w:val="22"/>
        </w:rPr>
        <w:t>By offering a more objective and composed version of Chandler’s war experience it is possible to offer a fresh</w:t>
      </w:r>
      <w:r w:rsidR="00852C30">
        <w:rPr>
          <w:sz w:val="22"/>
          <w:szCs w:val="22"/>
        </w:rPr>
        <w:t xml:space="preserve"> lens through which to view</w:t>
      </w:r>
      <w:r w:rsidR="007338C0" w:rsidRPr="00F04FEE">
        <w:rPr>
          <w:sz w:val="22"/>
          <w:szCs w:val="22"/>
        </w:rPr>
        <w:t xml:space="preserve"> the writer and his work. This perspective, which seeks to locate</w:t>
      </w:r>
      <w:r w:rsidR="00852C30">
        <w:rPr>
          <w:sz w:val="22"/>
          <w:szCs w:val="22"/>
        </w:rPr>
        <w:t xml:space="preserve"> </w:t>
      </w:r>
      <w:r w:rsidR="007338C0" w:rsidRPr="00F04FEE">
        <w:rPr>
          <w:sz w:val="22"/>
          <w:szCs w:val="22"/>
        </w:rPr>
        <w:t>Chandler’s hard-boiled fiction at the intersection of war, memory, literature</w:t>
      </w:r>
      <w:r w:rsidR="00AB00B0" w:rsidRPr="00F04FEE">
        <w:rPr>
          <w:sz w:val="22"/>
          <w:szCs w:val="22"/>
        </w:rPr>
        <w:t>,</w:t>
      </w:r>
      <w:r w:rsidR="007338C0" w:rsidRPr="00F04FEE">
        <w:rPr>
          <w:sz w:val="22"/>
          <w:szCs w:val="22"/>
        </w:rPr>
        <w:t xml:space="preserve"> and society, </w:t>
      </w:r>
      <w:r w:rsidR="00AB00B0" w:rsidRPr="00F04FEE">
        <w:rPr>
          <w:sz w:val="22"/>
          <w:szCs w:val="22"/>
        </w:rPr>
        <w:t xml:space="preserve">unlocks </w:t>
      </w:r>
      <w:r w:rsidR="00852C30">
        <w:rPr>
          <w:sz w:val="22"/>
          <w:szCs w:val="22"/>
        </w:rPr>
        <w:t>potentia</w:t>
      </w:r>
      <w:r w:rsidR="003C29A4">
        <w:rPr>
          <w:sz w:val="22"/>
          <w:szCs w:val="22"/>
        </w:rPr>
        <w:t>l</w:t>
      </w:r>
      <w:r w:rsidR="00852C30">
        <w:rPr>
          <w:sz w:val="22"/>
          <w:szCs w:val="22"/>
        </w:rPr>
        <w:t>l</w:t>
      </w:r>
      <w:r w:rsidR="003C29A4">
        <w:rPr>
          <w:sz w:val="22"/>
          <w:szCs w:val="22"/>
        </w:rPr>
        <w:t>y</w:t>
      </w:r>
      <w:r w:rsidR="00852C30">
        <w:rPr>
          <w:sz w:val="22"/>
          <w:szCs w:val="22"/>
        </w:rPr>
        <w:t xml:space="preserve"> </w:t>
      </w:r>
      <w:r w:rsidR="00AB00B0" w:rsidRPr="00F04FEE">
        <w:rPr>
          <w:sz w:val="22"/>
          <w:szCs w:val="22"/>
        </w:rPr>
        <w:t>new avenues of reading his work at the juncture point between the individual acts of violence, for which crime fiction is known, and the collective violence of war.</w:t>
      </w:r>
    </w:p>
    <w:p w14:paraId="282809F1" w14:textId="77777777" w:rsidR="005C70F5" w:rsidRPr="00F04FEE" w:rsidRDefault="00CB0C0A" w:rsidP="009F66D2">
      <w:pPr>
        <w:spacing w:line="360" w:lineRule="auto"/>
        <w:ind w:firstLine="720"/>
        <w:contextualSpacing/>
        <w:jc w:val="both"/>
        <w:rPr>
          <w:sz w:val="22"/>
          <w:szCs w:val="22"/>
        </w:rPr>
      </w:pPr>
      <w:r w:rsidRPr="00F04FEE">
        <w:rPr>
          <w:sz w:val="22"/>
          <w:szCs w:val="22"/>
        </w:rPr>
        <w:t xml:space="preserve">Chandler’s quote </w:t>
      </w:r>
      <w:r w:rsidR="00F0304D" w:rsidRPr="00F04FEE">
        <w:rPr>
          <w:sz w:val="22"/>
          <w:szCs w:val="22"/>
        </w:rPr>
        <w:t>that “</w:t>
      </w:r>
      <w:r w:rsidR="008B4A2A" w:rsidRPr="00F04FEE">
        <w:rPr>
          <w:sz w:val="22"/>
          <w:szCs w:val="22"/>
        </w:rPr>
        <w:t>Once you have le</w:t>
      </w:r>
      <w:r w:rsidRPr="00F04FEE">
        <w:rPr>
          <w:sz w:val="22"/>
          <w:szCs w:val="22"/>
        </w:rPr>
        <w:t>d a platoon of men into direct machine-gun fire,</w:t>
      </w:r>
      <w:r w:rsidR="002C2A83" w:rsidRPr="00F04FEE">
        <w:rPr>
          <w:sz w:val="22"/>
          <w:szCs w:val="22"/>
        </w:rPr>
        <w:t xml:space="preserve"> nothing is ever the same again</w:t>
      </w:r>
      <w:r w:rsidRPr="00F04FEE">
        <w:rPr>
          <w:sz w:val="22"/>
          <w:szCs w:val="22"/>
        </w:rPr>
        <w:t>”</w:t>
      </w:r>
      <w:r w:rsidR="00727DCF" w:rsidRPr="00F04FEE">
        <w:rPr>
          <w:sz w:val="22"/>
          <w:szCs w:val="22"/>
        </w:rPr>
        <w:t xml:space="preserve"> (Bodleian</w:t>
      </w:r>
      <w:r w:rsidR="002C2A83" w:rsidRPr="00F04FEE">
        <w:rPr>
          <w:sz w:val="22"/>
          <w:szCs w:val="22"/>
        </w:rPr>
        <w:t>)</w:t>
      </w:r>
      <w:r w:rsidRPr="00F04FEE">
        <w:rPr>
          <w:sz w:val="22"/>
          <w:szCs w:val="22"/>
        </w:rPr>
        <w:t xml:space="preserve"> </w:t>
      </w:r>
      <w:r w:rsidR="008E2CE4" w:rsidRPr="00F04FEE">
        <w:rPr>
          <w:sz w:val="22"/>
          <w:szCs w:val="22"/>
        </w:rPr>
        <w:t xml:space="preserve">therefore </w:t>
      </w:r>
      <w:r w:rsidR="00F0304D" w:rsidRPr="00F04FEE">
        <w:rPr>
          <w:sz w:val="22"/>
          <w:szCs w:val="22"/>
        </w:rPr>
        <w:t>offers</w:t>
      </w:r>
      <w:r w:rsidRPr="00F04FEE">
        <w:rPr>
          <w:sz w:val="22"/>
          <w:szCs w:val="22"/>
        </w:rPr>
        <w:t xml:space="preserve"> a useful vantage point from which to interpret and critically re-evaluate </w:t>
      </w:r>
      <w:r w:rsidR="00341D50" w:rsidRPr="00F04FEE">
        <w:rPr>
          <w:sz w:val="22"/>
          <w:szCs w:val="22"/>
        </w:rPr>
        <w:t>Chandler’s</w:t>
      </w:r>
      <w:r w:rsidRPr="00F04FEE">
        <w:rPr>
          <w:sz w:val="22"/>
          <w:szCs w:val="22"/>
        </w:rPr>
        <w:t xml:space="preserve"> crime fiction in the context of war. </w:t>
      </w:r>
      <w:r w:rsidR="00F0304D" w:rsidRPr="00F04FEE">
        <w:rPr>
          <w:sz w:val="22"/>
          <w:szCs w:val="22"/>
        </w:rPr>
        <w:t xml:space="preserve">While the </w:t>
      </w:r>
      <w:r w:rsidR="00AB00B0" w:rsidRPr="00F04FEE">
        <w:rPr>
          <w:sz w:val="22"/>
          <w:szCs w:val="22"/>
        </w:rPr>
        <w:t xml:space="preserve">broader </w:t>
      </w:r>
      <w:r w:rsidR="00F0304D" w:rsidRPr="00F04FEE">
        <w:rPr>
          <w:sz w:val="22"/>
          <w:szCs w:val="22"/>
        </w:rPr>
        <w:t>impact of war upon culture and society is recognized and understood, it is the impact upon the individual</w:t>
      </w:r>
      <w:r w:rsidR="00AB00B0" w:rsidRPr="00F04FEE">
        <w:rPr>
          <w:sz w:val="22"/>
          <w:szCs w:val="22"/>
        </w:rPr>
        <w:t xml:space="preserve"> which</w:t>
      </w:r>
      <w:r w:rsidR="00F0304D" w:rsidRPr="00F04FEE">
        <w:rPr>
          <w:sz w:val="22"/>
          <w:szCs w:val="22"/>
        </w:rPr>
        <w:t xml:space="preserve"> is </w:t>
      </w:r>
      <w:r w:rsidR="00021E5B" w:rsidRPr="00F04FEE">
        <w:rPr>
          <w:sz w:val="22"/>
          <w:szCs w:val="22"/>
        </w:rPr>
        <w:t xml:space="preserve">central </w:t>
      </w:r>
      <w:r w:rsidR="00F0304D" w:rsidRPr="00F04FEE">
        <w:rPr>
          <w:sz w:val="22"/>
          <w:szCs w:val="22"/>
        </w:rPr>
        <w:t xml:space="preserve">to understanding how </w:t>
      </w:r>
      <w:r w:rsidR="00021E5B" w:rsidRPr="00F04FEE">
        <w:rPr>
          <w:sz w:val="22"/>
          <w:szCs w:val="22"/>
        </w:rPr>
        <w:t xml:space="preserve">characters and their environments are </w:t>
      </w:r>
      <w:r w:rsidR="00852C30">
        <w:rPr>
          <w:sz w:val="22"/>
          <w:szCs w:val="22"/>
        </w:rPr>
        <w:t>created</w:t>
      </w:r>
      <w:r w:rsidR="00AB00B0" w:rsidRPr="00F04FEE">
        <w:rPr>
          <w:sz w:val="22"/>
          <w:szCs w:val="22"/>
        </w:rPr>
        <w:t xml:space="preserve"> and how traumatic memory is (re)interpreted</w:t>
      </w:r>
      <w:r w:rsidR="00021E5B" w:rsidRPr="00F04FEE">
        <w:rPr>
          <w:sz w:val="22"/>
          <w:szCs w:val="22"/>
        </w:rPr>
        <w:t xml:space="preserve">. </w:t>
      </w:r>
      <w:r w:rsidR="009F66D2">
        <w:rPr>
          <w:sz w:val="22"/>
          <w:szCs w:val="22"/>
        </w:rPr>
        <w:t>Chandler’s</w:t>
      </w:r>
      <w:r w:rsidR="00977940" w:rsidRPr="00F04FEE">
        <w:rPr>
          <w:sz w:val="22"/>
          <w:szCs w:val="22"/>
        </w:rPr>
        <w:t xml:space="preserve"> war experience </w:t>
      </w:r>
      <w:r w:rsidR="00341D50" w:rsidRPr="00F04FEE">
        <w:rPr>
          <w:sz w:val="22"/>
          <w:szCs w:val="22"/>
        </w:rPr>
        <w:t>highlights</w:t>
      </w:r>
      <w:r w:rsidR="00977940" w:rsidRPr="00F04FEE">
        <w:rPr>
          <w:sz w:val="22"/>
          <w:szCs w:val="22"/>
        </w:rPr>
        <w:t xml:space="preserve"> a far more </w:t>
      </w:r>
      <w:r w:rsidR="00341D50" w:rsidRPr="00F04FEE">
        <w:rPr>
          <w:sz w:val="22"/>
          <w:szCs w:val="22"/>
        </w:rPr>
        <w:t>brutal exp</w:t>
      </w:r>
      <w:r w:rsidR="009B4F3D" w:rsidRPr="00F04FEE">
        <w:rPr>
          <w:sz w:val="22"/>
          <w:szCs w:val="22"/>
        </w:rPr>
        <w:t>erience than</w:t>
      </w:r>
      <w:r w:rsidR="00341D50" w:rsidRPr="00F04FEE">
        <w:rPr>
          <w:sz w:val="22"/>
          <w:szCs w:val="22"/>
        </w:rPr>
        <w:t xml:space="preserve"> previously acknowledged</w:t>
      </w:r>
      <w:r w:rsidR="009F66D2">
        <w:rPr>
          <w:sz w:val="22"/>
          <w:szCs w:val="22"/>
        </w:rPr>
        <w:t>,</w:t>
      </w:r>
      <w:r w:rsidR="00341D50" w:rsidRPr="00F04FEE">
        <w:rPr>
          <w:sz w:val="22"/>
          <w:szCs w:val="22"/>
        </w:rPr>
        <w:t xml:space="preserve"> </w:t>
      </w:r>
      <w:r w:rsidR="009F66D2">
        <w:rPr>
          <w:sz w:val="22"/>
          <w:szCs w:val="22"/>
        </w:rPr>
        <w:t>which</w:t>
      </w:r>
      <w:r w:rsidR="009F66D2" w:rsidRPr="009F66D2">
        <w:rPr>
          <w:sz w:val="22"/>
          <w:szCs w:val="22"/>
        </w:rPr>
        <w:t xml:space="preserve"> </w:t>
      </w:r>
      <w:r w:rsidR="009F66D2" w:rsidRPr="00F04FEE">
        <w:rPr>
          <w:sz w:val="22"/>
          <w:szCs w:val="22"/>
        </w:rPr>
        <w:t xml:space="preserve">will have a major bearing on the directions we can </w:t>
      </w:r>
      <w:r w:rsidR="009F66D2" w:rsidRPr="00F04FEE">
        <w:rPr>
          <w:sz w:val="22"/>
          <w:szCs w:val="22"/>
        </w:rPr>
        <w:lastRenderedPageBreak/>
        <w:t>now take studies of the author and his work</w:t>
      </w:r>
      <w:r w:rsidR="009F66D2">
        <w:rPr>
          <w:sz w:val="22"/>
          <w:szCs w:val="22"/>
        </w:rPr>
        <w:t xml:space="preserve">. </w:t>
      </w:r>
      <w:r w:rsidR="009B4F3D" w:rsidRPr="00F04FEE">
        <w:rPr>
          <w:sz w:val="22"/>
          <w:szCs w:val="22"/>
        </w:rPr>
        <w:t>Accordingly, we are presented with a more complex but profoundly realistic explanation for Chandler’s motivations in creating his troubled detective, Philip Marlowe.</w:t>
      </w:r>
    </w:p>
    <w:p w14:paraId="23121FB2" w14:textId="77777777" w:rsidR="005C70F5" w:rsidRDefault="005C70F5" w:rsidP="00C142E3">
      <w:pPr>
        <w:spacing w:line="360" w:lineRule="auto"/>
        <w:contextualSpacing/>
        <w:jc w:val="both"/>
        <w:rPr>
          <w:sz w:val="22"/>
        </w:rPr>
      </w:pPr>
    </w:p>
    <w:p w14:paraId="0956AB89" w14:textId="77777777" w:rsidR="00B849E4" w:rsidRDefault="00B849E4" w:rsidP="00C142E3">
      <w:pPr>
        <w:spacing w:line="360" w:lineRule="auto"/>
        <w:contextualSpacing/>
        <w:jc w:val="both"/>
        <w:rPr>
          <w:sz w:val="22"/>
        </w:rPr>
      </w:pPr>
    </w:p>
    <w:p w14:paraId="5CFF5F44" w14:textId="77777777" w:rsidR="00B849E4" w:rsidRDefault="00B849E4" w:rsidP="00C142E3">
      <w:pPr>
        <w:spacing w:line="360" w:lineRule="auto"/>
        <w:contextualSpacing/>
        <w:jc w:val="both"/>
        <w:rPr>
          <w:sz w:val="22"/>
        </w:rPr>
      </w:pPr>
    </w:p>
    <w:p w14:paraId="4BF68BE5" w14:textId="77777777" w:rsidR="00B849E4" w:rsidRDefault="00B849E4" w:rsidP="00C142E3">
      <w:pPr>
        <w:spacing w:line="360" w:lineRule="auto"/>
        <w:contextualSpacing/>
        <w:jc w:val="both"/>
        <w:rPr>
          <w:sz w:val="22"/>
        </w:rPr>
      </w:pPr>
    </w:p>
    <w:p w14:paraId="4C61A203" w14:textId="77777777" w:rsidR="00B849E4" w:rsidRDefault="00B849E4" w:rsidP="00C142E3">
      <w:pPr>
        <w:spacing w:line="360" w:lineRule="auto"/>
        <w:contextualSpacing/>
        <w:jc w:val="both"/>
        <w:rPr>
          <w:sz w:val="22"/>
        </w:rPr>
      </w:pPr>
    </w:p>
    <w:p w14:paraId="5891346A" w14:textId="77777777" w:rsidR="00B849E4" w:rsidRDefault="00B849E4" w:rsidP="00C142E3">
      <w:pPr>
        <w:spacing w:line="360" w:lineRule="auto"/>
        <w:contextualSpacing/>
        <w:jc w:val="both"/>
        <w:rPr>
          <w:sz w:val="22"/>
        </w:rPr>
      </w:pPr>
    </w:p>
    <w:p w14:paraId="5594B2DA" w14:textId="77777777" w:rsidR="00B849E4" w:rsidRDefault="00B849E4" w:rsidP="00C142E3">
      <w:pPr>
        <w:spacing w:line="360" w:lineRule="auto"/>
        <w:contextualSpacing/>
        <w:jc w:val="both"/>
        <w:rPr>
          <w:sz w:val="22"/>
        </w:rPr>
      </w:pPr>
    </w:p>
    <w:p w14:paraId="449E480F" w14:textId="77777777" w:rsidR="00B849E4" w:rsidRDefault="00B849E4" w:rsidP="00C142E3">
      <w:pPr>
        <w:spacing w:line="360" w:lineRule="auto"/>
        <w:contextualSpacing/>
        <w:jc w:val="both"/>
        <w:rPr>
          <w:sz w:val="22"/>
        </w:rPr>
      </w:pPr>
    </w:p>
    <w:p w14:paraId="073F52C0" w14:textId="77777777" w:rsidR="00B849E4" w:rsidRDefault="00B849E4" w:rsidP="00C142E3">
      <w:pPr>
        <w:spacing w:line="360" w:lineRule="auto"/>
        <w:contextualSpacing/>
        <w:jc w:val="both"/>
        <w:rPr>
          <w:sz w:val="22"/>
        </w:rPr>
      </w:pPr>
    </w:p>
    <w:p w14:paraId="2356476C" w14:textId="77777777" w:rsidR="00B849E4" w:rsidRDefault="00B849E4" w:rsidP="00C142E3">
      <w:pPr>
        <w:spacing w:line="360" w:lineRule="auto"/>
        <w:contextualSpacing/>
        <w:jc w:val="both"/>
        <w:rPr>
          <w:sz w:val="22"/>
        </w:rPr>
      </w:pPr>
    </w:p>
    <w:p w14:paraId="3FFED280" w14:textId="77777777" w:rsidR="00B849E4" w:rsidRDefault="00B849E4" w:rsidP="00C142E3">
      <w:pPr>
        <w:spacing w:line="360" w:lineRule="auto"/>
        <w:contextualSpacing/>
        <w:jc w:val="both"/>
        <w:rPr>
          <w:sz w:val="22"/>
        </w:rPr>
      </w:pPr>
    </w:p>
    <w:p w14:paraId="2DDE514B" w14:textId="77777777" w:rsidR="00B849E4" w:rsidRDefault="00B849E4" w:rsidP="00C142E3">
      <w:pPr>
        <w:spacing w:line="360" w:lineRule="auto"/>
        <w:contextualSpacing/>
        <w:jc w:val="both"/>
        <w:rPr>
          <w:sz w:val="22"/>
        </w:rPr>
      </w:pPr>
    </w:p>
    <w:p w14:paraId="44E16717" w14:textId="77777777" w:rsidR="00B849E4" w:rsidRDefault="00B849E4" w:rsidP="00C142E3">
      <w:pPr>
        <w:spacing w:line="360" w:lineRule="auto"/>
        <w:contextualSpacing/>
        <w:jc w:val="both"/>
        <w:rPr>
          <w:sz w:val="22"/>
        </w:rPr>
      </w:pPr>
    </w:p>
    <w:p w14:paraId="163CA3B7" w14:textId="77777777" w:rsidR="00B849E4" w:rsidRDefault="00B849E4" w:rsidP="00C142E3">
      <w:pPr>
        <w:spacing w:line="360" w:lineRule="auto"/>
        <w:contextualSpacing/>
        <w:jc w:val="both"/>
        <w:rPr>
          <w:sz w:val="22"/>
        </w:rPr>
      </w:pPr>
    </w:p>
    <w:p w14:paraId="2F616C76" w14:textId="77777777" w:rsidR="00B849E4" w:rsidRDefault="00B849E4" w:rsidP="00C142E3">
      <w:pPr>
        <w:spacing w:line="360" w:lineRule="auto"/>
        <w:contextualSpacing/>
        <w:jc w:val="both"/>
        <w:rPr>
          <w:sz w:val="22"/>
        </w:rPr>
      </w:pPr>
    </w:p>
    <w:p w14:paraId="478AC18F" w14:textId="77777777" w:rsidR="00B849E4" w:rsidRDefault="00B849E4" w:rsidP="00C142E3">
      <w:pPr>
        <w:spacing w:line="360" w:lineRule="auto"/>
        <w:contextualSpacing/>
        <w:jc w:val="both"/>
        <w:rPr>
          <w:sz w:val="22"/>
        </w:rPr>
      </w:pPr>
    </w:p>
    <w:p w14:paraId="31306ADC" w14:textId="77777777" w:rsidR="00B849E4" w:rsidRDefault="00B849E4" w:rsidP="00C142E3">
      <w:pPr>
        <w:spacing w:line="360" w:lineRule="auto"/>
        <w:contextualSpacing/>
        <w:jc w:val="both"/>
        <w:rPr>
          <w:sz w:val="22"/>
        </w:rPr>
      </w:pPr>
    </w:p>
    <w:p w14:paraId="29804095" w14:textId="77777777" w:rsidR="00B849E4" w:rsidRDefault="00B849E4" w:rsidP="00C142E3">
      <w:pPr>
        <w:spacing w:line="360" w:lineRule="auto"/>
        <w:contextualSpacing/>
        <w:jc w:val="both"/>
        <w:rPr>
          <w:sz w:val="22"/>
        </w:rPr>
      </w:pPr>
    </w:p>
    <w:p w14:paraId="383A529F" w14:textId="77777777" w:rsidR="009F66D2" w:rsidRDefault="009F66D2" w:rsidP="00C142E3">
      <w:pPr>
        <w:spacing w:line="360" w:lineRule="auto"/>
        <w:contextualSpacing/>
        <w:jc w:val="both"/>
        <w:rPr>
          <w:sz w:val="22"/>
        </w:rPr>
      </w:pPr>
    </w:p>
    <w:p w14:paraId="308063F9" w14:textId="77777777" w:rsidR="009F66D2" w:rsidRDefault="009F66D2" w:rsidP="00C142E3">
      <w:pPr>
        <w:spacing w:line="360" w:lineRule="auto"/>
        <w:contextualSpacing/>
        <w:jc w:val="both"/>
        <w:rPr>
          <w:sz w:val="22"/>
        </w:rPr>
      </w:pPr>
    </w:p>
    <w:p w14:paraId="48880280" w14:textId="77777777" w:rsidR="009F66D2" w:rsidRDefault="009F66D2" w:rsidP="00C142E3">
      <w:pPr>
        <w:spacing w:line="360" w:lineRule="auto"/>
        <w:contextualSpacing/>
        <w:jc w:val="both"/>
        <w:rPr>
          <w:sz w:val="22"/>
        </w:rPr>
      </w:pPr>
    </w:p>
    <w:p w14:paraId="24D4C770" w14:textId="77777777" w:rsidR="009F66D2" w:rsidRDefault="009F66D2" w:rsidP="00C142E3">
      <w:pPr>
        <w:spacing w:line="360" w:lineRule="auto"/>
        <w:contextualSpacing/>
        <w:jc w:val="both"/>
        <w:rPr>
          <w:sz w:val="22"/>
        </w:rPr>
      </w:pPr>
    </w:p>
    <w:p w14:paraId="11F3CC7C" w14:textId="77777777" w:rsidR="009F66D2" w:rsidRDefault="009F66D2" w:rsidP="00C142E3">
      <w:pPr>
        <w:spacing w:line="360" w:lineRule="auto"/>
        <w:contextualSpacing/>
        <w:jc w:val="both"/>
        <w:rPr>
          <w:sz w:val="22"/>
        </w:rPr>
      </w:pPr>
    </w:p>
    <w:p w14:paraId="50F87EBF" w14:textId="77777777" w:rsidR="009F66D2" w:rsidRDefault="009F66D2" w:rsidP="00C142E3">
      <w:pPr>
        <w:spacing w:line="360" w:lineRule="auto"/>
        <w:contextualSpacing/>
        <w:jc w:val="both"/>
        <w:rPr>
          <w:sz w:val="22"/>
        </w:rPr>
      </w:pPr>
    </w:p>
    <w:p w14:paraId="68234D16" w14:textId="77777777" w:rsidR="009F66D2" w:rsidRDefault="009F66D2" w:rsidP="00C142E3">
      <w:pPr>
        <w:spacing w:line="360" w:lineRule="auto"/>
        <w:contextualSpacing/>
        <w:jc w:val="both"/>
        <w:rPr>
          <w:sz w:val="22"/>
        </w:rPr>
      </w:pPr>
    </w:p>
    <w:p w14:paraId="2D512DD1" w14:textId="77777777" w:rsidR="009F66D2" w:rsidRDefault="009F66D2" w:rsidP="00C142E3">
      <w:pPr>
        <w:spacing w:line="360" w:lineRule="auto"/>
        <w:contextualSpacing/>
        <w:jc w:val="both"/>
        <w:rPr>
          <w:sz w:val="22"/>
        </w:rPr>
      </w:pPr>
    </w:p>
    <w:p w14:paraId="1E578930" w14:textId="77777777" w:rsidR="009F66D2" w:rsidRDefault="009F66D2" w:rsidP="00C142E3">
      <w:pPr>
        <w:spacing w:line="360" w:lineRule="auto"/>
        <w:contextualSpacing/>
        <w:jc w:val="both"/>
        <w:rPr>
          <w:sz w:val="22"/>
        </w:rPr>
      </w:pPr>
    </w:p>
    <w:p w14:paraId="1F36BD3F" w14:textId="77777777" w:rsidR="009F66D2" w:rsidRDefault="009F66D2" w:rsidP="00C142E3">
      <w:pPr>
        <w:spacing w:line="360" w:lineRule="auto"/>
        <w:contextualSpacing/>
        <w:jc w:val="both"/>
        <w:rPr>
          <w:sz w:val="22"/>
        </w:rPr>
      </w:pPr>
    </w:p>
    <w:p w14:paraId="1206E651" w14:textId="77777777" w:rsidR="009F66D2" w:rsidRDefault="009F66D2" w:rsidP="00C142E3">
      <w:pPr>
        <w:spacing w:line="360" w:lineRule="auto"/>
        <w:contextualSpacing/>
        <w:jc w:val="both"/>
        <w:rPr>
          <w:sz w:val="22"/>
        </w:rPr>
      </w:pPr>
    </w:p>
    <w:p w14:paraId="2DBE6F65" w14:textId="77777777" w:rsidR="009F66D2" w:rsidRDefault="009F66D2" w:rsidP="00C142E3">
      <w:pPr>
        <w:spacing w:line="360" w:lineRule="auto"/>
        <w:contextualSpacing/>
        <w:jc w:val="both"/>
        <w:rPr>
          <w:sz w:val="22"/>
        </w:rPr>
      </w:pPr>
    </w:p>
    <w:p w14:paraId="7DC4317B" w14:textId="77777777" w:rsidR="009F66D2" w:rsidRDefault="009F66D2" w:rsidP="00C142E3">
      <w:pPr>
        <w:spacing w:line="360" w:lineRule="auto"/>
        <w:contextualSpacing/>
        <w:jc w:val="both"/>
        <w:rPr>
          <w:sz w:val="22"/>
        </w:rPr>
      </w:pPr>
    </w:p>
    <w:p w14:paraId="6AAB39EF" w14:textId="77777777" w:rsidR="009F66D2" w:rsidRDefault="009F66D2" w:rsidP="00C142E3">
      <w:pPr>
        <w:spacing w:line="360" w:lineRule="auto"/>
        <w:contextualSpacing/>
        <w:jc w:val="both"/>
        <w:rPr>
          <w:sz w:val="22"/>
        </w:rPr>
      </w:pPr>
    </w:p>
    <w:p w14:paraId="45DA8893" w14:textId="77777777" w:rsidR="009F66D2" w:rsidRDefault="009F66D2" w:rsidP="00C142E3">
      <w:pPr>
        <w:spacing w:line="360" w:lineRule="auto"/>
        <w:contextualSpacing/>
        <w:jc w:val="both"/>
        <w:rPr>
          <w:sz w:val="22"/>
        </w:rPr>
      </w:pPr>
    </w:p>
    <w:p w14:paraId="6BB647D1" w14:textId="77777777" w:rsidR="009F66D2" w:rsidRDefault="009F66D2" w:rsidP="00C142E3">
      <w:pPr>
        <w:spacing w:line="360" w:lineRule="auto"/>
        <w:contextualSpacing/>
        <w:jc w:val="both"/>
        <w:rPr>
          <w:sz w:val="22"/>
        </w:rPr>
      </w:pPr>
    </w:p>
    <w:p w14:paraId="4AEE03A7" w14:textId="77777777" w:rsidR="009F66D2" w:rsidRPr="00852C30" w:rsidRDefault="009F66D2" w:rsidP="009F66D2">
      <w:pPr>
        <w:pStyle w:val="Heading3"/>
        <w:contextualSpacing/>
        <w:rPr>
          <w:sz w:val="20"/>
          <w:u w:val="single"/>
        </w:rPr>
      </w:pPr>
      <w:r w:rsidRPr="00852C30">
        <w:rPr>
          <w:sz w:val="20"/>
          <w:u w:val="single"/>
        </w:rPr>
        <w:lastRenderedPageBreak/>
        <w:t>References</w:t>
      </w:r>
    </w:p>
    <w:p w14:paraId="280EF8B5" w14:textId="77777777" w:rsidR="009F66D2" w:rsidRPr="00852C30" w:rsidRDefault="009F66D2" w:rsidP="009F66D2">
      <w:pPr>
        <w:pStyle w:val="EndnoteText"/>
        <w:spacing w:line="360" w:lineRule="auto"/>
      </w:pPr>
      <w:proofErr w:type="spellStart"/>
      <w:r w:rsidRPr="00852C30">
        <w:t>Batchelor</w:t>
      </w:r>
      <w:proofErr w:type="spellEnd"/>
      <w:r w:rsidRPr="00852C30">
        <w:t xml:space="preserve">, John (ed), (1995) </w:t>
      </w:r>
      <w:r w:rsidRPr="00852C30">
        <w:rPr>
          <w:i/>
        </w:rPr>
        <w:t>The Art of Literary Biography,</w:t>
      </w:r>
      <w:r w:rsidRPr="00852C30">
        <w:t xml:space="preserve"> Oxford: Clarendon Press.</w:t>
      </w:r>
    </w:p>
    <w:p w14:paraId="616805D4" w14:textId="77777777" w:rsidR="009F66D2" w:rsidRPr="00852C30" w:rsidRDefault="009F66D2" w:rsidP="009F66D2">
      <w:pPr>
        <w:pStyle w:val="EndnoteText"/>
        <w:spacing w:line="360" w:lineRule="auto"/>
      </w:pPr>
      <w:proofErr w:type="spellStart"/>
      <w:r w:rsidRPr="00852C30">
        <w:t>Benedek</w:t>
      </w:r>
      <w:proofErr w:type="spellEnd"/>
      <w:r w:rsidRPr="00852C30">
        <w:t xml:space="preserve">, Therese (1946), </w:t>
      </w:r>
      <w:r w:rsidRPr="00852C30">
        <w:rPr>
          <w:i/>
        </w:rPr>
        <w:t>Insight and Personality Adjustment, A Study of the Psychological Effects of War,</w:t>
      </w:r>
      <w:r w:rsidRPr="00852C30">
        <w:t xml:space="preserve"> </w:t>
      </w:r>
    </w:p>
    <w:p w14:paraId="6EB47A31" w14:textId="77777777" w:rsidR="009F66D2" w:rsidRPr="00852C30" w:rsidRDefault="009F66D2" w:rsidP="009F66D2">
      <w:pPr>
        <w:pStyle w:val="EndnoteText"/>
        <w:spacing w:line="360" w:lineRule="auto"/>
        <w:ind w:firstLine="720"/>
      </w:pPr>
      <w:r w:rsidRPr="00852C30">
        <w:t>New York, NY: The Roland Press Company.</w:t>
      </w:r>
    </w:p>
    <w:p w14:paraId="1CC0A463" w14:textId="77777777" w:rsidR="009F66D2" w:rsidRPr="00852C30" w:rsidRDefault="009F66D2" w:rsidP="009F66D2">
      <w:pPr>
        <w:pStyle w:val="EndnoteText"/>
        <w:spacing w:line="360" w:lineRule="auto"/>
      </w:pPr>
      <w:r w:rsidRPr="00852C30">
        <w:t xml:space="preserve">Bodleian Library, Oxford, “The Raymond Chandler Papers.” Department of Special Collections and </w:t>
      </w:r>
    </w:p>
    <w:p w14:paraId="256F23BD" w14:textId="77777777" w:rsidR="009F66D2" w:rsidRPr="00852C30" w:rsidRDefault="009F66D2" w:rsidP="009F66D2">
      <w:pPr>
        <w:pStyle w:val="EndnoteText"/>
        <w:spacing w:line="360" w:lineRule="auto"/>
        <w:ind w:firstLine="720"/>
        <w:rPr>
          <w:lang w:val="en-GB"/>
        </w:rPr>
      </w:pPr>
      <w:r w:rsidRPr="00852C30">
        <w:t>Western Manuscripts. Accessed May 2008.</w:t>
      </w:r>
    </w:p>
    <w:p w14:paraId="33BABEDC" w14:textId="77777777" w:rsidR="009F66D2" w:rsidRPr="00852C30" w:rsidRDefault="009F66D2" w:rsidP="009F66D2">
      <w:pPr>
        <w:spacing w:line="360" w:lineRule="auto"/>
        <w:contextualSpacing/>
        <w:jc w:val="both"/>
        <w:rPr>
          <w:sz w:val="20"/>
        </w:rPr>
      </w:pPr>
      <w:r w:rsidRPr="00852C30">
        <w:rPr>
          <w:sz w:val="20"/>
        </w:rPr>
        <w:t xml:space="preserve">Bourke, Joanna, “Introduction: ‘Remembering’ War,” </w:t>
      </w:r>
      <w:r w:rsidRPr="00852C30">
        <w:rPr>
          <w:i/>
          <w:sz w:val="20"/>
        </w:rPr>
        <w:t>Journal of Contemporary History</w:t>
      </w:r>
      <w:r w:rsidRPr="00852C30">
        <w:rPr>
          <w:sz w:val="20"/>
        </w:rPr>
        <w:t xml:space="preserve"> (2004, Vol </w:t>
      </w:r>
    </w:p>
    <w:p w14:paraId="1E38D66A" w14:textId="77777777" w:rsidR="009F66D2" w:rsidRPr="00852C30" w:rsidRDefault="009F66D2" w:rsidP="009F66D2">
      <w:pPr>
        <w:spacing w:line="360" w:lineRule="auto"/>
        <w:ind w:firstLine="720"/>
        <w:contextualSpacing/>
        <w:jc w:val="both"/>
        <w:rPr>
          <w:sz w:val="20"/>
        </w:rPr>
      </w:pPr>
      <w:r w:rsidRPr="00852C30">
        <w:rPr>
          <w:sz w:val="20"/>
        </w:rPr>
        <w:t>39(4), pp.473–485.</w:t>
      </w:r>
    </w:p>
    <w:p w14:paraId="058667D8" w14:textId="77777777" w:rsidR="009F66D2" w:rsidRPr="00852C30" w:rsidRDefault="009F66D2" w:rsidP="009F66D2">
      <w:pPr>
        <w:pStyle w:val="BodyText"/>
        <w:spacing w:line="360" w:lineRule="auto"/>
        <w:rPr>
          <w:sz w:val="20"/>
        </w:rPr>
      </w:pPr>
      <w:proofErr w:type="spellStart"/>
      <w:proofErr w:type="gramStart"/>
      <w:r w:rsidRPr="00852C30">
        <w:rPr>
          <w:sz w:val="20"/>
        </w:rPr>
        <w:t>Caruth,Cathy</w:t>
      </w:r>
      <w:proofErr w:type="spellEnd"/>
      <w:proofErr w:type="gramEnd"/>
      <w:r w:rsidRPr="00852C30">
        <w:rPr>
          <w:sz w:val="20"/>
        </w:rPr>
        <w:t xml:space="preserve">, (1996) </w:t>
      </w:r>
      <w:r w:rsidRPr="00852C30">
        <w:rPr>
          <w:i/>
          <w:sz w:val="20"/>
        </w:rPr>
        <w:t xml:space="preserve">Unclaimed Experience: Trauma, Narrative, and History, </w:t>
      </w:r>
      <w:r w:rsidRPr="00852C30">
        <w:rPr>
          <w:sz w:val="20"/>
        </w:rPr>
        <w:t xml:space="preserve">Baltimore, Md.: Johns </w:t>
      </w:r>
    </w:p>
    <w:p w14:paraId="104A79F3" w14:textId="77777777" w:rsidR="009F66D2" w:rsidRPr="00852C30" w:rsidRDefault="009F66D2" w:rsidP="009F66D2">
      <w:pPr>
        <w:pStyle w:val="BodyText"/>
        <w:spacing w:line="360" w:lineRule="auto"/>
        <w:ind w:firstLine="720"/>
        <w:rPr>
          <w:sz w:val="20"/>
        </w:rPr>
      </w:pPr>
      <w:r w:rsidRPr="00852C30">
        <w:rPr>
          <w:sz w:val="20"/>
        </w:rPr>
        <w:t>Hopkins University Press.</w:t>
      </w:r>
    </w:p>
    <w:p w14:paraId="143526C3" w14:textId="77777777" w:rsidR="009F66D2" w:rsidRPr="00852C30" w:rsidRDefault="009F66D2" w:rsidP="009F66D2">
      <w:pPr>
        <w:spacing w:line="360" w:lineRule="auto"/>
        <w:contextualSpacing/>
        <w:jc w:val="both"/>
        <w:rPr>
          <w:sz w:val="20"/>
        </w:rPr>
      </w:pPr>
      <w:r w:rsidRPr="00852C30">
        <w:rPr>
          <w:sz w:val="20"/>
        </w:rPr>
        <w:t xml:space="preserve">Cooper Jr., John Milton, (1990) </w:t>
      </w:r>
      <w:r w:rsidRPr="00852C30">
        <w:rPr>
          <w:i/>
          <w:sz w:val="20"/>
        </w:rPr>
        <w:t>Pivotal Decades: The United States, 1900-1920</w:t>
      </w:r>
      <w:r w:rsidRPr="00852C30">
        <w:rPr>
          <w:sz w:val="20"/>
        </w:rPr>
        <w:t xml:space="preserve">, New York, NY: W.W. Norton </w:t>
      </w:r>
    </w:p>
    <w:p w14:paraId="561CC541" w14:textId="77777777" w:rsidR="009F66D2" w:rsidRPr="00852C30" w:rsidRDefault="009F66D2" w:rsidP="009F66D2">
      <w:pPr>
        <w:spacing w:line="360" w:lineRule="auto"/>
        <w:ind w:firstLine="720"/>
        <w:contextualSpacing/>
        <w:jc w:val="both"/>
        <w:rPr>
          <w:sz w:val="20"/>
        </w:rPr>
      </w:pPr>
      <w:r w:rsidRPr="00852C30">
        <w:rPr>
          <w:sz w:val="20"/>
        </w:rPr>
        <w:t>&amp; Company.</w:t>
      </w:r>
    </w:p>
    <w:p w14:paraId="28C83438" w14:textId="77777777" w:rsidR="009F66D2" w:rsidRPr="00852C30" w:rsidRDefault="009F66D2" w:rsidP="009F66D2">
      <w:pPr>
        <w:spacing w:line="360" w:lineRule="auto"/>
        <w:contextualSpacing/>
        <w:jc w:val="both"/>
        <w:rPr>
          <w:i/>
          <w:sz w:val="20"/>
        </w:rPr>
      </w:pPr>
      <w:r w:rsidRPr="00852C30">
        <w:rPr>
          <w:sz w:val="20"/>
        </w:rPr>
        <w:t xml:space="preserve">Dawes, James (2002) </w:t>
      </w:r>
      <w:r w:rsidRPr="00852C30">
        <w:rPr>
          <w:i/>
          <w:sz w:val="20"/>
        </w:rPr>
        <w:t xml:space="preserve">The Language of War: Literature and Culture in the U.S. from the Civil War through </w:t>
      </w:r>
    </w:p>
    <w:p w14:paraId="23880783" w14:textId="77777777" w:rsidR="009F66D2" w:rsidRPr="00852C30" w:rsidRDefault="009F66D2" w:rsidP="009F66D2">
      <w:pPr>
        <w:spacing w:line="360" w:lineRule="auto"/>
        <w:ind w:firstLine="720"/>
        <w:contextualSpacing/>
        <w:jc w:val="both"/>
        <w:rPr>
          <w:sz w:val="20"/>
        </w:rPr>
      </w:pPr>
      <w:r w:rsidRPr="00852C30">
        <w:rPr>
          <w:i/>
          <w:sz w:val="20"/>
        </w:rPr>
        <w:t xml:space="preserve">World War II, </w:t>
      </w:r>
      <w:r w:rsidRPr="00852C30">
        <w:rPr>
          <w:sz w:val="20"/>
        </w:rPr>
        <w:t>Cambridge, MA: Harvard University Press.</w:t>
      </w:r>
    </w:p>
    <w:p w14:paraId="3494E4C9" w14:textId="77777777" w:rsidR="009F66D2" w:rsidRPr="00852C30" w:rsidRDefault="009F66D2" w:rsidP="009F66D2">
      <w:pPr>
        <w:spacing w:line="360" w:lineRule="auto"/>
        <w:jc w:val="both"/>
        <w:rPr>
          <w:sz w:val="20"/>
        </w:rPr>
      </w:pPr>
      <w:r w:rsidRPr="00852C30">
        <w:rPr>
          <w:sz w:val="20"/>
        </w:rPr>
        <w:t xml:space="preserve">Glover, Edward (1947), </w:t>
      </w:r>
      <w:r w:rsidRPr="00852C30">
        <w:rPr>
          <w:i/>
          <w:sz w:val="20"/>
        </w:rPr>
        <w:t>War, Sadism and Pacifism. Further Essays on Group Psychology and War,</w:t>
      </w:r>
      <w:r w:rsidRPr="00852C30">
        <w:rPr>
          <w:sz w:val="20"/>
        </w:rPr>
        <w:t xml:space="preserve"> </w:t>
      </w:r>
    </w:p>
    <w:p w14:paraId="4F19D5B3" w14:textId="77777777" w:rsidR="009F66D2" w:rsidRPr="00852C30" w:rsidRDefault="009F66D2" w:rsidP="009F66D2">
      <w:pPr>
        <w:spacing w:line="360" w:lineRule="auto"/>
        <w:ind w:firstLine="720"/>
        <w:contextualSpacing/>
        <w:jc w:val="both"/>
        <w:rPr>
          <w:sz w:val="20"/>
        </w:rPr>
      </w:pPr>
      <w:r w:rsidRPr="00852C30">
        <w:rPr>
          <w:sz w:val="20"/>
        </w:rPr>
        <w:t>London:</w:t>
      </w:r>
      <w:r w:rsidRPr="00852C30">
        <w:rPr>
          <w:sz w:val="20"/>
          <w:shd w:val="clear" w:color="auto" w:fill="FFFFFF"/>
        </w:rPr>
        <w:t xml:space="preserve"> George Allen &amp; Unwin.</w:t>
      </w:r>
    </w:p>
    <w:p w14:paraId="2D281656" w14:textId="77777777" w:rsidR="009F66D2" w:rsidRPr="00852C30" w:rsidRDefault="009F66D2" w:rsidP="009F66D2">
      <w:pPr>
        <w:spacing w:line="360" w:lineRule="auto"/>
        <w:contextualSpacing/>
        <w:rPr>
          <w:sz w:val="20"/>
        </w:rPr>
      </w:pPr>
      <w:r w:rsidRPr="00852C30">
        <w:rPr>
          <w:sz w:val="20"/>
        </w:rPr>
        <w:t xml:space="preserve">Guardian, The, “Obituary: Frank </w:t>
      </w:r>
      <w:proofErr w:type="spellStart"/>
      <w:r w:rsidRPr="00852C30">
        <w:rPr>
          <w:sz w:val="20"/>
        </w:rPr>
        <w:t>MacShane</w:t>
      </w:r>
      <w:proofErr w:type="spellEnd"/>
      <w:r w:rsidRPr="00852C30">
        <w:rPr>
          <w:sz w:val="20"/>
        </w:rPr>
        <w:t xml:space="preserve">,” Thu 27 Jan 2000. </w:t>
      </w:r>
    </w:p>
    <w:p w14:paraId="75EDA0B4" w14:textId="77777777" w:rsidR="009F66D2" w:rsidRPr="00852C30" w:rsidRDefault="006655DB" w:rsidP="009F66D2">
      <w:pPr>
        <w:spacing w:line="360" w:lineRule="auto"/>
        <w:ind w:firstLine="720"/>
        <w:contextualSpacing/>
        <w:rPr>
          <w:sz w:val="20"/>
        </w:rPr>
      </w:pPr>
      <w:hyperlink r:id="rId11" w:history="1">
        <w:r w:rsidR="009F66D2" w:rsidRPr="00852C30">
          <w:rPr>
            <w:rStyle w:val="Hyperlink"/>
            <w:sz w:val="20"/>
          </w:rPr>
          <w:t>https://www.theguardian.com/books/2000/jan/27/obituaries.news</w:t>
        </w:r>
      </w:hyperlink>
      <w:r w:rsidR="009F66D2" w:rsidRPr="00852C30">
        <w:rPr>
          <w:sz w:val="20"/>
        </w:rPr>
        <w:t xml:space="preserve"> (accessed 22 March, 2019)</w:t>
      </w:r>
    </w:p>
    <w:p w14:paraId="383B13D3" w14:textId="77777777" w:rsidR="009F66D2" w:rsidRPr="00852C30" w:rsidRDefault="009F66D2" w:rsidP="009F66D2">
      <w:pPr>
        <w:pStyle w:val="BodyText"/>
        <w:spacing w:line="360" w:lineRule="auto"/>
        <w:contextualSpacing/>
        <w:rPr>
          <w:sz w:val="20"/>
        </w:rPr>
      </w:pPr>
      <w:proofErr w:type="spellStart"/>
      <w:r w:rsidRPr="00852C30">
        <w:rPr>
          <w:sz w:val="20"/>
        </w:rPr>
        <w:t>Higonnet</w:t>
      </w:r>
      <w:proofErr w:type="spellEnd"/>
      <w:r w:rsidRPr="00852C30">
        <w:rPr>
          <w:sz w:val="20"/>
        </w:rPr>
        <w:t xml:space="preserve">, Margaret R., “Authenticity and Art in Trauma Narratives of World War I”, </w:t>
      </w:r>
      <w:r w:rsidRPr="00852C30">
        <w:rPr>
          <w:i/>
          <w:sz w:val="20"/>
        </w:rPr>
        <w:t>Modernism/Modernity</w:t>
      </w:r>
      <w:r w:rsidRPr="00852C30">
        <w:rPr>
          <w:sz w:val="20"/>
        </w:rPr>
        <w:t xml:space="preserve">, </w:t>
      </w:r>
    </w:p>
    <w:p w14:paraId="4D7457FF" w14:textId="77777777" w:rsidR="009F66D2" w:rsidRPr="00852C30" w:rsidRDefault="009F66D2" w:rsidP="009F66D2">
      <w:pPr>
        <w:pStyle w:val="BodyText"/>
        <w:spacing w:line="360" w:lineRule="auto"/>
        <w:ind w:firstLine="720"/>
        <w:contextualSpacing/>
        <w:rPr>
          <w:sz w:val="20"/>
        </w:rPr>
      </w:pPr>
      <w:r w:rsidRPr="00852C30">
        <w:rPr>
          <w:sz w:val="20"/>
        </w:rPr>
        <w:t>Vol. 9, No. 1, Jan 2002, pp. 91-107</w:t>
      </w:r>
    </w:p>
    <w:p w14:paraId="0360C362" w14:textId="77777777" w:rsidR="009F66D2" w:rsidRPr="00852C30" w:rsidRDefault="009F66D2" w:rsidP="009F66D2">
      <w:pPr>
        <w:pStyle w:val="BodyText2"/>
        <w:spacing w:line="360" w:lineRule="auto"/>
        <w:contextualSpacing/>
        <w:jc w:val="both"/>
        <w:rPr>
          <w:sz w:val="20"/>
        </w:rPr>
      </w:pPr>
      <w:proofErr w:type="spellStart"/>
      <w:r w:rsidRPr="00852C30">
        <w:rPr>
          <w:sz w:val="20"/>
        </w:rPr>
        <w:t>Hiney</w:t>
      </w:r>
      <w:proofErr w:type="spellEnd"/>
      <w:r w:rsidRPr="00852C30">
        <w:rPr>
          <w:sz w:val="20"/>
        </w:rPr>
        <w:t xml:space="preserve">, Tom (1997), </w:t>
      </w:r>
      <w:r w:rsidRPr="00852C30">
        <w:rPr>
          <w:i/>
          <w:sz w:val="20"/>
        </w:rPr>
        <w:t xml:space="preserve">Raymond Chandler: A Biography, </w:t>
      </w:r>
      <w:r w:rsidRPr="00852C30">
        <w:rPr>
          <w:sz w:val="20"/>
        </w:rPr>
        <w:t>New York: Grove Press.</w:t>
      </w:r>
    </w:p>
    <w:p w14:paraId="32342FBD" w14:textId="77777777" w:rsidR="009F66D2" w:rsidRPr="00852C30" w:rsidRDefault="009F66D2" w:rsidP="009F66D2">
      <w:pPr>
        <w:pStyle w:val="BodyText2"/>
        <w:spacing w:line="360" w:lineRule="auto"/>
        <w:contextualSpacing/>
        <w:jc w:val="both"/>
        <w:rPr>
          <w:i/>
          <w:sz w:val="20"/>
        </w:rPr>
      </w:pPr>
      <w:proofErr w:type="spellStart"/>
      <w:r w:rsidRPr="00852C30">
        <w:rPr>
          <w:sz w:val="20"/>
        </w:rPr>
        <w:t>Hiney</w:t>
      </w:r>
      <w:proofErr w:type="spellEnd"/>
      <w:r w:rsidRPr="00852C30">
        <w:rPr>
          <w:sz w:val="20"/>
        </w:rPr>
        <w:t xml:space="preserve">, Tom and Frank </w:t>
      </w:r>
      <w:proofErr w:type="spellStart"/>
      <w:r w:rsidRPr="00852C30">
        <w:rPr>
          <w:sz w:val="20"/>
        </w:rPr>
        <w:t>MacShane</w:t>
      </w:r>
      <w:proofErr w:type="spellEnd"/>
      <w:r w:rsidRPr="00852C30">
        <w:rPr>
          <w:sz w:val="20"/>
        </w:rPr>
        <w:t xml:space="preserve">, ed. (2000), </w:t>
      </w:r>
      <w:r w:rsidRPr="00852C30">
        <w:rPr>
          <w:i/>
          <w:sz w:val="20"/>
        </w:rPr>
        <w:t xml:space="preserve">The Raymond Chandler Papers: Selected Letters and </w:t>
      </w:r>
    </w:p>
    <w:p w14:paraId="171834CA" w14:textId="77777777" w:rsidR="009F66D2" w:rsidRPr="00852C30" w:rsidRDefault="009F66D2" w:rsidP="009F66D2">
      <w:pPr>
        <w:pStyle w:val="BodyText2"/>
        <w:spacing w:line="360" w:lineRule="auto"/>
        <w:ind w:firstLine="720"/>
        <w:contextualSpacing/>
        <w:jc w:val="both"/>
        <w:rPr>
          <w:sz w:val="20"/>
        </w:rPr>
      </w:pPr>
      <w:r w:rsidRPr="00852C30">
        <w:rPr>
          <w:i/>
          <w:sz w:val="20"/>
        </w:rPr>
        <w:t>Notification, 1909-1959,</w:t>
      </w:r>
      <w:r w:rsidRPr="00852C30">
        <w:rPr>
          <w:sz w:val="20"/>
        </w:rPr>
        <w:t xml:space="preserve"> New York: Grove Press.</w:t>
      </w:r>
    </w:p>
    <w:p w14:paraId="16ADD5AB" w14:textId="77777777" w:rsidR="009F66D2" w:rsidRPr="00852C30" w:rsidRDefault="009F66D2" w:rsidP="009F66D2">
      <w:pPr>
        <w:pStyle w:val="EndnoteText"/>
        <w:spacing w:line="360" w:lineRule="auto"/>
      </w:pPr>
      <w:r w:rsidRPr="00852C30">
        <w:t xml:space="preserve">Holmes, Richard, “Inventing the Truth” in </w:t>
      </w:r>
      <w:proofErr w:type="spellStart"/>
      <w:r w:rsidRPr="00852C30">
        <w:t>Batchelor</w:t>
      </w:r>
      <w:proofErr w:type="spellEnd"/>
      <w:r w:rsidRPr="00852C30">
        <w:t xml:space="preserve">, John (ed), (1995) </w:t>
      </w:r>
      <w:r w:rsidRPr="00852C30">
        <w:rPr>
          <w:i/>
        </w:rPr>
        <w:t>The Art of Literary Biography,</w:t>
      </w:r>
      <w:r w:rsidRPr="00852C30">
        <w:t xml:space="preserve"> Oxford: </w:t>
      </w:r>
    </w:p>
    <w:p w14:paraId="25EAC203" w14:textId="77777777" w:rsidR="009F66D2" w:rsidRPr="00852C30" w:rsidRDefault="009F66D2" w:rsidP="009F66D2">
      <w:pPr>
        <w:pStyle w:val="EndnoteText"/>
        <w:spacing w:line="360" w:lineRule="auto"/>
        <w:ind w:firstLine="720"/>
      </w:pPr>
      <w:r w:rsidRPr="00852C30">
        <w:t>Clarendon Press.</w:t>
      </w:r>
    </w:p>
    <w:p w14:paraId="3A21AC1B" w14:textId="77777777" w:rsidR="009F66D2" w:rsidRPr="00852C30" w:rsidRDefault="009F66D2" w:rsidP="009F66D2">
      <w:pPr>
        <w:spacing w:line="360" w:lineRule="auto"/>
        <w:contextualSpacing/>
        <w:jc w:val="both"/>
        <w:rPr>
          <w:sz w:val="20"/>
        </w:rPr>
      </w:pPr>
      <w:proofErr w:type="spellStart"/>
      <w:r w:rsidRPr="00852C30">
        <w:rPr>
          <w:sz w:val="20"/>
        </w:rPr>
        <w:t>Komaromy</w:t>
      </w:r>
      <w:proofErr w:type="spellEnd"/>
      <w:r w:rsidRPr="00852C30">
        <w:rPr>
          <w:sz w:val="20"/>
        </w:rPr>
        <w:t xml:space="preserve">, </w:t>
      </w:r>
      <w:proofErr w:type="spellStart"/>
      <w:r w:rsidRPr="00852C30">
        <w:rPr>
          <w:sz w:val="20"/>
        </w:rPr>
        <w:t>Zsolt</w:t>
      </w:r>
      <w:proofErr w:type="spellEnd"/>
      <w:r w:rsidRPr="00852C30">
        <w:rPr>
          <w:sz w:val="20"/>
        </w:rPr>
        <w:t xml:space="preserve"> (2011) </w:t>
      </w:r>
      <w:r w:rsidRPr="00852C30">
        <w:rPr>
          <w:i/>
          <w:sz w:val="20"/>
        </w:rPr>
        <w:t>Figures from Memory: From the Muses to Eighteenth-Century British Aesthetics</w:t>
      </w:r>
      <w:r w:rsidRPr="00852C30">
        <w:rPr>
          <w:sz w:val="20"/>
        </w:rPr>
        <w:t xml:space="preserve">, </w:t>
      </w:r>
    </w:p>
    <w:p w14:paraId="38D4586F" w14:textId="77777777" w:rsidR="009F66D2" w:rsidRPr="00852C30" w:rsidRDefault="009F66D2" w:rsidP="009F66D2">
      <w:pPr>
        <w:spacing w:line="360" w:lineRule="auto"/>
        <w:ind w:firstLine="720"/>
        <w:contextualSpacing/>
        <w:jc w:val="both"/>
        <w:rPr>
          <w:sz w:val="20"/>
        </w:rPr>
      </w:pPr>
      <w:r w:rsidRPr="00852C30">
        <w:rPr>
          <w:sz w:val="20"/>
        </w:rPr>
        <w:t>Lewisburg, MD: Bucknell University Press.</w:t>
      </w:r>
    </w:p>
    <w:p w14:paraId="45515EE2" w14:textId="77777777" w:rsidR="009F66D2" w:rsidRPr="00852C30" w:rsidRDefault="009F66D2" w:rsidP="009F66D2">
      <w:pPr>
        <w:spacing w:line="360" w:lineRule="auto"/>
        <w:contextualSpacing/>
        <w:jc w:val="both"/>
        <w:rPr>
          <w:sz w:val="20"/>
        </w:rPr>
      </w:pPr>
      <w:r w:rsidRPr="00852C30">
        <w:rPr>
          <w:sz w:val="20"/>
        </w:rPr>
        <w:t xml:space="preserve">Leese, Peter (2002), </w:t>
      </w:r>
      <w:r w:rsidRPr="00852C30">
        <w:rPr>
          <w:i/>
          <w:sz w:val="20"/>
        </w:rPr>
        <w:t>Shell Shock: Traumatic Neurosis and the British Soldiers of the First World War,</w:t>
      </w:r>
      <w:r w:rsidRPr="00852C30">
        <w:rPr>
          <w:sz w:val="20"/>
        </w:rPr>
        <w:t xml:space="preserve"> </w:t>
      </w:r>
    </w:p>
    <w:p w14:paraId="5DB1E5A8" w14:textId="77777777" w:rsidR="009F66D2" w:rsidRPr="00852C30" w:rsidRDefault="009F66D2" w:rsidP="009F66D2">
      <w:pPr>
        <w:spacing w:line="360" w:lineRule="auto"/>
        <w:ind w:firstLine="720"/>
        <w:contextualSpacing/>
        <w:jc w:val="both"/>
        <w:rPr>
          <w:sz w:val="20"/>
        </w:rPr>
      </w:pPr>
      <w:r w:rsidRPr="00852C30">
        <w:rPr>
          <w:sz w:val="20"/>
        </w:rPr>
        <w:t>London: Palgrave Macmillan.</w:t>
      </w:r>
    </w:p>
    <w:p w14:paraId="0CC44AE8" w14:textId="77777777" w:rsidR="009F66D2" w:rsidRDefault="009F66D2" w:rsidP="009F66D2">
      <w:pPr>
        <w:spacing w:line="360" w:lineRule="auto"/>
        <w:contextualSpacing/>
        <w:jc w:val="both"/>
        <w:rPr>
          <w:i/>
          <w:sz w:val="20"/>
        </w:rPr>
      </w:pPr>
      <w:r>
        <w:rPr>
          <w:sz w:val="20"/>
        </w:rPr>
        <w:t xml:space="preserve">Library and Archives </w:t>
      </w:r>
      <w:r w:rsidRPr="00954458">
        <w:rPr>
          <w:sz w:val="20"/>
        </w:rPr>
        <w:t>Canada, Directorate of History and Heritage, Canadian Archives, Ottawa, Canada,</w:t>
      </w:r>
      <w:r w:rsidRPr="00954458">
        <w:rPr>
          <w:i/>
          <w:sz w:val="20"/>
        </w:rPr>
        <w:t xml:space="preserve"> </w:t>
      </w:r>
    </w:p>
    <w:p w14:paraId="617A56D5" w14:textId="77777777" w:rsidR="009F66D2" w:rsidRDefault="009F66D2" w:rsidP="009F66D2">
      <w:pPr>
        <w:spacing w:line="360" w:lineRule="auto"/>
        <w:ind w:firstLine="720"/>
        <w:contextualSpacing/>
        <w:jc w:val="both"/>
        <w:rPr>
          <w:i/>
          <w:sz w:val="20"/>
        </w:rPr>
      </w:pPr>
      <w:r>
        <w:rPr>
          <w:i/>
          <w:sz w:val="20"/>
        </w:rPr>
        <w:t xml:space="preserve">---. </w:t>
      </w:r>
      <w:r w:rsidRPr="00954458">
        <w:rPr>
          <w:i/>
          <w:sz w:val="20"/>
        </w:rPr>
        <w:t>Military file, “Sergeant Raymond Thornton Chandler”, Department of Militia and Def</w:t>
      </w:r>
      <w:r>
        <w:rPr>
          <w:i/>
          <w:sz w:val="20"/>
        </w:rPr>
        <w:t xml:space="preserve">ence, War </w:t>
      </w:r>
    </w:p>
    <w:p w14:paraId="2D621E32" w14:textId="77777777" w:rsidR="009F66D2" w:rsidRPr="00954458" w:rsidRDefault="009F66D2" w:rsidP="009F66D2">
      <w:pPr>
        <w:spacing w:line="360" w:lineRule="auto"/>
        <w:ind w:firstLine="993"/>
        <w:contextualSpacing/>
        <w:jc w:val="both"/>
        <w:rPr>
          <w:i/>
          <w:sz w:val="20"/>
        </w:rPr>
      </w:pPr>
      <w:r>
        <w:rPr>
          <w:i/>
          <w:sz w:val="20"/>
        </w:rPr>
        <w:t>Service Gratuity Form, Ottawa Canada, February 20</w:t>
      </w:r>
      <w:r w:rsidRPr="00954458">
        <w:rPr>
          <w:i/>
          <w:sz w:val="20"/>
          <w:vertAlign w:val="superscript"/>
        </w:rPr>
        <w:t>th</w:t>
      </w:r>
      <w:r>
        <w:rPr>
          <w:i/>
          <w:sz w:val="20"/>
        </w:rPr>
        <w:t xml:space="preserve"> 1918 [military discharge forms].</w:t>
      </w:r>
    </w:p>
    <w:p w14:paraId="282D1E76" w14:textId="77777777" w:rsidR="009F66D2" w:rsidRDefault="009F66D2" w:rsidP="009F66D2">
      <w:pPr>
        <w:spacing w:line="360" w:lineRule="auto"/>
        <w:ind w:firstLine="720"/>
        <w:contextualSpacing/>
        <w:jc w:val="both"/>
        <w:rPr>
          <w:i/>
          <w:sz w:val="22"/>
          <w:szCs w:val="22"/>
        </w:rPr>
      </w:pPr>
      <w:r w:rsidRPr="00954458">
        <w:rPr>
          <w:i/>
          <w:sz w:val="20"/>
        </w:rPr>
        <w:t>---. Seventh Battalion</w:t>
      </w:r>
      <w:r w:rsidRPr="00D24F7B">
        <w:rPr>
          <w:i/>
          <w:sz w:val="22"/>
          <w:szCs w:val="22"/>
        </w:rPr>
        <w:t xml:space="preserve"> Orders,</w:t>
      </w:r>
      <w:r>
        <w:rPr>
          <w:i/>
          <w:sz w:val="22"/>
          <w:szCs w:val="22"/>
        </w:rPr>
        <w:t xml:space="preserve"> </w:t>
      </w:r>
      <w:r w:rsidRPr="00D24F7B">
        <w:rPr>
          <w:i/>
          <w:sz w:val="22"/>
          <w:szCs w:val="22"/>
        </w:rPr>
        <w:t xml:space="preserve">March </w:t>
      </w:r>
      <w:r>
        <w:rPr>
          <w:i/>
          <w:sz w:val="22"/>
          <w:szCs w:val="22"/>
        </w:rPr>
        <w:t>23rd</w:t>
      </w:r>
      <w:r w:rsidRPr="00D24F7B">
        <w:rPr>
          <w:i/>
          <w:sz w:val="22"/>
          <w:szCs w:val="22"/>
        </w:rPr>
        <w:t xml:space="preserve"> </w:t>
      </w:r>
      <w:r>
        <w:rPr>
          <w:i/>
          <w:sz w:val="22"/>
          <w:szCs w:val="22"/>
        </w:rPr>
        <w:t>1918</w:t>
      </w:r>
    </w:p>
    <w:p w14:paraId="65F6547B" w14:textId="77777777" w:rsidR="009F66D2" w:rsidRPr="00D24F7B" w:rsidRDefault="009F66D2" w:rsidP="009F66D2">
      <w:pPr>
        <w:spacing w:line="360" w:lineRule="auto"/>
        <w:ind w:firstLine="720"/>
        <w:contextualSpacing/>
        <w:jc w:val="both"/>
        <w:rPr>
          <w:i/>
          <w:sz w:val="22"/>
          <w:szCs w:val="22"/>
        </w:rPr>
      </w:pPr>
      <w:r>
        <w:rPr>
          <w:i/>
          <w:sz w:val="22"/>
          <w:szCs w:val="22"/>
        </w:rPr>
        <w:t xml:space="preserve">---. Seventh </w:t>
      </w:r>
      <w:r w:rsidRPr="00D24F7B">
        <w:rPr>
          <w:i/>
          <w:sz w:val="22"/>
          <w:szCs w:val="22"/>
        </w:rPr>
        <w:t>Battalion Orders,</w:t>
      </w:r>
      <w:r>
        <w:rPr>
          <w:i/>
          <w:sz w:val="22"/>
          <w:szCs w:val="22"/>
        </w:rPr>
        <w:t xml:space="preserve"> </w:t>
      </w:r>
      <w:r w:rsidRPr="00D24F7B">
        <w:rPr>
          <w:i/>
          <w:sz w:val="22"/>
          <w:szCs w:val="22"/>
        </w:rPr>
        <w:t>June 12</w:t>
      </w:r>
      <w:r w:rsidRPr="00D24F7B">
        <w:rPr>
          <w:i/>
          <w:sz w:val="22"/>
          <w:szCs w:val="22"/>
          <w:vertAlign w:val="superscript"/>
        </w:rPr>
        <w:t>th</w:t>
      </w:r>
      <w:r w:rsidRPr="00D24F7B">
        <w:rPr>
          <w:i/>
          <w:sz w:val="22"/>
          <w:szCs w:val="22"/>
        </w:rPr>
        <w:t xml:space="preserve"> 1918</w:t>
      </w:r>
      <w:r>
        <w:rPr>
          <w:i/>
          <w:sz w:val="22"/>
          <w:szCs w:val="22"/>
        </w:rPr>
        <w:t xml:space="preserve">. </w:t>
      </w:r>
    </w:p>
    <w:p w14:paraId="3613D4B1" w14:textId="77777777" w:rsidR="009F66D2" w:rsidRDefault="009F66D2" w:rsidP="009F66D2">
      <w:pPr>
        <w:spacing w:line="360" w:lineRule="auto"/>
        <w:contextualSpacing/>
        <w:jc w:val="both"/>
        <w:rPr>
          <w:i/>
          <w:sz w:val="22"/>
          <w:szCs w:val="22"/>
        </w:rPr>
      </w:pPr>
      <w:r w:rsidRPr="00D24F7B">
        <w:rPr>
          <w:i/>
          <w:sz w:val="22"/>
          <w:szCs w:val="22"/>
        </w:rPr>
        <w:tab/>
        <w:t>-</w:t>
      </w:r>
      <w:r>
        <w:rPr>
          <w:i/>
          <w:sz w:val="22"/>
          <w:szCs w:val="22"/>
        </w:rPr>
        <w:t>-</w:t>
      </w:r>
      <w:r w:rsidRPr="00D24F7B">
        <w:rPr>
          <w:i/>
          <w:sz w:val="22"/>
          <w:szCs w:val="22"/>
        </w:rPr>
        <w:t xml:space="preserve">-. </w:t>
      </w:r>
      <w:r>
        <w:rPr>
          <w:i/>
          <w:sz w:val="22"/>
          <w:szCs w:val="22"/>
        </w:rPr>
        <w:t xml:space="preserve">Seventh Battalion War Diaries, </w:t>
      </w:r>
      <w:r w:rsidRPr="00D24F7B">
        <w:rPr>
          <w:i/>
          <w:sz w:val="22"/>
          <w:szCs w:val="22"/>
        </w:rPr>
        <w:t>1917-1918</w:t>
      </w:r>
      <w:r>
        <w:rPr>
          <w:i/>
          <w:sz w:val="22"/>
          <w:szCs w:val="22"/>
        </w:rPr>
        <w:t>.</w:t>
      </w:r>
    </w:p>
    <w:p w14:paraId="31D35442" w14:textId="77777777" w:rsidR="009F66D2" w:rsidRPr="00D24F7B" w:rsidRDefault="009F66D2" w:rsidP="009F66D2">
      <w:pPr>
        <w:spacing w:line="360" w:lineRule="auto"/>
        <w:contextualSpacing/>
        <w:jc w:val="both"/>
        <w:rPr>
          <w:i/>
          <w:sz w:val="22"/>
          <w:szCs w:val="22"/>
        </w:rPr>
      </w:pPr>
      <w:r>
        <w:rPr>
          <w:i/>
          <w:sz w:val="22"/>
          <w:szCs w:val="22"/>
        </w:rPr>
        <w:tab/>
        <w:t>---. Seventh Battalion War Diaries, March 1918.</w:t>
      </w:r>
    </w:p>
    <w:p w14:paraId="1354262C" w14:textId="77777777" w:rsidR="009F66D2" w:rsidRDefault="009F66D2" w:rsidP="009F66D2">
      <w:pPr>
        <w:spacing w:line="360" w:lineRule="auto"/>
        <w:contextualSpacing/>
        <w:jc w:val="both"/>
        <w:rPr>
          <w:i/>
          <w:sz w:val="22"/>
          <w:szCs w:val="22"/>
        </w:rPr>
      </w:pPr>
      <w:r w:rsidRPr="00D24F7B">
        <w:rPr>
          <w:i/>
          <w:sz w:val="22"/>
          <w:szCs w:val="22"/>
        </w:rPr>
        <w:tab/>
        <w:t>--</w:t>
      </w:r>
      <w:r>
        <w:rPr>
          <w:i/>
          <w:sz w:val="22"/>
          <w:szCs w:val="22"/>
        </w:rPr>
        <w:t>-</w:t>
      </w:r>
      <w:r w:rsidRPr="00D24F7B">
        <w:rPr>
          <w:i/>
          <w:sz w:val="22"/>
          <w:szCs w:val="22"/>
        </w:rPr>
        <w:t xml:space="preserve">. </w:t>
      </w:r>
      <w:r>
        <w:rPr>
          <w:i/>
          <w:sz w:val="22"/>
          <w:szCs w:val="22"/>
        </w:rPr>
        <w:t xml:space="preserve">Seventh Battalion </w:t>
      </w:r>
      <w:r w:rsidRPr="00D24F7B">
        <w:rPr>
          <w:i/>
          <w:sz w:val="22"/>
          <w:szCs w:val="22"/>
        </w:rPr>
        <w:t>War Diar</w:t>
      </w:r>
      <w:r>
        <w:rPr>
          <w:i/>
          <w:sz w:val="22"/>
          <w:szCs w:val="22"/>
        </w:rPr>
        <w:t>ies,</w:t>
      </w:r>
      <w:r w:rsidRPr="00D24F7B">
        <w:rPr>
          <w:i/>
          <w:sz w:val="22"/>
          <w:szCs w:val="22"/>
        </w:rPr>
        <w:t xml:space="preserve"> April 1918</w:t>
      </w:r>
      <w:r>
        <w:rPr>
          <w:i/>
          <w:sz w:val="22"/>
          <w:szCs w:val="22"/>
        </w:rPr>
        <w:t>.</w:t>
      </w:r>
    </w:p>
    <w:p w14:paraId="1E491052" w14:textId="77777777" w:rsidR="009F66D2" w:rsidRPr="00D24F7B" w:rsidRDefault="009F66D2" w:rsidP="009F66D2">
      <w:pPr>
        <w:spacing w:line="360" w:lineRule="auto"/>
        <w:contextualSpacing/>
        <w:jc w:val="both"/>
        <w:rPr>
          <w:i/>
          <w:sz w:val="22"/>
          <w:szCs w:val="22"/>
        </w:rPr>
      </w:pPr>
      <w:r>
        <w:rPr>
          <w:i/>
          <w:sz w:val="22"/>
          <w:szCs w:val="22"/>
        </w:rPr>
        <w:tab/>
        <w:t>---.</w:t>
      </w:r>
      <w:r w:rsidRPr="006D4D1E">
        <w:rPr>
          <w:i/>
          <w:sz w:val="22"/>
          <w:szCs w:val="22"/>
        </w:rPr>
        <w:t xml:space="preserve"> </w:t>
      </w:r>
      <w:r>
        <w:rPr>
          <w:i/>
          <w:sz w:val="22"/>
          <w:szCs w:val="22"/>
        </w:rPr>
        <w:t xml:space="preserve">Seventh Battalion </w:t>
      </w:r>
      <w:r w:rsidRPr="00D24F7B">
        <w:rPr>
          <w:i/>
          <w:sz w:val="22"/>
          <w:szCs w:val="22"/>
        </w:rPr>
        <w:t>War Diar</w:t>
      </w:r>
      <w:r>
        <w:rPr>
          <w:i/>
          <w:sz w:val="22"/>
          <w:szCs w:val="22"/>
        </w:rPr>
        <w:t>ies, May 1918</w:t>
      </w:r>
    </w:p>
    <w:p w14:paraId="7403E550" w14:textId="77777777" w:rsidR="009F66D2" w:rsidRDefault="009F66D2" w:rsidP="009F66D2">
      <w:pPr>
        <w:spacing w:line="360" w:lineRule="auto"/>
        <w:contextualSpacing/>
        <w:jc w:val="both"/>
        <w:rPr>
          <w:i/>
          <w:sz w:val="22"/>
          <w:szCs w:val="22"/>
        </w:rPr>
      </w:pPr>
      <w:r w:rsidRPr="00D24F7B">
        <w:rPr>
          <w:i/>
          <w:sz w:val="22"/>
          <w:szCs w:val="22"/>
        </w:rPr>
        <w:tab/>
        <w:t>--</w:t>
      </w:r>
      <w:r>
        <w:rPr>
          <w:i/>
          <w:sz w:val="22"/>
          <w:szCs w:val="22"/>
        </w:rPr>
        <w:t>-</w:t>
      </w:r>
      <w:r w:rsidRPr="00D24F7B">
        <w:rPr>
          <w:i/>
          <w:sz w:val="22"/>
          <w:szCs w:val="22"/>
        </w:rPr>
        <w:t>.</w:t>
      </w:r>
      <w:r>
        <w:rPr>
          <w:i/>
          <w:sz w:val="22"/>
          <w:szCs w:val="22"/>
        </w:rPr>
        <w:t>Seventh</w:t>
      </w:r>
      <w:r w:rsidRPr="00D24F7B">
        <w:rPr>
          <w:i/>
          <w:sz w:val="22"/>
          <w:szCs w:val="22"/>
        </w:rPr>
        <w:t xml:space="preserve"> Battalion Orders</w:t>
      </w:r>
      <w:r>
        <w:rPr>
          <w:i/>
          <w:sz w:val="22"/>
          <w:szCs w:val="22"/>
        </w:rPr>
        <w:t>,</w:t>
      </w:r>
      <w:r w:rsidRPr="00D24F7B">
        <w:rPr>
          <w:i/>
          <w:sz w:val="22"/>
          <w:szCs w:val="22"/>
        </w:rPr>
        <w:t xml:space="preserve"> 12 June 1918</w:t>
      </w:r>
      <w:r>
        <w:rPr>
          <w:i/>
          <w:sz w:val="22"/>
          <w:szCs w:val="22"/>
        </w:rPr>
        <w:t>.</w:t>
      </w:r>
    </w:p>
    <w:p w14:paraId="548131DC" w14:textId="77777777" w:rsidR="009F66D2" w:rsidRPr="00852C30" w:rsidRDefault="009F66D2" w:rsidP="009F66D2">
      <w:pPr>
        <w:spacing w:line="360" w:lineRule="auto"/>
        <w:contextualSpacing/>
        <w:jc w:val="both"/>
        <w:rPr>
          <w:sz w:val="20"/>
        </w:rPr>
      </w:pPr>
      <w:proofErr w:type="spellStart"/>
      <w:r w:rsidRPr="00852C30">
        <w:rPr>
          <w:sz w:val="20"/>
        </w:rPr>
        <w:t>Lifton</w:t>
      </w:r>
      <w:proofErr w:type="spellEnd"/>
      <w:r w:rsidRPr="00852C30">
        <w:rPr>
          <w:sz w:val="20"/>
        </w:rPr>
        <w:t xml:space="preserve">, Robert Jay (1979) </w:t>
      </w:r>
      <w:r w:rsidRPr="00852C30">
        <w:rPr>
          <w:i/>
          <w:sz w:val="20"/>
        </w:rPr>
        <w:t>The Broken Connection: On Death and the Continuity of Life</w:t>
      </w:r>
      <w:r w:rsidRPr="00852C30">
        <w:rPr>
          <w:sz w:val="20"/>
        </w:rPr>
        <w:t xml:space="preserve">, New York, NY: Simon </w:t>
      </w:r>
    </w:p>
    <w:p w14:paraId="7B62B23D" w14:textId="77777777" w:rsidR="009F66D2" w:rsidRPr="00852C30" w:rsidRDefault="009F66D2" w:rsidP="009F66D2">
      <w:pPr>
        <w:spacing w:line="360" w:lineRule="auto"/>
        <w:ind w:firstLine="720"/>
        <w:contextualSpacing/>
        <w:jc w:val="both"/>
        <w:rPr>
          <w:sz w:val="20"/>
        </w:rPr>
      </w:pPr>
      <w:r w:rsidRPr="00852C30">
        <w:rPr>
          <w:sz w:val="20"/>
        </w:rPr>
        <w:lastRenderedPageBreak/>
        <w:t>and Schuster.</w:t>
      </w:r>
    </w:p>
    <w:p w14:paraId="145CCEE4" w14:textId="77777777" w:rsidR="009F66D2" w:rsidRPr="00852C30" w:rsidRDefault="009F66D2" w:rsidP="009F66D2">
      <w:pPr>
        <w:spacing w:line="360" w:lineRule="auto"/>
        <w:contextualSpacing/>
        <w:jc w:val="both"/>
        <w:rPr>
          <w:sz w:val="20"/>
        </w:rPr>
      </w:pPr>
      <w:r w:rsidRPr="00852C30">
        <w:rPr>
          <w:sz w:val="20"/>
        </w:rPr>
        <w:t xml:space="preserve">Lynn, Kenneth (1995), </w:t>
      </w:r>
      <w:r w:rsidRPr="00852C30">
        <w:rPr>
          <w:i/>
          <w:sz w:val="20"/>
        </w:rPr>
        <w:t xml:space="preserve">Hemingway, </w:t>
      </w:r>
      <w:r w:rsidRPr="00852C30">
        <w:rPr>
          <w:sz w:val="20"/>
        </w:rPr>
        <w:t>London: Harvard University Press.</w:t>
      </w:r>
    </w:p>
    <w:p w14:paraId="4779B6B4" w14:textId="77777777" w:rsidR="009F66D2" w:rsidRPr="00852C30" w:rsidRDefault="009F66D2" w:rsidP="009F66D2">
      <w:pPr>
        <w:spacing w:line="360" w:lineRule="auto"/>
        <w:contextualSpacing/>
        <w:jc w:val="both"/>
        <w:rPr>
          <w:sz w:val="20"/>
        </w:rPr>
      </w:pPr>
      <w:proofErr w:type="spellStart"/>
      <w:r w:rsidRPr="00852C30">
        <w:rPr>
          <w:sz w:val="20"/>
        </w:rPr>
        <w:t>MacShane</w:t>
      </w:r>
      <w:proofErr w:type="spellEnd"/>
      <w:r w:rsidRPr="00852C30">
        <w:rPr>
          <w:sz w:val="20"/>
        </w:rPr>
        <w:t xml:space="preserve">, Frank (1976), </w:t>
      </w:r>
      <w:r w:rsidRPr="00852C30">
        <w:rPr>
          <w:i/>
          <w:sz w:val="20"/>
        </w:rPr>
        <w:t>The Life of Raymond Chandler,</w:t>
      </w:r>
      <w:r w:rsidRPr="00852C30">
        <w:rPr>
          <w:sz w:val="20"/>
        </w:rPr>
        <w:t xml:space="preserve"> London: Jonathan Cape.</w:t>
      </w:r>
    </w:p>
    <w:p w14:paraId="2362E1DF" w14:textId="77777777" w:rsidR="009F66D2" w:rsidRPr="00852C30" w:rsidRDefault="009F66D2" w:rsidP="009F66D2">
      <w:pPr>
        <w:spacing w:line="360" w:lineRule="auto"/>
        <w:contextualSpacing/>
        <w:jc w:val="both"/>
        <w:rPr>
          <w:sz w:val="20"/>
        </w:rPr>
      </w:pPr>
      <w:proofErr w:type="spellStart"/>
      <w:r w:rsidRPr="00852C30">
        <w:rPr>
          <w:sz w:val="20"/>
        </w:rPr>
        <w:t>MacShane</w:t>
      </w:r>
      <w:proofErr w:type="spellEnd"/>
      <w:r w:rsidRPr="00852C30">
        <w:rPr>
          <w:sz w:val="20"/>
        </w:rPr>
        <w:t xml:space="preserve">, Frank (1987), </w:t>
      </w:r>
      <w:r w:rsidRPr="00852C30">
        <w:rPr>
          <w:i/>
          <w:sz w:val="20"/>
        </w:rPr>
        <w:t>Selected Letters of Raymond Chandler,</w:t>
      </w:r>
      <w:r w:rsidRPr="00852C30">
        <w:rPr>
          <w:sz w:val="20"/>
        </w:rPr>
        <w:t xml:space="preserve"> New York: Delta.</w:t>
      </w:r>
    </w:p>
    <w:p w14:paraId="237FF09F" w14:textId="77777777" w:rsidR="009F66D2" w:rsidRPr="00852C30" w:rsidRDefault="009F66D2" w:rsidP="009F66D2">
      <w:pPr>
        <w:spacing w:line="360" w:lineRule="auto"/>
        <w:ind w:left="720" w:hanging="720"/>
        <w:contextualSpacing/>
        <w:jc w:val="both"/>
        <w:rPr>
          <w:sz w:val="20"/>
        </w:rPr>
      </w:pPr>
      <w:r w:rsidRPr="00852C30">
        <w:rPr>
          <w:sz w:val="20"/>
        </w:rPr>
        <w:t xml:space="preserve">Nicholson, Colonel G.W.L. (1962) </w:t>
      </w:r>
      <w:r w:rsidRPr="00852C30">
        <w:rPr>
          <w:i/>
          <w:sz w:val="20"/>
        </w:rPr>
        <w:t>Canadian Expeditionary Force 1914-1919,</w:t>
      </w:r>
      <w:r w:rsidRPr="00852C30">
        <w:rPr>
          <w:sz w:val="20"/>
        </w:rPr>
        <w:t xml:space="preserve"> published by authority of the Honourable Douglas S. Harkness, P.C., G.M., M.P., Minister of National Defence, and printed by Roger Duhamel F.R.S.C. Queen’s Printer and Controller of Stationary: Ottawa.</w:t>
      </w:r>
    </w:p>
    <w:p w14:paraId="7E3EB79C" w14:textId="77777777" w:rsidR="009F66D2" w:rsidRPr="00852C30" w:rsidRDefault="009F66D2" w:rsidP="009F66D2">
      <w:pPr>
        <w:pStyle w:val="EndnoteText"/>
        <w:spacing w:line="360" w:lineRule="auto"/>
        <w:rPr>
          <w:i/>
        </w:rPr>
      </w:pPr>
      <w:proofErr w:type="spellStart"/>
      <w:r w:rsidRPr="00852C30">
        <w:t>Storr</w:t>
      </w:r>
      <w:proofErr w:type="spellEnd"/>
      <w:r w:rsidRPr="00852C30">
        <w:t xml:space="preserve">, Anthony, “Psychiatry and Literary Biography” in </w:t>
      </w:r>
      <w:proofErr w:type="spellStart"/>
      <w:r w:rsidRPr="00852C30">
        <w:t>Batchelor</w:t>
      </w:r>
      <w:proofErr w:type="spellEnd"/>
      <w:r w:rsidRPr="00852C30">
        <w:t xml:space="preserve">, John (ed), (1995) </w:t>
      </w:r>
      <w:r w:rsidRPr="00852C30">
        <w:rPr>
          <w:i/>
        </w:rPr>
        <w:t xml:space="preserve">The Art of Literary </w:t>
      </w:r>
    </w:p>
    <w:p w14:paraId="4716D02F" w14:textId="77777777" w:rsidR="009F66D2" w:rsidRPr="00852C30" w:rsidRDefault="009F66D2" w:rsidP="009F66D2">
      <w:pPr>
        <w:pStyle w:val="EndnoteText"/>
        <w:spacing w:line="360" w:lineRule="auto"/>
        <w:ind w:firstLine="720"/>
      </w:pPr>
      <w:r w:rsidRPr="00852C30">
        <w:rPr>
          <w:i/>
        </w:rPr>
        <w:t>Biography,</w:t>
      </w:r>
      <w:r w:rsidRPr="00852C30">
        <w:t xml:space="preserve"> Oxford: Clarendon Press.</w:t>
      </w:r>
    </w:p>
    <w:p w14:paraId="513D864C" w14:textId="77777777" w:rsidR="009F66D2" w:rsidRPr="00852C30" w:rsidRDefault="009F66D2" w:rsidP="009F66D2">
      <w:pPr>
        <w:spacing w:line="360" w:lineRule="auto"/>
        <w:contextualSpacing/>
        <w:rPr>
          <w:sz w:val="20"/>
        </w:rPr>
      </w:pPr>
      <w:r w:rsidRPr="00852C30">
        <w:rPr>
          <w:sz w:val="20"/>
        </w:rPr>
        <w:t xml:space="preserve">Tate, Trudi (2013), </w:t>
      </w:r>
      <w:r w:rsidRPr="00852C30">
        <w:rPr>
          <w:i/>
          <w:sz w:val="20"/>
        </w:rPr>
        <w:t>Modernism, History, and the First World War</w:t>
      </w:r>
      <w:r w:rsidRPr="00852C30">
        <w:rPr>
          <w:sz w:val="20"/>
        </w:rPr>
        <w:t>, Humanities-</w:t>
      </w:r>
      <w:proofErr w:type="spellStart"/>
      <w:r w:rsidRPr="00852C30">
        <w:rPr>
          <w:sz w:val="20"/>
        </w:rPr>
        <w:t>Ebooks</w:t>
      </w:r>
      <w:proofErr w:type="spellEnd"/>
      <w:r w:rsidRPr="00852C30">
        <w:rPr>
          <w:sz w:val="20"/>
        </w:rPr>
        <w:t>.</w:t>
      </w:r>
    </w:p>
    <w:p w14:paraId="4055E8AD" w14:textId="77777777" w:rsidR="009F66D2" w:rsidRPr="00852C30" w:rsidRDefault="009F66D2" w:rsidP="009F66D2">
      <w:pPr>
        <w:spacing w:line="360" w:lineRule="auto"/>
        <w:contextualSpacing/>
        <w:rPr>
          <w:i/>
          <w:sz w:val="20"/>
        </w:rPr>
      </w:pPr>
      <w:r w:rsidRPr="00852C30">
        <w:rPr>
          <w:sz w:val="20"/>
        </w:rPr>
        <w:t xml:space="preserve">Trott, Sarah (2016) </w:t>
      </w:r>
      <w:r w:rsidRPr="00852C30">
        <w:rPr>
          <w:i/>
          <w:sz w:val="20"/>
        </w:rPr>
        <w:t xml:space="preserve">War Noir: Raymond Chandler and the Hard-Boiled Detective as Veteran in American </w:t>
      </w:r>
    </w:p>
    <w:p w14:paraId="3ACC113C" w14:textId="77777777" w:rsidR="009F66D2" w:rsidRPr="00852C30" w:rsidRDefault="009F66D2" w:rsidP="009F66D2">
      <w:pPr>
        <w:spacing w:line="360" w:lineRule="auto"/>
        <w:ind w:firstLine="720"/>
        <w:contextualSpacing/>
        <w:rPr>
          <w:sz w:val="20"/>
        </w:rPr>
      </w:pPr>
      <w:r w:rsidRPr="00852C30">
        <w:rPr>
          <w:i/>
          <w:sz w:val="20"/>
        </w:rPr>
        <w:t>Fiction</w:t>
      </w:r>
      <w:r w:rsidRPr="00852C30">
        <w:rPr>
          <w:sz w:val="20"/>
        </w:rPr>
        <w:t>, Jackson, MS: University Press of Mississippi.</w:t>
      </w:r>
    </w:p>
    <w:p w14:paraId="41BE0336" w14:textId="77777777" w:rsidR="009F66D2" w:rsidRPr="00852C30" w:rsidRDefault="009F66D2" w:rsidP="009F66D2">
      <w:pPr>
        <w:spacing w:line="360" w:lineRule="auto"/>
        <w:contextualSpacing/>
        <w:rPr>
          <w:sz w:val="20"/>
        </w:rPr>
      </w:pPr>
      <w:r w:rsidRPr="00852C30">
        <w:rPr>
          <w:sz w:val="20"/>
        </w:rPr>
        <w:t xml:space="preserve">University of California, Los Angeles. “The Raymond Chandler Papers 1930-1959”. Collection 638, </w:t>
      </w:r>
    </w:p>
    <w:p w14:paraId="318E1558" w14:textId="77777777" w:rsidR="009F66D2" w:rsidRPr="00852C30" w:rsidRDefault="009F66D2" w:rsidP="009F66D2">
      <w:pPr>
        <w:spacing w:line="360" w:lineRule="auto"/>
        <w:ind w:firstLine="720"/>
        <w:contextualSpacing/>
        <w:rPr>
          <w:sz w:val="20"/>
        </w:rPr>
      </w:pPr>
      <w:r w:rsidRPr="00852C30">
        <w:rPr>
          <w:sz w:val="20"/>
        </w:rPr>
        <w:t>Charles E. Young Research Library, Department of Special Collections. Accessed October 2008.</w:t>
      </w:r>
    </w:p>
    <w:p w14:paraId="32D5ABEF" w14:textId="77777777" w:rsidR="009F66D2" w:rsidRPr="00852C30" w:rsidRDefault="009F66D2" w:rsidP="009F66D2">
      <w:pPr>
        <w:spacing w:line="360" w:lineRule="auto"/>
        <w:contextualSpacing/>
        <w:rPr>
          <w:sz w:val="20"/>
        </w:rPr>
      </w:pPr>
      <w:r w:rsidRPr="00852C30">
        <w:rPr>
          <w:sz w:val="20"/>
        </w:rPr>
        <w:t xml:space="preserve">Williams, Tom (2012), </w:t>
      </w:r>
      <w:r w:rsidRPr="00852C30">
        <w:rPr>
          <w:i/>
          <w:sz w:val="20"/>
        </w:rPr>
        <w:t>A Mysterious Something in the Light: Raymond Chandler, A Life,</w:t>
      </w:r>
      <w:r w:rsidRPr="00852C30">
        <w:rPr>
          <w:sz w:val="20"/>
        </w:rPr>
        <w:t xml:space="preserve"> London: </w:t>
      </w:r>
      <w:proofErr w:type="spellStart"/>
      <w:r w:rsidRPr="00852C30">
        <w:rPr>
          <w:sz w:val="20"/>
        </w:rPr>
        <w:t>Aurum</w:t>
      </w:r>
      <w:proofErr w:type="spellEnd"/>
      <w:r w:rsidRPr="00852C30">
        <w:rPr>
          <w:sz w:val="20"/>
        </w:rPr>
        <w:t xml:space="preserve"> </w:t>
      </w:r>
    </w:p>
    <w:p w14:paraId="4A31B6EE" w14:textId="77777777" w:rsidR="009F66D2" w:rsidRPr="00852C30" w:rsidRDefault="009F66D2" w:rsidP="009F66D2">
      <w:pPr>
        <w:spacing w:line="360" w:lineRule="auto"/>
        <w:ind w:firstLine="720"/>
        <w:contextualSpacing/>
        <w:rPr>
          <w:sz w:val="20"/>
        </w:rPr>
      </w:pPr>
      <w:r w:rsidRPr="00852C30">
        <w:rPr>
          <w:sz w:val="20"/>
        </w:rPr>
        <w:t>Press.</w:t>
      </w:r>
    </w:p>
    <w:p w14:paraId="7043B0C2" w14:textId="77777777" w:rsidR="009F66D2" w:rsidRPr="00852C30" w:rsidRDefault="009F66D2" w:rsidP="009F66D2">
      <w:pPr>
        <w:spacing w:line="360" w:lineRule="auto"/>
        <w:contextualSpacing/>
        <w:rPr>
          <w:sz w:val="20"/>
        </w:rPr>
      </w:pPr>
      <w:r w:rsidRPr="00852C30">
        <w:rPr>
          <w:sz w:val="20"/>
        </w:rPr>
        <w:t xml:space="preserve">Winter, Jay (1997), </w:t>
      </w:r>
      <w:r w:rsidRPr="00852C30">
        <w:rPr>
          <w:i/>
          <w:sz w:val="20"/>
        </w:rPr>
        <w:t>Sites of Memory, Sites of Mourning: The Great War in European Cultural Memory</w:t>
      </w:r>
      <w:r w:rsidRPr="00852C30">
        <w:rPr>
          <w:sz w:val="20"/>
        </w:rPr>
        <w:t xml:space="preserve">, </w:t>
      </w:r>
    </w:p>
    <w:p w14:paraId="6FE0FCAF" w14:textId="77777777" w:rsidR="009F66D2" w:rsidRPr="00852C30" w:rsidRDefault="009F66D2" w:rsidP="009F66D2">
      <w:pPr>
        <w:spacing w:line="360" w:lineRule="auto"/>
        <w:ind w:firstLine="720"/>
        <w:contextualSpacing/>
        <w:rPr>
          <w:sz w:val="20"/>
        </w:rPr>
      </w:pPr>
      <w:r w:rsidRPr="00852C30">
        <w:rPr>
          <w:sz w:val="20"/>
        </w:rPr>
        <w:t>Cambridge: Cambridge University Press.</w:t>
      </w:r>
    </w:p>
    <w:p w14:paraId="254AA94E" w14:textId="77777777" w:rsidR="009F66D2" w:rsidRPr="00852C30" w:rsidRDefault="009F66D2" w:rsidP="009F66D2">
      <w:pPr>
        <w:pStyle w:val="EndnoteText"/>
        <w:spacing w:line="360" w:lineRule="auto"/>
        <w:rPr>
          <w:i/>
        </w:rPr>
      </w:pPr>
      <w:r w:rsidRPr="00852C30">
        <w:t xml:space="preserve">Worthen, John, “The Necessary Ignorance of a Biographer” in </w:t>
      </w:r>
      <w:proofErr w:type="spellStart"/>
      <w:r w:rsidRPr="00852C30">
        <w:t>Batchelor</w:t>
      </w:r>
      <w:proofErr w:type="spellEnd"/>
      <w:r w:rsidRPr="00852C30">
        <w:t xml:space="preserve">, John (ed), (1995) </w:t>
      </w:r>
      <w:r w:rsidRPr="00852C30">
        <w:rPr>
          <w:i/>
        </w:rPr>
        <w:t xml:space="preserve">The Art of Literary </w:t>
      </w:r>
    </w:p>
    <w:p w14:paraId="3C4DE62F" w14:textId="77777777" w:rsidR="009F66D2" w:rsidRPr="00852C30" w:rsidRDefault="009F66D2" w:rsidP="009F66D2">
      <w:pPr>
        <w:pStyle w:val="EndnoteText"/>
        <w:spacing w:line="360" w:lineRule="auto"/>
        <w:ind w:firstLine="720"/>
      </w:pPr>
      <w:r w:rsidRPr="00852C30">
        <w:rPr>
          <w:i/>
        </w:rPr>
        <w:t>Biography,</w:t>
      </w:r>
      <w:r w:rsidRPr="00852C30">
        <w:t xml:space="preserve"> Oxford: Clarendon Press.</w:t>
      </w:r>
    </w:p>
    <w:p w14:paraId="1384728B" w14:textId="77777777" w:rsidR="009F66D2" w:rsidRDefault="009F66D2" w:rsidP="00C142E3">
      <w:pPr>
        <w:spacing w:line="360" w:lineRule="auto"/>
        <w:contextualSpacing/>
        <w:jc w:val="both"/>
        <w:rPr>
          <w:sz w:val="22"/>
        </w:rPr>
      </w:pPr>
    </w:p>
    <w:p w14:paraId="5B2AED53" w14:textId="77777777" w:rsidR="009F66D2" w:rsidRDefault="009F66D2" w:rsidP="00C142E3">
      <w:pPr>
        <w:spacing w:line="360" w:lineRule="auto"/>
        <w:contextualSpacing/>
        <w:jc w:val="both"/>
        <w:rPr>
          <w:sz w:val="22"/>
        </w:rPr>
      </w:pPr>
    </w:p>
    <w:p w14:paraId="18DF7726" w14:textId="77777777" w:rsidR="009F66D2" w:rsidRDefault="009F66D2" w:rsidP="00C142E3">
      <w:pPr>
        <w:spacing w:line="360" w:lineRule="auto"/>
        <w:contextualSpacing/>
        <w:jc w:val="both"/>
        <w:rPr>
          <w:sz w:val="22"/>
        </w:rPr>
      </w:pPr>
    </w:p>
    <w:p w14:paraId="4FEAB928" w14:textId="77777777" w:rsidR="009F66D2" w:rsidRDefault="009F66D2" w:rsidP="00C142E3">
      <w:pPr>
        <w:spacing w:line="360" w:lineRule="auto"/>
        <w:contextualSpacing/>
        <w:jc w:val="both"/>
        <w:rPr>
          <w:sz w:val="22"/>
        </w:rPr>
      </w:pPr>
    </w:p>
    <w:sectPr w:rsidR="009F66D2" w:rsidSect="00234825">
      <w:footerReference w:type="default" r:id="rId12"/>
      <w:endnotePr>
        <w:numFmt w:val="decimal"/>
      </w:endnotePr>
      <w:pgSz w:w="11906" w:h="16838"/>
      <w:pgMar w:top="1440" w:right="1416"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C667E" w14:textId="77777777" w:rsidR="00B25103" w:rsidRDefault="00B25103" w:rsidP="00234825">
      <w:r>
        <w:separator/>
      </w:r>
    </w:p>
  </w:endnote>
  <w:endnote w:type="continuationSeparator" w:id="0">
    <w:p w14:paraId="5A9AA526" w14:textId="77777777" w:rsidR="00B25103" w:rsidRDefault="00B25103" w:rsidP="0023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016545"/>
      <w:docPartObj>
        <w:docPartGallery w:val="Page Numbers (Bottom of Page)"/>
        <w:docPartUnique/>
      </w:docPartObj>
    </w:sdtPr>
    <w:sdtEndPr/>
    <w:sdtContent>
      <w:p w14:paraId="201345D3" w14:textId="77777777" w:rsidR="00B25103" w:rsidRDefault="00606910">
        <w:pPr>
          <w:pStyle w:val="Footer"/>
          <w:jc w:val="center"/>
        </w:pPr>
        <w:r>
          <w:fldChar w:fldCharType="begin"/>
        </w:r>
        <w:r>
          <w:instrText xml:space="preserve"> PAGE   \* MERGEFORMAT </w:instrText>
        </w:r>
        <w:r>
          <w:fldChar w:fldCharType="separate"/>
        </w:r>
        <w:r w:rsidR="009F66D2">
          <w:rPr>
            <w:noProof/>
          </w:rPr>
          <w:t>16</w:t>
        </w:r>
        <w:r>
          <w:rPr>
            <w:noProof/>
          </w:rPr>
          <w:fldChar w:fldCharType="end"/>
        </w:r>
      </w:p>
    </w:sdtContent>
  </w:sdt>
  <w:p w14:paraId="1E6A7B68" w14:textId="77777777" w:rsidR="00B25103" w:rsidRDefault="00B25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10E3" w14:textId="77777777" w:rsidR="00B25103" w:rsidRDefault="00B25103" w:rsidP="00234825">
      <w:r>
        <w:separator/>
      </w:r>
    </w:p>
  </w:footnote>
  <w:footnote w:type="continuationSeparator" w:id="0">
    <w:p w14:paraId="754AA066" w14:textId="77777777" w:rsidR="00B25103" w:rsidRDefault="00B25103" w:rsidP="00234825">
      <w:r>
        <w:continuationSeparator/>
      </w:r>
    </w:p>
  </w:footnote>
  <w:footnote w:id="1">
    <w:p w14:paraId="787B7503" w14:textId="77777777" w:rsidR="00B25103" w:rsidRPr="00665A7B" w:rsidRDefault="00B25103" w:rsidP="004B70D2">
      <w:pPr>
        <w:pStyle w:val="FootnoteText"/>
        <w:rPr>
          <w:lang w:val="en-US"/>
        </w:rPr>
      </w:pPr>
      <w:r>
        <w:rPr>
          <w:rStyle w:val="FootnoteReference"/>
        </w:rPr>
        <w:footnoteRef/>
      </w:r>
      <w:r>
        <w:t xml:space="preserve"> </w:t>
      </w:r>
      <w:r>
        <w:rPr>
          <w:sz w:val="18"/>
          <w:lang w:val="en-US"/>
        </w:rPr>
        <w:t>With the exception of</w:t>
      </w:r>
      <w:r w:rsidRPr="0051400B">
        <w:rPr>
          <w:sz w:val="18"/>
          <w:lang w:val="en-US"/>
        </w:rPr>
        <w:t xml:space="preserve"> Sarah Trott’s recent examination of Chandler’s war experience and work in </w:t>
      </w:r>
      <w:r w:rsidRPr="0051400B">
        <w:rPr>
          <w:i/>
          <w:sz w:val="18"/>
          <w:lang w:val="en-US"/>
        </w:rPr>
        <w:t>War Noir: Raymond Chandler and the Hard-Boiled Detective as Veteran in American Fiction</w:t>
      </w:r>
      <w:r w:rsidRPr="0051400B">
        <w:rPr>
          <w:sz w:val="18"/>
          <w:lang w:val="en-US"/>
        </w:rPr>
        <w:t xml:space="preserve"> (Jackson, MS: University of Mississippi Press, 2016)</w:t>
      </w:r>
      <w:r>
        <w:rPr>
          <w:sz w:val="18"/>
          <w:lang w:val="en-US"/>
        </w:rPr>
        <w:t>.</w:t>
      </w:r>
    </w:p>
  </w:footnote>
  <w:footnote w:id="2">
    <w:p w14:paraId="3344F724" w14:textId="77777777" w:rsidR="00B25103" w:rsidRPr="0051400B" w:rsidRDefault="00B25103">
      <w:pPr>
        <w:pStyle w:val="FootnoteText"/>
        <w:rPr>
          <w:sz w:val="18"/>
          <w:lang w:val="en-US"/>
        </w:rPr>
      </w:pPr>
      <w:r>
        <w:rPr>
          <w:rStyle w:val="FootnoteReference"/>
        </w:rPr>
        <w:footnoteRef/>
      </w:r>
      <w:r>
        <w:t xml:space="preserve"> </w:t>
      </w:r>
      <w:r w:rsidRPr="0051400B">
        <w:rPr>
          <w:sz w:val="18"/>
          <w:lang w:val="en-US"/>
        </w:rPr>
        <w:t xml:space="preserve">The exception to this is Sarah Trott’s recent </w:t>
      </w:r>
      <w:r>
        <w:rPr>
          <w:i/>
          <w:sz w:val="18"/>
          <w:lang w:val="en-US"/>
        </w:rPr>
        <w:t>War Noir</w:t>
      </w:r>
      <w:r>
        <w:rPr>
          <w:sz w:val="18"/>
          <w:lang w:val="en-US"/>
        </w:rPr>
        <w:t xml:space="preserve"> (</w:t>
      </w:r>
      <w:r w:rsidRPr="0051400B">
        <w:rPr>
          <w:sz w:val="18"/>
          <w:lang w:val="en-US"/>
        </w:rPr>
        <w:t>2016)</w:t>
      </w:r>
    </w:p>
  </w:footnote>
  <w:footnote w:id="3">
    <w:p w14:paraId="77C9EE13" w14:textId="77777777" w:rsidR="00B25103" w:rsidRPr="00851B17" w:rsidRDefault="00B25103">
      <w:pPr>
        <w:pStyle w:val="FootnoteText"/>
        <w:rPr>
          <w:sz w:val="18"/>
          <w:lang w:val="en-US"/>
        </w:rPr>
      </w:pPr>
      <w:r>
        <w:rPr>
          <w:rStyle w:val="FootnoteReference"/>
        </w:rPr>
        <w:footnoteRef/>
      </w:r>
      <w:r>
        <w:t xml:space="preserve"> </w:t>
      </w:r>
      <w:r w:rsidRPr="009807AE">
        <w:rPr>
          <w:sz w:val="18"/>
        </w:rPr>
        <w:t>Certainly</w:t>
      </w:r>
      <w:r w:rsidRPr="009807AE">
        <w:rPr>
          <w:sz w:val="18"/>
          <w:lang w:val="en-US"/>
        </w:rPr>
        <w:t xml:space="preserve">, having examined the archives at the Bodleian Library, Oxford, and at the University of California, Los Angeles, </w:t>
      </w:r>
      <w:r>
        <w:rPr>
          <w:sz w:val="18"/>
          <w:lang w:val="en-US"/>
        </w:rPr>
        <w:t>I have</w:t>
      </w:r>
      <w:r w:rsidRPr="009807AE">
        <w:rPr>
          <w:sz w:val="18"/>
          <w:lang w:val="en-US"/>
        </w:rPr>
        <w:t xml:space="preserve"> not been able to uncover any information that suggests Chandler</w:t>
      </w:r>
      <w:r w:rsidRPr="009807AE">
        <w:rPr>
          <w:szCs w:val="22"/>
        </w:rPr>
        <w:t xml:space="preserve"> </w:t>
      </w:r>
      <w:r w:rsidRPr="009807AE">
        <w:rPr>
          <w:sz w:val="18"/>
          <w:szCs w:val="22"/>
        </w:rPr>
        <w:t xml:space="preserve">divulged war stories to his fans/correspondents. The only surviving descriptions of Chandler’s time in France during the First World War </w:t>
      </w:r>
      <w:r>
        <w:rPr>
          <w:sz w:val="18"/>
          <w:szCs w:val="22"/>
        </w:rPr>
        <w:t xml:space="preserve">appear to be </w:t>
      </w:r>
      <w:r w:rsidRPr="009807AE">
        <w:rPr>
          <w:sz w:val="18"/>
          <w:szCs w:val="22"/>
        </w:rPr>
        <w:t>his letters to Deirdre Gartrell.</w:t>
      </w:r>
    </w:p>
  </w:footnote>
  <w:footnote w:id="4">
    <w:p w14:paraId="18BF527B" w14:textId="77777777" w:rsidR="00B25103" w:rsidRPr="00BC43A1" w:rsidRDefault="00B25103">
      <w:pPr>
        <w:pStyle w:val="FootnoteText"/>
        <w:rPr>
          <w:sz w:val="18"/>
          <w:lang w:val="en-US"/>
        </w:rPr>
      </w:pPr>
      <w:r>
        <w:rPr>
          <w:rStyle w:val="FootnoteReference"/>
        </w:rPr>
        <w:footnoteRef/>
      </w:r>
      <w:r>
        <w:t xml:space="preserve"> </w:t>
      </w:r>
      <w:r w:rsidRPr="00BC43A1">
        <w:rPr>
          <w:sz w:val="18"/>
          <w:lang w:val="en-US"/>
        </w:rPr>
        <w:t>The term “hard-boiled” has two important meanings: firstly, was initially applied to drill sergeants who were tasked with toughening up men for combat, and secondly it was used to describe the cynical behavior of those that had been molded by their war experiences.</w:t>
      </w:r>
    </w:p>
  </w:footnote>
  <w:footnote w:id="5">
    <w:p w14:paraId="7ECBEAA8" w14:textId="77777777" w:rsidR="00B25103" w:rsidRPr="0022545D" w:rsidRDefault="00B25103" w:rsidP="00182A77">
      <w:pPr>
        <w:pStyle w:val="FootnoteText"/>
        <w:rPr>
          <w:lang w:val="en-US"/>
        </w:rPr>
      </w:pPr>
      <w:r>
        <w:rPr>
          <w:rStyle w:val="FootnoteReference"/>
        </w:rPr>
        <w:footnoteRef/>
      </w:r>
      <w:r>
        <w:t xml:space="preserve"> </w:t>
      </w:r>
      <w:r>
        <w:rPr>
          <w:lang w:val="en-US"/>
        </w:rPr>
        <w:t xml:space="preserve">These are discussed in detail in Sarah Trott’s </w:t>
      </w:r>
      <w:r w:rsidRPr="0022545D">
        <w:rPr>
          <w:i/>
          <w:lang w:val="en-US"/>
        </w:rPr>
        <w:t>War Noir</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7108F"/>
    <w:multiLevelType w:val="hybridMultilevel"/>
    <w:tmpl w:val="EAF2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25"/>
    <w:rsid w:val="000010F1"/>
    <w:rsid w:val="0000420B"/>
    <w:rsid w:val="00021E5B"/>
    <w:rsid w:val="000221D1"/>
    <w:rsid w:val="00022383"/>
    <w:rsid w:val="00022D36"/>
    <w:rsid w:val="00031379"/>
    <w:rsid w:val="0003179D"/>
    <w:rsid w:val="00031870"/>
    <w:rsid w:val="0003528C"/>
    <w:rsid w:val="000360EF"/>
    <w:rsid w:val="00046F4C"/>
    <w:rsid w:val="0005542C"/>
    <w:rsid w:val="00065BD7"/>
    <w:rsid w:val="00066730"/>
    <w:rsid w:val="00087BFE"/>
    <w:rsid w:val="00090DAA"/>
    <w:rsid w:val="000952EC"/>
    <w:rsid w:val="00095D3E"/>
    <w:rsid w:val="000A615A"/>
    <w:rsid w:val="000A7C9A"/>
    <w:rsid w:val="000C1EC8"/>
    <w:rsid w:val="000C3336"/>
    <w:rsid w:val="000D5FCF"/>
    <w:rsid w:val="000E5045"/>
    <w:rsid w:val="000F03B6"/>
    <w:rsid w:val="001032A4"/>
    <w:rsid w:val="001051AA"/>
    <w:rsid w:val="00107B97"/>
    <w:rsid w:val="00114660"/>
    <w:rsid w:val="001309DD"/>
    <w:rsid w:val="0015124F"/>
    <w:rsid w:val="00160AAE"/>
    <w:rsid w:val="00162957"/>
    <w:rsid w:val="00167B05"/>
    <w:rsid w:val="00174C7D"/>
    <w:rsid w:val="00175A2A"/>
    <w:rsid w:val="00177AA7"/>
    <w:rsid w:val="00182A77"/>
    <w:rsid w:val="001A2546"/>
    <w:rsid w:val="001A2D69"/>
    <w:rsid w:val="001A51E2"/>
    <w:rsid w:val="001B791A"/>
    <w:rsid w:val="001C6837"/>
    <w:rsid w:val="001E0B5F"/>
    <w:rsid w:val="001E6471"/>
    <w:rsid w:val="001E7415"/>
    <w:rsid w:val="001F3BB4"/>
    <w:rsid w:val="002008BC"/>
    <w:rsid w:val="002019FE"/>
    <w:rsid w:val="00203A89"/>
    <w:rsid w:val="00210C2C"/>
    <w:rsid w:val="0021242F"/>
    <w:rsid w:val="00213CA1"/>
    <w:rsid w:val="00220858"/>
    <w:rsid w:val="00220FBA"/>
    <w:rsid w:val="0022545D"/>
    <w:rsid w:val="00231A4A"/>
    <w:rsid w:val="00231F5E"/>
    <w:rsid w:val="00234825"/>
    <w:rsid w:val="00236D4A"/>
    <w:rsid w:val="00242C5A"/>
    <w:rsid w:val="00247739"/>
    <w:rsid w:val="00247B4B"/>
    <w:rsid w:val="00250258"/>
    <w:rsid w:val="0025204D"/>
    <w:rsid w:val="00272179"/>
    <w:rsid w:val="0027236C"/>
    <w:rsid w:val="00280C17"/>
    <w:rsid w:val="002850E8"/>
    <w:rsid w:val="00285D51"/>
    <w:rsid w:val="002943A9"/>
    <w:rsid w:val="002969C8"/>
    <w:rsid w:val="002A41EC"/>
    <w:rsid w:val="002A6D43"/>
    <w:rsid w:val="002B2090"/>
    <w:rsid w:val="002B72BA"/>
    <w:rsid w:val="002C2A83"/>
    <w:rsid w:val="002C41D5"/>
    <w:rsid w:val="002C6860"/>
    <w:rsid w:val="002C6F24"/>
    <w:rsid w:val="002D525C"/>
    <w:rsid w:val="002D648D"/>
    <w:rsid w:val="002E198C"/>
    <w:rsid w:val="002E31A3"/>
    <w:rsid w:val="002E53DD"/>
    <w:rsid w:val="002F353C"/>
    <w:rsid w:val="002F4407"/>
    <w:rsid w:val="003019D9"/>
    <w:rsid w:val="0030343B"/>
    <w:rsid w:val="003051A6"/>
    <w:rsid w:val="003121AA"/>
    <w:rsid w:val="00322977"/>
    <w:rsid w:val="00327D88"/>
    <w:rsid w:val="00337936"/>
    <w:rsid w:val="00341D50"/>
    <w:rsid w:val="0034340B"/>
    <w:rsid w:val="00357C18"/>
    <w:rsid w:val="00362F41"/>
    <w:rsid w:val="003657E5"/>
    <w:rsid w:val="00380B0B"/>
    <w:rsid w:val="00392B4C"/>
    <w:rsid w:val="0039478A"/>
    <w:rsid w:val="003A0298"/>
    <w:rsid w:val="003A70D4"/>
    <w:rsid w:val="003B1F3F"/>
    <w:rsid w:val="003B3FEB"/>
    <w:rsid w:val="003B7830"/>
    <w:rsid w:val="003C29A4"/>
    <w:rsid w:val="003C4607"/>
    <w:rsid w:val="003C52EA"/>
    <w:rsid w:val="003D1E9F"/>
    <w:rsid w:val="003D367A"/>
    <w:rsid w:val="003D3B0F"/>
    <w:rsid w:val="003E7036"/>
    <w:rsid w:val="003F4E7F"/>
    <w:rsid w:val="003F587A"/>
    <w:rsid w:val="003F5896"/>
    <w:rsid w:val="004009CA"/>
    <w:rsid w:val="00401FA8"/>
    <w:rsid w:val="00415A82"/>
    <w:rsid w:val="00420812"/>
    <w:rsid w:val="00426C3D"/>
    <w:rsid w:val="004440DC"/>
    <w:rsid w:val="00457367"/>
    <w:rsid w:val="00461AD2"/>
    <w:rsid w:val="004629D1"/>
    <w:rsid w:val="00494E74"/>
    <w:rsid w:val="004B1610"/>
    <w:rsid w:val="004B2E42"/>
    <w:rsid w:val="004B47B3"/>
    <w:rsid w:val="004B70D2"/>
    <w:rsid w:val="004B7966"/>
    <w:rsid w:val="004C052A"/>
    <w:rsid w:val="004D6272"/>
    <w:rsid w:val="004D70B7"/>
    <w:rsid w:val="004F2488"/>
    <w:rsid w:val="004F481B"/>
    <w:rsid w:val="005017AB"/>
    <w:rsid w:val="00513A8C"/>
    <w:rsid w:val="0051400B"/>
    <w:rsid w:val="00527D77"/>
    <w:rsid w:val="005402B2"/>
    <w:rsid w:val="00543B0E"/>
    <w:rsid w:val="0054463B"/>
    <w:rsid w:val="00544BEC"/>
    <w:rsid w:val="00545CE9"/>
    <w:rsid w:val="005556B2"/>
    <w:rsid w:val="005565F3"/>
    <w:rsid w:val="00560B48"/>
    <w:rsid w:val="005648EB"/>
    <w:rsid w:val="00565874"/>
    <w:rsid w:val="00565F99"/>
    <w:rsid w:val="005703D3"/>
    <w:rsid w:val="00577AE7"/>
    <w:rsid w:val="005857F1"/>
    <w:rsid w:val="00597C42"/>
    <w:rsid w:val="005A2A58"/>
    <w:rsid w:val="005B2A45"/>
    <w:rsid w:val="005B2C9D"/>
    <w:rsid w:val="005B7692"/>
    <w:rsid w:val="005C2663"/>
    <w:rsid w:val="005C3C56"/>
    <w:rsid w:val="005C3F39"/>
    <w:rsid w:val="005C5BE1"/>
    <w:rsid w:val="005C6636"/>
    <w:rsid w:val="005C70F5"/>
    <w:rsid w:val="005D1436"/>
    <w:rsid w:val="005D6DC7"/>
    <w:rsid w:val="005F17ED"/>
    <w:rsid w:val="005F2A24"/>
    <w:rsid w:val="00606910"/>
    <w:rsid w:val="00607B00"/>
    <w:rsid w:val="00611528"/>
    <w:rsid w:val="006146C9"/>
    <w:rsid w:val="00631BC4"/>
    <w:rsid w:val="00634AEC"/>
    <w:rsid w:val="00642FBE"/>
    <w:rsid w:val="00645CD8"/>
    <w:rsid w:val="00652A01"/>
    <w:rsid w:val="006655DB"/>
    <w:rsid w:val="006673FC"/>
    <w:rsid w:val="00667A19"/>
    <w:rsid w:val="00674214"/>
    <w:rsid w:val="00680E2C"/>
    <w:rsid w:val="0068140D"/>
    <w:rsid w:val="00684908"/>
    <w:rsid w:val="00686BBE"/>
    <w:rsid w:val="00692453"/>
    <w:rsid w:val="00695083"/>
    <w:rsid w:val="006A21A9"/>
    <w:rsid w:val="006A229F"/>
    <w:rsid w:val="006A4657"/>
    <w:rsid w:val="006B756D"/>
    <w:rsid w:val="006C425F"/>
    <w:rsid w:val="006D4D1E"/>
    <w:rsid w:val="006D5A01"/>
    <w:rsid w:val="006D7534"/>
    <w:rsid w:val="006E3CF6"/>
    <w:rsid w:val="006E4680"/>
    <w:rsid w:val="006E759B"/>
    <w:rsid w:val="00711BF4"/>
    <w:rsid w:val="00712B13"/>
    <w:rsid w:val="00727DCF"/>
    <w:rsid w:val="00731659"/>
    <w:rsid w:val="00731E0A"/>
    <w:rsid w:val="007338C0"/>
    <w:rsid w:val="00736397"/>
    <w:rsid w:val="00745CD8"/>
    <w:rsid w:val="007522E7"/>
    <w:rsid w:val="00756CB4"/>
    <w:rsid w:val="00757BE5"/>
    <w:rsid w:val="0076323F"/>
    <w:rsid w:val="00772D7B"/>
    <w:rsid w:val="007814C2"/>
    <w:rsid w:val="00784218"/>
    <w:rsid w:val="0079422A"/>
    <w:rsid w:val="007943D4"/>
    <w:rsid w:val="007965BA"/>
    <w:rsid w:val="007A1F39"/>
    <w:rsid w:val="007A2EC0"/>
    <w:rsid w:val="007A546B"/>
    <w:rsid w:val="007A7DC2"/>
    <w:rsid w:val="007B2921"/>
    <w:rsid w:val="007B72E4"/>
    <w:rsid w:val="007B7EC0"/>
    <w:rsid w:val="007C2B58"/>
    <w:rsid w:val="007E536D"/>
    <w:rsid w:val="007E6128"/>
    <w:rsid w:val="007E7ADB"/>
    <w:rsid w:val="00802EC7"/>
    <w:rsid w:val="00805BA1"/>
    <w:rsid w:val="0081431D"/>
    <w:rsid w:val="00815F96"/>
    <w:rsid w:val="00816126"/>
    <w:rsid w:val="00816A62"/>
    <w:rsid w:val="00821637"/>
    <w:rsid w:val="00822BCE"/>
    <w:rsid w:val="00824227"/>
    <w:rsid w:val="00842CF9"/>
    <w:rsid w:val="0084442D"/>
    <w:rsid w:val="0084511B"/>
    <w:rsid w:val="008510D1"/>
    <w:rsid w:val="00851B17"/>
    <w:rsid w:val="00852C30"/>
    <w:rsid w:val="00855DFB"/>
    <w:rsid w:val="00856598"/>
    <w:rsid w:val="00856E29"/>
    <w:rsid w:val="00873B50"/>
    <w:rsid w:val="00874140"/>
    <w:rsid w:val="008808CC"/>
    <w:rsid w:val="0088307B"/>
    <w:rsid w:val="00885D2D"/>
    <w:rsid w:val="008861CA"/>
    <w:rsid w:val="00890CBC"/>
    <w:rsid w:val="00894E2F"/>
    <w:rsid w:val="008A4C50"/>
    <w:rsid w:val="008A7F0B"/>
    <w:rsid w:val="008B3AF8"/>
    <w:rsid w:val="008B3FEB"/>
    <w:rsid w:val="008B4A2A"/>
    <w:rsid w:val="008C27CA"/>
    <w:rsid w:val="008C5CDC"/>
    <w:rsid w:val="008C7C03"/>
    <w:rsid w:val="008E124E"/>
    <w:rsid w:val="008E2CE4"/>
    <w:rsid w:val="008E4508"/>
    <w:rsid w:val="008E63E7"/>
    <w:rsid w:val="008F4D16"/>
    <w:rsid w:val="00900300"/>
    <w:rsid w:val="009008ED"/>
    <w:rsid w:val="00903EAA"/>
    <w:rsid w:val="00915877"/>
    <w:rsid w:val="00927A28"/>
    <w:rsid w:val="00930613"/>
    <w:rsid w:val="00932174"/>
    <w:rsid w:val="00936CC2"/>
    <w:rsid w:val="0094408C"/>
    <w:rsid w:val="00954458"/>
    <w:rsid w:val="00957785"/>
    <w:rsid w:val="00963FA9"/>
    <w:rsid w:val="009726C7"/>
    <w:rsid w:val="00972D01"/>
    <w:rsid w:val="009768DB"/>
    <w:rsid w:val="0097758A"/>
    <w:rsid w:val="00977940"/>
    <w:rsid w:val="00977CC8"/>
    <w:rsid w:val="009807AE"/>
    <w:rsid w:val="009812CE"/>
    <w:rsid w:val="00981F26"/>
    <w:rsid w:val="009A209E"/>
    <w:rsid w:val="009A2B27"/>
    <w:rsid w:val="009B1DA3"/>
    <w:rsid w:val="009B4F3D"/>
    <w:rsid w:val="009C1AFF"/>
    <w:rsid w:val="009C2CCE"/>
    <w:rsid w:val="009C5EBB"/>
    <w:rsid w:val="009D1634"/>
    <w:rsid w:val="009D1ED7"/>
    <w:rsid w:val="009D50E2"/>
    <w:rsid w:val="009E29D1"/>
    <w:rsid w:val="009E4453"/>
    <w:rsid w:val="009F460F"/>
    <w:rsid w:val="009F66D2"/>
    <w:rsid w:val="00A037B9"/>
    <w:rsid w:val="00A04BAB"/>
    <w:rsid w:val="00A07BDB"/>
    <w:rsid w:val="00A117B9"/>
    <w:rsid w:val="00A23147"/>
    <w:rsid w:val="00A34DC5"/>
    <w:rsid w:val="00A34F43"/>
    <w:rsid w:val="00A34F6F"/>
    <w:rsid w:val="00A43BC7"/>
    <w:rsid w:val="00A43BEA"/>
    <w:rsid w:val="00A545EB"/>
    <w:rsid w:val="00A610C0"/>
    <w:rsid w:val="00A623F7"/>
    <w:rsid w:val="00A64C6B"/>
    <w:rsid w:val="00A707D6"/>
    <w:rsid w:val="00A70D31"/>
    <w:rsid w:val="00A92153"/>
    <w:rsid w:val="00A93ADA"/>
    <w:rsid w:val="00AA1F4D"/>
    <w:rsid w:val="00AB00B0"/>
    <w:rsid w:val="00AB7AA9"/>
    <w:rsid w:val="00AC1A59"/>
    <w:rsid w:val="00AD1233"/>
    <w:rsid w:val="00AE1B5E"/>
    <w:rsid w:val="00AE2444"/>
    <w:rsid w:val="00AE4398"/>
    <w:rsid w:val="00AE7E49"/>
    <w:rsid w:val="00AF18B2"/>
    <w:rsid w:val="00AF3482"/>
    <w:rsid w:val="00AF3C88"/>
    <w:rsid w:val="00AF6EF7"/>
    <w:rsid w:val="00B03748"/>
    <w:rsid w:val="00B03EBA"/>
    <w:rsid w:val="00B1483F"/>
    <w:rsid w:val="00B1775C"/>
    <w:rsid w:val="00B21095"/>
    <w:rsid w:val="00B218B9"/>
    <w:rsid w:val="00B23705"/>
    <w:rsid w:val="00B25103"/>
    <w:rsid w:val="00B3037A"/>
    <w:rsid w:val="00B32C8C"/>
    <w:rsid w:val="00B37C1D"/>
    <w:rsid w:val="00B418B9"/>
    <w:rsid w:val="00B5082F"/>
    <w:rsid w:val="00B53800"/>
    <w:rsid w:val="00B548B1"/>
    <w:rsid w:val="00B619CF"/>
    <w:rsid w:val="00B73886"/>
    <w:rsid w:val="00B81A69"/>
    <w:rsid w:val="00B849E4"/>
    <w:rsid w:val="00B87C67"/>
    <w:rsid w:val="00B90DBD"/>
    <w:rsid w:val="00BA14F7"/>
    <w:rsid w:val="00BB2E07"/>
    <w:rsid w:val="00BB507A"/>
    <w:rsid w:val="00BC43A1"/>
    <w:rsid w:val="00BC4B1F"/>
    <w:rsid w:val="00BC74ED"/>
    <w:rsid w:val="00BD3847"/>
    <w:rsid w:val="00BD48C7"/>
    <w:rsid w:val="00BE1F8D"/>
    <w:rsid w:val="00BF3C8B"/>
    <w:rsid w:val="00C005D1"/>
    <w:rsid w:val="00C00D9B"/>
    <w:rsid w:val="00C022DF"/>
    <w:rsid w:val="00C04571"/>
    <w:rsid w:val="00C04C4C"/>
    <w:rsid w:val="00C07FF1"/>
    <w:rsid w:val="00C142E3"/>
    <w:rsid w:val="00C1613D"/>
    <w:rsid w:val="00C17AA2"/>
    <w:rsid w:val="00C22566"/>
    <w:rsid w:val="00C31A7D"/>
    <w:rsid w:val="00C32D4B"/>
    <w:rsid w:val="00C36520"/>
    <w:rsid w:val="00C50B57"/>
    <w:rsid w:val="00C53261"/>
    <w:rsid w:val="00C53923"/>
    <w:rsid w:val="00C552F1"/>
    <w:rsid w:val="00C6727A"/>
    <w:rsid w:val="00C673C0"/>
    <w:rsid w:val="00C714F4"/>
    <w:rsid w:val="00C72037"/>
    <w:rsid w:val="00CA0BFA"/>
    <w:rsid w:val="00CA1E7B"/>
    <w:rsid w:val="00CB0C0A"/>
    <w:rsid w:val="00CC2DDD"/>
    <w:rsid w:val="00CE1673"/>
    <w:rsid w:val="00CE5B38"/>
    <w:rsid w:val="00CF1012"/>
    <w:rsid w:val="00D02597"/>
    <w:rsid w:val="00D031B7"/>
    <w:rsid w:val="00D05A30"/>
    <w:rsid w:val="00D07371"/>
    <w:rsid w:val="00D229DB"/>
    <w:rsid w:val="00D23928"/>
    <w:rsid w:val="00D24F7B"/>
    <w:rsid w:val="00D37537"/>
    <w:rsid w:val="00D40C87"/>
    <w:rsid w:val="00D43AE2"/>
    <w:rsid w:val="00D44D0E"/>
    <w:rsid w:val="00D452B6"/>
    <w:rsid w:val="00D47452"/>
    <w:rsid w:val="00D55D7C"/>
    <w:rsid w:val="00D615CF"/>
    <w:rsid w:val="00D6167D"/>
    <w:rsid w:val="00D70DFE"/>
    <w:rsid w:val="00D71ACA"/>
    <w:rsid w:val="00D72712"/>
    <w:rsid w:val="00D77A49"/>
    <w:rsid w:val="00D85BEF"/>
    <w:rsid w:val="00D87DB7"/>
    <w:rsid w:val="00DA5CF9"/>
    <w:rsid w:val="00DC0050"/>
    <w:rsid w:val="00DC0728"/>
    <w:rsid w:val="00DD588D"/>
    <w:rsid w:val="00DE6A22"/>
    <w:rsid w:val="00DE6EA0"/>
    <w:rsid w:val="00DF1A04"/>
    <w:rsid w:val="00E00601"/>
    <w:rsid w:val="00E0110D"/>
    <w:rsid w:val="00E1108D"/>
    <w:rsid w:val="00E13027"/>
    <w:rsid w:val="00E1617D"/>
    <w:rsid w:val="00E16749"/>
    <w:rsid w:val="00E23E32"/>
    <w:rsid w:val="00E24F07"/>
    <w:rsid w:val="00E273B2"/>
    <w:rsid w:val="00E546EE"/>
    <w:rsid w:val="00E63CD3"/>
    <w:rsid w:val="00E83371"/>
    <w:rsid w:val="00E84C20"/>
    <w:rsid w:val="00E903FC"/>
    <w:rsid w:val="00EA1121"/>
    <w:rsid w:val="00EA3980"/>
    <w:rsid w:val="00EA3998"/>
    <w:rsid w:val="00EA7506"/>
    <w:rsid w:val="00EB1721"/>
    <w:rsid w:val="00EB396E"/>
    <w:rsid w:val="00EB6069"/>
    <w:rsid w:val="00EC353E"/>
    <w:rsid w:val="00EC77DD"/>
    <w:rsid w:val="00ED0506"/>
    <w:rsid w:val="00ED6411"/>
    <w:rsid w:val="00EF3CF2"/>
    <w:rsid w:val="00F0304D"/>
    <w:rsid w:val="00F04FEE"/>
    <w:rsid w:val="00F051C8"/>
    <w:rsid w:val="00F10317"/>
    <w:rsid w:val="00F110CF"/>
    <w:rsid w:val="00F141A8"/>
    <w:rsid w:val="00F17C55"/>
    <w:rsid w:val="00F17CE7"/>
    <w:rsid w:val="00F33839"/>
    <w:rsid w:val="00F338E6"/>
    <w:rsid w:val="00F350CA"/>
    <w:rsid w:val="00F45401"/>
    <w:rsid w:val="00F46508"/>
    <w:rsid w:val="00F478CE"/>
    <w:rsid w:val="00F50C68"/>
    <w:rsid w:val="00F6158A"/>
    <w:rsid w:val="00F6159E"/>
    <w:rsid w:val="00F631CA"/>
    <w:rsid w:val="00F66506"/>
    <w:rsid w:val="00F71614"/>
    <w:rsid w:val="00F914C3"/>
    <w:rsid w:val="00FA01AB"/>
    <w:rsid w:val="00FA4BCA"/>
    <w:rsid w:val="00FB5866"/>
    <w:rsid w:val="00FC6980"/>
    <w:rsid w:val="00FD07A1"/>
    <w:rsid w:val="00FD0E1C"/>
    <w:rsid w:val="00FD553B"/>
    <w:rsid w:val="00FD6E1C"/>
    <w:rsid w:val="00FE519B"/>
    <w:rsid w:val="00FF3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5C29"/>
  <w15:docId w15:val="{FB8BCE97-A27A-4B2D-AC6A-51B3EDE7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4825"/>
    <w:pPr>
      <w:jc w:val="left"/>
    </w:pPr>
    <w:rPr>
      <w:rFonts w:ascii="Times New Roman" w:eastAsia="Times New Roman" w:hAnsi="Times New Roman" w:cs="Times New Roman"/>
      <w:szCs w:val="20"/>
      <w:lang w:eastAsia="en-GB"/>
    </w:rPr>
  </w:style>
  <w:style w:type="paragraph" w:styleId="Heading3">
    <w:name w:val="heading 3"/>
    <w:basedOn w:val="Normal"/>
    <w:next w:val="Normal"/>
    <w:link w:val="Heading3Char"/>
    <w:qFormat/>
    <w:rsid w:val="00234825"/>
    <w:pPr>
      <w:keepNext/>
      <w:spacing w:line="360"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680E2C"/>
    <w:pPr>
      <w:ind w:left="240" w:hanging="240"/>
      <w:jc w:val="both"/>
    </w:pPr>
    <w:rPr>
      <w:rFonts w:ascii="Calibri" w:eastAsiaTheme="minorHAnsi" w:hAnsi="Calibri" w:cstheme="minorHAnsi"/>
      <w:szCs w:val="24"/>
      <w:lang w:eastAsia="en-US"/>
    </w:rPr>
  </w:style>
  <w:style w:type="character" w:customStyle="1" w:styleId="Heading3Char">
    <w:name w:val="Heading 3 Char"/>
    <w:basedOn w:val="DefaultParagraphFont"/>
    <w:link w:val="Heading3"/>
    <w:rsid w:val="00234825"/>
    <w:rPr>
      <w:rFonts w:ascii="Times New Roman" w:eastAsia="Times New Roman" w:hAnsi="Times New Roman" w:cs="Times New Roman"/>
      <w:b/>
      <w:szCs w:val="20"/>
      <w:lang w:eastAsia="en-GB"/>
    </w:rPr>
  </w:style>
  <w:style w:type="paragraph" w:styleId="BodyTextIndent">
    <w:name w:val="Body Text Indent"/>
    <w:basedOn w:val="Normal"/>
    <w:link w:val="BodyTextIndentChar"/>
    <w:semiHidden/>
    <w:rsid w:val="00234825"/>
    <w:pPr>
      <w:spacing w:line="360" w:lineRule="auto"/>
      <w:ind w:firstLine="720"/>
      <w:jc w:val="both"/>
    </w:pPr>
  </w:style>
  <w:style w:type="character" w:customStyle="1" w:styleId="BodyTextIndentChar">
    <w:name w:val="Body Text Indent Char"/>
    <w:basedOn w:val="DefaultParagraphFont"/>
    <w:link w:val="BodyTextIndent"/>
    <w:semiHidden/>
    <w:rsid w:val="00234825"/>
    <w:rPr>
      <w:rFonts w:ascii="Times New Roman" w:eastAsia="Times New Roman" w:hAnsi="Times New Roman" w:cs="Times New Roman"/>
      <w:szCs w:val="20"/>
      <w:lang w:eastAsia="en-GB"/>
    </w:rPr>
  </w:style>
  <w:style w:type="paragraph" w:styleId="BodyTextIndent2">
    <w:name w:val="Body Text Indent 2"/>
    <w:basedOn w:val="Normal"/>
    <w:link w:val="BodyTextIndent2Char"/>
    <w:semiHidden/>
    <w:rsid w:val="00234825"/>
    <w:pPr>
      <w:spacing w:line="360" w:lineRule="auto"/>
      <w:ind w:firstLine="426"/>
      <w:jc w:val="both"/>
    </w:pPr>
  </w:style>
  <w:style w:type="character" w:customStyle="1" w:styleId="BodyTextIndent2Char">
    <w:name w:val="Body Text Indent 2 Char"/>
    <w:basedOn w:val="DefaultParagraphFont"/>
    <w:link w:val="BodyTextIndent2"/>
    <w:semiHidden/>
    <w:rsid w:val="00234825"/>
    <w:rPr>
      <w:rFonts w:ascii="Times New Roman" w:eastAsia="Times New Roman" w:hAnsi="Times New Roman" w:cs="Times New Roman"/>
      <w:szCs w:val="20"/>
      <w:lang w:eastAsia="en-GB"/>
    </w:rPr>
  </w:style>
  <w:style w:type="paragraph" w:styleId="BodyText">
    <w:name w:val="Body Text"/>
    <w:basedOn w:val="Normal"/>
    <w:link w:val="BodyTextChar"/>
    <w:semiHidden/>
    <w:rsid w:val="00234825"/>
    <w:pPr>
      <w:jc w:val="both"/>
    </w:pPr>
  </w:style>
  <w:style w:type="character" w:customStyle="1" w:styleId="BodyTextChar">
    <w:name w:val="Body Text Char"/>
    <w:basedOn w:val="DefaultParagraphFont"/>
    <w:link w:val="BodyText"/>
    <w:semiHidden/>
    <w:rsid w:val="00234825"/>
    <w:rPr>
      <w:rFonts w:ascii="Times New Roman" w:eastAsia="Times New Roman" w:hAnsi="Times New Roman" w:cs="Times New Roman"/>
      <w:szCs w:val="20"/>
      <w:lang w:eastAsia="en-GB"/>
    </w:rPr>
  </w:style>
  <w:style w:type="paragraph" w:styleId="BodyText3">
    <w:name w:val="Body Text 3"/>
    <w:basedOn w:val="Normal"/>
    <w:link w:val="BodyText3Char"/>
    <w:semiHidden/>
    <w:rsid w:val="00234825"/>
    <w:pPr>
      <w:spacing w:line="360" w:lineRule="auto"/>
      <w:jc w:val="both"/>
    </w:pPr>
    <w:rPr>
      <w:color w:val="FF0000"/>
    </w:rPr>
  </w:style>
  <w:style w:type="character" w:customStyle="1" w:styleId="BodyText3Char">
    <w:name w:val="Body Text 3 Char"/>
    <w:basedOn w:val="DefaultParagraphFont"/>
    <w:link w:val="BodyText3"/>
    <w:semiHidden/>
    <w:rsid w:val="00234825"/>
    <w:rPr>
      <w:rFonts w:ascii="Times New Roman" w:eastAsia="Times New Roman" w:hAnsi="Times New Roman" w:cs="Times New Roman"/>
      <w:color w:val="FF0000"/>
      <w:szCs w:val="20"/>
      <w:lang w:eastAsia="en-GB"/>
    </w:rPr>
  </w:style>
  <w:style w:type="paragraph" w:styleId="BodyTextIndent3">
    <w:name w:val="Body Text Indent 3"/>
    <w:basedOn w:val="Normal"/>
    <w:link w:val="BodyTextIndent3Char"/>
    <w:semiHidden/>
    <w:rsid w:val="00234825"/>
    <w:pPr>
      <w:spacing w:line="360" w:lineRule="auto"/>
      <w:ind w:firstLine="720"/>
      <w:jc w:val="both"/>
    </w:pPr>
    <w:rPr>
      <w:color w:val="0000FF"/>
    </w:rPr>
  </w:style>
  <w:style w:type="character" w:customStyle="1" w:styleId="BodyTextIndent3Char">
    <w:name w:val="Body Text Indent 3 Char"/>
    <w:basedOn w:val="DefaultParagraphFont"/>
    <w:link w:val="BodyTextIndent3"/>
    <w:semiHidden/>
    <w:rsid w:val="00234825"/>
    <w:rPr>
      <w:rFonts w:ascii="Times New Roman" w:eastAsia="Times New Roman" w:hAnsi="Times New Roman" w:cs="Times New Roman"/>
      <w:color w:val="0000FF"/>
      <w:szCs w:val="20"/>
      <w:lang w:eastAsia="en-GB"/>
    </w:rPr>
  </w:style>
  <w:style w:type="character" w:styleId="Hyperlink">
    <w:name w:val="Hyperlink"/>
    <w:semiHidden/>
    <w:rsid w:val="00234825"/>
    <w:rPr>
      <w:color w:val="0000FF"/>
      <w:u w:val="single"/>
    </w:rPr>
  </w:style>
  <w:style w:type="paragraph" w:styleId="FootnoteText">
    <w:name w:val="footnote text"/>
    <w:basedOn w:val="Normal"/>
    <w:link w:val="FootnoteTextChar"/>
    <w:uiPriority w:val="99"/>
    <w:semiHidden/>
    <w:rsid w:val="00234825"/>
    <w:rPr>
      <w:sz w:val="20"/>
    </w:rPr>
  </w:style>
  <w:style w:type="character" w:customStyle="1" w:styleId="FootnoteTextChar">
    <w:name w:val="Footnote Text Char"/>
    <w:basedOn w:val="DefaultParagraphFont"/>
    <w:link w:val="FootnoteText"/>
    <w:uiPriority w:val="99"/>
    <w:semiHidden/>
    <w:rsid w:val="00234825"/>
    <w:rPr>
      <w:rFonts w:ascii="Times New Roman" w:eastAsia="Times New Roman" w:hAnsi="Times New Roman" w:cs="Times New Roman"/>
      <w:sz w:val="20"/>
      <w:szCs w:val="20"/>
      <w:lang w:eastAsia="en-GB"/>
    </w:rPr>
  </w:style>
  <w:style w:type="character" w:styleId="FootnoteReference">
    <w:name w:val="footnote reference"/>
    <w:uiPriority w:val="99"/>
    <w:semiHidden/>
    <w:rsid w:val="00234825"/>
    <w:rPr>
      <w:vertAlign w:val="superscript"/>
    </w:rPr>
  </w:style>
  <w:style w:type="paragraph" w:styleId="BodyText2">
    <w:name w:val="Body Text 2"/>
    <w:basedOn w:val="Normal"/>
    <w:link w:val="BodyText2Char"/>
    <w:semiHidden/>
    <w:rsid w:val="00234825"/>
  </w:style>
  <w:style w:type="character" w:customStyle="1" w:styleId="BodyText2Char">
    <w:name w:val="Body Text 2 Char"/>
    <w:basedOn w:val="DefaultParagraphFont"/>
    <w:link w:val="BodyText2"/>
    <w:semiHidden/>
    <w:rsid w:val="00234825"/>
    <w:rPr>
      <w:rFonts w:ascii="Times New Roman" w:eastAsia="Times New Roman" w:hAnsi="Times New Roman" w:cs="Times New Roman"/>
      <w:szCs w:val="20"/>
      <w:lang w:eastAsia="en-GB"/>
    </w:rPr>
  </w:style>
  <w:style w:type="paragraph" w:styleId="Title">
    <w:name w:val="Title"/>
    <w:basedOn w:val="Normal"/>
    <w:link w:val="TitleChar"/>
    <w:qFormat/>
    <w:rsid w:val="00234825"/>
    <w:pPr>
      <w:spacing w:line="360" w:lineRule="auto"/>
      <w:jc w:val="center"/>
    </w:pPr>
    <w:rPr>
      <w:b/>
      <w:smallCaps/>
    </w:rPr>
  </w:style>
  <w:style w:type="character" w:customStyle="1" w:styleId="TitleChar">
    <w:name w:val="Title Char"/>
    <w:basedOn w:val="DefaultParagraphFont"/>
    <w:link w:val="Title"/>
    <w:rsid w:val="00234825"/>
    <w:rPr>
      <w:rFonts w:ascii="Times New Roman" w:eastAsia="Times New Roman" w:hAnsi="Times New Roman" w:cs="Times New Roman"/>
      <w:b/>
      <w:smallCaps/>
      <w:szCs w:val="20"/>
      <w:lang w:eastAsia="en-GB"/>
    </w:rPr>
  </w:style>
  <w:style w:type="paragraph" w:styleId="BalloonText">
    <w:name w:val="Balloon Text"/>
    <w:basedOn w:val="Normal"/>
    <w:link w:val="BalloonTextChar"/>
    <w:uiPriority w:val="99"/>
    <w:semiHidden/>
    <w:unhideWhenUsed/>
    <w:rsid w:val="00527D77"/>
    <w:rPr>
      <w:rFonts w:ascii="Tahoma" w:hAnsi="Tahoma" w:cs="Tahoma"/>
      <w:sz w:val="16"/>
      <w:szCs w:val="16"/>
    </w:rPr>
  </w:style>
  <w:style w:type="character" w:customStyle="1" w:styleId="BalloonTextChar">
    <w:name w:val="Balloon Text Char"/>
    <w:basedOn w:val="DefaultParagraphFont"/>
    <w:link w:val="BalloonText"/>
    <w:uiPriority w:val="99"/>
    <w:semiHidden/>
    <w:rsid w:val="00527D77"/>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21242F"/>
    <w:pPr>
      <w:tabs>
        <w:tab w:val="center" w:pos="4513"/>
        <w:tab w:val="right" w:pos="9026"/>
      </w:tabs>
    </w:pPr>
  </w:style>
  <w:style w:type="character" w:customStyle="1" w:styleId="HeaderChar">
    <w:name w:val="Header Char"/>
    <w:basedOn w:val="DefaultParagraphFont"/>
    <w:link w:val="Header"/>
    <w:uiPriority w:val="99"/>
    <w:semiHidden/>
    <w:rsid w:val="0021242F"/>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21242F"/>
    <w:pPr>
      <w:tabs>
        <w:tab w:val="center" w:pos="4513"/>
        <w:tab w:val="right" w:pos="9026"/>
      </w:tabs>
    </w:pPr>
  </w:style>
  <w:style w:type="character" w:customStyle="1" w:styleId="FooterChar">
    <w:name w:val="Footer Char"/>
    <w:basedOn w:val="DefaultParagraphFont"/>
    <w:link w:val="Footer"/>
    <w:uiPriority w:val="99"/>
    <w:rsid w:val="0021242F"/>
    <w:rPr>
      <w:rFonts w:ascii="Times New Roman" w:eastAsia="Times New Roman" w:hAnsi="Times New Roman" w:cs="Times New Roman"/>
      <w:szCs w:val="20"/>
      <w:lang w:eastAsia="en-GB"/>
    </w:rPr>
  </w:style>
  <w:style w:type="paragraph" w:styleId="EndnoteText">
    <w:name w:val="endnote text"/>
    <w:basedOn w:val="Normal"/>
    <w:link w:val="EndnoteTextChar"/>
    <w:rsid w:val="008E124E"/>
    <w:rPr>
      <w:sz w:val="20"/>
      <w:lang w:val="en-US"/>
    </w:rPr>
  </w:style>
  <w:style w:type="character" w:customStyle="1" w:styleId="EndnoteTextChar">
    <w:name w:val="Endnote Text Char"/>
    <w:basedOn w:val="DefaultParagraphFont"/>
    <w:link w:val="EndnoteText"/>
    <w:rsid w:val="008E124E"/>
    <w:rPr>
      <w:rFonts w:ascii="Times New Roman" w:eastAsia="Times New Roman" w:hAnsi="Times New Roman" w:cs="Times New Roman"/>
      <w:sz w:val="20"/>
      <w:szCs w:val="20"/>
      <w:lang w:val="en-US" w:eastAsia="en-GB"/>
    </w:rPr>
  </w:style>
  <w:style w:type="character" w:styleId="EndnoteReference">
    <w:name w:val="endnote reference"/>
    <w:uiPriority w:val="99"/>
    <w:rsid w:val="00CB0C0A"/>
    <w:rPr>
      <w:vertAlign w:val="superscript"/>
    </w:rPr>
  </w:style>
  <w:style w:type="character" w:styleId="Emphasis">
    <w:name w:val="Emphasis"/>
    <w:basedOn w:val="DefaultParagraphFont"/>
    <w:uiPriority w:val="20"/>
    <w:qFormat/>
    <w:rsid w:val="00C1613D"/>
    <w:rPr>
      <w:i/>
      <w:iCs/>
    </w:rPr>
  </w:style>
  <w:style w:type="paragraph" w:styleId="ListParagraph">
    <w:name w:val="List Paragraph"/>
    <w:basedOn w:val="Normal"/>
    <w:uiPriority w:val="34"/>
    <w:qFormat/>
    <w:rsid w:val="001B791A"/>
    <w:pPr>
      <w:ind w:left="720"/>
      <w:contextualSpacing/>
      <w:jc w:val="both"/>
    </w:pPr>
    <w:rPr>
      <w:rFonts w:ascii="Calibri" w:eastAsiaTheme="minorHAnsi" w:hAnsi="Calibri" w:cs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uardian.com/books/2000/jan/27/obituaries.new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2" ma:contentTypeDescription="Create a new document." ma:contentTypeScope="" ma:versionID="3bc5b91686b5b0dd50c8064d41114357">
  <xsd:schema xmlns:xsd="http://www.w3.org/2001/XMLSchema" xmlns:xs="http://www.w3.org/2001/XMLSchema" xmlns:p="http://schemas.microsoft.com/office/2006/metadata/properties" xmlns:ns3="7657b7af-29bc-44ca-92cf-865e5fb068b6" targetNamespace="http://schemas.microsoft.com/office/2006/metadata/properties" ma:root="true" ma:fieldsID="186c47e3b60ce0172bb600828c3c8e65" ns3:_="">
    <xsd:import namespace="7657b7af-29bc-44ca-92cf-865e5fb068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B23105E-7479-4E1A-8837-9E205A11E18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657b7af-29bc-44ca-92cf-865e5fb068b6"/>
    <ds:schemaRef ds:uri="http://www.w3.org/XML/1998/namespace"/>
  </ds:schemaRefs>
</ds:datastoreItem>
</file>

<file path=customXml/itemProps2.xml><?xml version="1.0" encoding="utf-8"?>
<ds:datastoreItem xmlns:ds="http://schemas.openxmlformats.org/officeDocument/2006/customXml" ds:itemID="{A0FE8184-E07D-4896-A17D-9178E4A475D6}">
  <ds:schemaRefs>
    <ds:schemaRef ds:uri="http://schemas.microsoft.com/sharepoint/v3/contenttype/forms"/>
  </ds:schemaRefs>
</ds:datastoreItem>
</file>

<file path=customXml/itemProps3.xml><?xml version="1.0" encoding="utf-8"?>
<ds:datastoreItem xmlns:ds="http://schemas.openxmlformats.org/officeDocument/2006/customXml" ds:itemID="{2061C1D3-4615-4AED-900C-F56CF9448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78BED-DF44-4C2E-9C9D-1201CDA8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7979</Words>
  <Characters>45481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Ruth Mardall (R.Mardall)</cp:lastModifiedBy>
  <cp:revision>2</cp:revision>
  <cp:lastPrinted>2019-03-28T15:20:00Z</cp:lastPrinted>
  <dcterms:created xsi:type="dcterms:W3CDTF">2019-09-04T09:14:00Z</dcterms:created>
  <dcterms:modified xsi:type="dcterms:W3CDTF">2019-09-04T09:14:00Z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